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4D52E">
      <w:pPr>
        <w:rPr>
          <w:rFonts w:ascii="Arial" w:hAnsi="Arial" w:eastAsia="Arial" w:cs="Arial"/>
          <w:b/>
          <w:sz w:val="36"/>
        </w:rPr>
      </w:pPr>
      <w:r>
        <w:rPr>
          <w:rFonts w:ascii="Arial" w:hAnsi="Arial" w:eastAsia="Arial" w:cs="Arial"/>
          <w:b/>
          <w:sz w:val="36"/>
        </w:rPr>
        <w:t>监督索引号53042400233301000</w:t>
      </w:r>
    </w:p>
    <w:p w14:paraId="6EFC962B">
      <w:pPr>
        <w:keepNext w:val="0"/>
        <w:keepLines w:val="0"/>
        <w:pageBreakBefore w:val="0"/>
        <w:widowControl w:val="0"/>
        <w:kinsoku/>
        <w:overflowPunct/>
        <w:topLinePunct w:val="0"/>
        <w:autoSpaceDE/>
        <w:autoSpaceDN/>
        <w:bidi w:val="0"/>
        <w:adjustRightInd/>
        <w:jc w:val="center"/>
        <w:textAlignment w:val="auto"/>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olor w:val="auto"/>
          <w:sz w:val="36"/>
          <w:lang w:val="zh-CN"/>
        </w:rPr>
        <w:t>华宁县烟草产业服务中心</w:t>
      </w:r>
      <w:r>
        <w:rPr>
          <w:rFonts w:hint="eastAsia" w:ascii="方正小标宋简体" w:hAnsi="方正小标宋简体" w:eastAsia="方正小标宋简体" w:cs="方正小标宋简体"/>
          <w:color w:val="auto"/>
          <w:sz w:val="36"/>
          <w:szCs w:val="36"/>
          <w:highlight w:val="none"/>
          <w:lang w:val="en-US" w:eastAsia="zh-CN"/>
        </w:rPr>
        <w:t>2024</w:t>
      </w:r>
      <w:r>
        <w:rPr>
          <w:rFonts w:hint="eastAsia" w:ascii="方正小标宋简体" w:hAnsi="方正小标宋简体" w:eastAsia="方正小标宋简体" w:cs="方正小标宋简体"/>
          <w:color w:val="auto"/>
          <w:sz w:val="36"/>
          <w:szCs w:val="36"/>
          <w:highlight w:val="none"/>
        </w:rPr>
        <w:t>年度部门决算</w:t>
      </w:r>
    </w:p>
    <w:p w14:paraId="1095A60B">
      <w:pPr>
        <w:keepNext w:val="0"/>
        <w:keepLines w:val="0"/>
        <w:pageBreakBefore w:val="0"/>
        <w:widowControl w:val="0"/>
        <w:kinsoku/>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36"/>
          <w:szCs w:val="36"/>
          <w:highlight w:val="none"/>
        </w:rPr>
      </w:pPr>
    </w:p>
    <w:p w14:paraId="168E9889">
      <w:pPr>
        <w:keepNext w:val="0"/>
        <w:keepLines w:val="0"/>
        <w:pageBreakBefore w:val="0"/>
        <w:widowControl w:val="0"/>
        <w:kinsoku/>
        <w:overflowPunct/>
        <w:topLinePunct w:val="0"/>
        <w:autoSpaceDE/>
        <w:autoSpaceDN/>
        <w:bidi w:val="0"/>
        <w:adjustRightInd/>
        <w:jc w:val="center"/>
        <w:textAlignment w:val="auto"/>
        <w:outlineLvl w:val="0"/>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目录</w:t>
      </w:r>
    </w:p>
    <w:p w14:paraId="3DDEDA02">
      <w:pPr>
        <w:keepNext w:val="0"/>
        <w:keepLines w:val="0"/>
        <w:pageBreakBefore w:val="0"/>
        <w:widowControl w:val="0"/>
        <w:kinsoku/>
        <w:overflowPunct/>
        <w:topLinePunct w:val="0"/>
        <w:autoSpaceDE/>
        <w:autoSpaceDN/>
        <w:bidi w:val="0"/>
        <w:adjustRightInd/>
        <w:jc w:val="left"/>
        <w:textAlignment w:val="auto"/>
        <w:rPr>
          <w:rFonts w:hint="eastAsia" w:ascii="黑体" w:hAnsi="黑体" w:eastAsia="黑体"/>
          <w:color w:val="auto"/>
          <w:sz w:val="30"/>
          <w:szCs w:val="30"/>
          <w:highlight w:val="none"/>
        </w:rPr>
      </w:pPr>
    </w:p>
    <w:p w14:paraId="23AE547C">
      <w:pPr>
        <w:keepNext w:val="0"/>
        <w:keepLines w:val="0"/>
        <w:pageBreakBefore w:val="0"/>
        <w:widowControl w:val="0"/>
        <w:kinsoku/>
        <w:overflowPunct/>
        <w:topLinePunct w:val="0"/>
        <w:autoSpaceDE/>
        <w:autoSpaceDN/>
        <w:bidi w:val="0"/>
        <w:adjustRightInd/>
        <w:jc w:val="left"/>
        <w:textAlignment w:val="auto"/>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第一部分  </w:t>
      </w:r>
      <w:r>
        <w:rPr>
          <w:rFonts w:hint="eastAsia" w:ascii="黑体" w:hAnsi="黑体" w:eastAsia="黑体"/>
          <w:color w:val="auto"/>
          <w:sz w:val="30"/>
          <w:szCs w:val="30"/>
          <w:highlight w:val="none"/>
          <w:lang w:eastAsia="zh-CN"/>
        </w:rPr>
        <w:t>部门</w:t>
      </w:r>
      <w:r>
        <w:rPr>
          <w:rFonts w:hint="eastAsia" w:ascii="黑体" w:hAnsi="黑体" w:eastAsia="黑体"/>
          <w:color w:val="auto"/>
          <w:sz w:val="30"/>
          <w:szCs w:val="30"/>
          <w:highlight w:val="none"/>
        </w:rPr>
        <w:t>概况</w:t>
      </w:r>
    </w:p>
    <w:p w14:paraId="0D22814A">
      <w:pPr>
        <w:keepNext w:val="0"/>
        <w:keepLines w:val="0"/>
        <w:pageBreakBefore w:val="0"/>
        <w:widowControl w:val="0"/>
        <w:kinsoku/>
        <w:overflowPunct/>
        <w:topLinePunct w:val="0"/>
        <w:autoSpaceDE/>
        <w:autoSpaceDN/>
        <w:bidi w:val="0"/>
        <w:adjustRightInd/>
        <w:spacing w:line="240" w:lineRule="atLeast"/>
        <w:jc w:val="left"/>
        <w:textAlignment w:val="auto"/>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一、主要职</w:t>
      </w:r>
      <w:r>
        <w:rPr>
          <w:rFonts w:hint="eastAsia" w:ascii="楷体" w:hAnsi="楷体" w:eastAsia="楷体"/>
          <w:color w:val="auto"/>
          <w:sz w:val="30"/>
          <w:szCs w:val="30"/>
          <w:highlight w:val="none"/>
          <w:lang w:eastAsia="zh-CN"/>
        </w:rPr>
        <w:t>责</w:t>
      </w:r>
    </w:p>
    <w:p w14:paraId="5D344C51">
      <w:pPr>
        <w:keepNext w:val="0"/>
        <w:keepLines w:val="0"/>
        <w:pageBreakBefore w:val="0"/>
        <w:widowControl w:val="0"/>
        <w:kinsoku/>
        <w:overflowPunct/>
        <w:topLinePunct w:val="0"/>
        <w:autoSpaceDE/>
        <w:autoSpaceDN/>
        <w:bidi w:val="0"/>
        <w:adjustRightInd/>
        <w:spacing w:line="240" w:lineRule="atLeast"/>
        <w:jc w:val="left"/>
        <w:textAlignment w:val="auto"/>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二、</w:t>
      </w:r>
      <w:r>
        <w:rPr>
          <w:rFonts w:hint="eastAsia" w:ascii="楷体" w:hAnsi="楷体" w:eastAsia="楷体"/>
          <w:color w:val="auto"/>
          <w:sz w:val="30"/>
          <w:szCs w:val="30"/>
          <w:highlight w:val="none"/>
          <w:lang w:eastAsia="zh-CN"/>
        </w:rPr>
        <w:t>基本情况</w:t>
      </w:r>
    </w:p>
    <w:p w14:paraId="04D8D830">
      <w:pPr>
        <w:keepNext w:val="0"/>
        <w:keepLines w:val="0"/>
        <w:pageBreakBefore w:val="0"/>
        <w:widowControl w:val="0"/>
        <w:kinsoku/>
        <w:overflowPunct/>
        <w:topLinePunct w:val="0"/>
        <w:autoSpaceDE/>
        <w:autoSpaceDN/>
        <w:bidi w:val="0"/>
        <w:adjustRightInd/>
        <w:spacing w:line="240" w:lineRule="atLeast"/>
        <w:jc w:val="left"/>
        <w:textAlignment w:val="auto"/>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三、重点工作概述</w:t>
      </w:r>
    </w:p>
    <w:p w14:paraId="5ADD1EB1">
      <w:pPr>
        <w:keepNext w:val="0"/>
        <w:keepLines w:val="0"/>
        <w:pageBreakBefore w:val="0"/>
        <w:widowControl w:val="0"/>
        <w:kinsoku/>
        <w:overflowPunct/>
        <w:topLinePunct w:val="0"/>
        <w:autoSpaceDE/>
        <w:autoSpaceDN/>
        <w:bidi w:val="0"/>
        <w:adjustRightInd/>
        <w:jc w:val="left"/>
        <w:textAlignment w:val="auto"/>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第二部分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年度部门决算表</w:t>
      </w:r>
    </w:p>
    <w:p w14:paraId="74E2DCEE">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一、收入支出决算表</w:t>
      </w:r>
    </w:p>
    <w:p w14:paraId="4071DD66">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二、收入决算表</w:t>
      </w:r>
    </w:p>
    <w:p w14:paraId="7DA20440">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三、支出决算表</w:t>
      </w:r>
    </w:p>
    <w:p w14:paraId="451CE269">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四、财政拨款收入支出决算表</w:t>
      </w:r>
    </w:p>
    <w:p w14:paraId="3A3FF872">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五、一般公共预算财政拨款收入支出决算表</w:t>
      </w:r>
    </w:p>
    <w:p w14:paraId="7B6FCE68">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六、一般公共预算财政拨款基本支出决算表</w:t>
      </w:r>
    </w:p>
    <w:p w14:paraId="7C03A4A3">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七、</w:t>
      </w:r>
      <w:r>
        <w:rPr>
          <w:rFonts w:hint="eastAsia" w:ascii="楷体" w:hAnsi="楷体" w:eastAsia="楷体"/>
          <w:color w:val="auto"/>
          <w:sz w:val="30"/>
          <w:szCs w:val="30"/>
          <w:highlight w:val="none"/>
          <w:lang w:eastAsia="zh-CN"/>
        </w:rPr>
        <w:t>一般公共预算财政拨款项目支出决算表</w:t>
      </w:r>
    </w:p>
    <w:p w14:paraId="76CC69B3">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八</w:t>
      </w:r>
      <w:r>
        <w:rPr>
          <w:rFonts w:hint="eastAsia" w:ascii="楷体" w:hAnsi="楷体" w:eastAsia="楷体"/>
          <w:color w:val="auto"/>
          <w:sz w:val="30"/>
          <w:szCs w:val="30"/>
          <w:highlight w:val="none"/>
        </w:rPr>
        <w:t>、政府性基金预算财政拨款收入支出决算表</w:t>
      </w:r>
    </w:p>
    <w:p w14:paraId="7CAC725D">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九、国有资本经营预算财政拨款收入支出决算表</w:t>
      </w:r>
    </w:p>
    <w:p w14:paraId="69FBDA84">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十</w:t>
      </w: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财政拨款</w:t>
      </w:r>
      <w:r>
        <w:rPr>
          <w:rFonts w:hint="eastAsia" w:ascii="楷体" w:hAnsi="楷体" w:eastAsia="楷体"/>
          <w:color w:val="auto"/>
          <w:sz w:val="30"/>
          <w:szCs w:val="30"/>
          <w:highlight w:val="none"/>
        </w:rPr>
        <w:t>“三公”经费、行政参公单位机关运行经费情况表</w:t>
      </w:r>
    </w:p>
    <w:p w14:paraId="077764EE">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val="en-US" w:eastAsia="zh-CN"/>
        </w:rPr>
        <w:t>十一、一般公共预算财政拨款“三公”经费情况表</w:t>
      </w:r>
    </w:p>
    <w:p w14:paraId="45B415BB">
      <w:pPr>
        <w:keepNext w:val="0"/>
        <w:keepLines w:val="0"/>
        <w:pageBreakBefore w:val="0"/>
        <w:widowControl w:val="0"/>
        <w:kinsoku/>
        <w:overflowPunct/>
        <w:topLinePunct w:val="0"/>
        <w:autoSpaceDE/>
        <w:autoSpaceDN/>
        <w:bidi w:val="0"/>
        <w:adjustRightInd/>
        <w:jc w:val="left"/>
        <w:textAlignment w:val="auto"/>
        <w:outlineLvl w:val="0"/>
        <w:rPr>
          <w:rFonts w:hint="eastAsia" w:ascii="楷体" w:hAnsi="楷体" w:eastAsia="楷体"/>
          <w:color w:val="auto"/>
          <w:sz w:val="30"/>
          <w:szCs w:val="30"/>
          <w:highlight w:val="none"/>
        </w:rPr>
      </w:pPr>
      <w:r>
        <w:rPr>
          <w:rFonts w:hint="eastAsia" w:ascii="黑体" w:hAnsi="黑体" w:eastAsia="黑体"/>
          <w:color w:val="auto"/>
          <w:sz w:val="30"/>
          <w:szCs w:val="30"/>
          <w:highlight w:val="none"/>
        </w:rPr>
        <w:t>第三部</w:t>
      </w:r>
      <w:r>
        <w:rPr>
          <w:rFonts w:hint="eastAsia" w:ascii="黑体" w:hAnsi="黑体" w:eastAsia="黑体"/>
          <w:color w:val="auto"/>
          <w:sz w:val="30"/>
          <w:szCs w:val="30"/>
          <w:highlight w:val="none"/>
          <w:lang w:eastAsia="zh-CN"/>
        </w:rPr>
        <w:t>分</w:t>
      </w: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年度部门决算情况说明</w:t>
      </w:r>
    </w:p>
    <w:p w14:paraId="03AB2900">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一、收入决算情况说明</w:t>
      </w:r>
    </w:p>
    <w:p w14:paraId="15D162A5">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二、支出决算情况说明</w:t>
      </w:r>
    </w:p>
    <w:p w14:paraId="7A94F48A">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三、一般公共预算财政拨款支出决算情况说明</w:t>
      </w:r>
    </w:p>
    <w:p w14:paraId="03763439">
      <w:pPr>
        <w:keepNext w:val="0"/>
        <w:keepLines w:val="0"/>
        <w:pageBreakBefore w:val="0"/>
        <w:widowControl w:val="0"/>
        <w:kinsoku/>
        <w:overflowPunct/>
        <w:topLinePunct w:val="0"/>
        <w:autoSpaceDE/>
        <w:autoSpaceDN/>
        <w:bidi w:val="0"/>
        <w:adjustRightInd/>
        <w:snapToGrid w:val="0"/>
        <w:spacing w:before="100" w:after="100" w:line="360" w:lineRule="auto"/>
        <w:jc w:val="left"/>
        <w:textAlignment w:val="auto"/>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四、财政拨款“三公”经费支出决算情况说明</w:t>
      </w:r>
    </w:p>
    <w:p w14:paraId="11535D9C">
      <w:pPr>
        <w:keepNext w:val="0"/>
        <w:keepLines w:val="0"/>
        <w:pageBreakBefore w:val="0"/>
        <w:widowControl w:val="0"/>
        <w:kinsoku/>
        <w:overflowPunct/>
        <w:topLinePunct w:val="0"/>
        <w:autoSpaceDE/>
        <w:autoSpaceDN/>
        <w:bidi w:val="0"/>
        <w:adjustRightInd/>
        <w:snapToGrid w:val="0"/>
        <w:spacing w:before="100" w:after="100" w:line="360" w:lineRule="auto"/>
        <w:jc w:val="left"/>
        <w:textAlignment w:val="auto"/>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lang w:eastAsia="zh-CN"/>
        </w:rPr>
        <w:t>第四部分</w:t>
      </w:r>
      <w:r>
        <w:rPr>
          <w:rFonts w:hint="eastAsia" w:ascii="楷体" w:hAnsi="楷体" w:eastAsia="楷体"/>
          <w:color w:val="auto"/>
          <w:sz w:val="30"/>
          <w:szCs w:val="30"/>
          <w:highlight w:val="none"/>
          <w:lang w:val="en-US" w:eastAsia="zh-CN"/>
        </w:rPr>
        <w:t xml:space="preserve">  </w:t>
      </w:r>
      <w:r>
        <w:rPr>
          <w:rFonts w:hint="eastAsia" w:ascii="黑体" w:hAnsi="黑体" w:eastAsia="黑体"/>
          <w:color w:val="auto"/>
          <w:sz w:val="30"/>
          <w:szCs w:val="30"/>
          <w:highlight w:val="none"/>
        </w:rPr>
        <w:t>其他重要事项及相关口径情况说明</w:t>
      </w:r>
    </w:p>
    <w:p w14:paraId="198D2AF3">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w:t>
      </w:r>
      <w:r>
        <w:rPr>
          <w:rFonts w:hint="eastAsia" w:ascii="楷体" w:hAnsi="楷体" w:eastAsia="楷体"/>
          <w:color w:val="auto"/>
          <w:sz w:val="30"/>
          <w:szCs w:val="30"/>
          <w:highlight w:val="none"/>
        </w:rPr>
        <w:t>机关运行经费支出情况</w:t>
      </w:r>
    </w:p>
    <w:p w14:paraId="680D6851">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国有资产占用情况</w:t>
      </w:r>
    </w:p>
    <w:p w14:paraId="18018B6F">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政府采购支出情况</w:t>
      </w:r>
    </w:p>
    <w:p w14:paraId="311B12D6">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四、</w:t>
      </w:r>
      <w:r>
        <w:rPr>
          <w:rFonts w:hint="eastAsia" w:ascii="楷体" w:hAnsi="楷体" w:eastAsia="楷体"/>
          <w:color w:val="auto"/>
          <w:sz w:val="30"/>
          <w:szCs w:val="30"/>
          <w:highlight w:val="none"/>
          <w:lang w:val="en-US" w:eastAsia="zh-CN"/>
        </w:rPr>
        <w:t>部门绩效自评情况</w:t>
      </w:r>
    </w:p>
    <w:p w14:paraId="306F8F56">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五、</w:t>
      </w:r>
      <w:r>
        <w:rPr>
          <w:rFonts w:hint="eastAsia" w:ascii="楷体" w:hAnsi="楷体" w:eastAsia="楷体"/>
          <w:color w:val="auto"/>
          <w:sz w:val="30"/>
          <w:szCs w:val="30"/>
          <w:highlight w:val="none"/>
          <w:lang w:val="en-US" w:eastAsia="zh-CN"/>
        </w:rPr>
        <w:t>其他重要事项情况说明</w:t>
      </w:r>
    </w:p>
    <w:p w14:paraId="0974A589">
      <w:pPr>
        <w:keepNext w:val="0"/>
        <w:keepLines w:val="0"/>
        <w:pageBreakBefore w:val="0"/>
        <w:widowControl w:val="0"/>
        <w:kinsoku/>
        <w:overflowPunct/>
        <w:topLinePunct w:val="0"/>
        <w:autoSpaceDE/>
        <w:autoSpaceDN/>
        <w:bidi w:val="0"/>
        <w:adjustRightInd/>
        <w:jc w:val="left"/>
        <w:textAlignment w:val="auto"/>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六、相关口径说明</w:t>
      </w:r>
    </w:p>
    <w:p w14:paraId="3A3308F4">
      <w:pPr>
        <w:keepNext w:val="0"/>
        <w:keepLines w:val="0"/>
        <w:pageBreakBefore w:val="0"/>
        <w:widowControl w:val="0"/>
        <w:kinsoku/>
        <w:overflowPunct/>
        <w:topLinePunct w:val="0"/>
        <w:autoSpaceDE/>
        <w:autoSpaceDN/>
        <w:bidi w:val="0"/>
        <w:adjustRightInd/>
        <w:snapToGrid w:val="0"/>
        <w:spacing w:before="100" w:after="100" w:line="360" w:lineRule="auto"/>
        <w:jc w:val="left"/>
        <w:textAlignment w:val="auto"/>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第</w:t>
      </w:r>
      <w:r>
        <w:rPr>
          <w:rFonts w:hint="eastAsia" w:ascii="黑体" w:hAnsi="黑体" w:eastAsia="黑体"/>
          <w:color w:val="auto"/>
          <w:sz w:val="30"/>
          <w:szCs w:val="30"/>
          <w:highlight w:val="none"/>
          <w:lang w:eastAsia="zh-CN"/>
        </w:rPr>
        <w:t>五</w:t>
      </w:r>
      <w:r>
        <w:rPr>
          <w:rFonts w:hint="eastAsia" w:ascii="黑体" w:hAnsi="黑体" w:eastAsia="黑体"/>
          <w:color w:val="auto"/>
          <w:sz w:val="30"/>
          <w:szCs w:val="30"/>
          <w:highlight w:val="none"/>
        </w:rPr>
        <w:t>部分  名词解释</w:t>
      </w:r>
    </w:p>
    <w:p w14:paraId="356B6FDC">
      <w:pPr>
        <w:keepNext w:val="0"/>
        <w:keepLines w:val="0"/>
        <w:pageBreakBefore w:val="0"/>
        <w:widowControl w:val="0"/>
        <w:kinsoku/>
        <w:overflowPunct/>
        <w:topLinePunct w:val="0"/>
        <w:autoSpaceDE/>
        <w:autoSpaceDN/>
        <w:bidi w:val="0"/>
        <w:adjustRightInd/>
        <w:jc w:val="center"/>
        <w:textAlignment w:val="auto"/>
        <w:rPr>
          <w:rFonts w:hint="eastAsia" w:ascii="黑体" w:hAnsi="黑体" w:eastAsia="黑体"/>
          <w:color w:val="auto"/>
          <w:sz w:val="32"/>
          <w:szCs w:val="32"/>
          <w:highlight w:val="none"/>
        </w:rPr>
      </w:pPr>
    </w:p>
    <w:p w14:paraId="1B0FC4CB">
      <w:pPr>
        <w:keepNext w:val="0"/>
        <w:keepLines w:val="0"/>
        <w:pageBreakBefore w:val="0"/>
        <w:widowControl w:val="0"/>
        <w:kinsoku/>
        <w:overflowPunct/>
        <w:topLinePunct w:val="0"/>
        <w:autoSpaceDE/>
        <w:autoSpaceDN/>
        <w:bidi w:val="0"/>
        <w:adjustRightInd/>
        <w:jc w:val="center"/>
        <w:textAlignment w:val="auto"/>
        <w:rPr>
          <w:rFonts w:hint="eastAsia" w:ascii="黑体" w:hAnsi="黑体" w:eastAsia="黑体"/>
          <w:color w:val="auto"/>
          <w:sz w:val="32"/>
          <w:szCs w:val="32"/>
          <w:highlight w:val="none"/>
        </w:rPr>
      </w:pPr>
    </w:p>
    <w:p w14:paraId="7D8BAA11">
      <w:pPr>
        <w:keepNext w:val="0"/>
        <w:keepLines w:val="0"/>
        <w:pageBreakBefore w:val="0"/>
        <w:widowControl w:val="0"/>
        <w:kinsoku/>
        <w:overflowPunct/>
        <w:topLinePunct w:val="0"/>
        <w:autoSpaceDE/>
        <w:autoSpaceDN/>
        <w:bidi w:val="0"/>
        <w:adjustRightInd/>
        <w:jc w:val="center"/>
        <w:textAlignment w:val="auto"/>
        <w:rPr>
          <w:rFonts w:hint="eastAsia" w:ascii="黑体" w:hAnsi="黑体" w:eastAsia="黑体"/>
          <w:color w:val="auto"/>
          <w:sz w:val="32"/>
          <w:szCs w:val="32"/>
          <w:highlight w:val="none"/>
        </w:rPr>
      </w:pPr>
    </w:p>
    <w:p w14:paraId="48E84775">
      <w:pPr>
        <w:keepNext w:val="0"/>
        <w:keepLines w:val="0"/>
        <w:pageBreakBefore w:val="0"/>
        <w:widowControl w:val="0"/>
        <w:kinsoku/>
        <w:overflowPunct/>
        <w:topLinePunct w:val="0"/>
        <w:autoSpaceDE/>
        <w:autoSpaceDN/>
        <w:bidi w:val="0"/>
        <w:adjustRightInd/>
        <w:jc w:val="both"/>
        <w:textAlignment w:val="auto"/>
        <w:rPr>
          <w:rFonts w:hint="eastAsia" w:ascii="黑体" w:hAnsi="黑体" w:eastAsia="黑体"/>
          <w:color w:val="auto"/>
          <w:sz w:val="32"/>
          <w:szCs w:val="32"/>
          <w:highlight w:val="none"/>
        </w:rPr>
      </w:pPr>
    </w:p>
    <w:p w14:paraId="55CCCE0E">
      <w:pPr>
        <w:pStyle w:val="2"/>
        <w:rPr>
          <w:rFonts w:hint="eastAsia" w:ascii="黑体" w:hAnsi="黑体" w:eastAsia="黑体"/>
          <w:color w:val="auto"/>
          <w:sz w:val="32"/>
          <w:szCs w:val="32"/>
          <w:highlight w:val="none"/>
        </w:rPr>
      </w:pPr>
    </w:p>
    <w:p w14:paraId="1FF1E7E8">
      <w:pPr>
        <w:keepNext w:val="0"/>
        <w:keepLines w:val="0"/>
        <w:pageBreakBefore w:val="0"/>
        <w:widowControl w:val="0"/>
        <w:kinsoku/>
        <w:overflowPunct/>
        <w:topLinePunct w:val="0"/>
        <w:autoSpaceDE/>
        <w:autoSpaceDN/>
        <w:bidi w:val="0"/>
        <w:adjustRightInd/>
        <w:jc w:val="both"/>
        <w:textAlignment w:val="auto"/>
        <w:rPr>
          <w:rFonts w:hint="eastAsia" w:ascii="黑体" w:hAnsi="黑体" w:eastAsia="黑体"/>
          <w:color w:val="auto"/>
          <w:sz w:val="32"/>
          <w:szCs w:val="32"/>
          <w:highlight w:val="none"/>
        </w:rPr>
      </w:pPr>
    </w:p>
    <w:p w14:paraId="74374D5C">
      <w:pPr>
        <w:keepNext w:val="0"/>
        <w:keepLines w:val="0"/>
        <w:pageBreakBefore w:val="0"/>
        <w:widowControl w:val="0"/>
        <w:kinsoku/>
        <w:overflowPunct/>
        <w:topLinePunct w:val="0"/>
        <w:autoSpaceDE/>
        <w:autoSpaceDN/>
        <w:bidi w:val="0"/>
        <w:adjustRightInd/>
        <w:jc w:val="both"/>
        <w:textAlignment w:val="auto"/>
        <w:outlineLvl w:val="0"/>
        <w:rPr>
          <w:rFonts w:hint="eastAsia" w:ascii="黑体" w:hAnsi="黑体" w:eastAsia="黑体"/>
          <w:color w:val="auto"/>
          <w:sz w:val="32"/>
          <w:szCs w:val="32"/>
          <w:highlight w:val="none"/>
        </w:rPr>
      </w:pPr>
    </w:p>
    <w:p w14:paraId="12A1FFB2">
      <w:pPr>
        <w:keepNext w:val="0"/>
        <w:keepLines w:val="0"/>
        <w:pageBreakBefore w:val="0"/>
        <w:widowControl w:val="0"/>
        <w:kinsoku/>
        <w:overflowPunct/>
        <w:topLinePunct w:val="0"/>
        <w:autoSpaceDE/>
        <w:autoSpaceDN/>
        <w:bidi w:val="0"/>
        <w:adjustRightInd/>
        <w:ind w:firstLine="960" w:firstLineChars="300"/>
        <w:jc w:val="center"/>
        <w:textAlignment w:val="auto"/>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部门概况</w:t>
      </w:r>
    </w:p>
    <w:p w14:paraId="338A381E">
      <w:pPr>
        <w:keepNext w:val="0"/>
        <w:keepLines w:val="0"/>
        <w:pageBreakBefore w:val="0"/>
        <w:widowControl w:val="0"/>
        <w:kinsoku/>
        <w:overflowPunct/>
        <w:topLinePunct w:val="0"/>
        <w:autoSpaceDE/>
        <w:autoSpaceDN/>
        <w:bidi w:val="0"/>
        <w:adjustRightInd/>
        <w:spacing w:line="600" w:lineRule="exact"/>
        <w:ind w:firstLine="600" w:firstLineChars="200"/>
        <w:textAlignment w:val="auto"/>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rPr>
        <w:t>一、主要</w:t>
      </w:r>
      <w:r>
        <w:rPr>
          <w:rFonts w:hint="eastAsia" w:ascii="黑体" w:hAnsi="黑体" w:eastAsia="黑体"/>
          <w:color w:val="auto"/>
          <w:sz w:val="30"/>
          <w:szCs w:val="30"/>
          <w:highlight w:val="none"/>
          <w:lang w:eastAsia="zh-CN"/>
        </w:rPr>
        <w:t>职责</w:t>
      </w:r>
    </w:p>
    <w:p w14:paraId="36A9ACD2">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Calibri" w:eastAsia="仿宋_GB2312" w:cs="Times New Roman"/>
          <w:color w:val="auto"/>
          <w:sz w:val="30"/>
          <w:szCs w:val="30"/>
          <w:highlight w:val="none"/>
          <w:lang w:eastAsia="zh-CN"/>
        </w:rPr>
      </w:pPr>
      <w:r>
        <w:rPr>
          <w:rFonts w:hint="default" w:ascii="仿宋_GB2312" w:hAnsi="Calibri" w:eastAsia="仿宋_GB2312" w:cs="Times New Roman"/>
          <w:color w:val="auto"/>
          <w:sz w:val="30"/>
          <w:szCs w:val="30"/>
          <w:highlight w:val="none"/>
          <w:lang w:eastAsia="zh-CN"/>
        </w:rPr>
        <w:t>组织拟订全县烟叶产业发展规划、重大政策，经批准后组织实施；加强烤烟科学技术的研究与信息收集、使用，依靠科技进步，提高烟叶生产的整体水平，实现提质增效，促进烟叶产业高质量发展；争取烟草工商企业支持和投入，会同有关部门拟订发展全县烤烟生产的扶持政策措施；协调烟草工商企业与乡镇（街道）、财政、银行、保险等部门关系，解决烟叶产业发展中出现的问题；协调水利、烟草等有关部门，抓好烟区基础设施建设项目规划和申报工作，督促项目实施，不断改善烟叶生产基础设施条件；督促检查落实全县发展烟叶产业的政策和措施，协调有关部门和单位做好烤烟收购质量检查及烟草专卖执法检查。</w:t>
      </w:r>
    </w:p>
    <w:p w14:paraId="62FEE95A">
      <w:pPr>
        <w:keepNext w:val="0"/>
        <w:keepLines w:val="0"/>
        <w:pageBreakBefore w:val="0"/>
        <w:widowControl w:val="0"/>
        <w:kinsoku/>
        <w:overflowPunct/>
        <w:topLinePunct w:val="0"/>
        <w:autoSpaceDE/>
        <w:autoSpaceDN/>
        <w:bidi w:val="0"/>
        <w:adjustRightInd/>
        <w:spacing w:line="600" w:lineRule="exact"/>
        <w:ind w:firstLine="600" w:firstLineChars="200"/>
        <w:textAlignment w:val="auto"/>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val="en-US" w:eastAsia="zh-CN"/>
        </w:rPr>
        <w:t>二、</w:t>
      </w:r>
      <w:r>
        <w:rPr>
          <w:rFonts w:hint="eastAsia" w:ascii="黑体" w:hAnsi="黑体" w:eastAsia="黑体"/>
          <w:color w:val="auto"/>
          <w:sz w:val="30"/>
          <w:szCs w:val="30"/>
          <w:highlight w:val="none"/>
          <w:lang w:eastAsia="zh-CN"/>
        </w:rPr>
        <w:t>基本情况</w:t>
      </w:r>
    </w:p>
    <w:p w14:paraId="4584B922">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（一）机构设置情况</w:t>
      </w:r>
    </w:p>
    <w:p w14:paraId="0E0789CB">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Calibri" w:eastAsia="仿宋_GB2312" w:cs="Times New Roman"/>
          <w:color w:val="auto"/>
          <w:sz w:val="30"/>
          <w:szCs w:val="30"/>
          <w:highlight w:val="none"/>
          <w:lang w:eastAsia="zh-CN"/>
        </w:rPr>
      </w:pPr>
      <w:r>
        <w:rPr>
          <w:rFonts w:hint="eastAsia" w:ascii="仿宋_GB2312" w:hAnsi="Calibri" w:eastAsia="仿宋_GB2312" w:cs="Times New Roman"/>
          <w:color w:val="auto"/>
          <w:sz w:val="30"/>
          <w:szCs w:val="30"/>
          <w:highlight w:val="none"/>
          <w:lang w:val="en-US" w:eastAsia="zh-CN"/>
        </w:rPr>
        <w:t>我部门共设置2个内设机构，包括：</w:t>
      </w:r>
      <w:r>
        <w:rPr>
          <w:rFonts w:hint="eastAsia" w:ascii="仿宋_GB2312" w:hAnsi="Calibri" w:eastAsia="仿宋_GB2312" w:cs="Times New Roman"/>
          <w:color w:val="auto"/>
          <w:sz w:val="30"/>
          <w:szCs w:val="30"/>
          <w:highlight w:val="none"/>
          <w:lang w:eastAsia="zh-CN"/>
        </w:rPr>
        <w:t>综合办公室、产业发展股。</w:t>
      </w:r>
    </w:p>
    <w:p w14:paraId="438D0E16">
      <w:pPr>
        <w:keepNext w:val="0"/>
        <w:keepLines w:val="0"/>
        <w:pageBreakBefore w:val="0"/>
        <w:widowControl w:val="0"/>
        <w:kinsoku/>
        <w:overflowPunct/>
        <w:topLinePunct w:val="0"/>
        <w:autoSpaceDE/>
        <w:autoSpaceDN/>
        <w:bidi w:val="0"/>
        <w:adjustRightInd/>
        <w:snapToGrid w:val="0"/>
        <w:spacing w:before="100" w:after="100" w:line="600" w:lineRule="exact"/>
        <w:jc w:val="left"/>
        <w:textAlignment w:val="auto"/>
        <w:outlineLvl w:val="2"/>
        <w:rPr>
          <w:rFonts w:hint="eastAsia" w:ascii="仿宋_GB2312" w:hAnsi="Calibri" w:eastAsia="仿宋_GB2312" w:cs="Times New Roman"/>
          <w:color w:val="auto"/>
          <w:sz w:val="30"/>
          <w:szCs w:val="30"/>
          <w:highlight w:val="none"/>
          <w:lang w:eastAsia="zh-CN"/>
        </w:rPr>
      </w:pPr>
      <w:r>
        <w:rPr>
          <w:rFonts w:hint="eastAsia" w:ascii="仿宋_GB2312" w:hAnsi="Calibri" w:eastAsia="仿宋_GB2312" w:cs="Times New Roman"/>
          <w:color w:val="auto"/>
          <w:sz w:val="30"/>
          <w:szCs w:val="30"/>
          <w:highlight w:val="none"/>
          <w:lang w:eastAsia="zh-CN"/>
        </w:rPr>
        <w:t>所属单位0个。</w:t>
      </w:r>
    </w:p>
    <w:p w14:paraId="375FF2CE">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（二）决算单位构成情况</w:t>
      </w:r>
    </w:p>
    <w:p w14:paraId="70A78690">
      <w:pPr>
        <w:keepNext w:val="0"/>
        <w:keepLines w:val="0"/>
        <w:pageBreakBefore w:val="0"/>
        <w:widowControl w:val="0"/>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纳入我部门2024年度部门决算编报的单位共1个。分别是：</w:t>
      </w:r>
    </w:p>
    <w:p w14:paraId="2C5CB65D">
      <w:pPr>
        <w:keepNext w:val="0"/>
        <w:keepLines w:val="0"/>
        <w:pageBreakBefore w:val="0"/>
        <w:widowControl w:val="0"/>
        <w:numPr>
          <w:numId w:val="0"/>
        </w:numPr>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1.</w:t>
      </w:r>
      <w:r>
        <w:rPr>
          <w:rFonts w:hint="eastAsia" w:ascii="仿宋_GB2312" w:eastAsia="仿宋_GB2312"/>
          <w:color w:val="auto"/>
          <w:sz w:val="30"/>
          <w:szCs w:val="30"/>
          <w:highlight w:val="none"/>
        </w:rPr>
        <w:t>华宁县烟草产业服务中心</w:t>
      </w:r>
    </w:p>
    <w:p w14:paraId="38A47BEC">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纳入我部门2024年度部门决算编报的单位与我部门所属单位范围保持一致。</w:t>
      </w:r>
    </w:p>
    <w:p w14:paraId="57F9D489">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（三）部门人员和车辆的编制及实有情况</w:t>
      </w:r>
    </w:p>
    <w:p w14:paraId="4A65CFFD">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部门</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年末</w:t>
      </w:r>
      <w:r>
        <w:rPr>
          <w:rFonts w:hint="eastAsia" w:ascii="仿宋_GB2312" w:hAnsi="仿宋_GB2312" w:eastAsia="仿宋_GB2312" w:cs="仿宋_GB2312"/>
          <w:color w:val="auto"/>
          <w:sz w:val="30"/>
          <w:szCs w:val="30"/>
          <w:highlight w:val="none"/>
          <w:lang w:eastAsia="zh-CN"/>
        </w:rPr>
        <w:t>编制内</w:t>
      </w:r>
      <w:r>
        <w:rPr>
          <w:rFonts w:hint="eastAsia" w:ascii="仿宋_GB2312" w:hAnsi="仿宋_GB2312" w:eastAsia="仿宋_GB2312" w:cs="仿宋_GB2312"/>
          <w:color w:val="auto"/>
          <w:sz w:val="30"/>
          <w:szCs w:val="30"/>
          <w:highlight w:val="none"/>
        </w:rPr>
        <w:t>实有人员</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包括</w:t>
      </w:r>
      <w:r>
        <w:rPr>
          <w:rFonts w:hint="eastAsia" w:ascii="仿宋_GB2312" w:hAnsi="仿宋_GB2312" w:eastAsia="仿宋_GB2312" w:cs="仿宋_GB2312"/>
          <w:color w:val="auto"/>
          <w:kern w:val="0"/>
          <w:sz w:val="30"/>
          <w:szCs w:val="30"/>
          <w:highlight w:val="none"/>
          <w:lang w:eastAsia="zh-CN"/>
        </w:rPr>
        <w:t>财政拨款开支经费的</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p>
    <w:p w14:paraId="15D17078">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部门</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年末</w:t>
      </w:r>
      <w:r>
        <w:rPr>
          <w:rFonts w:hint="eastAsia" w:ascii="仿宋_GB2312" w:hAnsi="仿宋_GB2312" w:eastAsia="仿宋_GB2312" w:cs="仿宋_GB2312"/>
          <w:color w:val="auto"/>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highlight w:val="none"/>
          <w:lang w:eastAsia="zh-CN"/>
        </w:rPr>
        <w:t>人。</w:t>
      </w:r>
    </w:p>
    <w:p w14:paraId="21FD6968">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eastAsia="zh-CN"/>
        </w:rPr>
        <w:t>年末尚未移交</w:t>
      </w:r>
      <w:r>
        <w:rPr>
          <w:rFonts w:hint="eastAsia" w:ascii="仿宋_GB2312" w:hAnsi="仿宋_GB2312" w:eastAsia="仿宋_GB2312" w:cs="仿宋_GB2312"/>
          <w:color w:val="auto"/>
          <w:kern w:val="0"/>
          <w:sz w:val="30"/>
          <w:szCs w:val="30"/>
          <w:highlight w:val="none"/>
        </w:rPr>
        <w:t>养老保险基金发放养老金的离退休人员</w:t>
      </w:r>
      <w:r>
        <w:rPr>
          <w:rFonts w:hint="eastAsia" w:ascii="仿宋_GB2312" w:hAnsi="仿宋_GB2312" w:eastAsia="仿宋_GB2312" w:cs="仿宋_GB2312"/>
          <w:color w:val="auto"/>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）。年末</w:t>
      </w:r>
      <w:r>
        <w:rPr>
          <w:rFonts w:hint="eastAsia" w:ascii="仿宋_GB2312" w:hAnsi="仿宋_GB2312" w:eastAsia="仿宋_GB2312" w:cs="仿宋_GB2312"/>
          <w:color w:val="auto"/>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lang w:val="en-US" w:eastAsia="zh-CN"/>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年末学生</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lang w:val="en-US" w:eastAsia="zh-CN"/>
        </w:rPr>
        <w:t>人。年末遗属</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lang w:val="en-US" w:eastAsia="zh-CN"/>
        </w:rPr>
        <w:t>人。</w:t>
      </w:r>
    </w:p>
    <w:p w14:paraId="2A20FC0D">
      <w:pPr>
        <w:keepNext w:val="0"/>
        <w:keepLines w:val="0"/>
        <w:pageBreakBefore w:val="0"/>
        <w:widowControl w:val="0"/>
        <w:kinsoku/>
        <w:overflowPunct/>
        <w:topLinePunct w:val="0"/>
        <w:autoSpaceDE/>
        <w:autoSpaceDN/>
        <w:bidi w:val="0"/>
        <w:adjustRightInd/>
        <w:spacing w:line="600" w:lineRule="exact"/>
        <w:ind w:firstLine="600" w:firstLineChars="200"/>
        <w:jc w:val="left"/>
        <w:textAlignment w:val="auto"/>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b w:val="0"/>
          <w:bCs w:val="0"/>
          <w:color w:val="auto"/>
          <w:sz w:val="30"/>
          <w:szCs w:val="30"/>
          <w:highlight w:val="none"/>
          <w:u w:val="none"/>
          <w:lang w:val="en-US" w:eastAsia="zh-CN"/>
        </w:rPr>
        <w:t>车辆编制0辆，在编实有车辆0辆，超编0辆。</w:t>
      </w:r>
    </w:p>
    <w:p w14:paraId="02664D83">
      <w:pPr>
        <w:keepNext w:val="0"/>
        <w:keepLines w:val="0"/>
        <w:pageBreakBefore w:val="0"/>
        <w:widowControl w:val="0"/>
        <w:numPr>
          <w:ilvl w:val="0"/>
          <w:numId w:val="1"/>
        </w:numPr>
        <w:kinsoku/>
        <w:overflowPunct/>
        <w:topLinePunct w:val="0"/>
        <w:autoSpaceDE/>
        <w:autoSpaceDN/>
        <w:bidi w:val="0"/>
        <w:adjustRightInd/>
        <w:spacing w:line="600" w:lineRule="exact"/>
        <w:ind w:left="0" w:leftChars="0" w:firstLine="600" w:firstLineChars="200"/>
        <w:textAlignment w:val="auto"/>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重点工作概述</w:t>
      </w:r>
    </w:p>
    <w:p w14:paraId="0B848908">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2024年市级下达我县烤烟计划种植面积8.82万亩，其中：种植K326品种2.00万亩、红大品种0.50万亩、云烟87品种1.81万亩、云烟97品种2.08万亩、云烟121品种2.412万亩、其余品种试验面积0.018万亩。计划收购烤烟1162.50万公斤，其中：国内计划1051.325万公斤、出口备货111.175万公斤。全县有48个村（社区）267个村（居）小组4953户农户种烟，种烟户数比去年减少220户，户均种烟面积17.81亩，比去年的17.05亩增加了0.76亩。立足自身栽足栽实，为收够收好烟叶打下坚实的生产基础。</w:t>
      </w:r>
    </w:p>
    <w:p w14:paraId="22975DEC">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8月21日开磅收购至10月11日结束，历时52天，实现烟叶收购1164.008万公斤，比去年增加0.188万公斤；其中上等烟叶795.48万公斤，上等烟比例68.34 %，烟叶交售均价34元/公斤，实现烟农售烟收入39579万元，户均交售收入7.99万元，完成烟叶税收8707万元，较好地完成了全年烤烟生产收购目标任务。</w:t>
      </w:r>
    </w:p>
    <w:p w14:paraId="63EE21AC">
      <w:pPr>
        <w:keepNext w:val="0"/>
        <w:keepLines w:val="0"/>
        <w:pageBreakBefore w:val="0"/>
        <w:widowControl w:val="0"/>
        <w:kinsoku/>
        <w:overflowPunct/>
        <w:topLinePunct w:val="0"/>
        <w:autoSpaceDE/>
        <w:autoSpaceDN/>
        <w:bidi w:val="0"/>
        <w:adjustRightInd/>
        <w:spacing w:line="600" w:lineRule="exact"/>
        <w:jc w:val="left"/>
        <w:textAlignment w:val="auto"/>
        <w:rPr>
          <w:rFonts w:hint="eastAsia" w:ascii="仿宋_GB2312" w:hAnsi="宋体" w:eastAsia="仿宋_GB2312" w:cs="Arial"/>
          <w:color w:val="auto"/>
          <w:kern w:val="0"/>
          <w:sz w:val="30"/>
          <w:szCs w:val="30"/>
          <w:highlight w:val="none"/>
        </w:rPr>
      </w:pPr>
    </w:p>
    <w:p w14:paraId="77E1C4DC">
      <w:pPr>
        <w:keepNext w:val="0"/>
        <w:keepLines w:val="0"/>
        <w:pageBreakBefore w:val="0"/>
        <w:widowControl w:val="0"/>
        <w:kinsoku/>
        <w:overflowPunct/>
        <w:topLinePunct w:val="0"/>
        <w:autoSpaceDE/>
        <w:autoSpaceDN/>
        <w:bidi w:val="0"/>
        <w:adjustRightInd/>
        <w:jc w:val="center"/>
        <w:textAlignment w:val="auto"/>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年度部门决算表</w:t>
      </w:r>
    </w:p>
    <w:p w14:paraId="615641A7">
      <w:pPr>
        <w:keepNext w:val="0"/>
        <w:keepLines w:val="0"/>
        <w:pageBreakBefore w:val="0"/>
        <w:widowControl w:val="0"/>
        <w:kinsoku/>
        <w:overflowPunct/>
        <w:topLinePunct w:val="0"/>
        <w:autoSpaceDE/>
        <w:autoSpaceDN/>
        <w:bidi w:val="0"/>
        <w:adjustRightInd/>
        <w:spacing w:line="600" w:lineRule="exact"/>
        <w:ind w:firstLine="600" w:firstLineChars="200"/>
        <w:jc w:val="center"/>
        <w:textAlignment w:val="auto"/>
        <w:outlineLvl w:val="1"/>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（详见附件）</w:t>
      </w:r>
    </w:p>
    <w:p w14:paraId="32CF0B64">
      <w:pPr>
        <w:keepNext w:val="0"/>
        <w:keepLines w:val="0"/>
        <w:pageBreakBefore w:val="0"/>
        <w:widowControl w:val="0"/>
        <w:kinsoku/>
        <w:overflowPunct/>
        <w:topLinePunct w:val="0"/>
        <w:autoSpaceDE/>
        <w:autoSpaceDN/>
        <w:bidi w:val="0"/>
        <w:adjustRightInd/>
        <w:spacing w:line="600" w:lineRule="exact"/>
        <w:ind w:firstLine="600" w:firstLineChars="200"/>
        <w:jc w:val="left"/>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本部门</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lang w:eastAsia="zh-CN"/>
        </w:rPr>
        <w:t>年度无国有资本经营预算财政拨款收入，也没有用国有资本经营安排的支出，《国有资本经营预算财政拨款收入支出决算表》为空表。</w:t>
      </w:r>
    </w:p>
    <w:p w14:paraId="72B652D5">
      <w:pPr>
        <w:keepNext w:val="0"/>
        <w:keepLines w:val="0"/>
        <w:pageBreakBefore w:val="0"/>
        <w:widowControl w:val="0"/>
        <w:kinsoku/>
        <w:overflowPunct/>
        <w:topLinePunct w:val="0"/>
        <w:autoSpaceDE/>
        <w:autoSpaceDN/>
        <w:bidi w:val="0"/>
        <w:adjustRightInd/>
        <w:spacing w:line="600" w:lineRule="exact"/>
        <w:ind w:firstLine="300" w:firstLineChars="100"/>
        <w:jc w:val="left"/>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val="en-US" w:eastAsia="zh-CN"/>
        </w:rPr>
        <w:t xml:space="preserve">  本部门2024年度无</w:t>
      </w:r>
      <w:r>
        <w:rPr>
          <w:rFonts w:hint="eastAsia" w:ascii="仿宋_GB2312" w:eastAsia="仿宋_GB2312"/>
          <w:color w:val="auto"/>
          <w:sz w:val="30"/>
          <w:szCs w:val="30"/>
          <w:highlight w:val="none"/>
          <w:lang w:eastAsia="zh-CN"/>
        </w:rPr>
        <w:t>政府性基金收入，也没有用政府性基金安排的支出，《政府性基金预算财政拨款收入支出决算表》</w:t>
      </w:r>
      <w:r>
        <w:rPr>
          <w:rFonts w:hint="eastAsia" w:ascii="仿宋_GB2312" w:eastAsia="仿宋_GB2312"/>
          <w:color w:val="auto"/>
          <w:sz w:val="30"/>
          <w:szCs w:val="30"/>
          <w:highlight w:val="none"/>
          <w:lang w:val="en-US" w:eastAsia="zh-CN"/>
        </w:rPr>
        <w:t>为空表</w:t>
      </w:r>
      <w:r>
        <w:rPr>
          <w:rFonts w:hint="eastAsia" w:ascii="仿宋_GB2312" w:eastAsia="仿宋_GB2312"/>
          <w:color w:val="auto"/>
          <w:sz w:val="30"/>
          <w:szCs w:val="30"/>
          <w:highlight w:val="none"/>
          <w:lang w:eastAsia="zh-CN"/>
        </w:rPr>
        <w:t>。</w:t>
      </w:r>
    </w:p>
    <w:p w14:paraId="2DF596D1">
      <w:pPr>
        <w:pStyle w:val="2"/>
        <w:keepNext w:val="0"/>
        <w:keepLines w:val="0"/>
        <w:pageBreakBefore w:val="0"/>
        <w:widowControl w:val="0"/>
        <w:kinsoku/>
        <w:overflowPunct/>
        <w:topLinePunct w:val="0"/>
        <w:autoSpaceDE/>
        <w:autoSpaceDN/>
        <w:bidi w:val="0"/>
        <w:adjustRightInd/>
        <w:textAlignment w:val="auto"/>
        <w:rPr>
          <w:rFonts w:hint="default"/>
          <w:color w:val="auto"/>
          <w:lang w:val="en-US" w:eastAsia="zh-CN"/>
        </w:rPr>
      </w:pPr>
    </w:p>
    <w:p w14:paraId="6A3BEF03">
      <w:pPr>
        <w:keepNext w:val="0"/>
        <w:keepLines w:val="0"/>
        <w:pageBreakBefore w:val="0"/>
        <w:widowControl w:val="0"/>
        <w:kinsoku/>
        <w:overflowPunct/>
        <w:topLinePunct w:val="0"/>
        <w:autoSpaceDE/>
        <w:autoSpaceDN/>
        <w:bidi w:val="0"/>
        <w:adjustRightInd/>
        <w:spacing w:line="600" w:lineRule="exact"/>
        <w:ind w:firstLine="600" w:firstLineChars="200"/>
        <w:jc w:val="left"/>
        <w:textAlignment w:val="auto"/>
        <w:rPr>
          <w:rFonts w:hint="eastAsia" w:ascii="仿宋_GB2312" w:eastAsia="仿宋_GB2312"/>
          <w:color w:val="auto"/>
          <w:sz w:val="30"/>
          <w:szCs w:val="30"/>
          <w:highlight w:val="none"/>
          <w:lang w:eastAsia="zh-CN"/>
        </w:rPr>
      </w:pPr>
    </w:p>
    <w:p w14:paraId="7A1CB05D">
      <w:pPr>
        <w:keepNext w:val="0"/>
        <w:keepLines w:val="0"/>
        <w:pageBreakBefore w:val="0"/>
        <w:widowControl w:val="0"/>
        <w:kinsoku/>
        <w:overflowPunct/>
        <w:topLinePunct w:val="0"/>
        <w:autoSpaceDE/>
        <w:autoSpaceDN/>
        <w:bidi w:val="0"/>
        <w:adjustRightInd/>
        <w:jc w:val="center"/>
        <w:textAlignment w:val="auto"/>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w:t>
      </w:r>
      <w:r>
        <w:rPr>
          <w:rFonts w:hint="eastAsia" w:ascii="黑体" w:hAnsi="黑体" w:eastAsia="黑体"/>
          <w:color w:val="auto"/>
          <w:sz w:val="32"/>
          <w:szCs w:val="32"/>
          <w:highlight w:val="none"/>
          <w:lang w:eastAsia="zh-CN"/>
        </w:rPr>
        <w:t>分</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年度部门决算情况说明</w:t>
      </w:r>
    </w:p>
    <w:p w14:paraId="2A4D1960">
      <w:pPr>
        <w:keepNext w:val="0"/>
        <w:keepLines w:val="0"/>
        <w:pageBreakBefore w:val="0"/>
        <w:widowControl w:val="0"/>
        <w:kinsoku/>
        <w:overflowPunct/>
        <w:topLinePunct w:val="0"/>
        <w:autoSpaceDE/>
        <w:autoSpaceDN/>
        <w:bidi w:val="0"/>
        <w:adjustRightInd/>
        <w:ind w:firstLine="600" w:firstLineChars="200"/>
        <w:jc w:val="left"/>
        <w:textAlignment w:val="auto"/>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一、收入决算情况说明</w:t>
      </w:r>
    </w:p>
    <w:p w14:paraId="43160106">
      <w:pPr>
        <w:keepNext w:val="0"/>
        <w:keepLines w:val="0"/>
        <w:pageBreakBefore w:val="0"/>
        <w:widowControl w:val="0"/>
        <w:kinsoku/>
        <w:overflowPunct/>
        <w:topLinePunct w:val="0"/>
        <w:autoSpaceDE/>
        <w:autoSpaceDN/>
        <w:bidi w:val="0"/>
        <w:adjustRightInd/>
        <w:snapToGrid w:val="0"/>
        <w:spacing w:before="100" w:after="100" w:line="600" w:lineRule="exact"/>
        <w:ind w:firstLine="538"/>
        <w:jc w:val="left"/>
        <w:textAlignment w:val="auto"/>
        <w:rPr>
          <w:rFonts w:hint="eastAsia" w:ascii="仿宋_GB2312" w:eastAsia="仿宋_GB2312"/>
          <w:color w:val="auto"/>
          <w:sz w:val="30"/>
          <w:szCs w:val="30"/>
          <w:highlight w:val="none"/>
        </w:rPr>
      </w:pPr>
      <w:r>
        <w:rPr>
          <w:rFonts w:hint="eastAsia" w:ascii="仿宋_GB2312" w:hAnsi="仿宋_GB2312" w:eastAsia="仿宋_GB2312" w:cs="仿宋_GB2312"/>
          <w:color w:val="auto"/>
          <w:sz w:val="30"/>
          <w:lang w:val="zh-CN"/>
        </w:rPr>
        <w:t>华宁县烟草产业服务中心</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年度收入合计</w:t>
      </w:r>
      <w:r>
        <w:rPr>
          <w:rFonts w:hint="eastAsia" w:ascii="仿宋_GB2312" w:hAnsi="仿宋_GB2312" w:eastAsia="仿宋_GB2312" w:cs="仿宋_GB2312"/>
          <w:color w:val="auto"/>
          <w:sz w:val="30"/>
          <w:lang w:val="zh-CN"/>
        </w:rPr>
        <w:t>1509018.14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。其中：财政拨款收入</w:t>
      </w:r>
      <w:r>
        <w:rPr>
          <w:rFonts w:hint="eastAsia" w:ascii="仿宋_GB2312" w:hAnsi="仿宋_GB2312" w:eastAsia="仿宋_GB2312" w:cs="仿宋_GB2312"/>
          <w:color w:val="auto"/>
          <w:sz w:val="30"/>
          <w:lang w:val="zh-CN"/>
        </w:rPr>
        <w:t>959018.14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lang w:val="zh-CN"/>
        </w:rPr>
        <w:t>63.55</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无</w:t>
      </w:r>
      <w:r>
        <w:rPr>
          <w:rFonts w:hint="eastAsia" w:ascii="仿宋_GB2312" w:eastAsia="仿宋_GB2312"/>
          <w:color w:val="auto"/>
          <w:sz w:val="30"/>
          <w:szCs w:val="30"/>
          <w:highlight w:val="none"/>
        </w:rPr>
        <w:t>上级补助收入；</w:t>
      </w:r>
      <w:r>
        <w:rPr>
          <w:rFonts w:hint="eastAsia" w:ascii="仿宋_GB2312" w:eastAsia="仿宋_GB2312"/>
          <w:color w:val="auto"/>
          <w:sz w:val="30"/>
          <w:szCs w:val="30"/>
          <w:highlight w:val="none"/>
          <w:lang w:val="en-US" w:eastAsia="zh-CN"/>
        </w:rPr>
        <w:t>无</w:t>
      </w:r>
      <w:r>
        <w:rPr>
          <w:rFonts w:hint="eastAsia" w:ascii="仿宋_GB2312" w:eastAsia="仿宋_GB2312"/>
          <w:color w:val="auto"/>
          <w:sz w:val="30"/>
          <w:szCs w:val="30"/>
          <w:highlight w:val="none"/>
        </w:rPr>
        <w:t>事业收入；</w:t>
      </w:r>
      <w:r>
        <w:rPr>
          <w:rFonts w:hint="eastAsia" w:ascii="仿宋_GB2312" w:eastAsia="仿宋_GB2312"/>
          <w:color w:val="auto"/>
          <w:sz w:val="30"/>
          <w:szCs w:val="30"/>
          <w:highlight w:val="none"/>
          <w:lang w:val="en-US" w:eastAsia="zh-CN"/>
        </w:rPr>
        <w:t>无</w:t>
      </w:r>
      <w:r>
        <w:rPr>
          <w:rFonts w:hint="eastAsia" w:ascii="仿宋_GB2312" w:eastAsia="仿宋_GB2312"/>
          <w:color w:val="auto"/>
          <w:sz w:val="30"/>
          <w:szCs w:val="30"/>
          <w:highlight w:val="none"/>
        </w:rPr>
        <w:t>经营收入；</w:t>
      </w:r>
      <w:r>
        <w:rPr>
          <w:rFonts w:hint="eastAsia" w:ascii="仿宋_GB2312" w:eastAsia="仿宋_GB2312"/>
          <w:color w:val="auto"/>
          <w:sz w:val="30"/>
          <w:szCs w:val="30"/>
          <w:highlight w:val="none"/>
          <w:lang w:val="en-US" w:eastAsia="zh-CN"/>
        </w:rPr>
        <w:t>无</w:t>
      </w:r>
      <w:r>
        <w:rPr>
          <w:rFonts w:hint="eastAsia" w:ascii="仿宋_GB2312" w:eastAsia="仿宋_GB2312"/>
          <w:color w:val="auto"/>
          <w:sz w:val="30"/>
          <w:szCs w:val="30"/>
          <w:highlight w:val="none"/>
        </w:rPr>
        <w:t>附属单位</w:t>
      </w:r>
      <w:r>
        <w:rPr>
          <w:rFonts w:hint="eastAsia" w:ascii="仿宋_GB2312" w:eastAsia="仿宋_GB2312"/>
          <w:color w:val="auto"/>
          <w:sz w:val="30"/>
          <w:szCs w:val="30"/>
          <w:highlight w:val="none"/>
          <w:lang w:eastAsia="zh-CN"/>
        </w:rPr>
        <w:t>上缴</w:t>
      </w:r>
      <w:r>
        <w:rPr>
          <w:rFonts w:hint="eastAsia" w:ascii="仿宋_GB2312" w:eastAsia="仿宋_GB2312"/>
          <w:color w:val="auto"/>
          <w:sz w:val="30"/>
          <w:szCs w:val="30"/>
          <w:highlight w:val="none"/>
        </w:rPr>
        <w:t>收入；其他收入</w:t>
      </w:r>
      <w:r>
        <w:rPr>
          <w:rFonts w:hint="eastAsia" w:ascii="仿宋_GB2312" w:hAnsi="仿宋_GB2312" w:eastAsia="仿宋_GB2312" w:cs="仿宋_GB2312"/>
          <w:color w:val="auto"/>
          <w:sz w:val="30"/>
          <w:lang w:val="zh-CN"/>
        </w:rPr>
        <w:t>550000.00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lang w:val="zh-CN"/>
        </w:rPr>
        <w:t>36.45</w:t>
      </w:r>
      <w:r>
        <w:rPr>
          <w:rFonts w:hint="eastAsia" w:ascii="仿宋_GB2312" w:eastAsia="仿宋_GB2312"/>
          <w:color w:val="auto"/>
          <w:sz w:val="30"/>
          <w:szCs w:val="30"/>
          <w:highlight w:val="none"/>
        </w:rPr>
        <w:t>%。</w:t>
      </w:r>
    </w:p>
    <w:p w14:paraId="5238EAD9">
      <w:pPr>
        <w:keepNext w:val="0"/>
        <w:keepLines w:val="0"/>
        <w:pageBreakBefore w:val="0"/>
        <w:widowControl w:val="0"/>
        <w:kinsoku/>
        <w:overflowPunct/>
        <w:topLinePunct w:val="0"/>
        <w:autoSpaceDE/>
        <w:autoSpaceDN/>
        <w:bidi w:val="0"/>
        <w:adjustRightInd/>
        <w:snapToGrid w:val="0"/>
        <w:spacing w:before="100" w:after="100" w:line="600" w:lineRule="exact"/>
        <w:ind w:firstLine="538"/>
        <w:jc w:val="left"/>
        <w:textAlignment w:val="auto"/>
        <w:rPr>
          <w:rFonts w:hint="eastAsia" w:ascii="仿宋_GB2312" w:hAnsi="宋体" w:eastAsia="仿宋_GB2312" w:cs="Arial"/>
          <w:color w:val="auto"/>
          <w:kern w:val="0"/>
          <w:sz w:val="30"/>
          <w:szCs w:val="30"/>
          <w:highlight w:val="none"/>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w:t>
      </w:r>
      <w:r>
        <w:rPr>
          <w:rFonts w:hint="eastAsia" w:ascii="仿宋_GB2312" w:eastAsia="仿宋_GB2312"/>
          <w:color w:val="auto"/>
          <w:sz w:val="30"/>
          <w:szCs w:val="30"/>
          <w:highlight w:val="none"/>
        </w:rPr>
        <w:t>收入合计</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lang w:val="zh-CN"/>
        </w:rPr>
        <w:t>1220061.33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lang w:val="zh-CN"/>
        </w:rPr>
        <w:t>44.71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eastAsia="仿宋_GB2312"/>
          <w:color w:val="auto"/>
          <w:sz w:val="30"/>
          <w:szCs w:val="30"/>
          <w:highlight w:val="none"/>
        </w:rPr>
        <w:t>财政拨款收入</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lang w:val="zh-CN"/>
        </w:rPr>
        <w:t>1265031.19</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lang w:val="zh-CN"/>
        </w:rPr>
        <w:t>56.88</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；其他收入增加</w:t>
      </w:r>
      <w:r>
        <w:rPr>
          <w:rFonts w:hint="eastAsia" w:ascii="仿宋_GB2312" w:hAnsi="仿宋_GB2312" w:eastAsia="仿宋_GB2312" w:cs="仿宋_GB2312"/>
          <w:color w:val="auto"/>
          <w:sz w:val="30"/>
          <w:lang w:val="zh-CN"/>
        </w:rPr>
        <w:t>44969.86</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8.90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收入减少的</w:t>
      </w:r>
      <w:r>
        <w:rPr>
          <w:rFonts w:hint="eastAsia" w:ascii="仿宋_GB2312" w:eastAsia="仿宋_GB2312"/>
          <w:color w:val="auto"/>
          <w:sz w:val="30"/>
          <w:szCs w:val="30"/>
          <w:highlight w:val="none"/>
        </w:rPr>
        <w:t>主要原因</w:t>
      </w:r>
      <w:r>
        <w:rPr>
          <w:rFonts w:hint="eastAsia" w:ascii="仿宋_GB2312" w:eastAsia="仿宋_GB2312"/>
          <w:color w:val="auto"/>
          <w:sz w:val="30"/>
          <w:szCs w:val="30"/>
          <w:highlight w:val="none"/>
          <w:lang w:eastAsia="zh-CN"/>
        </w:rPr>
        <w:t>是</w:t>
      </w:r>
      <w:r>
        <w:rPr>
          <w:rFonts w:hint="eastAsia" w:ascii="仿宋_GB2312" w:eastAsia="仿宋_GB2312"/>
          <w:color w:val="auto"/>
          <w:sz w:val="30"/>
          <w:szCs w:val="30"/>
          <w:highlight w:val="none"/>
          <w:lang w:val="en-US" w:eastAsia="zh-CN"/>
        </w:rPr>
        <w:t>本年度财政保障的烤烟生产项目经费减少</w:t>
      </w:r>
      <w:r>
        <w:rPr>
          <w:rFonts w:hint="eastAsia" w:ascii="仿宋_GB2312" w:eastAsia="仿宋_GB2312"/>
          <w:color w:val="auto"/>
          <w:sz w:val="30"/>
          <w:szCs w:val="30"/>
          <w:highlight w:val="none"/>
          <w:lang w:eastAsia="zh-CN"/>
        </w:rPr>
        <w:t>。</w:t>
      </w:r>
    </w:p>
    <w:p w14:paraId="6975902E">
      <w:pPr>
        <w:keepNext w:val="0"/>
        <w:keepLines w:val="0"/>
        <w:pageBreakBefore w:val="0"/>
        <w:widowControl w:val="0"/>
        <w:kinsoku/>
        <w:overflowPunct/>
        <w:topLinePunct w:val="0"/>
        <w:autoSpaceDE/>
        <w:autoSpaceDN/>
        <w:bidi w:val="0"/>
        <w:adjustRightInd/>
        <w:ind w:firstLine="600" w:firstLineChars="200"/>
        <w:jc w:val="left"/>
        <w:textAlignment w:val="auto"/>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二、支出决算情况说明</w:t>
      </w:r>
    </w:p>
    <w:p w14:paraId="491CEBF4">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lang w:val="zh-CN"/>
        </w:rPr>
        <w:t>华宁县烟草产业服务中心</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年度支出合计</w:t>
      </w:r>
      <w:r>
        <w:rPr>
          <w:rFonts w:hint="eastAsia" w:ascii="仿宋_GB2312" w:hAnsi="仿宋_GB2312" w:eastAsia="仿宋_GB2312" w:cs="仿宋_GB2312"/>
          <w:color w:val="auto"/>
          <w:sz w:val="30"/>
          <w:lang w:val="zh-CN"/>
        </w:rPr>
        <w:t>1559018.14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w:t>
      </w:r>
      <w:r>
        <w:rPr>
          <w:rFonts w:hint="eastAsia" w:ascii="仿宋_GB2312" w:hAnsi="宋体" w:eastAsia="仿宋_GB2312" w:cs="Arial"/>
          <w:color w:val="auto"/>
          <w:kern w:val="0"/>
          <w:sz w:val="30"/>
          <w:szCs w:val="30"/>
          <w:highlight w:val="none"/>
        </w:rPr>
        <w:t>基本支出</w:t>
      </w:r>
      <w:r>
        <w:rPr>
          <w:rFonts w:hint="eastAsia" w:ascii="仿宋_GB2312" w:hAnsi="仿宋_GB2312" w:eastAsia="仿宋_GB2312" w:cs="仿宋_GB2312"/>
          <w:color w:val="auto"/>
          <w:sz w:val="30"/>
          <w:lang w:val="zh-CN"/>
        </w:rPr>
        <w:t>959018.14</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lang w:val="zh-CN"/>
        </w:rPr>
        <w:t>61.51</w:t>
      </w:r>
      <w:r>
        <w:rPr>
          <w:rFonts w:hint="eastAsia" w:ascii="仿宋_GB2312" w:hAnsi="宋体" w:eastAsia="仿宋_GB2312" w:cs="Arial"/>
          <w:color w:val="auto"/>
          <w:kern w:val="0"/>
          <w:sz w:val="30"/>
          <w:szCs w:val="30"/>
          <w:highlight w:val="none"/>
        </w:rPr>
        <w:t>％；项目支出</w:t>
      </w:r>
      <w:r>
        <w:rPr>
          <w:rFonts w:hint="eastAsia" w:ascii="仿宋_GB2312" w:hAnsi="仿宋_GB2312" w:eastAsia="仿宋_GB2312" w:cs="仿宋_GB2312"/>
          <w:color w:val="auto"/>
          <w:sz w:val="30"/>
          <w:lang w:val="zh-CN"/>
        </w:rPr>
        <w:t>600000.00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lang w:val="zh-CN"/>
        </w:rPr>
        <w:t>38.49</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无</w:t>
      </w:r>
      <w:r>
        <w:rPr>
          <w:rFonts w:hint="eastAsia" w:ascii="仿宋_GB2312" w:hAnsi="宋体" w:eastAsia="仿宋_GB2312" w:cs="Arial"/>
          <w:color w:val="auto"/>
          <w:kern w:val="0"/>
          <w:sz w:val="30"/>
          <w:szCs w:val="30"/>
          <w:highlight w:val="none"/>
        </w:rPr>
        <w:t>上缴上级支出；</w:t>
      </w:r>
      <w:r>
        <w:rPr>
          <w:rFonts w:hint="eastAsia" w:ascii="仿宋_GB2312" w:hAnsi="宋体" w:eastAsia="仿宋_GB2312" w:cs="Arial"/>
          <w:color w:val="auto"/>
          <w:kern w:val="0"/>
          <w:sz w:val="30"/>
          <w:szCs w:val="30"/>
          <w:highlight w:val="none"/>
          <w:lang w:val="en-US" w:eastAsia="zh-CN"/>
        </w:rPr>
        <w:t>无</w:t>
      </w:r>
      <w:r>
        <w:rPr>
          <w:rFonts w:hint="eastAsia" w:ascii="仿宋_GB2312" w:hAnsi="宋体" w:eastAsia="仿宋_GB2312" w:cs="Arial"/>
          <w:color w:val="auto"/>
          <w:kern w:val="0"/>
          <w:sz w:val="30"/>
          <w:szCs w:val="30"/>
          <w:highlight w:val="none"/>
        </w:rPr>
        <w:t>经营支出；</w:t>
      </w:r>
      <w:r>
        <w:rPr>
          <w:rFonts w:hint="eastAsia" w:ascii="仿宋_GB2312" w:hAnsi="宋体" w:eastAsia="仿宋_GB2312" w:cs="Arial"/>
          <w:color w:val="auto"/>
          <w:kern w:val="0"/>
          <w:sz w:val="30"/>
          <w:szCs w:val="30"/>
          <w:highlight w:val="none"/>
          <w:lang w:val="en-US" w:eastAsia="zh-CN"/>
        </w:rPr>
        <w:t>无</w:t>
      </w:r>
      <w:r>
        <w:rPr>
          <w:rFonts w:hint="eastAsia" w:ascii="仿宋_GB2312" w:hAnsi="宋体" w:eastAsia="仿宋_GB2312" w:cs="Arial"/>
          <w:color w:val="auto"/>
          <w:kern w:val="0"/>
          <w:sz w:val="30"/>
          <w:szCs w:val="30"/>
          <w:highlight w:val="none"/>
        </w:rPr>
        <w:t>对附属单位补助支出。</w:t>
      </w:r>
    </w:p>
    <w:p w14:paraId="4F60A4C0">
      <w:pPr>
        <w:keepNext w:val="0"/>
        <w:keepLines w:val="0"/>
        <w:pageBreakBefore w:val="0"/>
        <w:widowControl w:val="0"/>
        <w:kinsoku/>
        <w:overflowPunct/>
        <w:topLinePunct w:val="0"/>
        <w:autoSpaceDE/>
        <w:autoSpaceDN/>
        <w:bidi w:val="0"/>
        <w:adjustRightInd/>
        <w:spacing w:line="600" w:lineRule="exact"/>
        <w:ind w:firstLine="600" w:firstLineChars="200"/>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相比，支出</w:t>
      </w:r>
      <w:r>
        <w:rPr>
          <w:rFonts w:hint="eastAsia" w:ascii="仿宋_GB2312" w:eastAsia="仿宋_GB2312"/>
          <w:color w:val="auto"/>
          <w:sz w:val="30"/>
          <w:szCs w:val="30"/>
          <w:highlight w:val="none"/>
        </w:rPr>
        <w:t>合计</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lang w:val="zh-CN"/>
        </w:rPr>
        <w:t>1120061.33</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lang w:val="zh-CN"/>
        </w:rPr>
        <w:t>41.81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hAnsi="宋体" w:eastAsia="仿宋_GB2312" w:cs="Arial"/>
          <w:color w:val="auto"/>
          <w:kern w:val="0"/>
          <w:sz w:val="30"/>
          <w:szCs w:val="30"/>
          <w:highlight w:val="none"/>
        </w:rPr>
        <w:t>基本支出</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lang w:val="zh-CN"/>
        </w:rPr>
        <w:t>120952.91</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lang w:val="zh-CN"/>
        </w:rPr>
        <w:t>14.43</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；项目支出</w:t>
      </w:r>
      <w:r>
        <w:rPr>
          <w:rFonts w:hint="eastAsia" w:ascii="仿宋_GB2312" w:eastAsia="仿宋_GB2312"/>
          <w:color w:val="auto"/>
          <w:sz w:val="30"/>
          <w:szCs w:val="30"/>
          <w:highlight w:val="none"/>
          <w:lang w:val="en-US" w:eastAsia="zh-CN"/>
        </w:rPr>
        <w:t>减少</w:t>
      </w:r>
      <w:r>
        <w:rPr>
          <w:rFonts w:hint="eastAsia" w:ascii="仿宋_GB2312" w:hAnsi="仿宋_GB2312" w:eastAsia="仿宋_GB2312" w:cs="仿宋_GB2312"/>
          <w:color w:val="auto"/>
          <w:sz w:val="30"/>
          <w:lang w:val="zh-CN"/>
        </w:rPr>
        <w:t>1241014.24</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下降</w:t>
      </w:r>
      <w:r>
        <w:rPr>
          <w:rFonts w:hint="eastAsia" w:ascii="仿宋_GB2312" w:hAnsi="仿宋_GB2312" w:eastAsia="仿宋_GB2312" w:cs="仿宋_GB2312"/>
          <w:color w:val="auto"/>
          <w:sz w:val="30"/>
          <w:lang w:val="zh-CN"/>
        </w:rPr>
        <w:t>67.41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支出减少的</w:t>
      </w:r>
      <w:r>
        <w:rPr>
          <w:rFonts w:hint="eastAsia" w:ascii="仿宋_GB2312" w:eastAsia="仿宋_GB2312"/>
          <w:color w:val="auto"/>
          <w:sz w:val="30"/>
          <w:szCs w:val="30"/>
          <w:highlight w:val="none"/>
        </w:rPr>
        <w:t>主要原因</w:t>
      </w:r>
      <w:r>
        <w:rPr>
          <w:rFonts w:hint="eastAsia" w:ascii="仿宋_GB2312" w:eastAsia="仿宋_GB2312"/>
          <w:color w:val="auto"/>
          <w:sz w:val="30"/>
          <w:szCs w:val="30"/>
          <w:highlight w:val="none"/>
          <w:lang w:eastAsia="zh-CN"/>
        </w:rPr>
        <w:t>是</w:t>
      </w:r>
      <w:r>
        <w:rPr>
          <w:rFonts w:hint="eastAsia" w:ascii="仿宋_GB2312" w:eastAsia="仿宋_GB2312"/>
          <w:color w:val="auto"/>
          <w:sz w:val="30"/>
          <w:szCs w:val="30"/>
          <w:highlight w:val="none"/>
          <w:lang w:val="en-US" w:eastAsia="zh-CN"/>
        </w:rPr>
        <w:t>本年度财政保障的烤烟生产项目经费减少</w:t>
      </w:r>
      <w:r>
        <w:rPr>
          <w:rFonts w:hint="eastAsia" w:ascii="仿宋_GB2312" w:eastAsia="仿宋_GB2312"/>
          <w:color w:val="auto"/>
          <w:sz w:val="30"/>
          <w:szCs w:val="30"/>
          <w:highlight w:val="none"/>
        </w:rPr>
        <w:t>。</w:t>
      </w:r>
    </w:p>
    <w:p w14:paraId="22B8D314">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14:paraId="26B2D6DB">
      <w:pPr>
        <w:keepNext w:val="0"/>
        <w:keepLines w:val="0"/>
        <w:pageBreakBefore w:val="0"/>
        <w:widowControl w:val="0"/>
        <w:kinsoku/>
        <w:overflowPunct/>
        <w:topLinePunct w:val="0"/>
        <w:autoSpaceDE/>
        <w:autoSpaceDN/>
        <w:bidi w:val="0"/>
        <w:adjustRightInd/>
        <w:snapToGrid w:val="0"/>
        <w:spacing w:before="100" w:after="100" w:line="600" w:lineRule="exact"/>
        <w:ind w:firstLine="538"/>
        <w:jc w:val="left"/>
        <w:textAlignment w:val="auto"/>
        <w:rPr>
          <w:rFonts w:hint="eastAsia" w:ascii="仿宋_GB2312" w:eastAsia="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年度用于保障</w:t>
      </w:r>
      <w:r>
        <w:rPr>
          <w:rFonts w:hint="eastAsia" w:ascii="仿宋_GB2312" w:hAnsi="仿宋_GB2312" w:eastAsia="仿宋_GB2312" w:cs="仿宋_GB2312"/>
          <w:color w:val="auto"/>
          <w:sz w:val="30"/>
          <w:lang w:val="zh-CN"/>
        </w:rPr>
        <w:t>华宁县烟草产业服务中心</w:t>
      </w:r>
      <w:r>
        <w:rPr>
          <w:rFonts w:hint="eastAsia" w:ascii="仿宋_GB2312" w:hAnsi="仿宋_GB2312" w:eastAsia="仿宋_GB2312" w:cs="仿宋_GB2312"/>
          <w:color w:val="auto"/>
          <w:sz w:val="30"/>
          <w:szCs w:val="30"/>
          <w:highlight w:val="none"/>
        </w:rPr>
        <w:t>机关、下属事业单位等机构正常运转的日常支出</w:t>
      </w:r>
      <w:r>
        <w:rPr>
          <w:rFonts w:hint="eastAsia" w:ascii="仿宋_GB2312" w:hAnsi="仿宋_GB2312" w:eastAsia="仿宋_GB2312" w:cs="仿宋_GB2312"/>
          <w:color w:val="auto"/>
          <w:sz w:val="30"/>
          <w:lang w:val="zh-CN"/>
        </w:rPr>
        <w:t>959018.14</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其中：</w:t>
      </w:r>
      <w:r>
        <w:rPr>
          <w:rFonts w:hint="eastAsia" w:ascii="仿宋_GB2312" w:hAnsi="仿宋_GB2312" w:eastAsia="仿宋_GB2312" w:cs="仿宋_GB2312"/>
          <w:color w:val="auto"/>
          <w:sz w:val="30"/>
          <w:szCs w:val="30"/>
          <w:highlight w:val="none"/>
        </w:rPr>
        <w:t>基本工资、津贴补贴等人员经费支出</w:t>
      </w:r>
      <w:r>
        <w:rPr>
          <w:rFonts w:hint="eastAsia" w:ascii="仿宋_GB2312" w:hAnsi="仿宋_GB2312" w:eastAsia="仿宋_GB2312" w:cs="仿宋_GB2312"/>
          <w:color w:val="auto"/>
          <w:sz w:val="30"/>
          <w:lang w:val="zh-CN"/>
        </w:rPr>
        <w:t>930766.96</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97.05</w:t>
      </w:r>
      <w:r>
        <w:rPr>
          <w:rFonts w:hint="eastAsia" w:ascii="仿宋_GB2312" w:hAnsi="仿宋_GB2312" w:eastAsia="仿宋_GB2312" w:cs="仿宋_GB2312"/>
          <w:color w:val="auto"/>
          <w:sz w:val="30"/>
          <w:szCs w:val="30"/>
          <w:highlight w:val="none"/>
        </w:rPr>
        <w:t>％；办公费、印刷费、水电费、办公设备购置等公用经费</w:t>
      </w:r>
      <w:r>
        <w:rPr>
          <w:rFonts w:hint="eastAsia" w:ascii="仿宋_GB2312" w:hAnsi="仿宋_GB2312" w:eastAsia="仿宋_GB2312" w:cs="仿宋_GB2312"/>
          <w:color w:val="auto"/>
          <w:sz w:val="30"/>
          <w:lang w:val="zh-CN"/>
        </w:rPr>
        <w:t>28251.18</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2.95</w:t>
      </w:r>
      <w:r>
        <w:rPr>
          <w:rFonts w:hint="eastAsia" w:ascii="仿宋_GB2312" w:hAnsi="仿宋_GB2312" w:eastAsia="仿宋_GB2312" w:cs="仿宋_GB2312"/>
          <w:color w:val="auto"/>
          <w:sz w:val="30"/>
          <w:szCs w:val="30"/>
          <w:highlight w:val="none"/>
        </w:rPr>
        <w:t>％。</w:t>
      </w:r>
    </w:p>
    <w:p w14:paraId="2C3AF3AE">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14:paraId="5A322D3F">
      <w:pPr>
        <w:keepNext w:val="0"/>
        <w:keepLines w:val="0"/>
        <w:pageBreakBefore w:val="0"/>
        <w:widowControl w:val="0"/>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年度用于保障</w:t>
      </w:r>
      <w:r>
        <w:rPr>
          <w:rFonts w:hint="eastAsia" w:ascii="仿宋_GB2312" w:hAnsi="仿宋_GB2312" w:eastAsia="仿宋_GB2312" w:cs="仿宋_GB2312"/>
          <w:color w:val="auto"/>
          <w:sz w:val="30"/>
          <w:lang w:val="zh-CN"/>
        </w:rPr>
        <w:t>华宁县烟草产业服务中心</w:t>
      </w:r>
      <w:r>
        <w:rPr>
          <w:rFonts w:hint="eastAsia" w:ascii="仿宋_GB2312" w:eastAsia="仿宋_GB2312"/>
          <w:color w:val="auto"/>
          <w:sz w:val="30"/>
          <w:szCs w:val="30"/>
          <w:highlight w:val="none"/>
          <w:lang w:eastAsia="zh-CN"/>
        </w:rPr>
        <w:t>机关</w:t>
      </w:r>
      <w:r>
        <w:rPr>
          <w:rFonts w:hint="eastAsia" w:ascii="仿宋_GB2312" w:eastAsia="仿宋_GB2312"/>
          <w:color w:val="auto"/>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600000.00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p>
    <w:p w14:paraId="72D90B7F">
      <w:pPr>
        <w:keepNext w:val="0"/>
        <w:keepLines w:val="0"/>
        <w:pageBreakBefore w:val="0"/>
        <w:widowControl w:val="0"/>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2024年专户资金项目经费600000.00元，主要用于支付各乡镇烤烟生产秩序维护工作经费、抗旱资金。</w:t>
      </w:r>
    </w:p>
    <w:p w14:paraId="216DE21D">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14:paraId="0EEEACB5">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14:paraId="36483F76">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lang w:val="zh-CN"/>
        </w:rPr>
        <w:t>华宁县烟草产业服务中心</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年度一般公共预算财政拨款支出</w:t>
      </w:r>
      <w:r>
        <w:rPr>
          <w:rFonts w:hint="eastAsia" w:ascii="仿宋_GB2312" w:hAnsi="仿宋_GB2312" w:eastAsia="仿宋_GB2312" w:cs="仿宋_GB2312"/>
          <w:color w:val="auto"/>
          <w:kern w:val="0"/>
          <w:sz w:val="30"/>
          <w:lang w:val="zh-CN"/>
        </w:rPr>
        <w:t>959018.14</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,占本年支出合计的</w:t>
      </w:r>
      <w:r>
        <w:rPr>
          <w:rFonts w:hint="eastAsia" w:ascii="仿宋_GB2312" w:hAnsi="仿宋_GB2312" w:eastAsia="仿宋_GB2312" w:cs="仿宋_GB2312"/>
          <w:color w:val="auto"/>
          <w:sz w:val="30"/>
          <w:lang w:val="zh-CN"/>
        </w:rPr>
        <w:t>61.51</w:t>
      </w:r>
      <w:r>
        <w:rPr>
          <w:rFonts w:hint="eastAsia" w:ascii="仿宋_GB2312" w:hAnsi="宋体" w:eastAsia="仿宋_GB2312" w:cs="Arial"/>
          <w:color w:val="auto"/>
          <w:kern w:val="0"/>
          <w:sz w:val="30"/>
          <w:szCs w:val="30"/>
          <w:highlight w:val="none"/>
        </w:rPr>
        <w:t>%。与上年</w:t>
      </w:r>
      <w:r>
        <w:rPr>
          <w:rFonts w:hint="eastAsia" w:ascii="仿宋_GB2312" w:hAnsi="宋体" w:eastAsia="仿宋_GB2312" w:cs="Arial"/>
          <w:color w:val="auto"/>
          <w:kern w:val="0"/>
          <w:sz w:val="30"/>
          <w:szCs w:val="30"/>
          <w:highlight w:val="none"/>
          <w:lang w:eastAsia="zh-CN"/>
        </w:rPr>
        <w:t>相比</w:t>
      </w:r>
      <w:r>
        <w:rPr>
          <w:rFonts w:hint="eastAsia" w:ascii="仿宋_GB2312" w:hAnsi="宋体" w:eastAsia="仿宋_GB2312" w:cs="Arial"/>
          <w:color w:val="auto"/>
          <w:kern w:val="0"/>
          <w:sz w:val="30"/>
          <w:szCs w:val="30"/>
          <w:highlight w:val="none"/>
        </w:rPr>
        <w:t>减</w:t>
      </w:r>
      <w:r>
        <w:rPr>
          <w:rFonts w:hint="eastAsia" w:ascii="仿宋_GB2312" w:hAnsi="仿宋_GB2312" w:eastAsia="仿宋_GB2312" w:cs="仿宋_GB2312"/>
          <w:color w:val="auto"/>
          <w:kern w:val="0"/>
          <w:sz w:val="30"/>
          <w:lang w:val="zh-CN"/>
        </w:rPr>
        <w:t>1265031.19</w:t>
      </w:r>
      <w:r>
        <w:rPr>
          <w:rFonts w:hint="eastAsia" w:ascii="仿宋_GB2312" w:hAnsi="宋体" w:eastAsia="仿宋_GB2312" w:cs="Arial"/>
          <w:color w:val="auto"/>
          <w:kern w:val="0"/>
          <w:sz w:val="30"/>
          <w:szCs w:val="30"/>
          <w:highlight w:val="none"/>
        </w:rPr>
        <w:t>元，下降</w:t>
      </w:r>
      <w:r>
        <w:rPr>
          <w:rFonts w:hint="eastAsia" w:ascii="仿宋_GB2312" w:hAnsi="仿宋_GB2312" w:eastAsia="仿宋_GB2312" w:cs="仿宋_GB2312"/>
          <w:color w:val="auto"/>
          <w:kern w:val="0"/>
          <w:sz w:val="30"/>
          <w:lang w:val="zh-CN"/>
        </w:rPr>
        <w:t>56.88</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sz w:val="30"/>
          <w:lang w:val="zh-CN"/>
        </w:rPr>
        <w:t>96.82</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w:t>
      </w:r>
    </w:p>
    <w:p w14:paraId="5BADC6E4">
      <w:pPr>
        <w:keepNext w:val="0"/>
        <w:keepLines w:val="0"/>
        <w:pageBreakBefore w:val="0"/>
        <w:widowControl w:val="0"/>
        <w:kinsoku/>
        <w:overflowPunct/>
        <w:topLinePunct w:val="0"/>
        <w:autoSpaceDE/>
        <w:autoSpaceDN/>
        <w:bidi w:val="0"/>
        <w:adjustRightInd/>
        <w:snapToGrid w:val="0"/>
        <w:spacing w:before="100" w:after="100" w:line="600" w:lineRule="exact"/>
        <w:ind w:firstLine="600" w:firstLineChars="200"/>
        <w:jc w:val="left"/>
        <w:textAlignment w:val="auto"/>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（二）一般公共预算财政拨款支出决算分功能分类科目情况</w:t>
      </w:r>
      <w:r>
        <w:rPr>
          <w:rFonts w:hint="eastAsia" w:ascii="楷体" w:hAnsi="楷体" w:eastAsia="楷体"/>
          <w:color w:val="auto"/>
          <w:sz w:val="30"/>
          <w:szCs w:val="30"/>
          <w:highlight w:val="none"/>
        </w:rPr>
        <w:tab/>
      </w:r>
    </w:p>
    <w:p w14:paraId="26D8080F">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1.一般公共服务（类）支出</w:t>
      </w:r>
      <w:r>
        <w:rPr>
          <w:rFonts w:hint="eastAsia" w:ascii="仿宋_GB2312" w:hAnsi="宋体" w:eastAsia="仿宋_GB2312" w:cs="Arial"/>
          <w:color w:val="auto"/>
          <w:kern w:val="0"/>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rPr>
        <w:t>%,年初无此项预算</w:t>
      </w:r>
      <w:r>
        <w:rPr>
          <w:rFonts w:hint="eastAsia" w:ascii="仿宋_GB2312" w:eastAsia="仿宋_GB2312"/>
          <w:color w:val="auto"/>
          <w:sz w:val="30"/>
          <w:szCs w:val="30"/>
          <w:highlight w:val="none"/>
          <w:lang w:eastAsia="zh-CN"/>
        </w:rPr>
        <w:t>。</w:t>
      </w:r>
    </w:p>
    <w:p w14:paraId="3BC5BC83">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eastAsia="zh-CN"/>
        </w:rPr>
      </w:pPr>
      <w:r>
        <w:rPr>
          <w:rFonts w:hint="eastAsia" w:ascii="仿宋_GB2312" w:hAnsi="宋体" w:eastAsia="仿宋_GB2312" w:cs="Arial"/>
          <w:color w:val="auto"/>
          <w:kern w:val="0"/>
          <w:sz w:val="30"/>
          <w:szCs w:val="30"/>
          <w:highlight w:val="none"/>
        </w:rPr>
        <w:t>2.外交（类）支出</w:t>
      </w:r>
      <w:r>
        <w:rPr>
          <w:rFonts w:hint="eastAsia" w:ascii="仿宋_GB2312" w:eastAsia="仿宋_GB2312"/>
          <w:color w:val="auto"/>
          <w:sz w:val="30"/>
          <w:szCs w:val="30"/>
          <w:highlight w:val="none"/>
          <w:lang w:val="en-US" w:eastAsia="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5AA4A15E">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rPr>
      </w:pPr>
      <w:r>
        <w:rPr>
          <w:rFonts w:hint="eastAsia" w:ascii="仿宋_GB2312" w:hAnsi="宋体" w:eastAsia="仿宋_GB2312" w:cs="Arial"/>
          <w:color w:val="auto"/>
          <w:kern w:val="0"/>
          <w:sz w:val="30"/>
          <w:szCs w:val="30"/>
          <w:highlight w:val="none"/>
        </w:rPr>
        <w:t>3.国防（类）支出</w:t>
      </w:r>
      <w:r>
        <w:rPr>
          <w:rFonts w:hint="eastAsia" w:ascii="仿宋_GB2312" w:eastAsia="仿宋_GB2312"/>
          <w:color w:val="auto"/>
          <w:sz w:val="30"/>
          <w:szCs w:val="30"/>
          <w:highlight w:val="none"/>
        </w:rPr>
        <w:t>0.00元，占一般公共预算财政拨款总支出的0.00%,年初无此项预算。</w:t>
      </w:r>
    </w:p>
    <w:p w14:paraId="6E2F0AE9">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4.公共安全（类）支出</w:t>
      </w:r>
      <w:r>
        <w:rPr>
          <w:rFonts w:hint="eastAsia" w:ascii="仿宋_GB2312" w:eastAsia="仿宋_GB2312"/>
          <w:color w:val="auto"/>
          <w:sz w:val="30"/>
          <w:szCs w:val="30"/>
          <w:highlight w:val="none"/>
        </w:rPr>
        <w:t>0.00元，占一般公共预算财政拨款总支出的0.00%,年初无此项预算。</w:t>
      </w:r>
    </w:p>
    <w:p w14:paraId="4037BA49">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default" w:ascii="仿宋_GB2312" w:hAnsi="Times New Roman" w:eastAsia="仿宋_GB2312" w:cs="Times New Roman"/>
          <w:color w:val="auto"/>
          <w:sz w:val="30"/>
          <w:szCs w:val="30"/>
          <w:highlight w:val="none"/>
          <w:lang w:val="en-US" w:eastAsia="zh-CN"/>
        </w:rPr>
      </w:pPr>
      <w:r>
        <w:rPr>
          <w:rFonts w:hint="default" w:ascii="仿宋_GB2312" w:hAnsi="Times New Roman" w:eastAsia="仿宋_GB2312" w:cs="Times New Roman"/>
          <w:color w:val="auto"/>
          <w:sz w:val="30"/>
          <w:szCs w:val="30"/>
          <w:highlight w:val="none"/>
          <w:lang w:val="en-US" w:eastAsia="zh-CN"/>
        </w:rPr>
        <w:t>5.教育（类）支出</w:t>
      </w:r>
      <w:r>
        <w:rPr>
          <w:rFonts w:hint="eastAsia" w:ascii="仿宋_GB2312" w:hAnsi="Times New Roman" w:eastAsia="仿宋_GB2312" w:cs="Times New Roman"/>
          <w:color w:val="auto"/>
          <w:sz w:val="30"/>
          <w:szCs w:val="30"/>
          <w:highlight w:val="none"/>
          <w:lang w:val="en-US" w:eastAsia="zh-CN"/>
        </w:rPr>
        <w:t>0.00</w:t>
      </w:r>
      <w:r>
        <w:rPr>
          <w:rFonts w:hint="default" w:ascii="仿宋_GB2312" w:hAnsi="Times New Roman" w:eastAsia="仿宋_GB2312" w:cs="Times New Roman"/>
          <w:color w:val="auto"/>
          <w:sz w:val="30"/>
          <w:szCs w:val="30"/>
          <w:highlight w:val="none"/>
          <w:lang w:val="en-US" w:eastAsia="zh-CN"/>
        </w:rPr>
        <w:t>元，占一般公共预算财政拨款总支出的0.00%</w:t>
      </w:r>
      <w:r>
        <w:rPr>
          <w:rFonts w:hint="eastAsia" w:ascii="仿宋_GB2312" w:hAnsi="Times New Roman" w:eastAsia="仿宋_GB2312" w:cs="Times New Roman"/>
          <w:color w:val="auto"/>
          <w:sz w:val="30"/>
          <w:szCs w:val="30"/>
          <w:highlight w:val="none"/>
          <w:lang w:val="en-US" w:eastAsia="zh-CN"/>
        </w:rPr>
        <w:t>，年初无此项预算</w:t>
      </w:r>
      <w:r>
        <w:rPr>
          <w:rFonts w:hint="default" w:ascii="仿宋_GB2312" w:hAnsi="Times New Roman" w:eastAsia="仿宋_GB2312" w:cs="Times New Roman"/>
          <w:color w:val="auto"/>
          <w:sz w:val="30"/>
          <w:szCs w:val="30"/>
          <w:highlight w:val="none"/>
          <w:lang w:val="en-US" w:eastAsia="zh-CN"/>
        </w:rPr>
        <w:t>。</w:t>
      </w:r>
    </w:p>
    <w:p w14:paraId="4D591327">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default" w:ascii="仿宋_GB2312" w:hAnsi="Times New Roman" w:eastAsia="仿宋_GB2312" w:cs="Times New Roman"/>
          <w:color w:val="auto"/>
          <w:sz w:val="30"/>
          <w:szCs w:val="30"/>
          <w:highlight w:val="none"/>
          <w:lang w:val="en-US" w:eastAsia="zh-CN"/>
        </w:rPr>
      </w:pPr>
      <w:r>
        <w:rPr>
          <w:rFonts w:hint="default" w:ascii="仿宋_GB2312" w:hAnsi="Times New Roman" w:eastAsia="仿宋_GB2312" w:cs="Times New Roman"/>
          <w:color w:val="auto"/>
          <w:sz w:val="30"/>
          <w:szCs w:val="30"/>
          <w:highlight w:val="none"/>
          <w:lang w:val="en-US" w:eastAsia="zh-CN"/>
        </w:rPr>
        <w:t>6.科学技术（类）支出</w:t>
      </w:r>
      <w:r>
        <w:rPr>
          <w:rFonts w:hint="eastAsia" w:ascii="仿宋_GB2312" w:hAnsi="Times New Roman" w:eastAsia="仿宋_GB2312" w:cs="Times New Roman"/>
          <w:color w:val="auto"/>
          <w:sz w:val="30"/>
          <w:szCs w:val="30"/>
          <w:highlight w:val="none"/>
          <w:lang w:val="en-US" w:eastAsia="zh-CN"/>
        </w:rPr>
        <w:t>0.00</w:t>
      </w:r>
      <w:r>
        <w:rPr>
          <w:rFonts w:hint="default" w:ascii="仿宋_GB2312" w:hAnsi="Times New Roman" w:eastAsia="仿宋_GB2312" w:cs="Times New Roman"/>
          <w:color w:val="auto"/>
          <w:sz w:val="30"/>
          <w:szCs w:val="30"/>
          <w:highlight w:val="none"/>
          <w:lang w:val="en-US" w:eastAsia="zh-CN"/>
        </w:rPr>
        <w:t>元，占一般公共预算财政拨款总支出的0.00%</w:t>
      </w:r>
      <w:r>
        <w:rPr>
          <w:rFonts w:hint="eastAsia" w:ascii="仿宋_GB2312" w:hAnsi="Times New Roman" w:eastAsia="仿宋_GB2312" w:cs="Times New Roman"/>
          <w:color w:val="auto"/>
          <w:sz w:val="30"/>
          <w:szCs w:val="30"/>
          <w:highlight w:val="none"/>
          <w:lang w:val="en-US" w:eastAsia="zh-CN"/>
        </w:rPr>
        <w:t>，年初无此项预算</w:t>
      </w:r>
      <w:r>
        <w:rPr>
          <w:rFonts w:hint="default" w:ascii="仿宋_GB2312" w:hAnsi="Times New Roman" w:eastAsia="仿宋_GB2312" w:cs="Times New Roman"/>
          <w:color w:val="auto"/>
          <w:sz w:val="30"/>
          <w:szCs w:val="30"/>
          <w:highlight w:val="none"/>
          <w:lang w:val="en-US" w:eastAsia="zh-CN"/>
        </w:rPr>
        <w:t>。</w:t>
      </w:r>
    </w:p>
    <w:p w14:paraId="385A64AD">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default" w:ascii="仿宋_GB2312" w:hAnsi="Times New Roman" w:eastAsia="仿宋_GB2312" w:cs="Times New Roman"/>
          <w:color w:val="auto"/>
          <w:sz w:val="30"/>
          <w:szCs w:val="30"/>
          <w:highlight w:val="none"/>
          <w:lang w:val="en-US" w:eastAsia="zh-CN"/>
        </w:rPr>
      </w:pPr>
      <w:r>
        <w:rPr>
          <w:rFonts w:hint="default" w:ascii="仿宋_GB2312" w:hAnsi="Times New Roman" w:eastAsia="仿宋_GB2312" w:cs="Times New Roman"/>
          <w:color w:val="auto"/>
          <w:sz w:val="30"/>
          <w:szCs w:val="30"/>
          <w:highlight w:val="none"/>
          <w:lang w:val="en-US" w:eastAsia="zh-CN"/>
        </w:rPr>
        <w:t>7.文化旅游体育与传媒（类）支出</w:t>
      </w:r>
      <w:r>
        <w:rPr>
          <w:rFonts w:hint="eastAsia" w:ascii="仿宋_GB2312" w:hAnsi="Times New Roman" w:eastAsia="仿宋_GB2312" w:cs="Times New Roman"/>
          <w:color w:val="auto"/>
          <w:sz w:val="30"/>
          <w:szCs w:val="30"/>
          <w:highlight w:val="none"/>
          <w:lang w:val="en-US" w:eastAsia="zh-CN"/>
        </w:rPr>
        <w:t>0.00</w:t>
      </w:r>
      <w:r>
        <w:rPr>
          <w:rFonts w:hint="default" w:ascii="仿宋_GB2312" w:hAnsi="Times New Roman" w:eastAsia="仿宋_GB2312" w:cs="Times New Roman"/>
          <w:color w:val="auto"/>
          <w:sz w:val="30"/>
          <w:szCs w:val="30"/>
          <w:highlight w:val="none"/>
          <w:lang w:val="en-US" w:eastAsia="zh-CN"/>
        </w:rPr>
        <w:t>元，占一般公共预算财政拨款总支出的0.00</w:t>
      </w:r>
      <w:r>
        <w:rPr>
          <w:rFonts w:hint="eastAsia" w:ascii="仿宋_GB2312" w:hAnsi="Times New Roman" w:eastAsia="仿宋_GB2312" w:cs="Times New Roman"/>
          <w:color w:val="auto"/>
          <w:sz w:val="30"/>
          <w:szCs w:val="30"/>
          <w:highlight w:val="none"/>
          <w:lang w:val="en-US" w:eastAsia="zh-CN"/>
        </w:rPr>
        <w:t>%，年初无此项预算</w:t>
      </w:r>
      <w:r>
        <w:rPr>
          <w:rFonts w:hint="default" w:ascii="仿宋_GB2312" w:hAnsi="Times New Roman" w:eastAsia="仿宋_GB2312" w:cs="Times New Roman"/>
          <w:color w:val="auto"/>
          <w:sz w:val="30"/>
          <w:szCs w:val="30"/>
          <w:highlight w:val="none"/>
          <w:lang w:val="en-US" w:eastAsia="zh-CN"/>
        </w:rPr>
        <w:t>。</w:t>
      </w:r>
    </w:p>
    <w:p w14:paraId="39B39F65">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val="en-US"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106612.64</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11.12</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108.13</w:t>
      </w:r>
      <w:r>
        <w:rPr>
          <w:rFonts w:hint="eastAsia" w:ascii="仿宋_GB2312" w:eastAsia="仿宋_GB2312"/>
          <w:color w:val="auto"/>
          <w:sz w:val="30"/>
          <w:szCs w:val="30"/>
          <w:highlight w:val="none"/>
          <w:lang w:val="en-US" w:eastAsia="zh-CN"/>
        </w:rPr>
        <w:t>%，主要用于支付人员的养老工伤等保险，造成预决算差异的主要原因是本年度补缴2023年欠缴保险。</w:t>
      </w:r>
    </w:p>
    <w:p w14:paraId="2CD033E2">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9.卫生健康（类）支出85396.34元，占一般公共预算财政拨款总支出的8.90%</w:t>
      </w:r>
      <w:r>
        <w:rPr>
          <w:rFonts w:hint="eastAsia" w:ascii="仿宋_GB2312" w:hAnsi="仿宋_GB2312" w:eastAsia="仿宋_GB2312" w:cs="仿宋_GB2312"/>
          <w:color w:val="auto"/>
          <w:kern w:val="0"/>
          <w:sz w:val="30"/>
          <w:lang w:val="en-US" w:eastAsia="zh-CN"/>
        </w:rPr>
        <w:t>，</w:t>
      </w:r>
      <w:r>
        <w:rPr>
          <w:rFonts w:hint="eastAsia" w:ascii="仿宋_GB2312" w:hAnsi="仿宋_GB2312" w:eastAsia="仿宋_GB2312" w:cs="仿宋_GB2312"/>
          <w:color w:val="auto"/>
          <w:kern w:val="0"/>
          <w:sz w:val="30"/>
          <w:lang w:val="en-US"/>
        </w:rPr>
        <w:t>完成年初预算的106.31%。主要用于支付人员的医疗保险，造成预决算差异的主要原因是本年度补缴2023年欠缴保险。</w:t>
      </w:r>
    </w:p>
    <w:p w14:paraId="4A489624">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10.节能环保（类）支出0.00元，占一般公共预算财政拨款总支出的0.00%，年初无此项预算。</w:t>
      </w:r>
    </w:p>
    <w:p w14:paraId="73C2A2BB">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11.城乡社区（类）支出0.00元，占一般公共预算财政拨款总支出的0.00%，年初无此项预算。</w:t>
      </w:r>
    </w:p>
    <w:p w14:paraId="5EEDC380">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val="en-US"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710546.16</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74.09</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99.50</w:t>
      </w:r>
      <w:r>
        <w:rPr>
          <w:rFonts w:hint="eastAsia" w:ascii="仿宋_GB2312" w:eastAsia="仿宋_GB2312"/>
          <w:color w:val="auto"/>
          <w:sz w:val="30"/>
          <w:szCs w:val="30"/>
          <w:highlight w:val="none"/>
          <w:lang w:val="en-US" w:eastAsia="zh-CN"/>
        </w:rPr>
        <w:t>%，主要用于支付人员工资和公用经费支出、烤烟生产经费项目支出，造成预决算差异的主要原因是财政未能足额支付公用经费。</w:t>
      </w:r>
    </w:p>
    <w:p w14:paraId="270D0ADB">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13.交通运输（类）支出0.00元，占一般公共预算财政拨款总支出的0.00%，年初无此项预算。</w:t>
      </w:r>
    </w:p>
    <w:p w14:paraId="5F671CF8">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14.资源勘探工业信息等（类）支出0.00元，占一般公共预算财政拨款总支出的0.00%，年初无此项预算。</w:t>
      </w:r>
    </w:p>
    <w:p w14:paraId="2E630F2D">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15.商业服务业等（类）支出0.00元，占一般公共预算财政拨款总支出的0.00%，年初无此项预算。</w:t>
      </w:r>
    </w:p>
    <w:p w14:paraId="3E651CC7">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16.金融（类）支出0.00元，占一般公共预算财政拨款总支出的0.00%，年初无此项预算。</w:t>
      </w:r>
    </w:p>
    <w:p w14:paraId="2507444C">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17.援助其他地区（类）支出0.00元，占一般公共预算财政拨款总支出的0.00%，年初无此项预算。</w:t>
      </w:r>
    </w:p>
    <w:p w14:paraId="29EE753F">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18.自然资源海洋气象等（类）支出0.00元，占一般公共预算财政拨款总支出的0.00%，年初无此项预算。</w:t>
      </w:r>
    </w:p>
    <w:p w14:paraId="498AB198">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val="en-US"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56463.00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5.89</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57.95</w:t>
      </w:r>
      <w:r>
        <w:rPr>
          <w:rFonts w:hint="eastAsia" w:ascii="仿宋_GB2312" w:eastAsia="仿宋_GB2312"/>
          <w:color w:val="auto"/>
          <w:sz w:val="30"/>
          <w:szCs w:val="30"/>
          <w:highlight w:val="none"/>
          <w:lang w:val="en-US" w:eastAsia="zh-CN"/>
        </w:rPr>
        <w:t>%，主要用于支付住房公积金补助，造成预决算差异的主要原因是财政资金未能足额拨付2024年住房公积金。</w:t>
      </w:r>
    </w:p>
    <w:p w14:paraId="7BC48EB7">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20.粮油物资储备（类）支出0.00元，占一般公共预算财政拨款总支出的0.00%，年初无此项预算。</w:t>
      </w:r>
    </w:p>
    <w:p w14:paraId="78A939CA">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21.国有资本经营预算（类）支出0.00元，占一般公共预算财政拨款总支出的0.00%，年初无此项预算。</w:t>
      </w:r>
    </w:p>
    <w:p w14:paraId="3D31EDAD">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22.灾害防治及应急管理（类）支出0.00元，占一般公共预算财政拨款总支出的0.00%，年初无此项预算。</w:t>
      </w:r>
    </w:p>
    <w:p w14:paraId="23C4B599">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23.其他（类）支出0.00元，占一般公共预算财政拨款总支出的0.00%，年初无此项预算。</w:t>
      </w:r>
    </w:p>
    <w:p w14:paraId="3765FCE7">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24.债务还本（类）支出0.00元，占一般公共预算财政拨款总支出的0.00%，年初无此项预算。</w:t>
      </w:r>
    </w:p>
    <w:p w14:paraId="34E72707">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仿宋_GB2312" w:hAnsi="仿宋_GB2312" w:eastAsia="仿宋_GB2312" w:cs="仿宋_GB2312"/>
          <w:color w:val="auto"/>
          <w:kern w:val="0"/>
          <w:sz w:val="30"/>
          <w:lang w:val="en-US"/>
        </w:rPr>
      </w:pPr>
      <w:r>
        <w:rPr>
          <w:rFonts w:hint="eastAsia" w:ascii="仿宋_GB2312" w:hAnsi="仿宋_GB2312" w:eastAsia="仿宋_GB2312" w:cs="仿宋_GB2312"/>
          <w:color w:val="auto"/>
          <w:kern w:val="0"/>
          <w:sz w:val="30"/>
          <w:lang w:val="en-US"/>
        </w:rPr>
        <w:t>25.债务付息（类）支出0.00元，占一般公共预算财政拨款总支出的0.00%，年初无此项预算。</w:t>
      </w:r>
    </w:p>
    <w:p w14:paraId="38FCB896">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黑体" w:hAnsi="黑体" w:eastAsia="黑体"/>
          <w:color w:val="auto"/>
          <w:sz w:val="30"/>
          <w:szCs w:val="30"/>
          <w:highlight w:val="none"/>
        </w:rPr>
      </w:pPr>
      <w:r>
        <w:rPr>
          <w:rFonts w:hint="eastAsia" w:ascii="仿宋_GB2312" w:hAnsi="仿宋_GB2312" w:eastAsia="仿宋_GB2312" w:cs="仿宋_GB2312"/>
          <w:color w:val="auto"/>
          <w:kern w:val="0"/>
          <w:sz w:val="30"/>
          <w:lang w:val="en-US"/>
        </w:rPr>
        <w:t>26.抗疫特别国债安排（类）支出0.00元，占一般公共预算财政拨款总支出的0.00%，年初无此项预算。</w:t>
      </w:r>
    </w:p>
    <w:p w14:paraId="6E3288F3">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黑体" w:hAnsi="黑体" w:eastAsia="黑体"/>
          <w:color w:val="auto"/>
          <w:sz w:val="30"/>
          <w:szCs w:val="30"/>
          <w:highlight w:val="none"/>
        </w:rPr>
      </w:pPr>
      <w:r>
        <w:rPr>
          <w:rFonts w:hint="eastAsia" w:ascii="黑体" w:hAnsi="黑体" w:eastAsia="黑体" w:cs="Times New Roman"/>
          <w:color w:val="auto"/>
          <w:kern w:val="2"/>
          <w:sz w:val="30"/>
          <w:szCs w:val="30"/>
          <w:lang w:val="en-US" w:eastAsia="zh-CN" w:bidi="ar-SA"/>
        </w:rPr>
        <w:t>四、</w:t>
      </w:r>
      <w:r>
        <w:rPr>
          <w:rFonts w:hint="eastAsia" w:ascii="黑体" w:hAnsi="黑体" w:eastAsia="黑体"/>
          <w:color w:val="auto"/>
          <w:sz w:val="30"/>
          <w:szCs w:val="30"/>
          <w:highlight w:val="none"/>
        </w:rPr>
        <w:t>财政拨款“三公”经费支出决算情况说明</w:t>
      </w:r>
    </w:p>
    <w:p w14:paraId="2951CDF4">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（一）总体情况</w:t>
      </w:r>
    </w:p>
    <w:p w14:paraId="0AEA082A">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kern w:val="0"/>
          <w:sz w:val="30"/>
          <w:szCs w:val="30"/>
          <w:highlight w:val="none"/>
          <w:lang w:val="en-US" w:eastAsia="zh-CN"/>
        </w:rPr>
        <w:t>2024</w:t>
      </w:r>
      <w:r>
        <w:rPr>
          <w:rFonts w:hint="eastAsia" w:ascii="仿宋_GB2312" w:hAnsi="仿宋_GB2312" w:eastAsia="仿宋_GB2312" w:cs="仿宋_GB2312"/>
          <w:color w:val="auto"/>
          <w:kern w:val="0"/>
          <w:sz w:val="30"/>
          <w:szCs w:val="30"/>
          <w:highlight w:val="none"/>
        </w:rPr>
        <w:t>年度财政拨款“三公”经费支出决算中，财政拨款“三公”经费支出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kern w:val="0"/>
          <w:sz w:val="30"/>
          <w:lang w:val="en-US" w:eastAsia="zh-CN"/>
        </w:rPr>
        <w:t>4800.00</w:t>
      </w:r>
      <w:r>
        <w:rPr>
          <w:rFonts w:hint="eastAsia" w:ascii="仿宋_GB2312" w:hAnsi="仿宋_GB2312" w:eastAsia="仿宋_GB2312" w:cs="仿宋_GB2312"/>
          <w:color w:val="auto"/>
          <w:kern w:val="0"/>
          <w:sz w:val="30"/>
          <w:szCs w:val="30"/>
          <w:highlight w:val="none"/>
        </w:rPr>
        <w:t>元，决算为</w:t>
      </w:r>
      <w:r>
        <w:rPr>
          <w:rFonts w:hint="eastAsia" w:ascii="仿宋_GB2312" w:hAnsi="仿宋_GB2312" w:eastAsia="仿宋_GB2312" w:cs="仿宋_GB2312"/>
          <w:color w:val="auto"/>
          <w:sz w:val="30"/>
          <w:lang w:val="zh-CN"/>
        </w:rPr>
        <w:t>2626.00</w:t>
      </w:r>
      <w:r>
        <w:rPr>
          <w:rFonts w:hint="eastAsia" w:ascii="仿宋_GB2312" w:hAnsi="仿宋_GB2312" w:eastAsia="仿宋_GB2312" w:cs="仿宋_GB2312"/>
          <w:color w:val="auto"/>
          <w:kern w:val="0"/>
          <w:sz w:val="30"/>
          <w:szCs w:val="30"/>
          <w:highlight w:val="none"/>
        </w:rPr>
        <w:t>元，完成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预算的</w:t>
      </w:r>
      <w:r>
        <w:rPr>
          <w:rFonts w:hint="eastAsia" w:ascii="仿宋_GB2312" w:hAnsi="仿宋_GB2312" w:eastAsia="仿宋_GB2312" w:cs="仿宋_GB2312"/>
          <w:color w:val="auto"/>
          <w:sz w:val="30"/>
          <w:lang w:val="zh-CN"/>
        </w:rPr>
        <w:t>54.71</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6201.00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70.25</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23DEC78F">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kern w:val="0"/>
          <w:sz w:val="30"/>
          <w:szCs w:val="30"/>
          <w:highlight w:val="none"/>
        </w:rPr>
        <w:t>因公出国（境）费支出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%；公务用车购置费支出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%；公务用车</w:t>
      </w:r>
      <w:r>
        <w:rPr>
          <w:rFonts w:hint="eastAsia" w:ascii="仿宋_GB2312" w:hAnsi="仿宋_GB2312" w:eastAsia="仿宋_GB2312" w:cs="仿宋_GB2312"/>
          <w:color w:val="auto"/>
          <w:kern w:val="0"/>
          <w:sz w:val="30"/>
          <w:szCs w:val="30"/>
          <w:highlight w:val="none"/>
          <w:lang w:eastAsia="zh-CN"/>
        </w:rPr>
        <w:t>运行维护</w:t>
      </w:r>
      <w:r>
        <w:rPr>
          <w:rFonts w:hint="eastAsia" w:ascii="仿宋_GB2312" w:hAnsi="仿宋_GB2312" w:eastAsia="仿宋_GB2312" w:cs="仿宋_GB2312"/>
          <w:color w:val="auto"/>
          <w:kern w:val="0"/>
          <w:sz w:val="30"/>
          <w:szCs w:val="30"/>
          <w:highlight w:val="none"/>
        </w:rPr>
        <w:t>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公务接待费支出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4800.00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2626.00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sz w:val="30"/>
          <w:lang w:val="zh-CN"/>
        </w:rPr>
        <w:t>100.00</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，完成年初预算的</w:t>
      </w:r>
      <w:r>
        <w:rPr>
          <w:rFonts w:hint="eastAsia" w:ascii="仿宋_GB2312" w:hAnsi="仿宋_GB2312" w:eastAsia="仿宋_GB2312" w:cs="仿宋_GB2312"/>
          <w:color w:val="auto"/>
          <w:sz w:val="30"/>
          <w:lang w:val="zh-CN"/>
        </w:rPr>
        <w:t>54.71</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4B173788">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eastAsia="仿宋_GB2312"/>
          <w:color w:val="auto"/>
          <w:sz w:val="30"/>
          <w:szCs w:val="30"/>
          <w:highlight w:val="none"/>
        </w:rPr>
        <w:t>因公出国（境）费</w:t>
      </w:r>
      <w:r>
        <w:rPr>
          <w:rFonts w:hint="eastAsia" w:ascii="仿宋_GB2312" w:hAnsi="宋体" w:eastAsia="仿宋_GB2312" w:cs="Arial"/>
          <w:color w:val="auto"/>
          <w:kern w:val="0"/>
          <w:sz w:val="30"/>
          <w:szCs w:val="30"/>
          <w:highlight w:val="none"/>
          <w:lang w:eastAsia="zh-CN"/>
        </w:rPr>
        <w:t>支出决算较上年增加</w:t>
      </w:r>
      <w:r>
        <w:rPr>
          <w:rFonts w:hint="eastAsia" w:ascii="仿宋_GB2312" w:hAnsi="宋体" w:eastAsia="仿宋_GB2312" w:cs="Arial"/>
          <w:color w:val="auto"/>
          <w:kern w:val="0"/>
          <w:sz w:val="30"/>
          <w:szCs w:val="30"/>
          <w:highlight w:val="none"/>
          <w:lang w:val="en-US" w:eastAsia="zh-CN"/>
        </w:rPr>
        <w:t>0.00元，上年无此项支出</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color w:val="auto"/>
          <w:sz w:val="30"/>
          <w:szCs w:val="30"/>
          <w:highlight w:val="none"/>
        </w:rPr>
        <w:t>公务用车购置费</w:t>
      </w:r>
      <w:r>
        <w:rPr>
          <w:rFonts w:hint="eastAsia" w:ascii="仿宋_GB2312" w:hAnsi="宋体" w:eastAsia="仿宋_GB2312" w:cs="Arial"/>
          <w:color w:val="auto"/>
          <w:kern w:val="0"/>
          <w:sz w:val="30"/>
          <w:szCs w:val="30"/>
          <w:highlight w:val="none"/>
          <w:lang w:eastAsia="zh-CN"/>
        </w:rPr>
        <w:t>支出决算较上年增加</w:t>
      </w:r>
      <w:r>
        <w:rPr>
          <w:rFonts w:hint="eastAsia" w:ascii="仿宋_GB2312" w:hAnsi="宋体" w:eastAsia="仿宋_GB2312" w:cs="Arial"/>
          <w:color w:val="auto"/>
          <w:kern w:val="0"/>
          <w:sz w:val="30"/>
          <w:szCs w:val="30"/>
          <w:highlight w:val="none"/>
          <w:lang w:val="en-US" w:eastAsia="zh-CN"/>
        </w:rPr>
        <w:t>0.00元，上年无此项支出</w:t>
      </w:r>
      <w:r>
        <w:rPr>
          <w:rFonts w:hint="eastAsia" w:ascii="仿宋_GB2312" w:hAnsi="宋体" w:eastAsia="仿宋_GB2312" w:cs="Arial"/>
          <w:color w:val="auto"/>
          <w:kern w:val="0"/>
          <w:sz w:val="30"/>
          <w:szCs w:val="30"/>
          <w:highlight w:val="none"/>
          <w:lang w:eastAsia="zh-CN"/>
        </w:rPr>
        <w:t>；</w:t>
      </w:r>
      <w:r>
        <w:rPr>
          <w:rFonts w:hint="eastAsia" w:ascii="仿宋_GB2312" w:eastAsia="仿宋_GB2312"/>
          <w:color w:val="auto"/>
          <w:sz w:val="30"/>
          <w:szCs w:val="30"/>
          <w:highlight w:val="none"/>
        </w:rPr>
        <w:t>公务用车</w:t>
      </w:r>
      <w:r>
        <w:rPr>
          <w:rFonts w:hint="eastAsia" w:ascii="仿宋_GB2312" w:eastAsia="仿宋_GB2312"/>
          <w:color w:val="auto"/>
          <w:sz w:val="30"/>
          <w:szCs w:val="30"/>
          <w:highlight w:val="none"/>
          <w:lang w:eastAsia="zh-CN"/>
        </w:rPr>
        <w:t>运行维护费</w:t>
      </w:r>
      <w:r>
        <w:rPr>
          <w:rFonts w:hint="eastAsia" w:ascii="仿宋_GB2312" w:hAnsi="宋体" w:eastAsia="仿宋_GB2312" w:cs="Arial"/>
          <w:color w:val="auto"/>
          <w:kern w:val="0"/>
          <w:sz w:val="30"/>
          <w:szCs w:val="30"/>
          <w:highlight w:val="none"/>
          <w:lang w:eastAsia="zh-CN"/>
        </w:rPr>
        <w:t>支出决算较上年增加</w:t>
      </w:r>
      <w:r>
        <w:rPr>
          <w:rFonts w:hint="eastAsia" w:ascii="仿宋_GB2312" w:hAnsi="宋体" w:eastAsia="仿宋_GB2312" w:cs="Arial"/>
          <w:color w:val="auto"/>
          <w:kern w:val="0"/>
          <w:sz w:val="30"/>
          <w:szCs w:val="30"/>
          <w:highlight w:val="none"/>
          <w:lang w:val="en-US" w:eastAsia="zh-CN"/>
        </w:rPr>
        <w:t>0.00元，上年无此项支出</w:t>
      </w:r>
      <w:r>
        <w:rPr>
          <w:rFonts w:hint="eastAsia" w:ascii="仿宋_GB2312" w:hAnsi="宋体" w:eastAsia="仿宋_GB2312" w:cs="Arial"/>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公务接待费</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6201.00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70.25</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lang w:val="zh-CN"/>
        </w:rPr>
        <w:t>2626.00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6201.00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70.25</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元，上年无此项支出；</w:t>
      </w:r>
    </w:p>
    <w:p w14:paraId="126E7037">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（二）一般公共预算财政拨款“三公”经费支出决算情况说明</w:t>
      </w:r>
    </w:p>
    <w:p w14:paraId="27C39D27">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4800.00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，支出决算为</w:t>
      </w:r>
      <w:r>
        <w:rPr>
          <w:rFonts w:hint="eastAsia" w:ascii="仿宋_GB2312" w:hAnsi="仿宋_GB2312" w:eastAsia="仿宋_GB2312" w:cs="仿宋_GB2312"/>
          <w:color w:val="auto"/>
          <w:sz w:val="30"/>
          <w:lang w:val="zh-CN"/>
        </w:rPr>
        <w:t>2626.00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54.71</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6201.00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70.25</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w:t>
      </w:r>
    </w:p>
    <w:p w14:paraId="62EED492">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因公出国（境）费支出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；公务用车购置费支出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sz w:val="30"/>
          <w:szCs w:val="30"/>
          <w:highlight w:val="none"/>
        </w:rPr>
        <w:t>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；公务接待费支出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4800.00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2626.00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54.71</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年度一般公共预算财政拨款“三公”经费支出决算数大于/小于</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预算数的主要原因</w:t>
      </w:r>
      <w:r>
        <w:rPr>
          <w:rFonts w:hint="eastAsia" w:ascii="仿宋_GB2312" w:hAnsi="仿宋_GB2312" w:eastAsia="仿宋_GB2312" w:cs="仿宋_GB2312"/>
          <w:color w:val="auto"/>
          <w:sz w:val="30"/>
          <w:szCs w:val="30"/>
          <w:highlight w:val="none"/>
          <w:lang w:eastAsia="zh-CN"/>
        </w:rPr>
        <w:t>是本年度厉行节约，严格控制“三公”经费支出。</w:t>
      </w:r>
    </w:p>
    <w:p w14:paraId="7153AEB7">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eastAsia="仿宋_GB2312"/>
          <w:color w:val="auto"/>
          <w:sz w:val="30"/>
          <w:szCs w:val="30"/>
          <w:highlight w:val="none"/>
        </w:rPr>
        <w:t>一般公共预算财政拨款“三公”经费支出</w:t>
      </w:r>
      <w:r>
        <w:rPr>
          <w:rFonts w:hint="eastAsia" w:ascii="仿宋_GB2312" w:eastAsia="仿宋_GB2312"/>
          <w:color w:val="auto"/>
          <w:sz w:val="30"/>
          <w:szCs w:val="30"/>
          <w:highlight w:val="none"/>
          <w:lang w:eastAsia="zh-CN"/>
        </w:rPr>
        <w:t>中：</w:t>
      </w:r>
      <w:r>
        <w:rPr>
          <w:rFonts w:hint="eastAsia" w:ascii="仿宋_GB2312" w:eastAsia="仿宋_GB2312"/>
          <w:color w:val="auto"/>
          <w:sz w:val="30"/>
          <w:szCs w:val="30"/>
          <w:highlight w:val="none"/>
        </w:rPr>
        <w:t>因公出国（境）费支出决算增加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，上年无此项支出；公务用车购置费支出决算增加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，上年无此项支出；公务用车</w:t>
      </w:r>
      <w:r>
        <w:rPr>
          <w:rFonts w:hint="eastAsia" w:ascii="仿宋_GB2312" w:eastAsia="仿宋_GB2312"/>
          <w:color w:val="auto"/>
          <w:sz w:val="30"/>
          <w:szCs w:val="30"/>
          <w:highlight w:val="none"/>
          <w:lang w:eastAsia="zh-CN"/>
        </w:rPr>
        <w:t>运行维护费</w:t>
      </w:r>
      <w:r>
        <w:rPr>
          <w:rFonts w:hint="eastAsia" w:ascii="仿宋_GB2312" w:eastAsia="仿宋_GB2312"/>
          <w:color w:val="auto"/>
          <w:sz w:val="30"/>
          <w:szCs w:val="30"/>
          <w:highlight w:val="none"/>
        </w:rPr>
        <w:t>支出决算增加</w:t>
      </w:r>
      <w:r>
        <w:rPr>
          <w:rFonts w:hint="eastAsia" w:ascii="仿宋_GB2312" w:eastAsia="仿宋_GB2312"/>
          <w:color w:val="auto"/>
          <w:sz w:val="30"/>
          <w:szCs w:val="30"/>
          <w:highlight w:val="none"/>
          <w:lang w:val="en-US" w:eastAsia="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，上年无此项支出；</w:t>
      </w:r>
      <w:r>
        <w:rPr>
          <w:rFonts w:hint="eastAsia" w:ascii="仿宋_GB2312" w:hAnsi="仿宋_GB2312" w:eastAsia="仿宋_GB2312" w:cs="仿宋_GB2312"/>
          <w:color w:val="auto"/>
          <w:sz w:val="30"/>
          <w:szCs w:val="30"/>
          <w:highlight w:val="none"/>
        </w:rPr>
        <w:t>；公务接待费支出决算减少</w:t>
      </w:r>
      <w:r>
        <w:rPr>
          <w:rFonts w:hint="eastAsia" w:ascii="仿宋_GB2312" w:hAnsi="仿宋_GB2312" w:eastAsia="仿宋_GB2312" w:cs="仿宋_GB2312"/>
          <w:color w:val="auto"/>
          <w:sz w:val="30"/>
          <w:lang w:val="zh-CN"/>
        </w:rPr>
        <w:t>6201.00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lang w:val="zh-CN"/>
        </w:rPr>
        <w:t>70.25</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lang w:val="zh-CN"/>
        </w:rPr>
        <w:t>2626.00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kern w:val="0"/>
          <w:sz w:val="30"/>
          <w:szCs w:val="30"/>
          <w:highlight w:val="none"/>
          <w:lang w:val="en-US" w:eastAsia="zh-CN"/>
        </w:rPr>
        <w:t>0.00元，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kern w:val="0"/>
          <w:sz w:val="30"/>
          <w:szCs w:val="30"/>
          <w:highlight w:val="none"/>
          <w:lang w:val="en-US" w:eastAsia="zh-CN"/>
        </w:rPr>
        <w:t>0.00元，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年度一般公共预算财政拨款“三公”经费支出决算减少的主要原因</w:t>
      </w:r>
      <w:r>
        <w:rPr>
          <w:rFonts w:hint="eastAsia" w:ascii="仿宋_GB2312" w:hAnsi="仿宋_GB2312" w:eastAsia="仿宋_GB2312" w:cs="仿宋_GB2312"/>
          <w:color w:val="auto"/>
          <w:sz w:val="30"/>
          <w:szCs w:val="30"/>
          <w:highlight w:val="none"/>
          <w:lang w:eastAsia="zh-CN"/>
        </w:rPr>
        <w:t>是本年度厉行节约，严格控制“三公”经费支出</w:t>
      </w:r>
      <w:r>
        <w:rPr>
          <w:rFonts w:hint="eastAsia" w:ascii="仿宋_GB2312" w:hAnsi="仿宋_GB2312" w:eastAsia="仿宋_GB2312" w:cs="仿宋_GB2312"/>
          <w:color w:val="auto"/>
          <w:sz w:val="30"/>
          <w:szCs w:val="30"/>
          <w:highlight w:val="none"/>
        </w:rPr>
        <w:t>。</w:t>
      </w:r>
    </w:p>
    <w:p w14:paraId="2C183168">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实物量的</w:t>
      </w:r>
      <w:r>
        <w:rPr>
          <w:rFonts w:hint="eastAsia" w:ascii="仿宋_GB2312" w:hAnsi="仿宋_GB2312" w:eastAsia="仿宋_GB2312" w:cs="仿宋_GB2312"/>
          <w:color w:val="auto"/>
          <w:sz w:val="30"/>
          <w:szCs w:val="30"/>
          <w:highlight w:val="none"/>
        </w:rPr>
        <w:t>具体情况</w:t>
      </w:r>
      <w:r>
        <w:rPr>
          <w:rFonts w:hint="eastAsia" w:ascii="仿宋_GB2312" w:hAnsi="仿宋_GB2312" w:eastAsia="仿宋_GB2312" w:cs="仿宋_GB2312"/>
          <w:color w:val="auto"/>
          <w:sz w:val="30"/>
          <w:szCs w:val="30"/>
          <w:highlight w:val="none"/>
          <w:lang w:eastAsia="zh-CN"/>
        </w:rPr>
        <w:t>：</w:t>
      </w:r>
    </w:p>
    <w:p w14:paraId="45D7E626">
      <w:pPr>
        <w:keepNext w:val="0"/>
        <w:keepLines w:val="0"/>
        <w:pageBreakBefore w:val="0"/>
        <w:widowControl w:val="0"/>
        <w:numPr>
          <w:numId w:val="0"/>
        </w:numPr>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lang w:val="en-US" w:eastAsia="zh-CN"/>
        </w:rPr>
        <w:t>1.</w:t>
      </w:r>
      <w:r>
        <w:rPr>
          <w:rFonts w:hint="eastAsia" w:ascii="仿宋_GB2312" w:hAnsi="仿宋_GB2312" w:eastAsia="仿宋_GB2312" w:cs="仿宋_GB2312"/>
          <w:b w:val="0"/>
          <w:bCs/>
          <w:color w:val="auto"/>
          <w:sz w:val="30"/>
          <w:szCs w:val="30"/>
          <w:highlight w:val="none"/>
        </w:rPr>
        <w:t>安排因公出国（境）团组</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b w:val="0"/>
          <w:bCs/>
          <w:color w:val="auto"/>
          <w:sz w:val="30"/>
          <w:szCs w:val="30"/>
          <w:highlight w:val="none"/>
        </w:rPr>
        <w:t>个，累计</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b w:val="0"/>
          <w:bCs/>
          <w:color w:val="auto"/>
          <w:sz w:val="30"/>
          <w:szCs w:val="30"/>
          <w:highlight w:val="none"/>
        </w:rPr>
        <w:t>人次。</w:t>
      </w:r>
    </w:p>
    <w:p w14:paraId="42B90B29">
      <w:pPr>
        <w:keepNext w:val="0"/>
        <w:keepLines w:val="0"/>
        <w:pageBreakBefore w:val="0"/>
        <w:widowControl w:val="0"/>
        <w:numPr>
          <w:ilvl w:val="0"/>
          <w:numId w:val="0"/>
        </w:numPr>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2.购置车辆</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b w:val="0"/>
          <w:bCs/>
          <w:color w:val="auto"/>
          <w:sz w:val="30"/>
          <w:szCs w:val="30"/>
          <w:highlight w:val="none"/>
        </w:rPr>
        <w:t>辆</w:t>
      </w:r>
      <w:bookmarkStart w:id="0" w:name="_GoBack"/>
      <w:bookmarkEnd w:id="0"/>
      <w:r>
        <w:rPr>
          <w:rFonts w:hint="eastAsia" w:ascii="仿宋_GB2312" w:hAnsi="仿宋_GB2312" w:eastAsia="仿宋_GB2312" w:cs="仿宋_GB2312"/>
          <w:b w:val="0"/>
          <w:bCs/>
          <w:color w:val="auto"/>
          <w:sz w:val="30"/>
          <w:szCs w:val="30"/>
          <w:highlight w:val="none"/>
        </w:rPr>
        <w:t>。开支一般公共预算财政拨款的公务用车保有量为</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b w:val="0"/>
          <w:bCs/>
          <w:color w:val="auto"/>
          <w:sz w:val="30"/>
          <w:szCs w:val="30"/>
          <w:highlight w:val="none"/>
        </w:rPr>
        <w:t>辆。</w:t>
      </w:r>
    </w:p>
    <w:p w14:paraId="72295B8D">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3.安排</w:t>
      </w:r>
      <w:r>
        <w:rPr>
          <w:rFonts w:hint="eastAsia" w:ascii="仿宋_GB2312" w:hAnsi="仿宋_GB2312" w:eastAsia="仿宋_GB2312" w:cs="仿宋_GB2312"/>
          <w:color w:val="auto"/>
          <w:sz w:val="30"/>
          <w:szCs w:val="30"/>
          <w:highlight w:val="none"/>
        </w:rPr>
        <w:t>国内公务接待</w:t>
      </w:r>
      <w:r>
        <w:rPr>
          <w:rFonts w:hint="eastAsia" w:ascii="仿宋_GB2312" w:hAnsi="仿宋_GB2312" w:eastAsia="仿宋_GB2312" w:cs="仿宋_GB2312"/>
          <w:color w:val="auto"/>
          <w:sz w:val="30"/>
          <w:lang w:val="zh-CN"/>
        </w:rPr>
        <w:t>6</w:t>
      </w:r>
      <w:r>
        <w:rPr>
          <w:rFonts w:hint="eastAsia" w:ascii="仿宋_GB2312" w:hAnsi="仿宋_GB2312" w:eastAsia="仿宋_GB2312" w:cs="仿宋_GB2312"/>
          <w:color w:val="auto"/>
          <w:sz w:val="30"/>
          <w:szCs w:val="30"/>
          <w:highlight w:val="none"/>
        </w:rPr>
        <w:t>批次（其中：外事接待</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color w:val="auto"/>
          <w:sz w:val="30"/>
          <w:szCs w:val="30"/>
          <w:highlight w:val="none"/>
        </w:rPr>
        <w:t>批次），接待人次</w:t>
      </w:r>
      <w:r>
        <w:rPr>
          <w:rFonts w:hint="eastAsia" w:ascii="仿宋_GB2312" w:hAnsi="仿宋_GB2312" w:eastAsia="仿宋_GB2312" w:cs="仿宋_GB2312"/>
          <w:color w:val="auto"/>
          <w:sz w:val="30"/>
          <w:lang w:val="en-US" w:eastAsia="zh-CN"/>
        </w:rPr>
        <w:t>53</w:t>
      </w:r>
      <w:r>
        <w:rPr>
          <w:rFonts w:hint="eastAsia" w:ascii="仿宋_GB2312" w:hAnsi="仿宋_GB2312" w:eastAsia="仿宋_GB2312" w:cs="仿宋_GB2312"/>
          <w:color w:val="auto"/>
          <w:sz w:val="30"/>
          <w:szCs w:val="30"/>
          <w:highlight w:val="none"/>
        </w:rPr>
        <w:t>人（其中：外事接待人次</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color w:val="auto"/>
          <w:sz w:val="30"/>
          <w:szCs w:val="30"/>
          <w:highlight w:val="none"/>
        </w:rPr>
        <w:t>人）。</w:t>
      </w:r>
      <w:r>
        <w:rPr>
          <w:rFonts w:hint="eastAsia" w:ascii="仿宋_GB2312" w:hAnsi="仿宋_GB2312" w:eastAsia="仿宋_GB2312" w:cs="仿宋_GB2312"/>
          <w:color w:val="auto"/>
          <w:sz w:val="30"/>
          <w:szCs w:val="30"/>
          <w:highlight w:val="none"/>
          <w:lang w:val="en-US" w:eastAsia="zh-CN"/>
        </w:rPr>
        <w:t>主要</w:t>
      </w:r>
      <w:r>
        <w:rPr>
          <w:rFonts w:hint="eastAsia" w:ascii="仿宋_GB2312" w:hAnsi="仿宋_GB2312" w:eastAsia="仿宋_GB2312" w:cs="仿宋_GB2312"/>
          <w:color w:val="auto"/>
          <w:sz w:val="30"/>
          <w:szCs w:val="30"/>
          <w:highlight w:val="none"/>
        </w:rPr>
        <w:t>用于烤烟生产相关工作，产生的6批次53人发生的接待支出。安排国（境）外公务接待</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color w:val="auto"/>
          <w:sz w:val="30"/>
          <w:szCs w:val="30"/>
          <w:highlight w:val="none"/>
        </w:rPr>
        <w:t>批次，接待人次</w:t>
      </w:r>
      <w:r>
        <w:rPr>
          <w:rFonts w:hint="eastAsia" w:ascii="仿宋_GB2312" w:hAnsi="仿宋_GB2312" w:eastAsia="仿宋_GB2312" w:cs="仿宋_GB2312"/>
          <w:color w:val="auto"/>
          <w:sz w:val="30"/>
          <w:lang w:val="en-US" w:eastAsia="zh-CN"/>
        </w:rPr>
        <w:t>0</w:t>
      </w:r>
      <w:r>
        <w:rPr>
          <w:rFonts w:hint="eastAsia" w:ascii="仿宋_GB2312" w:hAnsi="仿宋_GB2312" w:eastAsia="仿宋_GB2312" w:cs="仿宋_GB2312"/>
          <w:color w:val="auto"/>
          <w:sz w:val="30"/>
          <w:szCs w:val="30"/>
          <w:highlight w:val="none"/>
        </w:rPr>
        <w:t>人。</w:t>
      </w:r>
    </w:p>
    <w:p w14:paraId="2F4BB113">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（三）需要说明的事项</w:t>
      </w:r>
    </w:p>
    <w:p w14:paraId="701665C0">
      <w:pPr>
        <w:keepNext w:val="0"/>
        <w:keepLines w:val="0"/>
        <w:pageBreakBefore w:val="0"/>
        <w:widowControl w:val="0"/>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不存在需要说明的事项。</w:t>
      </w:r>
    </w:p>
    <w:p w14:paraId="555C860C">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color w:val="auto"/>
          <w:sz w:val="30"/>
          <w:szCs w:val="30"/>
          <w:highlight w:val="none"/>
          <w:lang w:eastAsia="zh-CN"/>
        </w:rPr>
      </w:pPr>
    </w:p>
    <w:p w14:paraId="09B06E80">
      <w:pPr>
        <w:keepNext w:val="0"/>
        <w:keepLines w:val="0"/>
        <w:pageBreakBefore w:val="0"/>
        <w:widowControl w:val="0"/>
        <w:kinsoku/>
        <w:overflowPunct/>
        <w:topLinePunct w:val="0"/>
        <w:autoSpaceDE/>
        <w:autoSpaceDN/>
        <w:bidi w:val="0"/>
        <w:adjustRightInd/>
        <w:snapToGrid w:val="0"/>
        <w:spacing w:before="100" w:after="100" w:line="360" w:lineRule="auto"/>
        <w:ind w:firstLine="960" w:firstLineChars="300"/>
        <w:jc w:val="center"/>
        <w:textAlignment w:val="auto"/>
        <w:outlineLvl w:val="0"/>
        <w:rPr>
          <w:rFonts w:hint="eastAsia" w:ascii="仿宋_GB2312" w:eastAsia="仿宋_GB2312"/>
          <w:color w:val="auto"/>
          <w:sz w:val="32"/>
          <w:szCs w:val="32"/>
          <w:highlight w:val="none"/>
        </w:rPr>
      </w:pPr>
      <w:r>
        <w:rPr>
          <w:rFonts w:hint="eastAsia" w:ascii="黑体" w:hAnsi="黑体" w:eastAsia="黑体" w:cs="方正小标宋简体"/>
          <w:color w:val="auto"/>
          <w:sz w:val="32"/>
          <w:szCs w:val="32"/>
          <w:highlight w:val="none"/>
        </w:rPr>
        <w:t xml:space="preserve">第四部分  </w:t>
      </w:r>
      <w:r>
        <w:rPr>
          <w:rFonts w:hint="eastAsia" w:ascii="黑体" w:hAnsi="黑体" w:eastAsia="黑体"/>
          <w:color w:val="auto"/>
          <w:sz w:val="32"/>
          <w:szCs w:val="32"/>
          <w:highlight w:val="none"/>
        </w:rPr>
        <w:t>其他重要事项及相关口径情况说明</w:t>
      </w:r>
    </w:p>
    <w:p w14:paraId="2487CFA3">
      <w:pPr>
        <w:keepNext w:val="0"/>
        <w:keepLines w:val="0"/>
        <w:pageBreakBefore w:val="0"/>
        <w:widowControl w:val="0"/>
        <w:kinsoku/>
        <w:overflowPunct/>
        <w:topLinePunct w:val="0"/>
        <w:autoSpaceDE/>
        <w:autoSpaceDN/>
        <w:bidi w:val="0"/>
        <w:adjustRightInd/>
        <w:ind w:firstLine="600" w:firstLineChars="200"/>
        <w:jc w:val="left"/>
        <w:textAlignment w:val="auto"/>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机关运行经费支出情况</w:t>
      </w:r>
    </w:p>
    <w:p w14:paraId="7E45C818">
      <w:pPr>
        <w:keepNext w:val="0"/>
        <w:keepLines w:val="0"/>
        <w:pageBreakBefore w:val="0"/>
        <w:widowControl w:val="0"/>
        <w:kinsoku/>
        <w:overflowPunct/>
        <w:topLinePunct w:val="0"/>
        <w:autoSpaceDE/>
        <w:autoSpaceDN/>
        <w:bidi w:val="0"/>
        <w:adjustRightInd/>
        <w:ind w:firstLine="600" w:firstLineChars="200"/>
        <w:textAlignment w:val="auto"/>
        <w:outlineLvl w:val="1"/>
        <w:rPr>
          <w:rFonts w:hint="eastAsia" w:ascii="仿宋_GB2312" w:hAnsi="仿宋_GB2312" w:eastAsia="仿宋_GB2312" w:cs="仿宋_GB2312"/>
          <w:color w:val="auto"/>
          <w:sz w:val="30"/>
          <w:lang w:val="zh-CN"/>
        </w:rPr>
      </w:pPr>
      <w:r>
        <w:rPr>
          <w:rFonts w:hint="eastAsia" w:ascii="仿宋_GB2312" w:hAnsi="仿宋_GB2312" w:eastAsia="仿宋_GB2312" w:cs="仿宋_GB2312"/>
          <w:color w:val="auto"/>
          <w:sz w:val="30"/>
          <w:lang w:val="zh-CN"/>
        </w:rPr>
        <w:t>华宁县烟草产业服务中心202</w:t>
      </w:r>
      <w:r>
        <w:rPr>
          <w:rFonts w:hint="eastAsia" w:ascii="仿宋_GB2312" w:hAnsi="仿宋_GB2312" w:eastAsia="仿宋_GB2312" w:cs="仿宋_GB2312"/>
          <w:color w:val="auto"/>
          <w:sz w:val="30"/>
          <w:lang w:val="en-US" w:eastAsia="zh-CN"/>
        </w:rPr>
        <w:t>4</w:t>
      </w:r>
      <w:r>
        <w:rPr>
          <w:rFonts w:hint="eastAsia" w:ascii="仿宋_GB2312" w:hAnsi="仿宋_GB2312" w:eastAsia="仿宋_GB2312" w:cs="仿宋_GB2312"/>
          <w:color w:val="auto"/>
          <w:sz w:val="30"/>
          <w:lang w:val="zh-CN"/>
        </w:rPr>
        <w:t>年机关运行经费支出0.00万元，与上年对比无变化。主要原因是：我单位为其他事业单位，无机关运行经费支出项目。</w:t>
      </w:r>
    </w:p>
    <w:p w14:paraId="6FEB28BA">
      <w:pPr>
        <w:keepNext w:val="0"/>
        <w:keepLines w:val="0"/>
        <w:pageBreakBefore w:val="0"/>
        <w:widowControl w:val="0"/>
        <w:kinsoku/>
        <w:overflowPunct/>
        <w:topLinePunct w:val="0"/>
        <w:autoSpaceDE/>
        <w:autoSpaceDN/>
        <w:bidi w:val="0"/>
        <w:adjustRightInd/>
        <w:ind w:firstLine="600" w:firstLineChars="200"/>
        <w:textAlignment w:val="auto"/>
        <w:outlineLvl w:val="1"/>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val="en-US" w:eastAsia="zh-CN"/>
        </w:rPr>
        <w:t>二、</w:t>
      </w:r>
      <w:r>
        <w:rPr>
          <w:rFonts w:hint="eastAsia" w:ascii="黑体" w:hAnsi="黑体" w:eastAsia="黑体" w:cs="黑体"/>
          <w:color w:val="auto"/>
          <w:sz w:val="30"/>
          <w:szCs w:val="30"/>
          <w:highlight w:val="none"/>
          <w:lang w:eastAsia="zh-CN"/>
        </w:rPr>
        <w:t>国有资产占用情况</w:t>
      </w:r>
    </w:p>
    <w:p w14:paraId="1221210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截至2024年末，华宁县烟草产业服务中心资产总额37779.00元，其中，流动资产2957.67元，固定资产34821.33元（净值），对外投资及有价证券0.00元，在建工程0.00元，无形资产0.00元（净值），其他资产0.00元（净值）（具体内容详见附表）。与上年相比，本年资产总额减少103112.81元，其中固定资产减少0.00元。处置房屋建筑物0.00平方米，账面原值0.00元；处置车辆0辆，账面原值0.00元；报废报损资产0项，账面原值0.00元，实现资产处置收入0.00元；出租房屋0.00平方米，账面原值0.00元，实现资产使用收入0.00元。</w:t>
      </w:r>
    </w:p>
    <w:p w14:paraId="54B1983D">
      <w:pPr>
        <w:keepNext w:val="0"/>
        <w:keepLines w:val="0"/>
        <w:pageBreakBefore w:val="0"/>
        <w:widowControl w:val="0"/>
        <w:kinsoku/>
        <w:wordWrap/>
        <w:overflowPunct/>
        <w:topLinePunct w:val="0"/>
        <w:autoSpaceDE/>
        <w:autoSpaceDN/>
        <w:bidi w:val="0"/>
        <w:adjustRightInd/>
        <w:snapToGrid/>
        <w:ind w:firstLine="300" w:firstLineChars="1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国有资产占有使用情况表</w:t>
      </w:r>
      <w:r>
        <w:rPr>
          <w:rFonts w:hint="eastAsia" w:ascii="仿宋_GB2312" w:hAnsi="仿宋_GB2312" w:eastAsia="仿宋_GB2312" w:cs="仿宋_GB2312"/>
          <w:color w:val="auto"/>
          <w:kern w:val="0"/>
          <w:sz w:val="30"/>
          <w:szCs w:val="30"/>
          <w:highlight w:val="none"/>
          <w:lang w:eastAsia="zh-CN"/>
        </w:rPr>
        <w:t>详见附表）</w:t>
      </w:r>
    </w:p>
    <w:p w14:paraId="7A73CB53">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三、政</w:t>
      </w:r>
      <w:r>
        <w:rPr>
          <w:rFonts w:hint="eastAsia" w:ascii="黑体" w:hAnsi="黑体" w:eastAsia="黑体" w:cs="黑体"/>
          <w:color w:val="auto"/>
          <w:sz w:val="30"/>
          <w:szCs w:val="30"/>
          <w:highlight w:val="none"/>
        </w:rPr>
        <w:t>府采购支出情况</w:t>
      </w:r>
    </w:p>
    <w:p w14:paraId="72E8226B">
      <w:pPr>
        <w:keepNext w:val="0"/>
        <w:keepLines w:val="0"/>
        <w:pageBreakBefore w:val="0"/>
        <w:widowControl w:val="0"/>
        <w:kinsoku/>
        <w:overflowPunct/>
        <w:topLinePunct w:val="0"/>
        <w:autoSpaceDE/>
        <w:autoSpaceDN/>
        <w:bidi w:val="0"/>
        <w:adjustRightInd/>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val="en-US" w:eastAsia="zh-CN"/>
        </w:rPr>
        <w:t>元。</w:t>
      </w:r>
    </w:p>
    <w:p w14:paraId="423BEEF8">
      <w:pPr>
        <w:keepNext w:val="0"/>
        <w:keepLines w:val="0"/>
        <w:pageBreakBefore w:val="0"/>
        <w:widowControl w:val="0"/>
        <w:kinsoku/>
        <w:overflowPunct/>
        <w:topLinePunct w:val="0"/>
        <w:autoSpaceDE/>
        <w:autoSpaceDN/>
        <w:bidi w:val="0"/>
        <w:adjustRightInd/>
        <w:ind w:firstLine="600" w:firstLineChars="200"/>
        <w:textAlignment w:val="auto"/>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四、部门绩效自评情况</w:t>
      </w:r>
    </w:p>
    <w:p w14:paraId="3AD40FE2">
      <w:pPr>
        <w:keepNext w:val="0"/>
        <w:keepLines w:val="0"/>
        <w:pageBreakBefore w:val="0"/>
        <w:widowControl w:val="0"/>
        <w:kinsoku/>
        <w:overflowPunct/>
        <w:topLinePunct w:val="0"/>
        <w:autoSpaceDE/>
        <w:autoSpaceDN/>
        <w:bidi w:val="0"/>
        <w:adjustRightInd/>
        <w:snapToGrid w:val="0"/>
        <w:spacing w:before="100" w:after="100" w:line="360" w:lineRule="auto"/>
        <w:ind w:firstLine="6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部门绩效自评情况详见附表。</w:t>
      </w:r>
    </w:p>
    <w:p w14:paraId="3582CBE1">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五、其他重要事项情况说明</w:t>
      </w:r>
    </w:p>
    <w:p w14:paraId="1CA1B32B">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rPr>
        <w:t>我单位无其他重要事项情况说明。</w:t>
      </w:r>
    </w:p>
    <w:p w14:paraId="453C87E1">
      <w:pPr>
        <w:keepNext w:val="0"/>
        <w:keepLines w:val="0"/>
        <w:pageBreakBefore w:val="0"/>
        <w:widowControl w:val="0"/>
        <w:kinsoku/>
        <w:overflowPunct/>
        <w:topLinePunct w:val="0"/>
        <w:autoSpaceDE/>
        <w:autoSpaceDN/>
        <w:bidi w:val="0"/>
        <w:adjustRightInd/>
        <w:snapToGrid w:val="0"/>
        <w:spacing w:before="100" w:after="100" w:line="360" w:lineRule="auto"/>
        <w:ind w:firstLine="600" w:firstLineChars="200"/>
        <w:jc w:val="left"/>
        <w:textAlignment w:val="auto"/>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六、相关口径说明</w:t>
      </w:r>
    </w:p>
    <w:p w14:paraId="39534B66">
      <w:pPr>
        <w:keepNext w:val="0"/>
        <w:keepLines w:val="0"/>
        <w:pageBreakBefore w:val="0"/>
        <w:widowControl w:val="0"/>
        <w:kinsoku/>
        <w:overflowPunct/>
        <w:topLinePunct w:val="0"/>
        <w:autoSpaceDE/>
        <w:autoSpaceDN/>
        <w:bidi w:val="0"/>
        <w:adjustRightInd/>
        <w:ind w:firstLine="600" w:firstLineChars="200"/>
        <w:jc w:val="left"/>
        <w:textAlignment w:val="auto"/>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（一）</w:t>
      </w:r>
      <w:r>
        <w:rPr>
          <w:rFonts w:hint="eastAsia" w:ascii="仿宋_GB2312" w:hAnsi="黑体" w:eastAsia="仿宋_GB2312" w:cs="方正小标宋简体"/>
          <w:color w:val="auto"/>
          <w:sz w:val="30"/>
          <w:szCs w:val="30"/>
          <w:highlight w:val="none"/>
        </w:rPr>
        <w:t>基本支出中人员经费包括工资福利支出和对个人和家庭的补助，公用</w:t>
      </w:r>
      <w:r>
        <w:rPr>
          <w:rFonts w:hint="eastAsia" w:ascii="仿宋_GB2312" w:hAnsi="黑体" w:eastAsia="仿宋_GB2312" w:cs="方正小标宋简体"/>
          <w:color w:val="auto"/>
          <w:sz w:val="30"/>
          <w:szCs w:val="30"/>
          <w:highlight w:val="none"/>
          <w:lang w:eastAsia="zh-CN"/>
        </w:rPr>
        <w:t>经费</w:t>
      </w:r>
      <w:r>
        <w:rPr>
          <w:rFonts w:hint="eastAsia" w:ascii="仿宋_GB2312" w:hAnsi="黑体" w:eastAsia="仿宋_GB2312" w:cs="方正小标宋简体"/>
          <w:color w:val="auto"/>
          <w:sz w:val="30"/>
          <w:szCs w:val="30"/>
          <w:highlight w:val="none"/>
        </w:rPr>
        <w:t>包括商品和服务支出、资本性支出等人员经费以外的支出。</w:t>
      </w:r>
    </w:p>
    <w:p w14:paraId="1E562FA3">
      <w:pPr>
        <w:keepNext w:val="0"/>
        <w:keepLines w:val="0"/>
        <w:pageBreakBefore w:val="0"/>
        <w:widowControl w:val="0"/>
        <w:kinsoku/>
        <w:overflowPunct/>
        <w:topLinePunct w:val="0"/>
        <w:autoSpaceDE/>
        <w:autoSpaceDN/>
        <w:bidi w:val="0"/>
        <w:adjustRightInd/>
        <w:ind w:firstLine="600" w:firstLineChars="200"/>
        <w:jc w:val="left"/>
        <w:textAlignment w:val="auto"/>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（二）</w:t>
      </w:r>
      <w:r>
        <w:rPr>
          <w:rFonts w:hint="eastAsia" w:ascii="仿宋_GB2312" w:hAnsi="黑体" w:eastAsia="仿宋_GB2312" w:cs="方正小标宋简体"/>
          <w:color w:val="auto"/>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color w:val="auto"/>
          <w:sz w:val="30"/>
          <w:szCs w:val="30"/>
          <w:highlight w:val="none"/>
          <w:lang w:eastAsia="zh-CN"/>
        </w:rPr>
        <w:t>。</w:t>
      </w:r>
    </w:p>
    <w:p w14:paraId="3A9440E0">
      <w:pPr>
        <w:keepNext w:val="0"/>
        <w:keepLines w:val="0"/>
        <w:pageBreakBefore w:val="0"/>
        <w:widowControl w:val="0"/>
        <w:kinsoku/>
        <w:overflowPunct/>
        <w:topLinePunct w:val="0"/>
        <w:autoSpaceDE/>
        <w:autoSpaceDN/>
        <w:bidi w:val="0"/>
        <w:adjustRightInd/>
        <w:ind w:firstLine="600" w:firstLineChars="200"/>
        <w:jc w:val="left"/>
        <w:textAlignment w:val="auto"/>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（三）</w:t>
      </w:r>
      <w:r>
        <w:rPr>
          <w:rFonts w:hint="eastAsia" w:ascii="仿宋_GB2312" w:hAnsi="黑体" w:eastAsia="仿宋_GB2312" w:cs="方正小标宋简体"/>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color w:val="auto"/>
          <w:sz w:val="30"/>
          <w:szCs w:val="30"/>
          <w:highlight w:val="none"/>
          <w:lang w:eastAsia="zh-CN"/>
        </w:rPr>
        <w:t>、牌照费</w:t>
      </w:r>
      <w:r>
        <w:rPr>
          <w:rFonts w:hint="eastAsia" w:ascii="仿宋_GB2312" w:hAnsi="黑体" w:eastAsia="仿宋_GB2312" w:cs="方正小标宋简体"/>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13256184">
      <w:pPr>
        <w:keepNext w:val="0"/>
        <w:keepLines w:val="0"/>
        <w:pageBreakBefore w:val="0"/>
        <w:widowControl w:val="0"/>
        <w:kinsoku/>
        <w:overflowPunct/>
        <w:topLinePunct w:val="0"/>
        <w:autoSpaceDE/>
        <w:autoSpaceDN/>
        <w:bidi w:val="0"/>
        <w:adjustRightInd/>
        <w:ind w:firstLine="600" w:firstLineChars="200"/>
        <w:jc w:val="left"/>
        <w:textAlignment w:val="auto"/>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（四）本文所称财政拨款</w:t>
      </w:r>
      <w:r>
        <w:rPr>
          <w:rFonts w:hint="eastAsia" w:ascii="仿宋_GB2312" w:hAnsi="黑体" w:eastAsia="仿宋_GB2312" w:cs="方正小标宋简体"/>
          <w:color w:val="auto"/>
          <w:sz w:val="30"/>
          <w:szCs w:val="30"/>
          <w:highlight w:val="none"/>
        </w:rPr>
        <w:t>“三公”经费决算数</w:t>
      </w:r>
      <w:r>
        <w:rPr>
          <w:rFonts w:hint="eastAsia" w:ascii="仿宋_GB2312" w:hAnsi="黑体" w:eastAsia="仿宋_GB2312" w:cs="方正小标宋简体"/>
          <w:color w:val="auto"/>
          <w:sz w:val="30"/>
          <w:szCs w:val="30"/>
          <w:highlight w:val="none"/>
          <w:lang w:eastAsia="zh-CN"/>
        </w:rPr>
        <w:t>是</w:t>
      </w:r>
      <w:r>
        <w:rPr>
          <w:rFonts w:hint="eastAsia" w:ascii="仿宋_GB2312" w:hAnsi="黑体" w:eastAsia="仿宋_GB2312" w:cs="方正小标宋简体"/>
          <w:color w:val="auto"/>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2647202C">
      <w:pPr>
        <w:keepNext w:val="0"/>
        <w:keepLines w:val="0"/>
        <w:pageBreakBefore w:val="0"/>
        <w:widowControl w:val="0"/>
        <w:kinsoku/>
        <w:overflowPunct/>
        <w:topLinePunct w:val="0"/>
        <w:autoSpaceDE/>
        <w:autoSpaceDN/>
        <w:bidi w:val="0"/>
        <w:adjustRightInd/>
        <w:jc w:val="center"/>
        <w:textAlignment w:val="auto"/>
        <w:outlineLvl w:val="0"/>
        <w:rPr>
          <w:rFonts w:hint="eastAsia" w:ascii="黑体" w:hAnsi="黑体" w:eastAsia="黑体" w:cs="方正小标宋简体"/>
          <w:color w:val="auto"/>
          <w:sz w:val="32"/>
          <w:szCs w:val="32"/>
          <w:highlight w:val="none"/>
        </w:rPr>
      </w:pPr>
      <w:r>
        <w:rPr>
          <w:rFonts w:hint="eastAsia" w:ascii="黑体" w:hAnsi="黑体" w:eastAsia="黑体" w:cs="方正小标宋简体"/>
          <w:color w:val="auto"/>
          <w:sz w:val="32"/>
          <w:szCs w:val="32"/>
          <w:highlight w:val="none"/>
        </w:rPr>
        <w:t>第</w:t>
      </w:r>
      <w:r>
        <w:rPr>
          <w:rFonts w:hint="eastAsia" w:ascii="黑体" w:hAnsi="黑体" w:eastAsia="黑体" w:cs="方正小标宋简体"/>
          <w:color w:val="auto"/>
          <w:sz w:val="32"/>
          <w:szCs w:val="32"/>
          <w:highlight w:val="none"/>
          <w:lang w:eastAsia="zh-CN"/>
        </w:rPr>
        <w:t>五</w:t>
      </w:r>
      <w:r>
        <w:rPr>
          <w:rFonts w:hint="eastAsia" w:ascii="黑体" w:hAnsi="黑体" w:eastAsia="黑体" w:cs="方正小标宋简体"/>
          <w:color w:val="auto"/>
          <w:sz w:val="32"/>
          <w:szCs w:val="32"/>
          <w:highlight w:val="none"/>
        </w:rPr>
        <w:t>部分  名词解释</w:t>
      </w:r>
    </w:p>
    <w:p w14:paraId="00890808">
      <w:pPr>
        <w:keepNext w:val="0"/>
        <w:keepLines w:val="0"/>
        <w:pageBreakBefore w:val="0"/>
        <w:widowControl w:val="0"/>
        <w:kinsoku/>
        <w:overflowPunct/>
        <w:topLinePunct w:val="0"/>
        <w:autoSpaceDE/>
        <w:autoSpaceDN/>
        <w:bidi w:val="0"/>
        <w:adjustRightInd/>
        <w:ind w:firstLine="600" w:firstLineChars="200"/>
        <w:jc w:val="left"/>
        <w:textAlignment w:val="auto"/>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5D46E5F0">
      <w:pPr>
        <w:keepNext w:val="0"/>
        <w:keepLines w:val="0"/>
        <w:pageBreakBefore w:val="0"/>
        <w:widowControl w:val="0"/>
        <w:kinsoku/>
        <w:overflowPunct/>
        <w:topLinePunct w:val="0"/>
        <w:autoSpaceDE/>
        <w:autoSpaceDN/>
        <w:bidi w:val="0"/>
        <w:adjustRightInd/>
        <w:textAlignment w:val="auto"/>
        <w:rPr>
          <w:color w:val="auto"/>
        </w:rPr>
      </w:pPr>
    </w:p>
    <w:p w14:paraId="34F0886A">
      <w:pPr>
        <w:rPr>
          <w:rFonts w:ascii="Arial" w:hAnsi="Arial" w:eastAsia="Arial" w:cs="Arial"/>
          <w:b/>
          <w:sz w:val="36"/>
        </w:rPr>
      </w:pPr>
      <w:r>
        <w:rPr>
          <w:rFonts w:ascii="Arial" w:hAnsi="Arial" w:eastAsia="Arial" w:cs="Arial"/>
          <w:b/>
          <w:sz w:val="36"/>
        </w:rPr>
        <w:t>监督索引号53042400233301111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5EF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D8C14E">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51D8C14E">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F16D">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454D76E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3797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036982"/>
    <w:rsid w:val="0FBE003B"/>
    <w:rsid w:val="11993DB1"/>
    <w:rsid w:val="143A6CDD"/>
    <w:rsid w:val="1C28260B"/>
    <w:rsid w:val="4CAF5EB0"/>
    <w:rsid w:val="4F9542AC"/>
    <w:rsid w:val="66934B05"/>
    <w:rsid w:val="71826B3A"/>
    <w:rsid w:val="724A0085"/>
    <w:rsid w:val="7A943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5" w:lineRule="auto"/>
      <w:outlineLvl w:val="2"/>
    </w:pPr>
    <w:rPr>
      <w:rFonts w:ascii="Times New Roman" w:hAnsi="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f0ae3-cbdf-449f-90bc-3168b171b80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5770</Words>
  <Characters>6813</Characters>
  <Lines>0</Lines>
  <Paragraphs>0</Paragraphs>
  <TotalTime>140</TotalTime>
  <ScaleCrop>false</ScaleCrop>
  <LinksUpToDate>false</LinksUpToDate>
  <CharactersWithSpaces>6837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Anne</cp:lastModifiedBy>
  <dcterms:modified xsi:type="dcterms:W3CDTF">2025-09-12T02:18:24Z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4539DC3C58214FC1A04AE30EC15B0565_12</vt:lpwstr>
  </property>
  <property fmtid="{D5CDD505-2E9C-101B-9397-08002B2CF9AE}" pid="3" name="KSOProductBuildVer">
    <vt:lpwstr>2052-12.1.0.22529</vt:lpwstr>
  </property>
  <property fmtid="{D5CDD505-2E9C-101B-9397-08002B2CF9AE}" pid="4" name="KSOTemplateDocerSaveRecord">
    <vt:lpwstr>eyJoZGlkIjoiYzc3NDhmN2ZmNWE2ZTg4ZTUxOTQ5OWI0OGJmMDJlMDMiLCJ1c2VySWQiOiI3MTIzMDkxMTMifQ==</vt:lpwstr>
  </property>
</Properties>
</file>