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13E1A">
      <w:pPr>
        <w:rPr>
          <w:rFonts w:ascii="Arial" w:hAnsi="Arial" w:eastAsia="Arial" w:cs="Arial"/>
          <w:b/>
          <w:sz w:val="36"/>
        </w:rPr>
      </w:pPr>
      <w:r>
        <w:rPr>
          <w:rFonts w:ascii="Arial" w:hAnsi="Arial" w:eastAsia="Arial" w:cs="Arial"/>
          <w:b/>
          <w:sz w:val="36"/>
        </w:rPr>
        <w:t>监督索引号53042400471301000</w:t>
      </w:r>
    </w:p>
    <w:p w14:paraId="76E86455">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华宁县妇女联合会</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5F66349D">
      <w:pPr>
        <w:jc w:val="center"/>
        <w:rPr>
          <w:rFonts w:hint="eastAsia" w:ascii="方正小标宋简体" w:hAnsi="方正小标宋简体" w:eastAsia="方正小标宋简体" w:cs="方正小标宋简体"/>
          <w:sz w:val="36"/>
          <w:szCs w:val="36"/>
          <w:highlight w:val="none"/>
        </w:rPr>
      </w:pPr>
    </w:p>
    <w:p w14:paraId="341F4756">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15942E00">
      <w:pPr>
        <w:jc w:val="left"/>
        <w:rPr>
          <w:rFonts w:hint="eastAsia" w:ascii="黑体" w:hAnsi="黑体" w:eastAsia="黑体"/>
          <w:sz w:val="30"/>
          <w:szCs w:val="30"/>
          <w:highlight w:val="none"/>
        </w:rPr>
      </w:pPr>
    </w:p>
    <w:p w14:paraId="4F783CF8">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14:paraId="1FAE80F0">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6B95E28B">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1CCF5C02">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7A559C91">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64DB4A5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4B448CA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12BFAC6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32F5EAE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4B7CA9F7">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470BDC3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08509835">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7E61D2F">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C48731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F731F5F">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20C04F45">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0EAD32F5">
      <w:pPr>
        <w:jc w:val="left"/>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0A694512">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53C9CE40">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736586B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715333E8">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5FE33012">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2E579D9C">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22ABFB3F">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6B711FF6">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3CE5EEB5">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19FE797B">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5E7723A1">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67BFD5BC">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0FA151EA">
      <w:pPr>
        <w:jc w:val="center"/>
        <w:rPr>
          <w:rFonts w:hint="eastAsia" w:ascii="黑体" w:hAnsi="黑体" w:eastAsia="黑体"/>
          <w:sz w:val="32"/>
          <w:szCs w:val="32"/>
          <w:highlight w:val="none"/>
        </w:rPr>
      </w:pPr>
    </w:p>
    <w:p w14:paraId="4363696F">
      <w:pPr>
        <w:jc w:val="center"/>
        <w:rPr>
          <w:rFonts w:hint="eastAsia" w:ascii="黑体" w:hAnsi="黑体" w:eastAsia="黑体"/>
          <w:sz w:val="32"/>
          <w:szCs w:val="32"/>
          <w:highlight w:val="none"/>
        </w:rPr>
      </w:pPr>
    </w:p>
    <w:p w14:paraId="0F81A333">
      <w:pPr>
        <w:jc w:val="center"/>
        <w:rPr>
          <w:rFonts w:hint="eastAsia" w:ascii="黑体" w:hAnsi="黑体" w:eastAsia="黑体"/>
          <w:sz w:val="32"/>
          <w:szCs w:val="32"/>
          <w:highlight w:val="none"/>
        </w:rPr>
      </w:pPr>
    </w:p>
    <w:p w14:paraId="48B51FDA">
      <w:pPr>
        <w:jc w:val="center"/>
        <w:rPr>
          <w:rFonts w:hint="eastAsia" w:ascii="黑体" w:hAnsi="黑体" w:eastAsia="黑体"/>
          <w:sz w:val="32"/>
          <w:szCs w:val="32"/>
          <w:highlight w:val="none"/>
        </w:rPr>
      </w:pPr>
    </w:p>
    <w:p w14:paraId="4A7ADFFF">
      <w:pPr>
        <w:jc w:val="center"/>
        <w:rPr>
          <w:rFonts w:hint="eastAsia" w:ascii="黑体" w:hAnsi="黑体" w:eastAsia="黑体"/>
          <w:sz w:val="32"/>
          <w:szCs w:val="32"/>
          <w:highlight w:val="none"/>
        </w:rPr>
      </w:pPr>
    </w:p>
    <w:p w14:paraId="5B61C8D5">
      <w:pPr>
        <w:jc w:val="center"/>
        <w:rPr>
          <w:rFonts w:hint="eastAsia" w:ascii="黑体" w:hAnsi="黑体" w:eastAsia="黑体"/>
          <w:sz w:val="32"/>
          <w:szCs w:val="32"/>
          <w:highlight w:val="none"/>
        </w:rPr>
      </w:pPr>
    </w:p>
    <w:p w14:paraId="670BB956">
      <w:pPr>
        <w:jc w:val="center"/>
        <w:rPr>
          <w:rFonts w:hint="eastAsia" w:ascii="黑体" w:hAnsi="黑体" w:eastAsia="黑体"/>
          <w:sz w:val="32"/>
          <w:szCs w:val="32"/>
          <w:highlight w:val="none"/>
        </w:rPr>
      </w:pPr>
    </w:p>
    <w:p w14:paraId="4A4523BC">
      <w:pPr>
        <w:jc w:val="both"/>
        <w:rPr>
          <w:rFonts w:hint="eastAsia" w:ascii="黑体" w:hAnsi="黑体" w:eastAsia="黑体"/>
          <w:sz w:val="32"/>
          <w:szCs w:val="32"/>
          <w:highlight w:val="none"/>
        </w:rPr>
      </w:pPr>
    </w:p>
    <w:p w14:paraId="454F5E90">
      <w:pPr>
        <w:jc w:val="center"/>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14:paraId="33615BD0">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23359504">
      <w:pPr>
        <w:spacing w:beforeLines="0" w:afterLines="0" w:line="590" w:lineRule="exact"/>
        <w:ind w:firstLine="600"/>
        <w:jc w:val="both"/>
        <w:rPr>
          <w:rFonts w:hint="default" w:ascii="仿宋" w:hAnsi="仿宋" w:eastAsia="仿宋"/>
          <w:sz w:val="30"/>
          <w:lang w:val="en-US" w:eastAsia="zh-CN"/>
        </w:rPr>
      </w:pPr>
      <w:r>
        <w:rPr>
          <w:rFonts w:hint="default" w:ascii="仿宋" w:hAnsi="仿宋" w:eastAsia="仿宋"/>
          <w:sz w:val="30"/>
          <w:lang w:val="en-US" w:eastAsia="zh-CN"/>
        </w:rPr>
        <w:t>1.围绕县委、县政府中心工作，团结、动员、组织全县妇女群众参与经济社会发展，为建设美丽华宁贡献力量。</w:t>
      </w:r>
    </w:p>
    <w:p w14:paraId="1C181AD3">
      <w:pPr>
        <w:spacing w:beforeLines="0" w:afterLines="0" w:line="590" w:lineRule="exact"/>
        <w:ind w:firstLine="600"/>
        <w:jc w:val="both"/>
        <w:rPr>
          <w:rFonts w:hint="default" w:ascii="仿宋" w:hAnsi="仿宋" w:eastAsia="仿宋"/>
          <w:sz w:val="30"/>
          <w:lang w:val="en-US" w:eastAsia="zh-CN"/>
        </w:rPr>
      </w:pPr>
      <w:r>
        <w:rPr>
          <w:rFonts w:hint="default" w:ascii="仿宋" w:hAnsi="仿宋" w:eastAsia="仿宋"/>
          <w:sz w:val="30"/>
          <w:lang w:val="en-US" w:eastAsia="zh-CN"/>
        </w:rPr>
        <w:t>2.教育、引导妇女树立正确的世界观、人生观、价值观，弘扬“自尊、自信、自立、自强”的精神，积极开展对妇女的科技文化及生产劳动技能培训，全面提高妇女素质。</w:t>
      </w:r>
    </w:p>
    <w:p w14:paraId="36C059FD">
      <w:pPr>
        <w:spacing w:beforeLines="0" w:afterLines="0" w:line="590" w:lineRule="exact"/>
        <w:ind w:firstLine="600"/>
        <w:jc w:val="both"/>
        <w:rPr>
          <w:rFonts w:hint="default" w:ascii="仿宋" w:hAnsi="仿宋" w:eastAsia="仿宋"/>
          <w:sz w:val="30"/>
          <w:lang w:val="en-US" w:eastAsia="zh-CN"/>
        </w:rPr>
      </w:pPr>
      <w:r>
        <w:rPr>
          <w:rFonts w:hint="default" w:ascii="仿宋" w:hAnsi="仿宋" w:eastAsia="仿宋"/>
          <w:sz w:val="30"/>
          <w:lang w:val="en-US" w:eastAsia="zh-CN"/>
        </w:rPr>
        <w:t>3.代表妇女参与社会事务的民主管理和民主监督，关注并积极研究涉及妇女切身利益的热点、难点问题，及时提出解决处理的建议，参与制定有关</w:t>
      </w:r>
      <w:r>
        <w:rPr>
          <w:rFonts w:hint="eastAsia" w:ascii="仿宋" w:hAnsi="仿宋" w:eastAsia="仿宋"/>
          <w:sz w:val="30"/>
          <w:lang w:val="en-US" w:eastAsia="zh-CN"/>
        </w:rPr>
        <w:t>保障妇女儿童合法权益</w:t>
      </w:r>
      <w:r>
        <w:rPr>
          <w:rFonts w:hint="default" w:ascii="仿宋" w:hAnsi="仿宋" w:eastAsia="仿宋"/>
          <w:sz w:val="30"/>
          <w:lang w:val="en-US" w:eastAsia="zh-CN"/>
        </w:rPr>
        <w:t>的政策并组织落实，切实维护妇女儿童合法权益。</w:t>
      </w:r>
    </w:p>
    <w:p w14:paraId="1F6A0BA2">
      <w:pPr>
        <w:spacing w:beforeLines="0" w:afterLines="0" w:line="590" w:lineRule="exact"/>
        <w:ind w:firstLine="600"/>
        <w:jc w:val="both"/>
        <w:rPr>
          <w:rFonts w:hint="default" w:ascii="仿宋" w:hAnsi="仿宋" w:eastAsia="仿宋"/>
          <w:sz w:val="30"/>
          <w:lang w:val="en-US" w:eastAsia="zh-CN"/>
        </w:rPr>
      </w:pPr>
      <w:r>
        <w:rPr>
          <w:rFonts w:hint="default" w:ascii="仿宋" w:hAnsi="仿宋" w:eastAsia="仿宋"/>
          <w:sz w:val="30"/>
          <w:lang w:val="en-US" w:eastAsia="zh-CN"/>
        </w:rPr>
        <w:t>4.坚持为妇女儿童服务、为基层服务，加强与社会各界的联系，协调、推动社会各界为妇女儿童办好事、办实事。</w:t>
      </w:r>
    </w:p>
    <w:p w14:paraId="27FE35C3">
      <w:pPr>
        <w:spacing w:beforeLines="0" w:afterLines="0" w:line="590" w:lineRule="exact"/>
        <w:ind w:firstLine="600"/>
        <w:jc w:val="both"/>
        <w:rPr>
          <w:rFonts w:hint="default" w:ascii="仿宋" w:hAnsi="仿宋" w:eastAsia="仿宋"/>
          <w:sz w:val="30"/>
          <w:lang w:val="en-US" w:eastAsia="zh-CN"/>
        </w:rPr>
      </w:pPr>
      <w:r>
        <w:rPr>
          <w:rFonts w:hint="default" w:ascii="仿宋" w:hAnsi="仿宋" w:eastAsia="仿宋"/>
          <w:sz w:val="30"/>
          <w:lang w:val="en-US" w:eastAsia="zh-CN"/>
        </w:rPr>
        <w:t>5.加强妇联组织自身建设，指导各级妇女组织按照《章程》独立自主地开展工作。加强干部队伍建设，提高妇联干部的整体素质。</w:t>
      </w:r>
    </w:p>
    <w:p w14:paraId="61F7269B">
      <w:pPr>
        <w:spacing w:beforeLines="0" w:afterLines="0" w:line="590" w:lineRule="exact"/>
        <w:ind w:firstLine="600"/>
        <w:jc w:val="both"/>
        <w:rPr>
          <w:rFonts w:hint="eastAsia"/>
          <w:bCs/>
          <w:szCs w:val="30"/>
          <w:highlight w:val="none"/>
        </w:rPr>
      </w:pPr>
      <w:r>
        <w:rPr>
          <w:rFonts w:hint="default" w:ascii="仿宋" w:hAnsi="仿宋" w:eastAsia="仿宋"/>
          <w:sz w:val="30"/>
          <w:lang w:val="en-US" w:eastAsia="zh-CN"/>
        </w:rPr>
        <w:t>6.承办县委、县政府和上级妇联交办的其他事项。</w:t>
      </w:r>
    </w:p>
    <w:p w14:paraId="7048F149">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14:paraId="268114A2">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14:paraId="0BDE7C5C">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lang w:val="en-US" w:eastAsia="zh-CN"/>
        </w:rPr>
        <w:t>我部门共设置2个内设机构，包括：办公室、</w:t>
      </w:r>
      <w:r>
        <w:rPr>
          <w:rFonts w:hint="eastAsia" w:ascii="仿宋_GB2312" w:eastAsia="仿宋_GB2312"/>
          <w:sz w:val="30"/>
          <w:szCs w:val="30"/>
          <w:highlight w:val="none"/>
          <w:lang w:eastAsia="zh-CN"/>
        </w:rPr>
        <w:t>业务股。</w:t>
      </w:r>
      <w:r>
        <w:rPr>
          <w:rFonts w:hint="eastAsia" w:ascii="仿宋_GB2312" w:eastAsia="仿宋_GB2312"/>
          <w:sz w:val="30"/>
          <w:szCs w:val="30"/>
          <w:highlight w:val="none"/>
          <w:lang w:val="en-US" w:eastAsia="zh-CN"/>
        </w:rPr>
        <w:t>所属单位1个，分别是：华宁县妇女儿童发展中心。</w:t>
      </w:r>
    </w:p>
    <w:p w14:paraId="414BE757">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14:paraId="1602E830">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年度部门决算编报的单位共</w:t>
      </w:r>
      <w:r>
        <w:rPr>
          <w:rFonts w:hint="eastAsia" w:ascii="仿宋_GB2312" w:hAnsi="仿宋_GB2312" w:eastAsia="仿宋_GB2312" w:cs="仿宋_GB2312"/>
          <w:color w:val="auto"/>
          <w:sz w:val="30"/>
          <w:lang w:val="en-US" w:eastAsia="zh-CN"/>
        </w:rPr>
        <w:t>1</w:t>
      </w:r>
      <w:r>
        <w:rPr>
          <w:rFonts w:hint="eastAsia" w:ascii="仿宋_GB2312" w:eastAsia="仿宋_GB2312"/>
          <w:sz w:val="30"/>
          <w:szCs w:val="30"/>
          <w:highlight w:val="none"/>
        </w:rPr>
        <w:t>个。分别是：</w:t>
      </w:r>
      <w:r>
        <w:rPr>
          <w:rFonts w:hint="eastAsia" w:ascii="仿宋_GB2312" w:eastAsia="仿宋_GB2312"/>
          <w:sz w:val="30"/>
          <w:szCs w:val="30"/>
          <w:highlight w:val="none"/>
          <w:lang w:val="en-US" w:eastAsia="zh-CN"/>
        </w:rPr>
        <w:t>华宁县妇女联合会。</w:t>
      </w:r>
    </w:p>
    <w:p w14:paraId="3FCEDCB4">
      <w:pPr>
        <w:ind w:firstLine="600" w:firstLineChars="200"/>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1E5391BA">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14:paraId="74A6BF04">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14:paraId="04E7DC86">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sz w:val="30"/>
          <w:szCs w:val="30"/>
          <w:highlight w:val="none"/>
          <w:lang w:val="en-US" w:eastAsia="zh-CN"/>
        </w:rPr>
        <w:t>0人。包括财政拨款开支经费的人员0</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14:paraId="4F780E1D">
      <w:pPr>
        <w:spacing w:line="600" w:lineRule="exact"/>
        <w:ind w:firstLine="600" w:firstLineChars="200"/>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p>
    <w:p w14:paraId="787DA21E">
      <w:pPr>
        <w:spacing w:line="600" w:lineRule="exact"/>
        <w:ind w:firstLine="600" w:firstLineChars="200"/>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车辆编制0辆，在编实有车辆0辆，超编0辆。</w:t>
      </w:r>
    </w:p>
    <w:p w14:paraId="673EB1A7">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08E97979">
      <w:pPr>
        <w:spacing w:line="600" w:lineRule="exact"/>
        <w:jc w:val="left"/>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 xml:space="preserve">     </w:t>
      </w:r>
      <w:bookmarkStart w:id="0" w:name="OLE_LINK3"/>
      <w:r>
        <w:rPr>
          <w:rFonts w:hint="eastAsia" w:ascii="仿宋_GB2312" w:hAnsi="宋体" w:eastAsia="仿宋_GB2312" w:cs="Arial"/>
          <w:kern w:val="0"/>
          <w:sz w:val="30"/>
          <w:szCs w:val="30"/>
          <w:highlight w:val="none"/>
          <w:lang w:val="en-US" w:eastAsia="zh-CN"/>
        </w:rPr>
        <w:t>2024年以来，华宁县妇联在县委县政府的坚强领导和市妇联的精心指导下，坚持以习近平新时代中国特色社会主义思想为指导，全面贯彻落实党的二十大精神，紧紧围绕妇女群众所需、妇联组织所能，深化家庭和儿童服务，拓宽组织覆盖，团结带领各级妇联组织和广大妇女积极投身经济社会建设实践，推动新时期妇女儿童事业再上新台阶。</w:t>
      </w:r>
    </w:p>
    <w:p w14:paraId="5E1416B7">
      <w:pPr>
        <w:spacing w:line="600" w:lineRule="exact"/>
        <w:ind w:firstLine="602" w:firstLineChars="200"/>
        <w:jc w:val="left"/>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b/>
          <w:bCs/>
          <w:kern w:val="0"/>
          <w:sz w:val="30"/>
          <w:szCs w:val="30"/>
          <w:highlight w:val="none"/>
          <w:lang w:val="en-US" w:eastAsia="zh-CN"/>
        </w:rPr>
        <w:t>一是聚焦政治引领，不断凝聚广大妇女思想共识。</w:t>
      </w:r>
      <w:r>
        <w:rPr>
          <w:rFonts w:hint="eastAsia" w:ascii="仿宋_GB2312" w:hAnsi="宋体" w:eastAsia="仿宋_GB2312" w:cs="Arial"/>
          <w:kern w:val="0"/>
          <w:sz w:val="30"/>
          <w:szCs w:val="30"/>
          <w:highlight w:val="none"/>
          <w:lang w:val="en-US" w:eastAsia="zh-CN"/>
        </w:rPr>
        <w:t>持续开展“巾帼宣讲活动”，以党的二十大精神、习近平总书记对妇女及妇女工作指示批示精神和《习近平走进百姓家》为重点，围绕“巾帼心向党，奋进新征程”主题，持续开展“百千万巾帼大宣讲”活动，各级妇联主席带头宣讲党的二十大精神20余次，覆盖妇女群众1500余人，围绕《习近平走进百姓家》等书目开展读书分享会3场；把开展党纪学习教育作为一项重大政治任务，深学细研《中国共产党纪律处分条例》，准确把握“六大纪律”的主旨要义和规定要求，学纪、知纪、明纪、守纪，忠诚拥护“两个确立”，坚决做到“两个维护”；在华宁头条和县妇联微信公众号上展播有突出作为的优秀妇女代表事迹。推选云南省最美执委2人、玉溪市最美执委5人，市级实施妇女儿童发展规划成绩突出集体3个、成绩突出个人5人。命名2024年度华宁县“最美家庭”235户。</w:t>
      </w:r>
    </w:p>
    <w:p w14:paraId="62BB028C">
      <w:pPr>
        <w:spacing w:line="600" w:lineRule="exact"/>
        <w:ind w:firstLine="602" w:firstLineChars="200"/>
        <w:jc w:val="left"/>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b/>
          <w:bCs/>
          <w:kern w:val="0"/>
          <w:sz w:val="30"/>
          <w:szCs w:val="30"/>
          <w:highlight w:val="none"/>
          <w:lang w:val="en-US" w:eastAsia="zh-CN"/>
        </w:rPr>
        <w:t>二是聚焦文明新风，推动家庭儿童工作多点开花。</w:t>
      </w:r>
      <w:r>
        <w:rPr>
          <w:rFonts w:hint="eastAsia" w:ascii="仿宋_GB2312" w:hAnsi="宋体" w:eastAsia="仿宋_GB2312" w:cs="Arial"/>
          <w:kern w:val="0"/>
          <w:sz w:val="30"/>
          <w:szCs w:val="30"/>
          <w:highlight w:val="none"/>
          <w:lang w:val="en-US" w:eastAsia="zh-CN"/>
        </w:rPr>
        <w:t>组织巾帼志愿者参与环境卫生整治和美化亮化，宣传健康文明生活新风尚，营造浓厚“众参与”氛围。开展美丽庭院创建，助力美丽乡村建设，评定2023年“千万工程”美丽庭院2816户（任务2508户）、2024年“千万工程”美丽庭院4360（任务3512户）。开展假期小课堂服务活动47场，招募志愿者241人，服务儿童1026名。社区家长学校活动239期，其中家庭教育指导服务169期，受益家长8258人；亲子活动70期，参与家长2610人，受益儿童3038人；交通安全、防溺水等宣传150余场次，受益家长儿童7000余人。发展壮大家庭教育讲师团服务力量，开展家庭教育通识课程推广骨干教师培训2轮，100余名骨干教师、德育主任参与培训，实现3-12岁家长通识课程全覆盖。开展重点未成年人家庭教育指导服务活动3期，涉及家庭40余个。邀请湖南省脑科医院成瘾医学科主任周旭辉教授开展家庭教育专题讲座，受益家庭200余个。开展春雨团队华宁分队“女童保护”志愿者讲师教研活动1次，提升“女童保护”志愿者讲师的综合能力及专业素养。联合教体局、检察院等多家单位在全县中小学全覆盖开展“利剑护蕾·共护成长”防性侵害家校课堂，提高在校未成年人自我防范意识和自护能力。</w:t>
      </w:r>
    </w:p>
    <w:p w14:paraId="49046839">
      <w:pPr>
        <w:spacing w:line="600" w:lineRule="exact"/>
        <w:ind w:firstLine="602" w:firstLineChars="200"/>
        <w:jc w:val="left"/>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b/>
          <w:bCs/>
          <w:kern w:val="0"/>
          <w:sz w:val="30"/>
          <w:szCs w:val="30"/>
          <w:highlight w:val="none"/>
          <w:lang w:val="en-US" w:eastAsia="zh-CN"/>
        </w:rPr>
        <w:t>三是聚焦妇女发展，汇聚巾帼创业就业力量。</w:t>
      </w:r>
      <w:r>
        <w:rPr>
          <w:rFonts w:hint="eastAsia" w:ascii="仿宋_GB2312" w:hAnsi="宋体" w:eastAsia="仿宋_GB2312" w:cs="Arial"/>
          <w:kern w:val="0"/>
          <w:sz w:val="30"/>
          <w:szCs w:val="30"/>
          <w:highlight w:val="none"/>
          <w:lang w:val="en-US" w:eastAsia="zh-CN"/>
        </w:rPr>
        <w:t>与县人社局等多家单位联办劳动力转移现场招聘会2场，为女性人才提供资源链接，帮助妇女就业。向20户有创业就业需求的家庭提供375万元资金贷款，为就业创业加速助力。组建巾帼志愿者队伍85支，开展志愿活动1294次。支持参与女企业家协会到全省各州市女企业家协会交流学习，凝智聚力共谋发展，今年以来女企业家协会赴外考察3次，接待县外女企业家协会到华宁交流3次。</w:t>
      </w:r>
    </w:p>
    <w:p w14:paraId="0DF26FD4">
      <w:pPr>
        <w:spacing w:line="600" w:lineRule="exact"/>
        <w:ind w:firstLine="602" w:firstLineChars="200"/>
        <w:jc w:val="left"/>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b/>
          <w:bCs/>
          <w:kern w:val="0"/>
          <w:sz w:val="30"/>
          <w:szCs w:val="30"/>
          <w:highlight w:val="none"/>
          <w:lang w:val="en-US" w:eastAsia="zh-CN"/>
        </w:rPr>
        <w:t>四是聚焦维权关爱，提升妇女儿童幸福感安全感。</w:t>
      </w:r>
      <w:r>
        <w:rPr>
          <w:rFonts w:hint="eastAsia" w:ascii="仿宋_GB2312" w:hAnsi="宋体" w:eastAsia="仿宋_GB2312" w:cs="Arial"/>
          <w:kern w:val="0"/>
          <w:sz w:val="30"/>
          <w:szCs w:val="30"/>
          <w:highlight w:val="none"/>
          <w:lang w:val="en-US" w:eastAsia="zh-CN"/>
        </w:rPr>
        <w:t>充分运用新媒体平台，微信公众号宣传推送法律法规以及以案释法信息84条。以“三八”维权月、“5.15”国际家庭日、“6.26”国际禁毒日、12.4宪法日为载体，开展法律法规集中宣传。用好12338妇女权益服务热线，接待来信来访26件，承办便民热线办件平台案件138件、办结138件、办结率100%。争取中央、省级低收入妇女“两癌”救助金15.8万元，救助低收入“两癌”妇女36人；加大妇女“两癌”惠民保险宣传力度，动员参保670人，收取保费47925元；联合县妇幼保健院、县人民医院开展妇女病普查普治工作，覆盖妇女5000余人；开展“两癌”免费筛查，覆盖妇女4000人。深入推进“三访四察五送”工作，争取协调资金25200元，走访慰问困境妇女儿童70人。印发《华宁县“爱心妈妈”结对帮扶及儿童关爱服务活动实施方案》，开展“爱心妈妈”招募。印发《关于做好华宁县“爱心妈妈”结对关爱留守困境儿童工作的通知》，进一步做好爱心妈妈结对帮扶和关爱服务。组织动员各级妇联常委、执委、妇联干部、社会爱心人士加入“爱心妈妈”志愿者队伍。截至目前，排查登记需要结对关爱的留守儿童、孤儿、事实无人抚养儿童、困境残疾儿童378名，招募县乡村“爱心妈妈”志愿者455名。26个机关企事业单位、爱心企业深入27个村（社区）开展“爱心妈妈”关爱活动40余场次。</w:t>
      </w:r>
    </w:p>
    <w:p w14:paraId="634EC0B1">
      <w:pPr>
        <w:spacing w:line="600" w:lineRule="exact"/>
        <w:ind w:firstLine="602" w:firstLineChars="200"/>
        <w:jc w:val="left"/>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b/>
          <w:bCs/>
          <w:kern w:val="0"/>
          <w:sz w:val="30"/>
          <w:szCs w:val="30"/>
          <w:highlight w:val="none"/>
          <w:lang w:val="en-US" w:eastAsia="zh-CN"/>
        </w:rPr>
        <w:t>五是聚焦队伍建设，推动妇联工作提质增效。</w:t>
      </w:r>
      <w:r>
        <w:rPr>
          <w:rFonts w:hint="eastAsia" w:ascii="仿宋_GB2312" w:hAnsi="宋体" w:eastAsia="仿宋_GB2312" w:cs="Arial"/>
          <w:kern w:val="0"/>
          <w:sz w:val="30"/>
          <w:szCs w:val="30"/>
          <w:highlight w:val="none"/>
          <w:lang w:val="en-US" w:eastAsia="zh-CN"/>
        </w:rPr>
        <w:t>2023年10月30日召开华宁县妇女第十五次代表大会，选举产生县妇联第十五届领导班子，年初召开县妇联十五届二次执委会议，</w:t>
      </w:r>
      <w:bookmarkStart w:id="1" w:name="OLE_LINK1"/>
      <w:r>
        <w:rPr>
          <w:rFonts w:hint="eastAsia" w:ascii="仿宋_GB2312" w:hAnsi="宋体" w:eastAsia="仿宋_GB2312" w:cs="Arial"/>
          <w:kern w:val="0"/>
          <w:sz w:val="30"/>
          <w:szCs w:val="30"/>
          <w:highlight w:val="none"/>
          <w:lang w:val="en-US" w:eastAsia="zh-CN"/>
        </w:rPr>
        <w:t>为新时期妇联工作的全面开展打牢组织基础</w:t>
      </w:r>
      <w:bookmarkEnd w:id="1"/>
      <w:r>
        <w:rPr>
          <w:rFonts w:hint="eastAsia" w:ascii="仿宋_GB2312" w:hAnsi="宋体" w:eastAsia="仿宋_GB2312" w:cs="Arial"/>
          <w:kern w:val="0"/>
          <w:sz w:val="30"/>
          <w:szCs w:val="30"/>
          <w:highlight w:val="none"/>
          <w:lang w:val="en-US" w:eastAsia="zh-CN"/>
        </w:rPr>
        <w:t>。县乡妇联干部参加省市级培训18人次，“三新”领域妇联主席参加省级培训1人，组织开展乡镇（街道）妇联干部业务工作培训1期。</w:t>
      </w:r>
      <w:bookmarkStart w:id="2" w:name="OLE_LINK2"/>
      <w:r>
        <w:rPr>
          <w:rFonts w:hint="eastAsia" w:ascii="仿宋_GB2312" w:hAnsi="宋体" w:eastAsia="仿宋_GB2312" w:cs="Arial"/>
          <w:kern w:val="0"/>
          <w:sz w:val="30"/>
          <w:szCs w:val="30"/>
          <w:highlight w:val="none"/>
          <w:lang w:val="en-US" w:eastAsia="zh-CN"/>
        </w:rPr>
        <w:t>完成“三新”领域妇联组织建设30个，完成5个乡镇（街道）和58个村（社区）妇联组织规范化建设。</w:t>
      </w:r>
    </w:p>
    <w:bookmarkEnd w:id="0"/>
    <w:bookmarkEnd w:id="2"/>
    <w:p w14:paraId="1C73381E">
      <w:pPr>
        <w:spacing w:line="600" w:lineRule="exact"/>
        <w:jc w:val="left"/>
        <w:rPr>
          <w:rFonts w:hint="default" w:ascii="仿宋_GB2312" w:hAnsi="宋体" w:eastAsia="仿宋_GB2312" w:cs="Arial"/>
          <w:kern w:val="0"/>
          <w:sz w:val="30"/>
          <w:szCs w:val="30"/>
          <w:highlight w:val="none"/>
          <w:lang w:val="en-US" w:eastAsia="zh-CN"/>
        </w:rPr>
      </w:pPr>
    </w:p>
    <w:p w14:paraId="4D6432AA">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27570A16">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4865E70E">
      <w:pPr>
        <w:spacing w:line="600" w:lineRule="exact"/>
        <w:ind w:firstLine="600" w:firstLineChars="200"/>
        <w:jc w:val="left"/>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本部门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lang w:eastAsia="zh-CN"/>
        </w:rPr>
        <w:t>年度无国有资本经营预算财政拨款收入，《国有资本经营预算财政拨款收入支出决算表》为空表。</w:t>
      </w:r>
    </w:p>
    <w:p w14:paraId="640BC2A3">
      <w:pPr>
        <w:spacing w:line="600" w:lineRule="exact"/>
        <w:ind w:firstLine="600" w:firstLineChars="200"/>
        <w:jc w:val="left"/>
        <w:rPr>
          <w:rFonts w:hint="eastAsia" w:ascii="仿宋_GB2312" w:eastAsia="仿宋_GB2312"/>
          <w:sz w:val="30"/>
          <w:szCs w:val="30"/>
          <w:highlight w:val="none"/>
          <w:lang w:eastAsia="zh-CN"/>
        </w:rPr>
      </w:pPr>
    </w:p>
    <w:p w14:paraId="116B16DA">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32357A72">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35F1CD1A">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华宁县妇女联合会</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832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349.88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319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618.58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72.02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事业收入；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经营收入；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收入；其他收入</w:t>
      </w:r>
      <w:r>
        <w:rPr>
          <w:rFonts w:hint="eastAsia" w:ascii="仿宋_GB2312" w:hAnsi="仿宋_GB2312" w:eastAsia="仿宋_GB2312" w:cs="仿宋_GB2312"/>
          <w:color w:val="auto"/>
          <w:sz w:val="30"/>
          <w:lang w:val="zh-CN"/>
        </w:rPr>
        <w:t>512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731.30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27.98</w:t>
      </w:r>
      <w:r>
        <w:rPr>
          <w:rFonts w:hint="eastAsia" w:ascii="仿宋_GB2312" w:eastAsia="仿宋_GB2312"/>
          <w:sz w:val="30"/>
          <w:szCs w:val="30"/>
          <w:highlight w:val="none"/>
        </w:rPr>
        <w:t>%。</w:t>
      </w:r>
    </w:p>
    <w:p w14:paraId="06E90E63">
      <w:pPr>
        <w:snapToGrid w:val="0"/>
        <w:spacing w:line="520" w:lineRule="exact"/>
        <w:ind w:firstLine="600" w:firstLineChars="200"/>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379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409.53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26.11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43</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520.62</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3.41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hAnsi="仿宋" w:eastAsia="仿宋_GB2312"/>
          <w:sz w:val="32"/>
          <w:szCs w:val="32"/>
          <w:lang w:val="en-US" w:eastAsia="zh-CN"/>
        </w:rPr>
        <w:t>增加的原因是在职在编人员变动，职务职级变动导致人员工资和福利支出变动;无</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；无事业收入；无经营收入；无附属单位上缴收入；其他收入增加</w:t>
      </w:r>
      <w:r>
        <w:rPr>
          <w:rFonts w:hint="eastAsia" w:ascii="仿宋_GB2312" w:hAnsi="仿宋_GB2312" w:eastAsia="仿宋_GB2312" w:cs="仿宋_GB2312"/>
          <w:color w:val="auto"/>
          <w:sz w:val="30"/>
          <w:lang w:val="zh-CN"/>
        </w:rPr>
        <w:t>335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888.91</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189.94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hAnsi="仿宋" w:eastAsia="仿宋_GB2312" w:cs="Times New Roman"/>
          <w:sz w:val="32"/>
          <w:szCs w:val="32"/>
          <w:lang w:val="en-US" w:eastAsia="zh-CN"/>
        </w:rPr>
        <w:t>增加</w:t>
      </w:r>
      <w:r>
        <w:rPr>
          <w:rFonts w:hint="default" w:ascii="仿宋_GB2312" w:hAnsi="仿宋" w:eastAsia="仿宋_GB2312" w:cs="Times New Roman"/>
          <w:sz w:val="32"/>
          <w:szCs w:val="32"/>
          <w:lang w:val="en-US" w:eastAsia="zh-CN"/>
        </w:rPr>
        <w:t>原因是项目</w:t>
      </w:r>
      <w:r>
        <w:rPr>
          <w:rFonts w:hint="eastAsia" w:ascii="仿宋_GB2312" w:hAnsi="仿宋" w:eastAsia="仿宋_GB2312" w:cs="Times New Roman"/>
          <w:sz w:val="32"/>
          <w:szCs w:val="32"/>
          <w:lang w:val="en-US" w:eastAsia="zh-CN"/>
        </w:rPr>
        <w:t>增加</w:t>
      </w:r>
      <w:r>
        <w:rPr>
          <w:rFonts w:hint="default" w:ascii="仿宋_GB2312" w:hAnsi="仿宋" w:eastAsia="仿宋_GB2312" w:cs="Times New Roman"/>
          <w:sz w:val="32"/>
          <w:szCs w:val="32"/>
          <w:lang w:val="en-US" w:eastAsia="zh-CN"/>
        </w:rPr>
        <w:t>，相关资金合计数较上年</w:t>
      </w:r>
      <w:r>
        <w:rPr>
          <w:rFonts w:hint="eastAsia" w:ascii="仿宋_GB2312" w:hAnsi="仿宋" w:eastAsia="仿宋_GB2312" w:cs="Times New Roman"/>
          <w:sz w:val="32"/>
          <w:szCs w:val="32"/>
          <w:lang w:val="en-US" w:eastAsia="zh-CN"/>
        </w:rPr>
        <w:t>增加。</w:t>
      </w:r>
    </w:p>
    <w:p w14:paraId="48DF987E">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2C4F29CF">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华宁县妇女联合会</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822</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223.60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723</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112.10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94.56</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99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111.50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5.44</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上缴上级支出；</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经营支出；</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对附属单位补助支出。</w:t>
      </w:r>
    </w:p>
    <w:p w14:paraId="09E5CA6A">
      <w:pPr>
        <w:spacing w:line="600" w:lineRule="exact"/>
        <w:ind w:firstLine="600" w:firstLineChars="200"/>
        <w:rPr>
          <w:rFonts w:hint="eastAsia" w:ascii="仿宋_GB2312" w:eastAsia="仿宋_GB2312"/>
          <w:color w:val="FF000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368</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002.05</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25.31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383</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683.32</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28.65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hAnsi="仿宋" w:eastAsia="仿宋_GB2312" w:cs="Times New Roman"/>
          <w:sz w:val="32"/>
          <w:szCs w:val="32"/>
          <w:lang w:val="en-US" w:eastAsia="zh-CN"/>
        </w:rPr>
        <w:t>增加的原因是2024年增加循环金、全国两癌救助、性别平等、关爱服务等项目经费。</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15</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681.27</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13.66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hAnsi="仿宋" w:eastAsia="仿宋_GB2312" w:cs="Times New Roman"/>
          <w:sz w:val="32"/>
          <w:szCs w:val="32"/>
          <w:lang w:val="en-US" w:eastAsia="zh-CN"/>
        </w:rPr>
        <w:t>原因是公益性岗</w:t>
      </w:r>
      <w:r>
        <w:rPr>
          <w:rFonts w:hint="eastAsia" w:ascii="仿宋_GB2312" w:hAnsi="仿宋" w:eastAsia="仿宋_GB2312"/>
          <w:sz w:val="32"/>
          <w:szCs w:val="32"/>
          <w:lang w:val="en-US" w:eastAsia="zh-CN"/>
        </w:rPr>
        <w:t>位相关费用支出科目改为劳务费，纳入基本支持。无</w:t>
      </w:r>
      <w:r>
        <w:rPr>
          <w:rFonts w:hint="eastAsia" w:ascii="仿宋_GB2312" w:eastAsia="仿宋_GB2312"/>
          <w:sz w:val="30"/>
          <w:szCs w:val="30"/>
          <w:highlight w:val="none"/>
          <w:lang w:eastAsia="zh-CN"/>
        </w:rPr>
        <w:t>上缴上级支出；无经营支出；无对附属单位补助支出。</w:t>
      </w:r>
    </w:p>
    <w:p w14:paraId="550377B4">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02EABFAC">
      <w:pPr>
        <w:widowControl/>
        <w:snapToGrid w:val="0"/>
        <w:spacing w:before="100" w:after="100" w:line="600" w:lineRule="exact"/>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华宁县妇女联合会</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723</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112.10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1</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276</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058.41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74.06</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较去年同期增加73,548.59元，增幅为6.12%，增加的主要原因是2024年重新核定编制，减少行政编制1名，增加事业编制1名，相关费用产生变化，公益性岗位相关费用支出科目改为劳务费，纳入基本支出；</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447</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053.69</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25.94</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较去年同期增加310,134.731元，增幅为226.51%，增加的主要原因是2024年政府采购笔记本电脑、打印机、台式电脑等，贷款工作经费列支等使用的是上年贷款工作经费，年初不纳入2024年预算，根据年中工作开展情况，拨付资金时由财政部门统一审批使用。</w:t>
      </w:r>
    </w:p>
    <w:p w14:paraId="5A12BE7E">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305FF97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华宁县妇女联合会</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99</w:t>
      </w:r>
      <w:r>
        <w:rPr>
          <w:rFonts w:hint="eastAsia" w:ascii="仿宋_GB2312" w:hAnsi="仿宋_GB2312" w:eastAsia="仿宋_GB2312" w:cs="仿宋_GB2312"/>
          <w:color w:val="auto"/>
          <w:sz w:val="30"/>
          <w:lang w:val="en-US" w:eastAsia="zh-CN"/>
        </w:rPr>
        <w:t>,</w:t>
      </w:r>
      <w:r>
        <w:rPr>
          <w:rFonts w:hint="eastAsia" w:ascii="仿宋_GB2312" w:hAnsi="仿宋_GB2312" w:eastAsia="仿宋_GB2312" w:cs="仿宋_GB2312"/>
          <w:color w:val="auto"/>
          <w:sz w:val="30"/>
          <w:lang w:val="zh-CN"/>
        </w:rPr>
        <w:t>111.50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14:paraId="539959B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default" w:ascii="仿宋_GB2312" w:eastAsia="仿宋_GB2312"/>
          <w:sz w:val="30"/>
          <w:szCs w:val="30"/>
          <w:highlight w:val="none"/>
          <w:lang w:val="en-US"/>
        </w:rPr>
      </w:pPr>
      <w:r>
        <w:rPr>
          <w:rFonts w:hint="eastAsia" w:ascii="仿宋_GB2312" w:eastAsia="仿宋_GB2312"/>
          <w:sz w:val="30"/>
          <w:szCs w:val="30"/>
          <w:highlight w:val="none"/>
          <w:lang w:eastAsia="zh-CN"/>
        </w:rPr>
        <w:t>贷款</w:t>
      </w:r>
      <w:r>
        <w:rPr>
          <w:rFonts w:hint="eastAsia" w:ascii="仿宋_GB2312" w:eastAsia="仿宋_GB2312"/>
          <w:sz w:val="30"/>
          <w:szCs w:val="30"/>
          <w:highlight w:val="none"/>
        </w:rPr>
        <w:t>项目</w:t>
      </w:r>
      <w:r>
        <w:rPr>
          <w:rFonts w:hint="eastAsia" w:ascii="仿宋_GB2312" w:eastAsia="仿宋_GB2312"/>
          <w:sz w:val="30"/>
          <w:szCs w:val="30"/>
          <w:highlight w:val="none"/>
          <w:lang w:eastAsia="zh-CN"/>
        </w:rPr>
        <w:t>工作</w:t>
      </w:r>
      <w:r>
        <w:rPr>
          <w:rFonts w:hint="eastAsia" w:ascii="仿宋_GB2312" w:eastAsia="仿宋_GB2312"/>
          <w:sz w:val="30"/>
          <w:szCs w:val="30"/>
          <w:highlight w:val="none"/>
        </w:rPr>
        <w:t>经费</w:t>
      </w:r>
      <w:r>
        <w:rPr>
          <w:rFonts w:hint="eastAsia" w:ascii="仿宋_GB2312" w:eastAsia="仿宋_GB2312"/>
          <w:sz w:val="30"/>
          <w:szCs w:val="30"/>
          <w:highlight w:val="none"/>
          <w:lang w:val="en-US" w:eastAsia="zh-CN"/>
        </w:rPr>
        <w:t>61,111.50</w:t>
      </w:r>
      <w:r>
        <w:rPr>
          <w:rFonts w:hint="eastAsia" w:ascii="仿宋_GB2312" w:eastAsia="仿宋_GB2312"/>
          <w:sz w:val="30"/>
          <w:szCs w:val="30"/>
          <w:highlight w:val="none"/>
        </w:rPr>
        <w:t>元，</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lang w:val="en-US" w:eastAsia="zh-CN"/>
        </w:rPr>
        <w:t>45,000.00</w:t>
      </w:r>
      <w:r>
        <w:rPr>
          <w:rFonts w:hint="eastAsia" w:ascii="仿宋_GB2312" w:eastAsia="仿宋_GB2312"/>
          <w:sz w:val="30"/>
          <w:szCs w:val="30"/>
          <w:highlight w:val="none"/>
        </w:rPr>
        <w:t>主要用于</w:t>
      </w:r>
      <w:r>
        <w:rPr>
          <w:rFonts w:hint="eastAsia" w:ascii="仿宋_GB2312" w:hAnsi="仿宋_GB2312" w:eastAsia="仿宋_GB2312" w:cs="仿宋_GB2312"/>
          <w:sz w:val="30"/>
          <w:szCs w:val="30"/>
          <w:highlight w:val="none"/>
          <w:lang w:val="en-US" w:eastAsia="zh-CN"/>
        </w:rPr>
        <w:t>政府采购笔记本电脑、打印机、台式电脑等，16,111.5用于支付贷款资料印刷费等。</w:t>
      </w:r>
    </w:p>
    <w:p w14:paraId="1967401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妇女儿童关爱救助及维权专</w:t>
      </w:r>
      <w:r>
        <w:rPr>
          <w:rFonts w:hint="eastAsia" w:ascii="仿宋_GB2312" w:eastAsia="仿宋_GB2312"/>
          <w:sz w:val="30"/>
          <w:szCs w:val="30"/>
          <w:highlight w:val="none"/>
        </w:rPr>
        <w:t>项经费</w:t>
      </w:r>
      <w:r>
        <w:rPr>
          <w:rFonts w:hint="eastAsia" w:ascii="仿宋_GB2312" w:eastAsia="仿宋_GB2312"/>
          <w:sz w:val="30"/>
          <w:szCs w:val="30"/>
          <w:highlight w:val="none"/>
          <w:lang w:val="en-US" w:eastAsia="zh-CN"/>
        </w:rPr>
        <w:t>38,000.00</w:t>
      </w:r>
      <w:r>
        <w:rPr>
          <w:rFonts w:hint="eastAsia" w:ascii="仿宋_GB2312" w:eastAsia="仿宋_GB2312"/>
          <w:sz w:val="30"/>
          <w:szCs w:val="30"/>
          <w:highlight w:val="none"/>
        </w:rPr>
        <w:t>元，主要用于</w:t>
      </w:r>
      <w:r>
        <w:rPr>
          <w:rFonts w:hint="eastAsia" w:ascii="仿宋_GB2312" w:eastAsia="仿宋_GB2312"/>
          <w:sz w:val="30"/>
          <w:szCs w:val="30"/>
          <w:highlight w:val="none"/>
          <w:lang w:eastAsia="zh-CN"/>
        </w:rPr>
        <w:t>救助低收入“两癌”贫困妇女。</w:t>
      </w:r>
    </w:p>
    <w:p w14:paraId="32A7A402">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2AF10355">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67923860">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华宁县妇女联合会</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1</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319</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618.58</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72.42</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_GB2312" w:hAnsi="仿宋_GB2312" w:eastAsia="仿宋_GB2312" w:cs="仿宋_GB2312"/>
          <w:color w:val="auto"/>
          <w:kern w:val="0"/>
          <w:sz w:val="30"/>
          <w:lang w:val="zh-CN"/>
        </w:rPr>
        <w:t>43</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520.62</w:t>
      </w:r>
      <w:r>
        <w:rPr>
          <w:rFonts w:hint="eastAsia" w:ascii="仿宋_GB2312" w:hAnsi="宋体" w:eastAsia="仿宋_GB2312" w:cs="Arial"/>
          <w:kern w:val="0"/>
          <w:sz w:val="30"/>
          <w:szCs w:val="30"/>
          <w:highlight w:val="none"/>
        </w:rPr>
        <w:t>元，增长</w:t>
      </w:r>
      <w:r>
        <w:rPr>
          <w:rFonts w:hint="eastAsia" w:ascii="仿宋_GB2312" w:hAnsi="仿宋_GB2312" w:eastAsia="仿宋_GB2312" w:cs="仿宋_GB2312"/>
          <w:color w:val="auto"/>
          <w:kern w:val="0"/>
          <w:sz w:val="30"/>
          <w:lang w:val="zh-CN"/>
        </w:rPr>
        <w:t>3.41</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102.57</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p>
    <w:p w14:paraId="3E5A67EA">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2E306B8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969</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670.11</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73.48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109.35</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基本工资305</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796</w:t>
      </w:r>
      <w:r>
        <w:rPr>
          <w:rFonts w:hint="eastAsia" w:ascii="仿宋_GB2312" w:hAnsi="宋体" w:eastAsia="仿宋_GB2312" w:cs="Arial"/>
          <w:kern w:val="0"/>
          <w:sz w:val="30"/>
          <w:szCs w:val="30"/>
          <w:highlight w:val="none"/>
          <w:lang w:val="en-US" w:eastAsia="zh-CN"/>
        </w:rPr>
        <w:t>.00元、</w:t>
      </w:r>
      <w:r>
        <w:rPr>
          <w:rFonts w:hint="eastAsia" w:ascii="仿宋_GB2312" w:hAnsi="宋体" w:eastAsia="仿宋_GB2312" w:cs="Arial"/>
          <w:kern w:val="0"/>
          <w:sz w:val="30"/>
          <w:szCs w:val="30"/>
          <w:highlight w:val="none"/>
          <w:lang w:eastAsia="zh-CN"/>
        </w:rPr>
        <w:t>津贴补贴302</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088</w:t>
      </w:r>
      <w:r>
        <w:rPr>
          <w:rFonts w:hint="eastAsia" w:ascii="仿宋_GB2312" w:hAnsi="宋体" w:eastAsia="仿宋_GB2312" w:cs="Arial"/>
          <w:kern w:val="0"/>
          <w:sz w:val="30"/>
          <w:szCs w:val="30"/>
          <w:highlight w:val="none"/>
          <w:lang w:val="en-US" w:eastAsia="zh-CN"/>
        </w:rPr>
        <w:t>.00元、奖金93,548.00元、绩效工资156,600.00元、其他社会保障缴费（大病医疗保险）2,189.44元</w:t>
      </w:r>
      <w:r>
        <w:rPr>
          <w:rFonts w:hint="eastAsia" w:ascii="仿宋_GB2312" w:hAnsi="宋体" w:eastAsia="仿宋_GB2312" w:cs="Arial"/>
          <w:kern w:val="0"/>
          <w:sz w:val="30"/>
          <w:szCs w:val="30"/>
          <w:highlight w:val="none"/>
        </w:rPr>
        <w:t>；商品和服务支出71</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448.67</w:t>
      </w:r>
      <w:r>
        <w:rPr>
          <w:rFonts w:hint="eastAsia" w:ascii="仿宋_GB2312" w:hAnsi="宋体" w:eastAsia="仿宋_GB2312" w:cs="Arial"/>
          <w:kern w:val="0"/>
          <w:sz w:val="30"/>
          <w:szCs w:val="30"/>
          <w:highlight w:val="none"/>
          <w:lang w:eastAsia="zh-CN"/>
        </w:rPr>
        <w:t>元，主要用于办公费21</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038.67元、邮电费1</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eastAsia="zh-CN"/>
        </w:rPr>
        <w:t>500</w:t>
      </w:r>
      <w:r>
        <w:rPr>
          <w:rFonts w:hint="eastAsia" w:ascii="仿宋_GB2312" w:hAnsi="宋体" w:eastAsia="仿宋_GB2312" w:cs="Arial"/>
          <w:kern w:val="0"/>
          <w:sz w:val="30"/>
          <w:szCs w:val="30"/>
          <w:highlight w:val="none"/>
          <w:lang w:val="en-US" w:eastAsia="zh-CN"/>
        </w:rPr>
        <w:t>.00元、公务接待费450.00元、工会经费4,660.00元、其他交通费用43,800.00元。项目支出38,000.00元，主要用于低收入“两癌”妇女救助。</w:t>
      </w:r>
      <w:r>
        <w:rPr>
          <w:rFonts w:hint="eastAsia" w:ascii="仿宋_GB2312" w:hAnsi="宋体" w:eastAsia="仿宋_GB2312" w:cs="Arial"/>
          <w:kern w:val="0"/>
          <w:sz w:val="30"/>
          <w:szCs w:val="30"/>
          <w:highlight w:val="none"/>
          <w:lang w:eastAsia="zh-CN"/>
        </w:rPr>
        <w:t>造成预决算差异的主要原因是妇女儿童关爱救助及维权专项资金</w:t>
      </w:r>
      <w:r>
        <w:rPr>
          <w:rFonts w:hint="eastAsia" w:ascii="仿宋_GB2312" w:hAnsi="宋体" w:eastAsia="仿宋_GB2312" w:cs="Arial"/>
          <w:kern w:val="0"/>
          <w:sz w:val="30"/>
          <w:szCs w:val="30"/>
          <w:highlight w:val="none"/>
          <w:lang w:val="en-US" w:eastAsia="zh-CN"/>
        </w:rPr>
        <w:t>38,000.00元年初未做预算</w:t>
      </w:r>
      <w:r>
        <w:rPr>
          <w:rFonts w:hint="eastAsia" w:ascii="仿宋_GB2312" w:hAnsi="宋体" w:eastAsia="仿宋_GB2312" w:cs="Arial"/>
          <w:kern w:val="0"/>
          <w:sz w:val="30"/>
          <w:szCs w:val="30"/>
          <w:highlight w:val="none"/>
          <w:lang w:eastAsia="zh-CN"/>
        </w:rPr>
        <w:t>。</w:t>
      </w:r>
    </w:p>
    <w:p w14:paraId="71B6ABC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p>
    <w:p w14:paraId="555CBED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55647F6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p>
    <w:p w14:paraId="68AFF23B">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p>
    <w:p w14:paraId="37FF28C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5B2D7E5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44459C9B">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146,451.68</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11.10</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79.61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主要用于机关事业单位基本养老保险缴费118</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rPr>
        <w:t>951.68</w:t>
      </w:r>
      <w:r>
        <w:rPr>
          <w:rFonts w:hint="eastAsia" w:ascii="仿宋_GB2312" w:hAnsi="宋体" w:eastAsia="仿宋_GB2312" w:cs="Arial"/>
          <w:kern w:val="0"/>
          <w:sz w:val="30"/>
          <w:szCs w:val="30"/>
          <w:highlight w:val="none"/>
          <w:lang w:eastAsia="zh-CN"/>
        </w:rPr>
        <w:t>元、其它就业补助支出</w:t>
      </w:r>
      <w:r>
        <w:rPr>
          <w:rFonts w:hint="eastAsia" w:ascii="仿宋_GB2312" w:hAnsi="宋体" w:eastAsia="仿宋_GB2312" w:cs="Arial"/>
          <w:kern w:val="0"/>
          <w:sz w:val="30"/>
          <w:szCs w:val="30"/>
          <w:highlight w:val="none"/>
          <w:lang w:val="en-US" w:eastAsia="zh-CN"/>
        </w:rPr>
        <w:t>27,500.00元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eastAsia="仿宋_GB2312"/>
          <w:color w:val="auto"/>
          <w:sz w:val="30"/>
          <w:szCs w:val="30"/>
          <w:highlight w:val="none"/>
          <w:lang w:val="en-US" w:eastAsia="zh-CN"/>
        </w:rPr>
        <w:t>2024年将公益性岗位、社保补贴纳入一般公共服务支出</w:t>
      </w:r>
      <w:r>
        <w:rPr>
          <w:rFonts w:hint="eastAsia" w:ascii="仿宋_GB2312" w:hAnsi="宋体" w:eastAsia="仿宋_GB2312" w:cs="Arial"/>
          <w:color w:val="auto"/>
          <w:kern w:val="0"/>
          <w:sz w:val="30"/>
          <w:szCs w:val="30"/>
          <w:highlight w:val="none"/>
          <w:lang w:eastAsia="zh-CN"/>
        </w:rPr>
        <w:t>。</w:t>
      </w:r>
    </w:p>
    <w:p w14:paraId="0D222E4F">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110</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382.29</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8.36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102.54</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eastAsia="仿宋_GB2312"/>
          <w:color w:val="auto"/>
          <w:sz w:val="30"/>
          <w:szCs w:val="30"/>
          <w:highlight w:val="none"/>
          <w:lang w:eastAsia="zh-CN"/>
        </w:rPr>
        <w:t>行政单位医疗支出60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lang w:eastAsia="zh-CN"/>
        </w:rPr>
        <w:t>446.38元、公务员医疗补助支出43</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lang w:eastAsia="zh-CN"/>
        </w:rPr>
        <w:t>781.16、其他行政事业单位医疗支出6</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lang w:eastAsia="zh-CN"/>
        </w:rPr>
        <w:t>154.75元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eastAsia="仿宋_GB2312"/>
          <w:color w:val="auto"/>
          <w:sz w:val="30"/>
          <w:szCs w:val="30"/>
          <w:highlight w:val="none"/>
          <w:lang w:val="en-US" w:eastAsia="zh-CN"/>
        </w:rPr>
        <w:t>2024年调整经济科目</w:t>
      </w:r>
      <w:r>
        <w:rPr>
          <w:rFonts w:hint="eastAsia" w:ascii="仿宋_GB2312" w:hAnsi="宋体" w:eastAsia="仿宋_GB2312" w:cs="Arial"/>
          <w:color w:val="auto"/>
          <w:kern w:val="0"/>
          <w:sz w:val="30"/>
          <w:szCs w:val="30"/>
          <w:highlight w:val="none"/>
          <w:lang w:eastAsia="zh-CN"/>
        </w:rPr>
        <w:t>。</w:t>
      </w:r>
    </w:p>
    <w:p w14:paraId="74AECE53">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394E678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711E79D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33</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611.50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2.55</w:t>
      </w:r>
      <w:r>
        <w:rPr>
          <w:rFonts w:hint="eastAsia" w:ascii="仿宋_GB2312" w:eastAsia="仿宋_GB2312"/>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kern w:val="0"/>
          <w:sz w:val="30"/>
          <w:szCs w:val="30"/>
          <w:highlight w:val="none"/>
          <w:lang w:eastAsia="zh-CN"/>
        </w:rPr>
        <w:t>。</w:t>
      </w:r>
    </w:p>
    <w:p w14:paraId="57DF039B">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4045EDD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3E77B6E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097B199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46C303F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38A552B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2165D0C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59</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zh-CN"/>
        </w:rPr>
        <w:t>503.00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4.51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54.99</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支付职工单位部分住房公积金补助</w:t>
      </w:r>
      <w:r>
        <w:rPr>
          <w:rFonts w:hint="eastAsia" w:ascii="仿宋_GB2312" w:hAnsi="宋体" w:eastAsia="仿宋_GB2312" w:cs="Arial"/>
          <w:kern w:val="0"/>
          <w:sz w:val="30"/>
          <w:szCs w:val="30"/>
          <w:highlight w:val="none"/>
          <w:lang w:val="en-US" w:eastAsia="zh-CN"/>
        </w:rPr>
        <w:t>59,503.00元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w:t>
      </w:r>
      <w:r>
        <w:rPr>
          <w:rFonts w:hint="eastAsia" w:ascii="仿宋_GB2312" w:hAnsi="宋体" w:eastAsia="仿宋_GB2312" w:cs="Arial"/>
          <w:kern w:val="0"/>
          <w:sz w:val="30"/>
          <w:szCs w:val="30"/>
          <w:highlight w:val="none"/>
          <w:lang w:val="en-US" w:eastAsia="zh-CN"/>
        </w:rPr>
        <w:t>2024年全年未缴纳职工单位部分住房公积金</w:t>
      </w:r>
      <w:r>
        <w:rPr>
          <w:rFonts w:hint="eastAsia" w:ascii="仿宋_GB2312" w:hAnsi="宋体" w:eastAsia="仿宋_GB2312" w:cs="Arial"/>
          <w:kern w:val="0"/>
          <w:sz w:val="30"/>
          <w:szCs w:val="30"/>
          <w:highlight w:val="none"/>
          <w:lang w:eastAsia="zh-CN"/>
        </w:rPr>
        <w:t>。</w:t>
      </w:r>
    </w:p>
    <w:p w14:paraId="6F6AF424">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6461666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20DE7C4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073DA71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7AFEFCE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288B2B2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0F751E4B">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年初无此项预算</w:t>
      </w:r>
      <w:r>
        <w:rPr>
          <w:rFonts w:hint="eastAsia" w:ascii="仿宋_GB2312" w:hAnsi="宋体" w:eastAsia="仿宋_GB2312" w:cs="Arial"/>
          <w:kern w:val="0"/>
          <w:sz w:val="30"/>
          <w:szCs w:val="30"/>
          <w:highlight w:val="none"/>
          <w:lang w:eastAsia="zh-CN"/>
        </w:rPr>
        <w:t>。</w:t>
      </w:r>
    </w:p>
    <w:p w14:paraId="71E2B5C6">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6A9DC6A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53C732D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5,600.00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450.00</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8.04</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310.00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40.79</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5</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450.00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8.04</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0E4455D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kern w:val="0"/>
          <w:sz w:val="30"/>
          <w:szCs w:val="30"/>
          <w:highlight w:val="none"/>
          <w:lang w:eastAsia="zh-CN"/>
        </w:rPr>
        <w:t>支出决算为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kern w:val="0"/>
          <w:sz w:val="30"/>
          <w:szCs w:val="30"/>
          <w:highlight w:val="none"/>
          <w:lang w:eastAsia="zh-CN"/>
        </w:rPr>
        <w:t>支出决算为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310.00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40.79</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450.00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310.00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40.79</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p>
    <w:p w14:paraId="1C1F679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6C44E098">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5</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450.00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8.04</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310.00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40.79</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14:paraId="0D4B07E5">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5</w:t>
      </w:r>
      <w:r>
        <w:rPr>
          <w:rFonts w:hint="eastAsia" w:ascii="仿宋_GB2312" w:hAnsi="仿宋_GB2312" w:eastAsia="仿宋_GB2312" w:cs="仿宋_GB2312"/>
          <w:color w:val="000000"/>
          <w:sz w:val="30"/>
          <w:lang w:val="en-US" w:eastAsia="zh-CN"/>
        </w:rPr>
        <w:t>,</w:t>
      </w:r>
      <w:r>
        <w:rPr>
          <w:rFonts w:hint="eastAsia" w:ascii="仿宋_GB2312" w:hAnsi="仿宋_GB2312" w:eastAsia="仿宋_GB2312" w:cs="仿宋_GB2312"/>
          <w:color w:val="000000"/>
          <w:sz w:val="30"/>
          <w:lang w:val="zh-CN"/>
        </w:rPr>
        <w:t>600.00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450.00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8.04</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是本单位厉行节约，严控三公经费支出</w:t>
      </w:r>
      <w:r>
        <w:rPr>
          <w:rFonts w:hint="eastAsia" w:ascii="仿宋_GB2312" w:hAnsi="仿宋_GB2312" w:eastAsia="仿宋_GB2312" w:cs="仿宋_GB2312"/>
          <w:sz w:val="30"/>
          <w:szCs w:val="30"/>
          <w:highlight w:val="none"/>
        </w:rPr>
        <w:t>。</w:t>
      </w:r>
    </w:p>
    <w:p w14:paraId="0D3E3E7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sz w:val="30"/>
          <w:szCs w:val="30"/>
          <w:highlight w:val="none"/>
        </w:rPr>
        <w:t>；公务用车购置费支出决算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sz w:val="30"/>
          <w:szCs w:val="30"/>
          <w:highlight w:val="none"/>
        </w:rPr>
        <w:t>；公务接待费支出决算减少</w:t>
      </w:r>
      <w:r>
        <w:rPr>
          <w:rFonts w:hint="eastAsia" w:ascii="仿宋_GB2312" w:hAnsi="仿宋_GB2312" w:eastAsia="仿宋_GB2312" w:cs="仿宋_GB2312"/>
          <w:color w:val="000000"/>
          <w:sz w:val="30"/>
          <w:lang w:val="zh-CN"/>
        </w:rPr>
        <w:t>310.00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40.79</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450.00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国（境）外接待费支出决算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年度一般公共预算财政拨款“三公”经费支出决算减少的主要原因</w:t>
      </w:r>
      <w:r>
        <w:rPr>
          <w:rFonts w:hint="eastAsia" w:ascii="仿宋_GB2312" w:hAnsi="仿宋_GB2312" w:eastAsia="仿宋_GB2312" w:cs="仿宋_GB2312"/>
          <w:sz w:val="30"/>
          <w:szCs w:val="30"/>
          <w:highlight w:val="none"/>
          <w:lang w:eastAsia="zh-CN"/>
        </w:rPr>
        <w:t>是本单位厉行节约，严控三公经费支出</w:t>
      </w:r>
      <w:r>
        <w:rPr>
          <w:rFonts w:hint="eastAsia" w:ascii="仿宋_GB2312" w:hAnsi="仿宋_GB2312" w:eastAsia="仿宋_GB2312" w:cs="仿宋_GB2312"/>
          <w:sz w:val="30"/>
          <w:szCs w:val="30"/>
          <w:highlight w:val="none"/>
        </w:rPr>
        <w:t>。</w:t>
      </w:r>
    </w:p>
    <w:p w14:paraId="3A1E597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14:paraId="3D95D16A">
      <w:pPr>
        <w:widowControl/>
        <w:numPr>
          <w:ilvl w:val="0"/>
          <w:numId w:val="3"/>
        </w:numPr>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w:t>
      </w:r>
    </w:p>
    <w:p w14:paraId="14ED94A0">
      <w:pPr>
        <w:widowControl/>
        <w:numPr>
          <w:ilvl w:val="0"/>
          <w:numId w:val="0"/>
        </w:numPr>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w:t>
      </w:r>
    </w:p>
    <w:p w14:paraId="00449293">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1</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5</w:t>
      </w:r>
      <w:r>
        <w:rPr>
          <w:rFonts w:hint="eastAsia" w:ascii="仿宋_GB2312" w:hAnsi="仿宋_GB2312" w:eastAsia="仿宋_GB2312" w:cs="仿宋_GB2312"/>
          <w:sz w:val="30"/>
          <w:szCs w:val="30"/>
          <w:highlight w:val="none"/>
        </w:rPr>
        <w:t>人。主要用于</w:t>
      </w:r>
      <w:r>
        <w:rPr>
          <w:rFonts w:hint="eastAsia" w:ascii="仿宋_GB2312" w:hAnsi="仿宋_GB2312" w:eastAsia="仿宋_GB2312" w:cs="仿宋_GB2312"/>
          <w:sz w:val="30"/>
          <w:szCs w:val="30"/>
          <w:highlight w:val="none"/>
          <w:lang w:eastAsia="zh-CN"/>
        </w:rPr>
        <w:t>市妇联来我县进行困境妇女儿童春节慰问</w:t>
      </w:r>
      <w:r>
        <w:rPr>
          <w:rFonts w:hint="eastAsia" w:ascii="仿宋_GB2312" w:hAnsi="仿宋_GB2312" w:eastAsia="仿宋_GB2312" w:cs="仿宋_GB2312"/>
          <w:sz w:val="30"/>
          <w:szCs w:val="30"/>
          <w:highlight w:val="none"/>
        </w:rPr>
        <w:t>发生的接待支出。安排国（境）外公务接待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w:t>
      </w:r>
    </w:p>
    <w:p w14:paraId="3A744A51">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227D3B1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14:paraId="07A9082E">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63758F70">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30B836C8">
      <w:pPr>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华宁县妇女联合会</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71,448.67</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7,346.70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9.32</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是本单位厉行节约，严控三公经费支出</w:t>
      </w:r>
      <w:r>
        <w:rPr>
          <w:rFonts w:hint="eastAsia" w:ascii="仿宋_GB2312" w:hAnsi="仿宋_GB2312" w:eastAsia="仿宋_GB2312" w:cs="仿宋_GB2312"/>
          <w:sz w:val="30"/>
          <w:szCs w:val="30"/>
          <w:highlight w:val="none"/>
        </w:rPr>
        <w:t>。部门机关运行经费主要用于</w:t>
      </w:r>
      <w:r>
        <w:rPr>
          <w:rFonts w:hint="eastAsia" w:ascii="仿宋_GB2312" w:hAnsi="仿宋_GB2312" w:eastAsia="仿宋_GB2312" w:cs="仿宋_GB2312"/>
          <w:sz w:val="30"/>
          <w:szCs w:val="30"/>
          <w:highlight w:val="none"/>
          <w:lang w:eastAsia="zh-CN"/>
        </w:rPr>
        <w:t>办公费</w:t>
      </w:r>
      <w:r>
        <w:rPr>
          <w:rFonts w:hint="eastAsia" w:ascii="仿宋_GB2312" w:hAnsi="仿宋_GB2312" w:eastAsia="仿宋_GB2312" w:cs="仿宋_GB2312"/>
          <w:sz w:val="30"/>
          <w:szCs w:val="30"/>
          <w:highlight w:val="none"/>
          <w:lang w:val="en-US" w:eastAsia="zh-CN"/>
        </w:rPr>
        <w:t>21,038.67元、邮电费1,500.00元、公务接待450.00元、工会经费4,660.00元、其它交通费43,800.00元</w:t>
      </w:r>
      <w:r>
        <w:rPr>
          <w:rFonts w:hint="eastAsia" w:ascii="仿宋_GB2312" w:hAnsi="仿宋_GB2312" w:eastAsia="仿宋_GB2312" w:cs="仿宋_GB2312"/>
          <w:sz w:val="30"/>
          <w:szCs w:val="30"/>
          <w:highlight w:val="none"/>
        </w:rPr>
        <w:t>。</w:t>
      </w:r>
    </w:p>
    <w:p w14:paraId="35FD88C9">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二、</w:t>
      </w:r>
      <w:r>
        <w:rPr>
          <w:rFonts w:hint="eastAsia" w:ascii="黑体" w:hAnsi="黑体" w:eastAsia="黑体" w:cs="黑体"/>
          <w:sz w:val="30"/>
          <w:szCs w:val="30"/>
          <w:highlight w:val="none"/>
        </w:rPr>
        <w:t>国有资产占用情况</w:t>
      </w:r>
    </w:p>
    <w:p w14:paraId="753758D2">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华宁县妇女联合会</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68,015.99</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12,223.39</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55,903.77</w:t>
      </w:r>
      <w:r>
        <w:rPr>
          <w:rFonts w:hint="eastAsia" w:ascii="仿宋_GB2312" w:hAnsi="仿宋_GB2312" w:eastAsia="仿宋_GB2312" w:cs="仿宋_GB2312"/>
          <w:sz w:val="30"/>
          <w:szCs w:val="30"/>
          <w:highlight w:val="none"/>
          <w:lang w:eastAsia="zh-CN"/>
        </w:rPr>
        <w:t>元（净值），对外投资及</w:t>
      </w:r>
      <w:bookmarkStart w:id="3" w:name="_GoBack"/>
      <w:bookmarkEnd w:id="3"/>
      <w:r>
        <w:rPr>
          <w:rFonts w:hint="eastAsia" w:ascii="仿宋_GB2312" w:hAnsi="仿宋_GB2312" w:eastAsia="仿宋_GB2312" w:cs="仿宋_GB2312"/>
          <w:sz w:val="30"/>
          <w:szCs w:val="30"/>
          <w:highlight w:val="none"/>
          <w:lang w:eastAsia="zh-CN"/>
        </w:rPr>
        <w:t>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。与上年相比，本年资产总额增加</w:t>
      </w:r>
      <w:r>
        <w:rPr>
          <w:rFonts w:hint="eastAsia" w:ascii="仿宋_GB2312" w:hAnsi="仿宋_GB2312" w:eastAsia="仿宋_GB2312" w:cs="仿宋_GB2312"/>
          <w:color w:val="000000"/>
          <w:kern w:val="0"/>
          <w:sz w:val="30"/>
          <w:szCs w:val="30"/>
          <w:highlight w:val="none"/>
          <w:lang w:val="en-US" w:eastAsia="zh-CN"/>
        </w:rPr>
        <w:t>38,448.29</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，其中固定资产增加</w:t>
      </w:r>
      <w:r>
        <w:rPr>
          <w:rFonts w:hint="eastAsia" w:ascii="仿宋_GB2312" w:hAnsi="仿宋_GB2312" w:eastAsia="仿宋_GB2312" w:cs="仿宋_GB2312"/>
          <w:color w:val="000000"/>
          <w:kern w:val="0"/>
          <w:sz w:val="30"/>
          <w:szCs w:val="30"/>
          <w:highlight w:val="none"/>
          <w:lang w:val="en-US" w:eastAsia="zh-CN"/>
        </w:rPr>
        <w:t>37,397.10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9</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45,399.00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1,194.00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14:paraId="49493F0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8"/>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164D28AC">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1EDF0193">
            <w:pPr>
              <w:widowControl/>
              <w:jc w:val="left"/>
              <w:rPr>
                <w:rFonts w:ascii="宋体" w:hAnsi="宋体" w:cs="宋体"/>
                <w:color w:val="000000"/>
                <w:kern w:val="0"/>
                <w:sz w:val="17"/>
                <w:szCs w:val="17"/>
                <w:highlight w:val="none"/>
              </w:rPr>
            </w:pPr>
          </w:p>
        </w:tc>
      </w:tr>
      <w:tr w14:paraId="7C9739FD">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4EEDA1B2">
            <w:pPr>
              <w:widowControl/>
              <w:jc w:val="left"/>
              <w:rPr>
                <w:rFonts w:ascii="宋体" w:hAnsi="宋体" w:cs="宋体"/>
                <w:color w:val="000000"/>
                <w:kern w:val="0"/>
                <w:sz w:val="17"/>
                <w:szCs w:val="17"/>
                <w:highlight w:val="none"/>
              </w:rPr>
            </w:pPr>
          </w:p>
        </w:tc>
      </w:tr>
      <w:tr w14:paraId="1FF95648">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240DFCC6">
            <w:pPr>
              <w:widowControl/>
              <w:jc w:val="left"/>
              <w:rPr>
                <w:rFonts w:ascii="宋体" w:hAnsi="宋体" w:cs="宋体"/>
                <w:color w:val="000000"/>
                <w:kern w:val="0"/>
                <w:sz w:val="17"/>
                <w:szCs w:val="17"/>
                <w:highlight w:val="none"/>
              </w:rPr>
            </w:pPr>
          </w:p>
        </w:tc>
      </w:tr>
      <w:tr w14:paraId="1C6C20C7">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3AF122A4">
            <w:pPr>
              <w:widowControl/>
              <w:jc w:val="left"/>
              <w:rPr>
                <w:rFonts w:ascii="宋体" w:hAnsi="宋体" w:cs="宋体"/>
                <w:color w:val="000000"/>
                <w:kern w:val="0"/>
                <w:sz w:val="17"/>
                <w:szCs w:val="17"/>
                <w:highlight w:val="none"/>
              </w:rPr>
            </w:pPr>
          </w:p>
        </w:tc>
      </w:tr>
      <w:tr w14:paraId="31506445">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53CBF614">
            <w:pPr>
              <w:widowControl/>
              <w:jc w:val="left"/>
              <w:rPr>
                <w:rFonts w:ascii="宋体" w:hAnsi="宋体" w:cs="宋体"/>
                <w:color w:val="000000"/>
                <w:kern w:val="0"/>
                <w:sz w:val="17"/>
                <w:szCs w:val="17"/>
                <w:highlight w:val="none"/>
              </w:rPr>
            </w:pPr>
          </w:p>
        </w:tc>
      </w:tr>
      <w:tr w14:paraId="004F3818">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5F5EF2E2">
            <w:pPr>
              <w:widowControl/>
              <w:jc w:val="left"/>
              <w:rPr>
                <w:rFonts w:ascii="宋体" w:hAnsi="宋体" w:cs="宋体"/>
                <w:color w:val="000000"/>
                <w:kern w:val="0"/>
                <w:sz w:val="17"/>
                <w:szCs w:val="17"/>
                <w:highlight w:val="none"/>
              </w:rPr>
            </w:pPr>
          </w:p>
        </w:tc>
      </w:tr>
      <w:tr w14:paraId="4040BBC0">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7654AE2F">
            <w:pPr>
              <w:widowControl/>
              <w:jc w:val="left"/>
              <w:rPr>
                <w:rFonts w:ascii="宋体" w:hAnsi="宋体" w:cs="宋体"/>
                <w:color w:val="000000"/>
                <w:kern w:val="0"/>
                <w:sz w:val="17"/>
                <w:szCs w:val="17"/>
                <w:highlight w:val="none"/>
              </w:rPr>
            </w:pPr>
          </w:p>
        </w:tc>
      </w:tr>
      <w:tr w14:paraId="39408735">
        <w:tblPrEx>
          <w:tblCellMar>
            <w:top w:w="0" w:type="dxa"/>
            <w:left w:w="0" w:type="dxa"/>
            <w:bottom w:w="0" w:type="dxa"/>
            <w:right w:w="0" w:type="dxa"/>
          </w:tblCellMar>
        </w:tblPrEx>
        <w:trPr>
          <w:trHeight w:val="495" w:hRule="atLeast"/>
        </w:trPr>
        <w:tc>
          <w:tcPr>
            <w:tcW w:w="142" w:type="dxa"/>
            <w:noWrap w:val="0"/>
            <w:vAlign w:val="center"/>
          </w:tcPr>
          <w:p w14:paraId="29EB6F86">
            <w:pPr>
              <w:widowControl/>
              <w:jc w:val="left"/>
              <w:rPr>
                <w:rFonts w:ascii="Times New Roman" w:hAnsi="Times New Roman" w:eastAsia="Times New Roman"/>
                <w:kern w:val="0"/>
                <w:sz w:val="20"/>
                <w:szCs w:val="20"/>
                <w:highlight w:val="none"/>
              </w:rPr>
            </w:pPr>
          </w:p>
        </w:tc>
      </w:tr>
    </w:tbl>
    <w:p w14:paraId="1FDF1D3E">
      <w:pPr>
        <w:widowControl/>
        <w:ind w:firstLine="600" w:firstLineChars="200"/>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3AC847AC">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en-US" w:eastAsia="zh-CN"/>
        </w:rPr>
        <w:t>45,000</w:t>
      </w:r>
      <w:r>
        <w:rPr>
          <w:rFonts w:hint="eastAsia" w:ascii="仿宋_GB2312" w:hAnsi="仿宋_GB2312" w:eastAsia="仿宋_GB2312" w:cs="仿宋_GB2312"/>
          <w:color w:val="auto"/>
          <w:sz w:val="30"/>
          <w:lang w:val="zh-CN"/>
        </w:rPr>
        <w:t>.00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en-US" w:eastAsia="zh-CN"/>
        </w:rPr>
        <w:t>45,000</w:t>
      </w:r>
      <w:r>
        <w:rPr>
          <w:rFonts w:hint="eastAsia" w:ascii="仿宋_GB2312" w:hAnsi="仿宋_GB2312" w:eastAsia="仿宋_GB2312" w:cs="仿宋_GB2312"/>
          <w:color w:val="auto"/>
          <w:sz w:val="30"/>
          <w:lang w:val="zh-CN"/>
        </w:rPr>
        <w:t>.00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en-US" w:eastAsia="zh-CN"/>
        </w:rPr>
        <w:t>45,000</w:t>
      </w:r>
      <w:r>
        <w:rPr>
          <w:rFonts w:hint="eastAsia" w:ascii="仿宋_GB2312" w:hAnsi="仿宋_GB2312" w:eastAsia="仿宋_GB2312" w:cs="仿宋_GB2312"/>
          <w:color w:val="auto"/>
          <w:sz w:val="30"/>
          <w:lang w:val="zh-CN"/>
        </w:rPr>
        <w:t>.00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en-US" w:eastAsia="zh-CN"/>
        </w:rPr>
        <w:t>45,000</w:t>
      </w:r>
      <w:r>
        <w:rPr>
          <w:rFonts w:hint="eastAsia" w:ascii="仿宋_GB2312" w:hAnsi="仿宋_GB2312" w:eastAsia="仿宋_GB2312" w:cs="仿宋_GB2312"/>
          <w:color w:val="auto"/>
          <w:sz w:val="30"/>
          <w:lang w:val="zh-CN"/>
        </w:rPr>
        <w:t>.00</w:t>
      </w:r>
      <w:r>
        <w:rPr>
          <w:rFonts w:hint="eastAsia" w:ascii="仿宋_GB2312" w:hAnsi="仿宋_GB2312" w:eastAsia="仿宋_GB2312" w:cs="仿宋_GB2312"/>
          <w:sz w:val="30"/>
          <w:szCs w:val="30"/>
          <w:highlight w:val="none"/>
          <w:lang w:val="en-US" w:eastAsia="zh-CN"/>
        </w:rPr>
        <w:t>元。</w:t>
      </w:r>
    </w:p>
    <w:p w14:paraId="797C12BB">
      <w:pPr>
        <w:widowControl/>
        <w:ind w:firstLine="600" w:firstLineChars="200"/>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21DE4BD2">
      <w:pPr>
        <w:widowControl/>
        <w:snapToGrid w:val="0"/>
        <w:spacing w:before="100" w:after="100" w:line="360" w:lineRule="auto"/>
        <w:ind w:firstLine="600"/>
        <w:jc w:val="left"/>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49DAAEB7">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5A5771D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14:paraId="344C906A">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32F97EF8">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1148AF06">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762D818A">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1E6EA726">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73CDD8A6">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340E24E6">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18C05EC0">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rPr>
        <w:t>情况说明里涉及到需要解释说明的决算相关专用名词，在此进行说明解释。</w:t>
      </w:r>
      <w:r>
        <w:rPr>
          <w:rFonts w:hint="eastAsia" w:ascii="仿宋_GB2312" w:hAnsi="黑体" w:eastAsia="仿宋_GB2312" w:cs="方正小标宋简体"/>
          <w:sz w:val="30"/>
          <w:szCs w:val="30"/>
          <w:highlight w:val="none"/>
          <w:lang w:eastAsia="zh-CN"/>
        </w:rPr>
        <w:t>若没有涉及专用名词，</w:t>
      </w:r>
      <w:r>
        <w:rPr>
          <w:rFonts w:hint="eastAsia" w:ascii="仿宋_GB2312" w:hAnsi="黑体" w:eastAsia="仿宋_GB2312" w:cs="方正小标宋简体"/>
          <w:b/>
          <w:bCs/>
          <w:sz w:val="30"/>
          <w:szCs w:val="30"/>
          <w:highlight w:val="none"/>
          <w:lang w:eastAsia="zh-CN"/>
        </w:rPr>
        <w:t>应</w:t>
      </w:r>
      <w:r>
        <w:rPr>
          <w:rFonts w:hint="eastAsia" w:ascii="仿宋_GB2312" w:hAnsi="仿宋_GB2312" w:eastAsia="仿宋_GB2312" w:cs="仿宋_GB2312"/>
          <w:b/>
          <w:bCs/>
          <w:sz w:val="30"/>
          <w:szCs w:val="30"/>
          <w:highlight w:val="none"/>
          <w:u w:val="none"/>
          <w:lang w:val="en-US" w:eastAsia="zh-CN"/>
        </w:rPr>
        <w:t>至少公开一条与决算相关的财务专业名词解释，或</w:t>
      </w:r>
      <w:r>
        <w:rPr>
          <w:rFonts w:hint="eastAsia" w:ascii="仿宋_GB2312" w:hAnsi="黑体" w:eastAsia="仿宋_GB2312" w:cs="方正小标宋简体"/>
          <w:sz w:val="30"/>
          <w:szCs w:val="30"/>
          <w:highlight w:val="none"/>
          <w:lang w:eastAsia="zh-CN"/>
        </w:rPr>
        <w:t>请直接保留模板提供专用名词。</w:t>
      </w:r>
    </w:p>
    <w:p w14:paraId="704EDE6F"/>
    <w:p w14:paraId="5DF6C177">
      <w:pPr>
        <w:rPr>
          <w:rFonts w:ascii="Arial" w:hAnsi="Arial" w:eastAsia="Arial" w:cs="Arial"/>
          <w:b/>
          <w:sz w:val="36"/>
        </w:rPr>
      </w:pPr>
    </w:p>
    <w:p w14:paraId="60965DD7">
      <w:pPr>
        <w:rPr>
          <w:rFonts w:ascii="Arial" w:hAnsi="Arial" w:eastAsia="Arial" w:cs="Arial"/>
          <w:b/>
          <w:sz w:val="36"/>
        </w:rPr>
      </w:pPr>
      <w:r>
        <w:rPr>
          <w:rFonts w:ascii="Arial" w:hAnsi="Arial" w:eastAsia="Arial" w:cs="Arial"/>
          <w:b/>
          <w:sz w:val="36"/>
        </w:rPr>
        <w:t>监督索引号53042400471301111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262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60864A">
                          <w:pPr>
                            <w:pStyle w:val="5"/>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6860864A">
                    <w:pPr>
                      <w:pStyle w:val="5"/>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AD35">
    <w:pPr>
      <w:pStyle w:val="5"/>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76149C8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7AA9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339D1432"/>
    <w:multiLevelType w:val="singleLevel"/>
    <w:tmpl w:val="339D1432"/>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9E544F"/>
    <w:rsid w:val="09F63CC6"/>
    <w:rsid w:val="0BFB7B61"/>
    <w:rsid w:val="0BFE7A97"/>
    <w:rsid w:val="324572C7"/>
    <w:rsid w:val="3DB42DAD"/>
    <w:rsid w:val="4D745A9A"/>
    <w:rsid w:val="54857254"/>
    <w:rsid w:val="714B0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3">
    <w:name w:val="Body Text"/>
    <w:basedOn w:val="1"/>
    <w:qFormat/>
    <w:uiPriority w:val="0"/>
    <w:pPr>
      <w:spacing w:before="93" w:beforeLines="30"/>
    </w:pPr>
    <w:rPr>
      <w:rFonts w:ascii="仿宋_GB2312" w:eastAsia="仿宋_GB2312"/>
      <w:sz w:val="3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63b60-2814-4569-b75e-0c0b9493470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7909</Words>
  <Characters>9306</Characters>
  <Lines>0</Lines>
  <Paragraphs>0</Paragraphs>
  <TotalTime>185</TotalTime>
  <ScaleCrop>false</ScaleCrop>
  <LinksUpToDate>false</LinksUpToDate>
  <CharactersWithSpaces>9332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南行</cp:lastModifiedBy>
  <dcterms:modified xsi:type="dcterms:W3CDTF">2025-09-15T02:23:17Z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649F5979B00C4346BD7C74526432E5C6_13</vt:lpwstr>
  </property>
  <property fmtid="{D5CDD505-2E9C-101B-9397-08002B2CF9AE}" pid="3" name="KSOProductBuildVer">
    <vt:lpwstr>2052-12.1.0.22529</vt:lpwstr>
  </property>
  <property fmtid="{D5CDD505-2E9C-101B-9397-08002B2CF9AE}" pid="4" name="KSOTemplateDocerSaveRecord">
    <vt:lpwstr>eyJoZGlkIjoiM2EzOTM2ZDdlYjNlMGNmYWYzOGE0MzAwNGUxYTA2ZmUiLCJ1c2VySWQiOiIxMDE3MTAwNjY0In0=</vt:lpwstr>
  </property>
</Properties>
</file>