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54A99">
      <w:pPr>
        <w:rPr>
          <w:rFonts w:ascii="Arial" w:hAnsi="Arial" w:eastAsia="Arial" w:cs="Arial"/>
          <w:b/>
          <w:sz w:val="36"/>
        </w:rPr>
      </w:pPr>
      <w:r>
        <w:rPr>
          <w:rFonts w:ascii="Arial" w:hAnsi="Arial" w:eastAsia="Arial" w:cs="Arial"/>
          <w:b/>
          <w:sz w:val="36"/>
        </w:rPr>
        <w:t>监督索引号53042400855501000</w:t>
      </w:r>
    </w:p>
    <w:p w14:paraId="7C754B16">
      <w:pPr>
        <w:jc w:val="center"/>
        <w:outlineLvl w:val="0"/>
        <w:rPr>
          <w:rFonts w:hint="default" w:ascii="Times New Roman" w:hAnsi="Times New Roman" w:eastAsia="方正小标宋简体" w:cs="Times New Roman"/>
          <w:sz w:val="36"/>
          <w:szCs w:val="36"/>
          <w:highlight w:val="none"/>
        </w:rPr>
      </w:pPr>
      <w:bookmarkStart w:id="0" w:name="OLE_LINK1"/>
      <w:r>
        <w:rPr>
          <w:rFonts w:hint="default" w:ascii="Times New Roman" w:hAnsi="Times New Roman" w:eastAsia="方正小标宋简体" w:cs="Times New Roman"/>
          <w:sz w:val="36"/>
          <w:lang w:val="zh-CN"/>
        </w:rPr>
        <w:t>玉溪市华宁县青龙镇</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bookmarkEnd w:id="0"/>
    </w:p>
    <w:p w14:paraId="30E92C86">
      <w:pPr>
        <w:jc w:val="center"/>
        <w:rPr>
          <w:rFonts w:hint="default" w:ascii="Times New Roman" w:hAnsi="Times New Roman" w:eastAsia="方正小标宋简体" w:cs="Times New Roman"/>
          <w:sz w:val="36"/>
          <w:szCs w:val="36"/>
          <w:highlight w:val="none"/>
        </w:rPr>
      </w:pPr>
    </w:p>
    <w:p w14:paraId="5179B27E">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14:paraId="1E1B6FDA">
      <w:pPr>
        <w:jc w:val="left"/>
        <w:rPr>
          <w:rFonts w:hint="default" w:ascii="Times New Roman" w:hAnsi="Times New Roman" w:eastAsia="黑体" w:cs="Times New Roman"/>
          <w:sz w:val="30"/>
          <w:szCs w:val="30"/>
          <w:highlight w:val="none"/>
        </w:rPr>
      </w:pPr>
    </w:p>
    <w:p w14:paraId="32C1E9EE">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部门</w:t>
      </w:r>
      <w:r>
        <w:rPr>
          <w:rFonts w:hint="default" w:ascii="Times New Roman" w:hAnsi="Times New Roman" w:eastAsia="黑体" w:cs="Times New Roman"/>
          <w:sz w:val="30"/>
          <w:szCs w:val="30"/>
          <w:highlight w:val="none"/>
        </w:rPr>
        <w:t>概况</w:t>
      </w:r>
    </w:p>
    <w:p w14:paraId="39FB2388">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14:paraId="34E6EF1B">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基本情况</w:t>
      </w:r>
    </w:p>
    <w:p w14:paraId="785C0071">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14:paraId="15AC8D04">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14:paraId="7ADEE0D5">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14:paraId="51453FB6">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14:paraId="0089805B">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14:paraId="7404A9AD">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14:paraId="76C269D3">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14:paraId="634A3BA5">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14:paraId="62DE1E81">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14:paraId="5F501D1F">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14:paraId="6AF7D7A2">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14:paraId="3F882BE4">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14:paraId="6623B2A0">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14:paraId="32281EB8">
      <w:pPr>
        <w:jc w:val="left"/>
        <w:outlineLvl w:val="0"/>
        <w:rPr>
          <w:rFonts w:hint="default" w:ascii="Times New Roman" w:hAnsi="Times New Roman" w:eastAsia="楷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14:paraId="691D07DA">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14:paraId="2725EA6B">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14:paraId="5950AD52">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14:paraId="7FB33C0B">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14:paraId="6F31D25C">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14:paraId="5AAC1EE7">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14:paraId="30E133F2">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14:paraId="4D3AD8DA">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14:paraId="6B38B1EF">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部门绩效自评情况</w:t>
      </w:r>
    </w:p>
    <w:p w14:paraId="7FE98E22">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14:paraId="7C3F4E45">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14:paraId="16F29BFF">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14:paraId="26FE4956">
      <w:pPr>
        <w:jc w:val="center"/>
        <w:rPr>
          <w:rFonts w:hint="default" w:ascii="Times New Roman" w:hAnsi="Times New Roman" w:eastAsia="黑体" w:cs="Times New Roman"/>
          <w:sz w:val="32"/>
          <w:szCs w:val="32"/>
          <w:highlight w:val="none"/>
        </w:rPr>
      </w:pPr>
    </w:p>
    <w:p w14:paraId="4A6E5315">
      <w:pPr>
        <w:jc w:val="center"/>
        <w:rPr>
          <w:rFonts w:hint="default" w:ascii="Times New Roman" w:hAnsi="Times New Roman" w:eastAsia="黑体" w:cs="Times New Roman"/>
          <w:sz w:val="32"/>
          <w:szCs w:val="32"/>
          <w:highlight w:val="none"/>
        </w:rPr>
      </w:pPr>
    </w:p>
    <w:p w14:paraId="43AB4DB5">
      <w:pPr>
        <w:jc w:val="center"/>
        <w:rPr>
          <w:rFonts w:hint="default" w:ascii="Times New Roman" w:hAnsi="Times New Roman" w:eastAsia="黑体" w:cs="Times New Roman"/>
          <w:sz w:val="32"/>
          <w:szCs w:val="32"/>
          <w:highlight w:val="none"/>
        </w:rPr>
      </w:pPr>
    </w:p>
    <w:p w14:paraId="1DFED03D">
      <w:pPr>
        <w:jc w:val="center"/>
        <w:rPr>
          <w:rFonts w:hint="default" w:ascii="Times New Roman" w:hAnsi="Times New Roman" w:eastAsia="黑体" w:cs="Times New Roman"/>
          <w:sz w:val="32"/>
          <w:szCs w:val="32"/>
          <w:highlight w:val="none"/>
        </w:rPr>
      </w:pPr>
    </w:p>
    <w:p w14:paraId="5099CC65">
      <w:pPr>
        <w:jc w:val="center"/>
        <w:rPr>
          <w:rFonts w:hint="default" w:ascii="Times New Roman" w:hAnsi="Times New Roman" w:eastAsia="黑体" w:cs="Times New Roman"/>
          <w:sz w:val="32"/>
          <w:szCs w:val="32"/>
          <w:highlight w:val="none"/>
        </w:rPr>
      </w:pPr>
    </w:p>
    <w:p w14:paraId="60C733B4">
      <w:pPr>
        <w:jc w:val="center"/>
        <w:rPr>
          <w:rFonts w:hint="default" w:ascii="Times New Roman" w:hAnsi="Times New Roman" w:eastAsia="黑体" w:cs="Times New Roman"/>
          <w:sz w:val="32"/>
          <w:szCs w:val="32"/>
          <w:highlight w:val="none"/>
        </w:rPr>
      </w:pPr>
    </w:p>
    <w:p w14:paraId="2046B2A0">
      <w:pPr>
        <w:jc w:val="center"/>
        <w:rPr>
          <w:rFonts w:hint="default" w:ascii="Times New Roman" w:hAnsi="Times New Roman" w:eastAsia="黑体" w:cs="Times New Roman"/>
          <w:sz w:val="32"/>
          <w:szCs w:val="32"/>
          <w:highlight w:val="none"/>
        </w:rPr>
      </w:pPr>
    </w:p>
    <w:p w14:paraId="2B1D858C">
      <w:pPr>
        <w:jc w:val="both"/>
        <w:rPr>
          <w:rFonts w:hint="default" w:ascii="Times New Roman" w:hAnsi="Times New Roman" w:eastAsia="黑体" w:cs="Times New Roman"/>
          <w:sz w:val="32"/>
          <w:szCs w:val="32"/>
          <w:highlight w:val="none"/>
        </w:rPr>
      </w:pPr>
    </w:p>
    <w:p w14:paraId="49A04D86">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部门概况</w:t>
      </w:r>
    </w:p>
    <w:p w14:paraId="7D5A134D">
      <w:pPr>
        <w:pageBreakBefore w:val="0"/>
        <w:kinsoku/>
        <w:topLinePunct w:val="0"/>
        <w:bidi w:val="0"/>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职责</w:t>
      </w:r>
    </w:p>
    <w:p w14:paraId="29A4F110">
      <w:pPr>
        <w:pStyle w:val="10"/>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jc w:val="both"/>
        <w:textAlignment w:val="auto"/>
        <w:rPr>
          <w:rFonts w:hint="default" w:ascii="Times New Roman" w:hAnsi="Times New Roman" w:eastAsia="仿宋" w:cs="Times New Roman"/>
          <w:color w:val="000000"/>
          <w:sz w:val="30"/>
          <w:szCs w:val="22"/>
          <w:highlight w:val="none"/>
          <w:lang w:val="en-US" w:eastAsia="zh-CN"/>
        </w:rPr>
      </w:pPr>
      <w:r>
        <w:rPr>
          <w:rFonts w:hint="default" w:ascii="Times New Roman" w:hAnsi="Times New Roman" w:eastAsia="仿宋" w:cs="Times New Roman"/>
          <w:color w:val="000000"/>
          <w:sz w:val="30"/>
          <w:szCs w:val="22"/>
          <w:highlight w:val="none"/>
          <w:lang w:val="en-US" w:eastAsia="zh-CN"/>
        </w:rPr>
        <w:t>青龙</w:t>
      </w:r>
      <w:r>
        <w:rPr>
          <w:rFonts w:hint="default" w:ascii="Times New Roman" w:hAnsi="Times New Roman" w:eastAsia="仿宋" w:cs="Times New Roman"/>
          <w:color w:val="000000"/>
          <w:sz w:val="30"/>
          <w:szCs w:val="22"/>
          <w:highlight w:val="none"/>
          <w:lang w:val="en-US"/>
        </w:rPr>
        <w:t>镇</w:t>
      </w:r>
      <w:r>
        <w:rPr>
          <w:rFonts w:hint="default" w:ascii="Times New Roman" w:hAnsi="Times New Roman" w:eastAsia="仿宋" w:cs="Times New Roman"/>
          <w:color w:val="000000"/>
          <w:sz w:val="30"/>
          <w:szCs w:val="22"/>
          <w:highlight w:val="none"/>
          <w:lang w:val="en-US" w:eastAsia="zh-CN"/>
        </w:rPr>
        <w:t>2024年</w:t>
      </w:r>
      <w:r>
        <w:rPr>
          <w:rFonts w:hint="default" w:ascii="Times New Roman" w:hAnsi="Times New Roman" w:eastAsia="仿宋" w:cs="Times New Roman"/>
          <w:color w:val="000000"/>
          <w:sz w:val="30"/>
          <w:szCs w:val="22"/>
          <w:highlight w:val="none"/>
          <w:lang w:val="en-US"/>
        </w:rPr>
        <w:t>纳入部门决算的单位共</w:t>
      </w:r>
      <w:r>
        <w:rPr>
          <w:rFonts w:hint="default" w:ascii="Times New Roman" w:hAnsi="Times New Roman" w:eastAsia="仿宋" w:cs="Times New Roman"/>
          <w:color w:val="000000"/>
          <w:sz w:val="30"/>
          <w:szCs w:val="22"/>
          <w:highlight w:val="none"/>
          <w:lang w:val="en-US" w:eastAsia="zh-CN"/>
        </w:rPr>
        <w:t>10</w:t>
      </w:r>
      <w:r>
        <w:rPr>
          <w:rFonts w:hint="default" w:ascii="Times New Roman" w:hAnsi="Times New Roman" w:eastAsia="仿宋" w:cs="Times New Roman"/>
          <w:color w:val="000000"/>
          <w:sz w:val="30"/>
          <w:szCs w:val="22"/>
          <w:highlight w:val="none"/>
          <w:lang w:val="en-US"/>
        </w:rPr>
        <w:t>个</w:t>
      </w:r>
      <w:r>
        <w:rPr>
          <w:rFonts w:hint="default" w:ascii="Times New Roman" w:hAnsi="Times New Roman" w:eastAsia="仿宋" w:cs="Times New Roman"/>
          <w:color w:val="000000"/>
          <w:sz w:val="30"/>
          <w:szCs w:val="22"/>
          <w:highlight w:val="none"/>
          <w:lang w:val="en-US" w:eastAsia="zh-CN"/>
        </w:rPr>
        <w:t>，主要承担一般公共服务、文化体育与传媒、村镇建设规划、城乡社区环境卫生、农林水事务管理等职能。负责</w:t>
      </w:r>
      <w:r>
        <w:rPr>
          <w:rFonts w:hint="default" w:ascii="Times New Roman" w:hAnsi="Times New Roman" w:eastAsia="仿宋" w:cs="Times New Roman"/>
          <w:b w:val="0"/>
          <w:bCs w:val="0"/>
          <w:sz w:val="30"/>
          <w:szCs w:val="30"/>
        </w:rPr>
        <w:t>党的建设</w:t>
      </w:r>
      <w:r>
        <w:rPr>
          <w:rFonts w:hint="default" w:ascii="Times New Roman" w:hAnsi="Times New Roman" w:eastAsia="仿宋" w:cs="Times New Roman"/>
          <w:b w:val="0"/>
          <w:bCs w:val="0"/>
          <w:sz w:val="30"/>
          <w:szCs w:val="30"/>
          <w:lang w:eastAsia="zh-CN"/>
        </w:rPr>
        <w:t>、</w:t>
      </w:r>
      <w:r>
        <w:rPr>
          <w:rFonts w:hint="default" w:ascii="Times New Roman" w:hAnsi="Times New Roman" w:eastAsia="仿宋" w:cs="Times New Roman"/>
          <w:b w:val="0"/>
          <w:bCs w:val="0"/>
          <w:sz w:val="30"/>
          <w:szCs w:val="30"/>
        </w:rPr>
        <w:t>基层民主政治建设、精神文明建设</w:t>
      </w:r>
      <w:r>
        <w:rPr>
          <w:rFonts w:hint="default" w:ascii="Times New Roman" w:hAnsi="Times New Roman" w:eastAsia="仿宋" w:cs="Times New Roman"/>
          <w:b w:val="0"/>
          <w:bCs w:val="0"/>
          <w:sz w:val="30"/>
          <w:szCs w:val="30"/>
          <w:lang w:eastAsia="zh-CN"/>
        </w:rPr>
        <w:t>；</w:t>
      </w:r>
      <w:r>
        <w:rPr>
          <w:rFonts w:hint="default" w:ascii="Times New Roman" w:hAnsi="Times New Roman" w:eastAsia="仿宋" w:cs="Times New Roman"/>
          <w:b w:val="0"/>
          <w:bCs w:val="0"/>
          <w:sz w:val="30"/>
          <w:szCs w:val="30"/>
        </w:rPr>
        <w:t>负责经济发展计划、生态环境建设</w:t>
      </w:r>
      <w:r>
        <w:rPr>
          <w:rFonts w:hint="default" w:ascii="Times New Roman" w:hAnsi="Times New Roman" w:eastAsia="仿宋" w:cs="Times New Roman"/>
          <w:b w:val="0"/>
          <w:bCs w:val="0"/>
          <w:sz w:val="30"/>
          <w:szCs w:val="30"/>
          <w:lang w:eastAsia="zh-CN"/>
        </w:rPr>
        <w:t>；负责</w:t>
      </w:r>
      <w:r>
        <w:rPr>
          <w:rFonts w:hint="default" w:ascii="Times New Roman" w:hAnsi="Times New Roman" w:eastAsia="仿宋" w:cs="Times New Roman"/>
          <w:b w:val="0"/>
          <w:bCs w:val="0"/>
          <w:sz w:val="30"/>
          <w:szCs w:val="30"/>
        </w:rPr>
        <w:t>人力资源和社会保障</w:t>
      </w:r>
      <w:r>
        <w:rPr>
          <w:rFonts w:hint="default" w:ascii="Times New Roman" w:hAnsi="Times New Roman" w:eastAsia="仿宋" w:cs="Times New Roman"/>
          <w:b w:val="0"/>
          <w:bCs w:val="0"/>
          <w:sz w:val="30"/>
          <w:szCs w:val="30"/>
          <w:lang w:eastAsia="zh-CN"/>
        </w:rPr>
        <w:t>，做好</w:t>
      </w:r>
      <w:r>
        <w:rPr>
          <w:rFonts w:hint="default" w:ascii="Times New Roman" w:hAnsi="Times New Roman" w:eastAsia="仿宋" w:cs="Times New Roman"/>
          <w:kern w:val="2"/>
          <w:sz w:val="30"/>
          <w:szCs w:val="30"/>
          <w:lang w:val="zh-CN" w:eastAsia="zh-CN"/>
        </w:rPr>
        <w:t>养老保险、医疗保障、社会救助、民政事务、失业保障、退役军人服务等服务性工作</w:t>
      </w:r>
      <w:r>
        <w:rPr>
          <w:rFonts w:hint="default" w:ascii="Times New Roman" w:hAnsi="Times New Roman" w:eastAsia="仿宋" w:cs="Times New Roman"/>
          <w:b w:val="0"/>
          <w:bCs w:val="0"/>
          <w:sz w:val="30"/>
          <w:szCs w:val="30"/>
          <w:lang w:eastAsia="zh-CN"/>
        </w:rPr>
        <w:t>；</w:t>
      </w:r>
      <w:r>
        <w:rPr>
          <w:rFonts w:hint="default" w:ascii="Times New Roman" w:hAnsi="Times New Roman" w:eastAsia="仿宋" w:cs="Times New Roman"/>
          <w:kern w:val="2"/>
          <w:sz w:val="30"/>
          <w:szCs w:val="30"/>
          <w:lang w:val="zh-CN" w:eastAsia="zh-CN"/>
        </w:rPr>
        <w:t>承担农业、林业、水利、农业机械、畜牧兽医、烤烟生产、农业综合开发等基层农业技术推广；</w:t>
      </w:r>
      <w:r>
        <w:rPr>
          <w:rFonts w:hint="default" w:ascii="Times New Roman" w:hAnsi="Times New Roman" w:eastAsia="仿宋" w:cs="Times New Roman"/>
          <w:b w:val="0"/>
          <w:bCs w:val="0"/>
          <w:sz w:val="30"/>
          <w:szCs w:val="30"/>
        </w:rPr>
        <w:t>执行各项财税政策和财务会计制度</w:t>
      </w:r>
      <w:r>
        <w:rPr>
          <w:rFonts w:hint="default" w:ascii="Times New Roman" w:hAnsi="Times New Roman" w:eastAsia="仿宋" w:cs="Times New Roman"/>
          <w:b w:val="0"/>
          <w:bCs w:val="0"/>
          <w:sz w:val="30"/>
          <w:szCs w:val="30"/>
          <w:lang w:eastAsia="zh-CN"/>
        </w:rPr>
        <w:t>，做好</w:t>
      </w:r>
      <w:r>
        <w:rPr>
          <w:rFonts w:hint="default" w:ascii="Times New Roman" w:hAnsi="Times New Roman" w:eastAsia="仿宋" w:cs="Times New Roman"/>
          <w:b w:val="0"/>
          <w:bCs w:val="0"/>
          <w:sz w:val="30"/>
          <w:szCs w:val="30"/>
        </w:rPr>
        <w:t>财政资金监管、国有（集体）资产管理和组织财政收入入库等</w:t>
      </w:r>
      <w:r>
        <w:rPr>
          <w:rFonts w:hint="default" w:ascii="Times New Roman" w:hAnsi="Times New Roman" w:eastAsia="仿宋" w:cs="Times New Roman"/>
          <w:b w:val="0"/>
          <w:bCs w:val="0"/>
          <w:sz w:val="30"/>
          <w:szCs w:val="30"/>
          <w:lang w:eastAsia="zh-CN"/>
        </w:rPr>
        <w:t>工作；维护治安稳定，做好安全管理、市容环境管理、土地资源管理和环境保护相关工作；</w:t>
      </w:r>
      <w:r>
        <w:rPr>
          <w:rFonts w:hint="default" w:ascii="Times New Roman" w:hAnsi="Times New Roman" w:eastAsia="仿宋" w:cs="Times New Roman"/>
          <w:color w:val="000000"/>
          <w:sz w:val="30"/>
          <w:szCs w:val="22"/>
          <w:highlight w:val="none"/>
          <w:lang w:val="en-US" w:eastAsia="zh-CN"/>
        </w:rPr>
        <w:t>办理上级人民政府交办的其他事项等。</w:t>
      </w:r>
    </w:p>
    <w:p w14:paraId="13B321EB">
      <w:pPr>
        <w:pageBreakBefore w:val="0"/>
        <w:kinsoku/>
        <w:topLinePunct w:val="0"/>
        <w:bidi w:val="0"/>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二、基本情况</w:t>
      </w:r>
    </w:p>
    <w:p w14:paraId="25255037">
      <w:pPr>
        <w:pageBreakBefore w:val="0"/>
        <w:widowControl/>
        <w:kinsoku/>
        <w:topLinePunct w:val="0"/>
        <w:bidi w:val="0"/>
        <w:snapToGrid w:val="0"/>
        <w:spacing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（一）机构设置情况</w:t>
      </w:r>
    </w:p>
    <w:p w14:paraId="02CA4C1D">
      <w:pPr>
        <w:keepNext/>
        <w:keepLines/>
        <w:pageBreakBefore w:val="0"/>
        <w:widowControl w:val="0"/>
        <w:kinsoku/>
        <w:wordWrap/>
        <w:topLinePunct w:val="0"/>
        <w:autoSpaceDE/>
        <w:bidi w:val="0"/>
        <w:spacing w:line="560" w:lineRule="exact"/>
        <w:ind w:firstLine="600"/>
        <w:jc w:val="both"/>
        <w:rPr>
          <w:rFonts w:hint="default" w:ascii="Times New Roman" w:hAnsi="Times New Roman" w:eastAsia="仿宋" w:cs="Times New Roman"/>
          <w:color w:val="auto"/>
          <w:sz w:val="30"/>
          <w:szCs w:val="30"/>
          <w:lang w:val="zh-CN"/>
        </w:rPr>
      </w:pPr>
      <w:r>
        <w:rPr>
          <w:rFonts w:hint="default" w:ascii="Times New Roman" w:hAnsi="Times New Roman" w:eastAsia="仿宋" w:cs="Times New Roman"/>
          <w:sz w:val="30"/>
          <w:szCs w:val="30"/>
          <w:lang w:val="en-US"/>
        </w:rPr>
        <w:t>我部门共设置</w:t>
      </w:r>
      <w:r>
        <w:rPr>
          <w:rFonts w:hint="default"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lang w:val="en-US"/>
        </w:rPr>
        <w:t>个内设机构，包括：</w:t>
      </w:r>
      <w:r>
        <w:rPr>
          <w:rFonts w:hint="default" w:ascii="Times New Roman" w:hAnsi="Times New Roman" w:eastAsia="仿宋" w:cs="Times New Roman"/>
          <w:sz w:val="30"/>
          <w:szCs w:val="30"/>
          <w:lang w:val="en-US" w:eastAsia="zh-CN"/>
        </w:rPr>
        <w:t>党政综合办公室、基层党建办公室、经济发展办公室、社会事务办公室、平安法治办公室。</w:t>
      </w:r>
      <w:r>
        <w:rPr>
          <w:rFonts w:hint="default" w:ascii="Times New Roman" w:hAnsi="Times New Roman" w:eastAsia="仿宋" w:cs="Times New Roman"/>
          <w:sz w:val="30"/>
          <w:szCs w:val="30"/>
          <w:lang w:val="en-US"/>
        </w:rPr>
        <w:t>所属单位</w:t>
      </w:r>
      <w:r>
        <w:rPr>
          <w:rFonts w:hint="default"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lang w:val="en-US"/>
        </w:rPr>
        <w:t>个，</w:t>
      </w:r>
      <w:r>
        <w:rPr>
          <w:rFonts w:hint="default" w:ascii="Times New Roman" w:hAnsi="Times New Roman" w:eastAsia="仿宋" w:cs="Times New Roman"/>
          <w:color w:val="auto"/>
          <w:sz w:val="30"/>
          <w:szCs w:val="30"/>
          <w:lang w:val="zh-CN"/>
        </w:rPr>
        <w:t>分别是：</w:t>
      </w:r>
    </w:p>
    <w:p w14:paraId="6155028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1</w:t>
      </w:r>
      <w:r>
        <w:rPr>
          <w:rFonts w:hint="default" w:ascii="Times New Roman" w:hAnsi="Times New Roman" w:eastAsia="仿宋" w:cs="Times New Roman"/>
          <w:kern w:val="0"/>
          <w:sz w:val="30"/>
          <w:szCs w:val="30"/>
        </w:rPr>
        <w:t>.华宁县青龙镇财政所</w:t>
      </w:r>
    </w:p>
    <w:p w14:paraId="2F63C5D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.华宁县青龙镇社会保障服务中心</w:t>
      </w:r>
    </w:p>
    <w:p w14:paraId="1C115A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.华宁县青龙镇农业农村综合服务中心</w:t>
      </w:r>
    </w:p>
    <w:p w14:paraId="6556E9C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4</w:t>
      </w:r>
      <w:r>
        <w:rPr>
          <w:rFonts w:hint="default" w:ascii="Times New Roman" w:hAnsi="Times New Roman" w:eastAsia="仿宋" w:cs="Times New Roman"/>
          <w:kern w:val="0"/>
          <w:sz w:val="30"/>
          <w:szCs w:val="30"/>
        </w:rPr>
        <w:t>.华宁县青龙镇规划建设和环境保护中心</w:t>
      </w:r>
    </w:p>
    <w:p w14:paraId="0E1F767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5</w:t>
      </w:r>
      <w:r>
        <w:rPr>
          <w:rFonts w:hint="default" w:ascii="Times New Roman" w:hAnsi="Times New Roman" w:eastAsia="仿宋" w:cs="Times New Roman"/>
          <w:kern w:val="0"/>
          <w:sz w:val="30"/>
          <w:szCs w:val="30"/>
        </w:rPr>
        <w:t>.华宁县青龙镇宣传文化服务中心</w:t>
      </w:r>
    </w:p>
    <w:p w14:paraId="0C3EE16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6</w:t>
      </w:r>
      <w:r>
        <w:rPr>
          <w:rFonts w:hint="default" w:ascii="Times New Roman" w:hAnsi="Times New Roman" w:eastAsia="仿宋" w:cs="Times New Roman"/>
          <w:kern w:val="0"/>
          <w:sz w:val="30"/>
          <w:szCs w:val="30"/>
        </w:rPr>
        <w:t>.华宁县青龙镇综治中心</w:t>
      </w:r>
    </w:p>
    <w:p w14:paraId="4B49F07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7.华宁县青龙镇党群服务中心</w:t>
      </w:r>
    </w:p>
    <w:p w14:paraId="58FEDE0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8.华宁县青龙镇综合行政执法队</w:t>
      </w:r>
    </w:p>
    <w:p w14:paraId="214AD6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（二）决算单位构成情况</w:t>
      </w:r>
    </w:p>
    <w:p w14:paraId="3D8C2B6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纳入我部门2024年度部门决算编报的单位共10个。分别是：</w:t>
      </w:r>
    </w:p>
    <w:p w14:paraId="353F636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1.</w:t>
      </w:r>
      <w:r>
        <w:rPr>
          <w:rFonts w:hint="default" w:ascii="Times New Roman" w:hAnsi="Times New Roman" w:eastAsia="仿宋" w:cs="Times New Roman"/>
          <w:kern w:val="0"/>
          <w:sz w:val="30"/>
          <w:szCs w:val="30"/>
        </w:rPr>
        <w:t>中国共产党华宁县青龙镇委员会</w:t>
      </w:r>
    </w:p>
    <w:p w14:paraId="1946AD7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.华宁县青龙镇</w:t>
      </w:r>
      <w:r>
        <w:rPr>
          <w:rFonts w:hint="default" w:ascii="Times New Roman" w:hAnsi="Times New Roman" w:eastAsia="仿宋" w:cs="Times New Roman"/>
          <w:kern w:val="0"/>
          <w:sz w:val="30"/>
          <w:szCs w:val="30"/>
          <w:lang w:eastAsia="zh-CN"/>
        </w:rPr>
        <w:t>机关</w:t>
      </w:r>
    </w:p>
    <w:p w14:paraId="6484AD7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3.华宁县青龙镇财政所</w:t>
      </w:r>
    </w:p>
    <w:p w14:paraId="6E4FB88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4.华宁县青龙镇社会保障服务中心</w:t>
      </w:r>
    </w:p>
    <w:p w14:paraId="74277A2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5.华宁县青龙镇农业农村综合服务中心</w:t>
      </w:r>
    </w:p>
    <w:p w14:paraId="247A947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6.华宁县青龙镇规划建设和环境保护中心</w:t>
      </w:r>
    </w:p>
    <w:p w14:paraId="3C0337D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7.华宁县青龙镇宣传文化服务中心</w:t>
      </w:r>
    </w:p>
    <w:p w14:paraId="08B5B4C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8.华宁县青龙镇综治中心</w:t>
      </w:r>
    </w:p>
    <w:p w14:paraId="5585F9F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9.华宁县青龙镇党群服务中心</w:t>
      </w:r>
    </w:p>
    <w:p w14:paraId="5447DFB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10.华宁县青龙镇综合行政执法队</w:t>
      </w:r>
    </w:p>
    <w:p w14:paraId="69AB58B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纳入我部门2024年度部门决算编报的单位与我部门所属单位范围保持一致。</w:t>
      </w:r>
    </w:p>
    <w:p w14:paraId="7190CEE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（三）部门人员和车辆的编制及实有情况</w:t>
      </w:r>
    </w:p>
    <w:p w14:paraId="0CD99A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我部门2024年末编制内实有人员105人。包括财政拨款开支经费的：公务员35人，参照公务员法管理人员0人，事业管理人员和专业技术人员70人，机关和事业工人0人；经费自理人员0人。</w:t>
      </w:r>
    </w:p>
    <w:p w14:paraId="338A352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我部门2024年末其他人员0人。包括财政拨款开支经费的人员0人；经费自理人员0人。</w:t>
      </w:r>
    </w:p>
    <w:p w14:paraId="462981F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kern w:val="0"/>
          <w:sz w:val="30"/>
          <w:szCs w:val="30"/>
          <w:lang w:val="en-US" w:eastAsia="zh-CN"/>
        </w:rPr>
        <w:t>年末尚未移交养老保险基金发放养老金的离退休人员共计0人（离休0人，退休0人）。年末由养老保险基金发放养老金的离退休人员49人（离休0人，退休49人）。</w:t>
      </w:r>
      <w:r>
        <w:rPr>
          <w:rFonts w:hint="default" w:ascii="Times New Roman" w:hAnsi="Times New Roman" w:eastAsia="仿宋" w:cs="Times New Roman"/>
          <w:color w:val="auto"/>
          <w:kern w:val="0"/>
          <w:sz w:val="30"/>
          <w:szCs w:val="30"/>
          <w:lang w:val="en-US" w:eastAsia="zh-CN"/>
        </w:rPr>
        <w:t>年末遗属</w:t>
      </w:r>
      <w:r>
        <w:rPr>
          <w:rFonts w:hint="eastAsia" w:eastAsia="仿宋" w:cs="Times New Roman"/>
          <w:color w:val="auto"/>
          <w:kern w:val="0"/>
          <w:sz w:val="30"/>
          <w:szCs w:val="30"/>
          <w:lang w:val="en-US" w:eastAsia="zh-CN"/>
        </w:rPr>
        <w:t>7</w:t>
      </w:r>
      <w:r>
        <w:rPr>
          <w:rFonts w:hint="default" w:ascii="Times New Roman" w:hAnsi="Times New Roman" w:eastAsia="仿宋" w:cs="Times New Roman"/>
          <w:color w:val="auto"/>
          <w:kern w:val="0"/>
          <w:sz w:val="30"/>
          <w:szCs w:val="30"/>
          <w:lang w:val="en-US" w:eastAsia="zh-CN"/>
        </w:rPr>
        <w:t>人。</w:t>
      </w:r>
    </w:p>
    <w:p w14:paraId="1B3D60E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车辆编制10辆，在编实有车辆9辆，超编0辆。</w:t>
      </w:r>
    </w:p>
    <w:p w14:paraId="42D612CC">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重点工作概述</w:t>
      </w:r>
    </w:p>
    <w:p w14:paraId="0646D44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2024年统筹入库项目23个，总投资2.99亿元，产业投资占比71.09%。谋划储备重点项目34个、概算投资9.67亿元。火特磷矿社会协调成效显著，小黑者磷矿进厂道路扩改建工程顺利完工，磨盘山磷矿动工开采。矿山安全监管体系全面搭建，设置镇级监控厅，安装监管系统17个，实现过磅过境远程常态化监管。鸿翔中药稳产达效，青福路、福小路道路硬化全面启动。民营经济质效稳步提升，“五经普”登记数据质量全面夯实，摸底613户单位4142户个体。企业帮扶遍访常态化推进，走访遍访企业6次331户，协调解决困难问题23件。赴昆明、红河等地精准考察项目5次，召开圆桌会议8次，市场化、法治化一流营商环境持续优化。</w:t>
      </w:r>
    </w:p>
    <w:p w14:paraId="114698C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2024年粮食播种面积6.08万亩、产量2003万公斤。610亩耕地流出图斑整改工作有序推进。粮烟协作又迎丰收，种植烟后粮2万亩创收1200万元，以烟稳粮、以烟促粮平衡发展格局高效构建。现代化烟草经济质效双升，新型烤烟收购模式顺利推进，电烤房拥有量达393座。5.33万亩2434户烟农创造产值2.39亿元、户均收益9.84万元。特色农业全产业链优势效应持续放大，外向型农业加快发展，累计种植经果1.6万亩、中药材5062亩、花卉7379亩，洋桔梗、康乃馨远销新加坡、韩国等地，成交价超市场价15%以上。工业经济增量拓展，培育鸿翔中药、华电磷业、中广核等规上工业7家，超85%以上规上企业纳入新能源、康养医药等重点产业集群。硕磷建筑、保家矿业纳规入库顺利推进。文体旅融合发展激活经济新引擎，“赛事+文旅”经济持续升温，举办山地骑游活动2次。首届荞花节顺利闭幕，签约框架协议2份，助力村集体经济收入增收3.2万元，接待游客超1万余人次。</w:t>
      </w:r>
    </w:p>
    <w:p w14:paraId="0B7656E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认真践行“两山”理念，全力以赴抓好各级生态环保督察反馈问题整改，第三轮中央生态环境保护督察期间未发生环保事件。重点领域绿色转型取得积极进展，起则风电（二期）即将开工，向阳光伏、分布式光伏项目加快布局。7座历史遗留矿山修复工作全面完成，青龙河、海口河图斑复核有序推进。绿色低碳高质量发展空间格局加快构建，土壤污染风险有效管控，集镇扬尘治理成效显著。集镇供水延伸工程有序推进，智能水表走进7464余户百姓家，覆盖率达61%。人畜饮水安全普查落实到位，2218人饮水困难有效解决。生活垃圾处理场整治项目完工验收，城镇污水设施覆盖率提升至90%，垃圾无害化处理率达100%。绿色发展底色鲜明，新</w:t>
      </w:r>
      <w:bookmarkStart w:id="1" w:name="_GoBack"/>
      <w:bookmarkEnd w:id="1"/>
      <w:r>
        <w:rPr>
          <w:rFonts w:hint="default" w:ascii="Times New Roman" w:hAnsi="Times New Roman" w:eastAsia="仿宋" w:cs="Times New Roman"/>
          <w:kern w:val="0"/>
          <w:sz w:val="30"/>
          <w:szCs w:val="30"/>
          <w:lang w:val="en-US" w:eastAsia="zh-CN"/>
        </w:rPr>
        <w:t>增植树10万株、绿化面积8000亩，森林覆盖率提升至40%。全域人居环境整治高质量推进，新改建户厕600座、公厕2座。创建市级绿美乡村16个、新认定二星级以下美丽乡村6个，落梅村成功评定为千万工程示范村。</w:t>
      </w:r>
    </w:p>
    <w:p w14:paraId="34C4A99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240" w:lineRule="auto"/>
        <w:ind w:right="0" w:rightChars="0" w:firstLine="0" w:firstLineChars="0"/>
        <w:jc w:val="center"/>
        <w:textAlignment w:val="baseline"/>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14:paraId="52B4C54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center"/>
        <w:textAlignment w:val="baseline"/>
        <w:outlineLvl w:val="9"/>
        <w:rPr>
          <w:rFonts w:hint="default" w:ascii="Times New Roman" w:hAnsi="Times New Roman" w:eastAsia="仿宋" w:cs="Times New Roman"/>
          <w:kern w:val="0"/>
          <w:sz w:val="30"/>
          <w:szCs w:val="30"/>
          <w:lang w:val="en-US" w:eastAsia="zh-CN"/>
        </w:rPr>
      </w:pPr>
      <w:r>
        <w:rPr>
          <w:rFonts w:hint="default" w:ascii="Times New Roman" w:hAnsi="Times New Roman" w:eastAsia="仿宋" w:cs="Times New Roman"/>
          <w:kern w:val="0"/>
          <w:sz w:val="30"/>
          <w:szCs w:val="30"/>
          <w:lang w:val="en-US" w:eastAsia="zh-CN"/>
        </w:rPr>
        <w:t>（详见附件）</w:t>
      </w:r>
    </w:p>
    <w:p w14:paraId="79AEE13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kern w:val="0"/>
          <w:sz w:val="30"/>
          <w:szCs w:val="30"/>
          <w:highlight w:val="none"/>
          <w:lang w:val="en-US" w:eastAsia="zh-CN"/>
        </w:rPr>
        <w:t>本单位202</w:t>
      </w:r>
      <w:r>
        <w:rPr>
          <w:rFonts w:hint="eastAsia" w:eastAsia="仿宋" w:cs="Times New Roman"/>
          <w:kern w:val="0"/>
          <w:sz w:val="30"/>
          <w:szCs w:val="30"/>
          <w:highlight w:val="none"/>
          <w:lang w:val="en-US" w:eastAsia="zh-CN"/>
        </w:rPr>
        <w:t>4</w:t>
      </w:r>
      <w:r>
        <w:rPr>
          <w:rFonts w:hint="default" w:ascii="Times New Roman" w:hAnsi="Times New Roman" w:eastAsia="仿宋" w:cs="Times New Roman"/>
          <w:kern w:val="0"/>
          <w:sz w:val="30"/>
          <w:szCs w:val="30"/>
          <w:highlight w:val="none"/>
          <w:lang w:val="en-US" w:eastAsia="zh-CN"/>
        </w:rPr>
        <w:t>年度</w:t>
      </w:r>
      <w:r>
        <w:rPr>
          <w:rFonts w:hint="default" w:ascii="Times New Roman" w:hAnsi="Times New Roman" w:eastAsia="仿宋" w:cs="Times New Roman"/>
          <w:color w:val="auto"/>
          <w:sz w:val="30"/>
          <w:szCs w:val="30"/>
          <w:lang w:val="en-US"/>
        </w:rPr>
        <w:t>无国有资本经营预算财政拨款收入，《国有资本经营预算财政拨款收入支出决算表》为空表。</w:t>
      </w:r>
    </w:p>
    <w:p w14:paraId="2B32C6EE">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240" w:lineRule="auto"/>
        <w:ind w:right="0" w:rightChars="0" w:firstLine="0" w:firstLineChars="0"/>
        <w:jc w:val="center"/>
        <w:textAlignment w:val="baseline"/>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14:paraId="23A4A2F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14:paraId="7F82A7D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1"/>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zh-CN"/>
        </w:rPr>
        <w:t>玉溪市华宁县青龙镇</w:t>
      </w:r>
      <w:r>
        <w:rPr>
          <w:rFonts w:hint="default" w:ascii="Times New Roman" w:hAnsi="Times New Roman" w:eastAsia="仿宋" w:cs="Times New Roman"/>
          <w:color w:val="auto"/>
          <w:sz w:val="30"/>
          <w:szCs w:val="30"/>
          <w:lang w:val="en-US" w:eastAsia="zh-CN"/>
        </w:rPr>
        <w:t>2024</w:t>
      </w:r>
      <w:r>
        <w:rPr>
          <w:rFonts w:hint="default" w:ascii="Times New Roman" w:hAnsi="Times New Roman" w:eastAsia="仿宋" w:cs="Times New Roman"/>
          <w:color w:val="auto"/>
          <w:sz w:val="30"/>
          <w:szCs w:val="30"/>
          <w:lang w:val="en-US"/>
        </w:rPr>
        <w:t>年度收入合计</w:t>
      </w:r>
      <w:r>
        <w:rPr>
          <w:rFonts w:hint="default" w:ascii="Times New Roman" w:hAnsi="Times New Roman" w:eastAsia="仿宋" w:cs="Times New Roman"/>
          <w:color w:val="auto"/>
          <w:sz w:val="30"/>
          <w:szCs w:val="30"/>
          <w:lang w:val="zh-CN"/>
        </w:rPr>
        <w:t>31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148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205.01</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。其中：财政拨款收入</w:t>
      </w:r>
      <w:r>
        <w:rPr>
          <w:rFonts w:hint="default" w:ascii="Times New Roman" w:hAnsi="Times New Roman" w:eastAsia="仿宋" w:cs="Times New Roman"/>
          <w:color w:val="auto"/>
          <w:sz w:val="30"/>
          <w:szCs w:val="30"/>
          <w:lang w:val="zh-CN"/>
        </w:rPr>
        <w:t>30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544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850.32</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，占总收入的</w:t>
      </w:r>
      <w:r>
        <w:rPr>
          <w:rFonts w:hint="default" w:ascii="Times New Roman" w:hAnsi="Times New Roman" w:eastAsia="仿宋" w:cs="Times New Roman"/>
          <w:color w:val="auto"/>
          <w:sz w:val="30"/>
          <w:szCs w:val="30"/>
          <w:lang w:val="zh-CN"/>
        </w:rPr>
        <w:t>98.06</w:t>
      </w:r>
      <w:r>
        <w:rPr>
          <w:rFonts w:hint="default" w:ascii="Times New Roman" w:hAnsi="Times New Roman" w:eastAsia="仿宋" w:cs="Times New Roman"/>
          <w:color w:val="auto"/>
          <w:sz w:val="30"/>
          <w:szCs w:val="30"/>
          <w:lang w:val="en-US"/>
        </w:rPr>
        <w:t>%；上级补助收入</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，占总收入的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%；事业收入</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元（含教育收费</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，占总收入的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%；经营收入</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，占总收入的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%；附属单位</w:t>
      </w:r>
      <w:r>
        <w:rPr>
          <w:rFonts w:hint="default" w:ascii="Times New Roman" w:hAnsi="Times New Roman" w:eastAsia="仿宋" w:cs="Times New Roman"/>
          <w:color w:val="auto"/>
          <w:sz w:val="30"/>
          <w:szCs w:val="30"/>
          <w:lang w:val="en-US" w:eastAsia="zh-CN"/>
        </w:rPr>
        <w:t>上缴</w:t>
      </w:r>
      <w:r>
        <w:rPr>
          <w:rFonts w:hint="default" w:ascii="Times New Roman" w:hAnsi="Times New Roman" w:eastAsia="仿宋" w:cs="Times New Roman"/>
          <w:color w:val="auto"/>
          <w:sz w:val="30"/>
          <w:szCs w:val="30"/>
          <w:lang w:val="en-US"/>
        </w:rPr>
        <w:t>收入</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，占总收入的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%；其他收入</w:t>
      </w:r>
      <w:r>
        <w:rPr>
          <w:rFonts w:hint="default" w:ascii="Times New Roman" w:hAnsi="Times New Roman" w:eastAsia="仿宋" w:cs="Times New Roman"/>
          <w:color w:val="auto"/>
          <w:sz w:val="30"/>
          <w:szCs w:val="30"/>
          <w:lang w:val="zh-CN"/>
        </w:rPr>
        <w:t>603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354.69</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，占总收入的</w:t>
      </w:r>
      <w:r>
        <w:rPr>
          <w:rFonts w:hint="default" w:ascii="Times New Roman" w:hAnsi="Times New Roman" w:eastAsia="仿宋" w:cs="Times New Roman"/>
          <w:color w:val="auto"/>
          <w:sz w:val="30"/>
          <w:szCs w:val="30"/>
          <w:lang w:val="zh-CN"/>
        </w:rPr>
        <w:t>1.94</w:t>
      </w:r>
      <w:r>
        <w:rPr>
          <w:rFonts w:hint="default" w:ascii="Times New Roman" w:hAnsi="Times New Roman" w:eastAsia="仿宋" w:cs="Times New Roman"/>
          <w:color w:val="auto"/>
          <w:sz w:val="30"/>
          <w:szCs w:val="30"/>
          <w:lang w:val="en-US"/>
        </w:rPr>
        <w:t>%。</w:t>
      </w:r>
    </w:p>
    <w:p w14:paraId="626F5F7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rPr>
        <w:t>与上年</w:t>
      </w:r>
      <w:r>
        <w:rPr>
          <w:rFonts w:hint="default" w:ascii="Times New Roman" w:hAnsi="Times New Roman" w:eastAsia="仿宋" w:cs="Times New Roman"/>
          <w:color w:val="auto"/>
          <w:sz w:val="30"/>
          <w:szCs w:val="30"/>
          <w:lang w:val="en-US" w:eastAsia="zh-CN"/>
        </w:rPr>
        <w:t>相比，</w:t>
      </w:r>
      <w:r>
        <w:rPr>
          <w:rFonts w:hint="default" w:ascii="Times New Roman" w:hAnsi="Times New Roman" w:eastAsia="仿宋" w:cs="Times New Roman"/>
          <w:color w:val="auto"/>
          <w:sz w:val="30"/>
          <w:szCs w:val="30"/>
          <w:lang w:val="en-US"/>
        </w:rPr>
        <w:t>收入合计</w:t>
      </w:r>
      <w:r>
        <w:rPr>
          <w:rFonts w:hint="default" w:ascii="Times New Roman" w:hAnsi="Times New Roman" w:eastAsia="仿宋" w:cs="Times New Roman"/>
          <w:color w:val="auto"/>
          <w:sz w:val="30"/>
          <w:szCs w:val="30"/>
          <w:lang w:val="en-US" w:eastAsia="zh-CN"/>
        </w:rPr>
        <w:t>减少</w:t>
      </w:r>
      <w:r>
        <w:rPr>
          <w:rFonts w:hint="default" w:ascii="Times New Roman" w:hAnsi="Times New Roman" w:eastAsia="仿宋" w:cs="Times New Roman"/>
          <w:color w:val="auto"/>
          <w:sz w:val="30"/>
          <w:szCs w:val="30"/>
          <w:lang w:val="zh-CN"/>
        </w:rPr>
        <w:t>12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716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084.47</w:t>
      </w:r>
      <w:r>
        <w:rPr>
          <w:rFonts w:hint="default" w:ascii="Times New Roman" w:hAnsi="Times New Roman" w:eastAsia="仿宋" w:cs="Times New Roman"/>
          <w:color w:val="auto"/>
          <w:sz w:val="30"/>
          <w:szCs w:val="30"/>
          <w:lang w:val="en-US" w:eastAsia="zh-CN"/>
        </w:rPr>
        <w:t>元，下降</w:t>
      </w:r>
      <w:r>
        <w:rPr>
          <w:rFonts w:hint="default" w:ascii="Times New Roman" w:hAnsi="Times New Roman" w:eastAsia="仿宋" w:cs="Times New Roman"/>
          <w:color w:val="auto"/>
          <w:sz w:val="30"/>
          <w:szCs w:val="30"/>
          <w:lang w:val="zh-CN"/>
        </w:rPr>
        <w:t>28.99</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。其中：</w:t>
      </w:r>
      <w:r>
        <w:rPr>
          <w:rFonts w:hint="default" w:ascii="Times New Roman" w:hAnsi="Times New Roman" w:eastAsia="仿宋" w:cs="Times New Roman"/>
          <w:color w:val="auto"/>
          <w:sz w:val="30"/>
          <w:szCs w:val="30"/>
          <w:lang w:val="en-US"/>
        </w:rPr>
        <w:t>财政拨款收入</w:t>
      </w:r>
      <w:r>
        <w:rPr>
          <w:rFonts w:hint="default" w:ascii="Times New Roman" w:hAnsi="Times New Roman" w:eastAsia="仿宋" w:cs="Times New Roman"/>
          <w:color w:val="auto"/>
          <w:sz w:val="30"/>
          <w:szCs w:val="30"/>
          <w:lang w:val="en-US" w:eastAsia="zh-CN"/>
        </w:rPr>
        <w:t>减少</w:t>
      </w:r>
      <w:r>
        <w:rPr>
          <w:rFonts w:hint="default" w:ascii="Times New Roman" w:hAnsi="Times New Roman" w:eastAsia="仿宋" w:cs="Times New Roman"/>
          <w:color w:val="auto"/>
          <w:sz w:val="30"/>
          <w:szCs w:val="30"/>
          <w:lang w:val="zh-CN"/>
        </w:rPr>
        <w:t>13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319</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439.16</w:t>
      </w:r>
      <w:r>
        <w:rPr>
          <w:rFonts w:hint="default" w:ascii="Times New Roman" w:hAnsi="Times New Roman" w:eastAsia="仿宋" w:cs="Times New Roman"/>
          <w:color w:val="auto"/>
          <w:sz w:val="30"/>
          <w:szCs w:val="30"/>
          <w:lang w:val="en-US" w:eastAsia="zh-CN"/>
        </w:rPr>
        <w:t>元，下降</w:t>
      </w:r>
      <w:r>
        <w:rPr>
          <w:rFonts w:hint="default" w:ascii="Times New Roman" w:hAnsi="Times New Roman" w:eastAsia="仿宋" w:cs="Times New Roman"/>
          <w:color w:val="auto"/>
          <w:sz w:val="30"/>
          <w:szCs w:val="30"/>
          <w:lang w:val="zh-CN"/>
        </w:rPr>
        <w:t>30.37</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rPr>
        <w:t>上级补助收入</w:t>
      </w:r>
      <w:r>
        <w:rPr>
          <w:rFonts w:hint="default" w:ascii="Times New Roman" w:hAnsi="Times New Roman" w:eastAsia="仿宋" w:cs="Times New Roman"/>
          <w:color w:val="auto"/>
          <w:sz w:val="30"/>
          <w:szCs w:val="30"/>
          <w:lang w:val="en-US" w:eastAsia="zh-CN"/>
        </w:rPr>
        <w:t>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；事业收入增加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；经营收入增加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；附属单位上缴收入增加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；其他收入增加</w:t>
      </w:r>
      <w:r>
        <w:rPr>
          <w:rFonts w:hint="default" w:ascii="Times New Roman" w:hAnsi="Times New Roman" w:eastAsia="仿宋" w:cs="Times New Roman"/>
          <w:color w:val="auto"/>
          <w:sz w:val="30"/>
          <w:szCs w:val="30"/>
          <w:lang w:val="zh-CN"/>
        </w:rPr>
        <w:t>603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354.69</w:t>
      </w:r>
      <w:r>
        <w:rPr>
          <w:rFonts w:hint="default" w:ascii="Times New Roman" w:hAnsi="Times New Roman" w:eastAsia="仿宋" w:cs="Times New Roman"/>
          <w:color w:val="auto"/>
          <w:sz w:val="30"/>
          <w:szCs w:val="30"/>
          <w:lang w:val="en-US" w:eastAsia="zh-CN"/>
        </w:rPr>
        <w:t>元，增长100</w:t>
      </w:r>
      <w:r>
        <w:rPr>
          <w:rFonts w:hint="default" w:ascii="Times New Roman" w:hAnsi="Times New Roman" w:eastAsia="仿宋" w:cs="Times New Roman"/>
          <w:color w:val="auto"/>
          <w:sz w:val="30"/>
          <w:szCs w:val="30"/>
          <w:lang w:val="zh-CN"/>
        </w:rPr>
        <w:t>.00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rPr>
        <w:t>主要原因</w:t>
      </w:r>
      <w:r>
        <w:rPr>
          <w:rFonts w:hint="default" w:ascii="Times New Roman" w:hAnsi="Times New Roman" w:eastAsia="仿宋" w:cs="Times New Roman"/>
          <w:color w:val="auto"/>
          <w:sz w:val="30"/>
          <w:szCs w:val="30"/>
          <w:lang w:val="en-US" w:eastAsia="zh-CN"/>
        </w:rPr>
        <w:t>是：2024年项目减少，造成财政拨款收入减少；2024年耕地流出整改工作经费、烤烟收购工作经费、单位政府采购存入经费构成其他收入在收支专户中使用，上年无“其他收入”。</w:t>
      </w:r>
    </w:p>
    <w:p w14:paraId="01B14EF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1"/>
        <w:rPr>
          <w:rFonts w:hint="default" w:ascii="Times New Roman" w:hAnsi="Times New Roman" w:eastAsia="黑体" w:cs="Times New Roman"/>
          <w:sz w:val="30"/>
          <w:szCs w:val="30"/>
          <w:highlight w:val="none"/>
        </w:rPr>
      </w:pPr>
      <w:r>
        <w:rPr>
          <w:rFonts w:hint="eastAsia" w:ascii="Times New Roman" w:hAnsi="Times New Roman" w:eastAsia="黑体" w:cs="Times New Roman"/>
          <w:sz w:val="30"/>
          <w:szCs w:val="30"/>
          <w:highlight w:val="none"/>
          <w:lang w:eastAsia="zh-CN"/>
        </w:rPr>
        <w:t>二、</w:t>
      </w:r>
      <w:r>
        <w:rPr>
          <w:rFonts w:hint="default" w:ascii="Times New Roman" w:hAnsi="Times New Roman" w:eastAsia="黑体" w:cs="Times New Roman"/>
          <w:sz w:val="30"/>
          <w:szCs w:val="30"/>
          <w:highlight w:val="none"/>
        </w:rPr>
        <w:t>支出决算情况说明</w:t>
      </w:r>
    </w:p>
    <w:p w14:paraId="7E49223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zh-CN"/>
        </w:rPr>
        <w:t>玉溪市华宁县青龙镇</w:t>
      </w:r>
      <w:r>
        <w:rPr>
          <w:rFonts w:hint="default" w:ascii="Times New Roman" w:hAnsi="Times New Roman" w:eastAsia="仿宋" w:cs="Times New Roman"/>
          <w:color w:val="auto"/>
          <w:sz w:val="30"/>
          <w:szCs w:val="30"/>
          <w:lang w:val="en-US" w:eastAsia="zh-CN"/>
        </w:rPr>
        <w:t>2024</w:t>
      </w:r>
      <w:r>
        <w:rPr>
          <w:rFonts w:hint="default" w:ascii="Times New Roman" w:hAnsi="Times New Roman" w:eastAsia="仿宋" w:cs="Times New Roman"/>
          <w:color w:val="auto"/>
          <w:sz w:val="30"/>
          <w:szCs w:val="30"/>
          <w:lang w:val="en-US"/>
        </w:rPr>
        <w:t>年度支出合计</w:t>
      </w:r>
      <w:r>
        <w:rPr>
          <w:rFonts w:hint="default" w:ascii="Times New Roman" w:hAnsi="Times New Roman" w:eastAsia="仿宋" w:cs="Times New Roman"/>
          <w:color w:val="auto"/>
          <w:sz w:val="30"/>
          <w:szCs w:val="30"/>
          <w:lang w:val="zh-CN"/>
        </w:rPr>
        <w:t>31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112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444.46</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。其中：基本支出</w:t>
      </w:r>
      <w:r>
        <w:rPr>
          <w:rFonts w:hint="default" w:ascii="Times New Roman" w:hAnsi="Times New Roman" w:eastAsia="仿宋" w:cs="Times New Roman"/>
          <w:color w:val="auto"/>
          <w:sz w:val="30"/>
          <w:szCs w:val="30"/>
          <w:lang w:val="zh-CN"/>
        </w:rPr>
        <w:t>16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707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563.17</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，占总支出的</w:t>
      </w:r>
      <w:r>
        <w:rPr>
          <w:rFonts w:hint="default" w:ascii="Times New Roman" w:hAnsi="Times New Roman" w:eastAsia="仿宋" w:cs="Times New Roman"/>
          <w:color w:val="auto"/>
          <w:sz w:val="30"/>
          <w:szCs w:val="30"/>
          <w:lang w:val="zh-CN"/>
        </w:rPr>
        <w:t>53.70</w:t>
      </w:r>
      <w:r>
        <w:rPr>
          <w:rFonts w:hint="default" w:ascii="Times New Roman" w:hAnsi="Times New Roman" w:eastAsia="仿宋" w:cs="Times New Roman"/>
          <w:color w:val="auto"/>
          <w:sz w:val="30"/>
          <w:szCs w:val="30"/>
          <w:lang w:val="en-US"/>
        </w:rPr>
        <w:t>％；项目支出</w:t>
      </w:r>
      <w:r>
        <w:rPr>
          <w:rFonts w:hint="default" w:ascii="Times New Roman" w:hAnsi="Times New Roman" w:eastAsia="仿宋" w:cs="Times New Roman"/>
          <w:color w:val="auto"/>
          <w:sz w:val="30"/>
          <w:szCs w:val="30"/>
          <w:lang w:val="zh-CN"/>
        </w:rPr>
        <w:t>14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404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881.29</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，占总支出的</w:t>
      </w:r>
      <w:r>
        <w:rPr>
          <w:rFonts w:hint="default" w:ascii="Times New Roman" w:hAnsi="Times New Roman" w:eastAsia="仿宋" w:cs="Times New Roman"/>
          <w:color w:val="auto"/>
          <w:sz w:val="30"/>
          <w:szCs w:val="30"/>
          <w:lang w:val="zh-CN"/>
        </w:rPr>
        <w:t>46.30</w:t>
      </w:r>
      <w:r>
        <w:rPr>
          <w:rFonts w:hint="default" w:ascii="Times New Roman" w:hAnsi="Times New Roman" w:eastAsia="仿宋" w:cs="Times New Roman"/>
          <w:color w:val="auto"/>
          <w:sz w:val="30"/>
          <w:szCs w:val="30"/>
          <w:lang w:val="en-US"/>
        </w:rPr>
        <w:t>％；上缴上级支出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，占总支出的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％；经营支出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，占总支出的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％；对附属单位补助支出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color w:val="auto"/>
          <w:sz w:val="30"/>
          <w:szCs w:val="30"/>
          <w:lang w:val="en-US"/>
        </w:rPr>
        <w:t>，占总支出的</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en-US"/>
        </w:rPr>
        <w:t>％。</w:t>
      </w:r>
    </w:p>
    <w:p w14:paraId="19933C5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zh-CN"/>
        </w:rPr>
        <w:t>与上年</w:t>
      </w:r>
      <w:r>
        <w:rPr>
          <w:rFonts w:hint="default" w:ascii="Times New Roman" w:hAnsi="Times New Roman" w:eastAsia="仿宋" w:cs="Times New Roman"/>
          <w:color w:val="auto"/>
          <w:sz w:val="30"/>
          <w:szCs w:val="30"/>
          <w:lang w:val="zh-CN" w:eastAsia="zh-CN"/>
        </w:rPr>
        <w:t>相比，支出</w:t>
      </w:r>
      <w:r>
        <w:rPr>
          <w:rFonts w:hint="default" w:ascii="Times New Roman" w:hAnsi="Times New Roman" w:eastAsia="仿宋" w:cs="Times New Roman"/>
          <w:color w:val="auto"/>
          <w:sz w:val="30"/>
          <w:szCs w:val="30"/>
          <w:lang w:val="zh-CN"/>
        </w:rPr>
        <w:t>合计</w:t>
      </w:r>
      <w:r>
        <w:rPr>
          <w:rFonts w:hint="default" w:ascii="Times New Roman" w:hAnsi="Times New Roman" w:eastAsia="仿宋" w:cs="Times New Roman"/>
          <w:color w:val="auto"/>
          <w:sz w:val="30"/>
          <w:szCs w:val="30"/>
          <w:lang w:val="en-US" w:eastAsia="zh-CN"/>
        </w:rPr>
        <w:t>减少</w:t>
      </w:r>
      <w:r>
        <w:rPr>
          <w:rFonts w:hint="default" w:ascii="Times New Roman" w:hAnsi="Times New Roman" w:eastAsia="仿宋" w:cs="Times New Roman"/>
          <w:color w:val="auto"/>
          <w:sz w:val="30"/>
          <w:szCs w:val="30"/>
          <w:lang w:val="zh-CN"/>
        </w:rPr>
        <w:t>12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751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845.02</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en-US" w:eastAsia="zh-CN"/>
        </w:rPr>
        <w:t>下降</w:t>
      </w:r>
      <w:r>
        <w:rPr>
          <w:rFonts w:hint="default" w:ascii="Times New Roman" w:hAnsi="Times New Roman" w:eastAsia="仿宋" w:cs="Times New Roman"/>
          <w:color w:val="auto"/>
          <w:sz w:val="30"/>
          <w:szCs w:val="30"/>
          <w:lang w:val="zh-CN"/>
        </w:rPr>
        <w:t>29.07%</w:t>
      </w:r>
      <w:r>
        <w:rPr>
          <w:rFonts w:hint="default" w:ascii="Times New Roman" w:hAnsi="Times New Roman" w:eastAsia="仿宋" w:cs="Times New Roman"/>
          <w:color w:val="auto"/>
          <w:sz w:val="30"/>
          <w:szCs w:val="30"/>
          <w:lang w:val="zh-CN" w:eastAsia="zh-CN"/>
        </w:rPr>
        <w:t>。其中：</w:t>
      </w:r>
      <w:r>
        <w:rPr>
          <w:rFonts w:hint="default" w:ascii="Times New Roman" w:hAnsi="Times New Roman" w:eastAsia="仿宋" w:cs="Times New Roman"/>
          <w:color w:val="auto"/>
          <w:sz w:val="30"/>
          <w:szCs w:val="30"/>
          <w:lang w:val="zh-CN"/>
        </w:rPr>
        <w:t>基本支出</w:t>
      </w:r>
      <w:r>
        <w:rPr>
          <w:rFonts w:hint="default" w:ascii="Times New Roman" w:hAnsi="Times New Roman" w:eastAsia="仿宋" w:cs="Times New Roman"/>
          <w:color w:val="auto"/>
          <w:sz w:val="30"/>
          <w:szCs w:val="30"/>
          <w:lang w:val="en-US" w:eastAsia="zh-CN"/>
        </w:rPr>
        <w:t>减少</w:t>
      </w:r>
      <w:r>
        <w:rPr>
          <w:rFonts w:hint="default" w:ascii="Times New Roman" w:hAnsi="Times New Roman" w:eastAsia="仿宋" w:cs="Times New Roman"/>
          <w:color w:val="auto"/>
          <w:sz w:val="30"/>
          <w:szCs w:val="30"/>
          <w:lang w:val="zh-CN"/>
        </w:rPr>
        <w:t>786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915.58</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en-US" w:eastAsia="zh-CN"/>
        </w:rPr>
        <w:t>下降</w:t>
      </w:r>
      <w:r>
        <w:rPr>
          <w:rFonts w:hint="default" w:ascii="Times New Roman" w:hAnsi="Times New Roman" w:eastAsia="仿宋" w:cs="Times New Roman"/>
          <w:color w:val="auto"/>
          <w:sz w:val="30"/>
          <w:szCs w:val="30"/>
          <w:lang w:val="zh-CN"/>
        </w:rPr>
        <w:t>4.50%</w:t>
      </w:r>
      <w:r>
        <w:rPr>
          <w:rFonts w:hint="default" w:ascii="Times New Roman" w:hAnsi="Times New Roman" w:eastAsia="仿宋" w:cs="Times New Roman"/>
          <w:color w:val="auto"/>
          <w:sz w:val="30"/>
          <w:szCs w:val="30"/>
          <w:lang w:val="zh-CN" w:eastAsia="zh-CN"/>
        </w:rPr>
        <w:t>；项目支出</w:t>
      </w:r>
      <w:r>
        <w:rPr>
          <w:rFonts w:hint="default" w:ascii="Times New Roman" w:hAnsi="Times New Roman" w:eastAsia="仿宋" w:cs="Times New Roman"/>
          <w:color w:val="auto"/>
          <w:sz w:val="30"/>
          <w:szCs w:val="30"/>
          <w:lang w:val="en-US" w:eastAsia="zh-CN"/>
        </w:rPr>
        <w:t>减少</w:t>
      </w:r>
      <w:r>
        <w:rPr>
          <w:rFonts w:hint="default" w:ascii="Times New Roman" w:hAnsi="Times New Roman" w:eastAsia="仿宋" w:cs="Times New Roman"/>
          <w:color w:val="auto"/>
          <w:sz w:val="30"/>
          <w:szCs w:val="30"/>
          <w:lang w:val="zh-CN"/>
        </w:rPr>
        <w:t>11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964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929.44</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en-US" w:eastAsia="zh-CN"/>
        </w:rPr>
        <w:t>下降</w:t>
      </w:r>
      <w:r>
        <w:rPr>
          <w:rFonts w:hint="default" w:ascii="Times New Roman" w:hAnsi="Times New Roman" w:eastAsia="仿宋" w:cs="Times New Roman"/>
          <w:color w:val="auto"/>
          <w:sz w:val="30"/>
          <w:szCs w:val="30"/>
          <w:lang w:val="zh-CN"/>
        </w:rPr>
        <w:t>45.37%</w:t>
      </w:r>
      <w:r>
        <w:rPr>
          <w:rFonts w:hint="default" w:ascii="Times New Roman" w:hAnsi="Times New Roman" w:eastAsia="仿宋" w:cs="Times New Roman"/>
          <w:color w:val="auto"/>
          <w:sz w:val="30"/>
          <w:szCs w:val="30"/>
          <w:lang w:val="zh-CN" w:eastAsia="zh-CN"/>
        </w:rPr>
        <w:t>；上缴上级支出增加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；经营支出增加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；对附属单位补助支出增加</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元，增长</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w:t>
      </w:r>
      <w:r>
        <w:rPr>
          <w:rFonts w:hint="default" w:ascii="Times New Roman" w:hAnsi="Times New Roman" w:eastAsia="仿宋" w:cs="Times New Roman"/>
          <w:color w:val="auto"/>
          <w:sz w:val="30"/>
          <w:szCs w:val="30"/>
          <w:lang w:val="zh-CN"/>
        </w:rPr>
        <w:t>主要原因</w:t>
      </w:r>
      <w:r>
        <w:rPr>
          <w:rFonts w:hint="default" w:ascii="Times New Roman" w:hAnsi="Times New Roman" w:eastAsia="仿宋" w:cs="Times New Roman"/>
          <w:color w:val="auto"/>
          <w:sz w:val="30"/>
          <w:szCs w:val="30"/>
          <w:lang w:val="zh-CN" w:eastAsia="zh-CN"/>
        </w:rPr>
        <w:t>是：</w:t>
      </w:r>
      <w:r>
        <w:rPr>
          <w:rFonts w:hint="default" w:ascii="Times New Roman" w:hAnsi="Times New Roman" w:eastAsia="仿宋" w:cs="Times New Roman"/>
          <w:color w:val="auto"/>
          <w:sz w:val="30"/>
          <w:szCs w:val="30"/>
          <w:lang w:val="en-US" w:eastAsia="zh-CN"/>
        </w:rPr>
        <w:t>2024年项目减少，项目支出减少；2024年未将对村民委员会和村党支部的补助放入基本支出中，放入项目支</w:t>
      </w:r>
      <w:r>
        <w:rPr>
          <w:rFonts w:hint="eastAsia" w:eastAsia="仿宋" w:cs="Times New Roman"/>
          <w:color w:val="auto"/>
          <w:sz w:val="30"/>
          <w:szCs w:val="30"/>
          <w:lang w:val="en-US" w:eastAsia="zh-CN"/>
        </w:rPr>
        <w:t>出。</w:t>
      </w:r>
    </w:p>
    <w:p w14:paraId="0B77FF3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（一）基本支出情况</w:t>
      </w:r>
    </w:p>
    <w:p w14:paraId="675DDED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zh-CN"/>
        </w:rPr>
      </w:pPr>
      <w:r>
        <w:rPr>
          <w:rFonts w:hint="default" w:ascii="Times New Roman" w:hAnsi="Times New Roman" w:eastAsia="仿宋" w:cs="Times New Roman"/>
          <w:color w:val="auto"/>
          <w:sz w:val="30"/>
          <w:szCs w:val="30"/>
          <w:lang w:val="en-US" w:eastAsia="zh-CN"/>
        </w:rPr>
        <w:t>2024</w:t>
      </w:r>
      <w:r>
        <w:rPr>
          <w:rFonts w:hint="default" w:ascii="Times New Roman" w:hAnsi="Times New Roman" w:eastAsia="仿宋" w:cs="Times New Roman"/>
          <w:color w:val="auto"/>
          <w:sz w:val="30"/>
          <w:szCs w:val="30"/>
          <w:lang w:val="zh-CN"/>
        </w:rPr>
        <w:t>年度用于保障玉溪市华宁县青龙镇机关、下属事业单位等机构正常运转的日常支出16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707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563.17</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zh-CN"/>
        </w:rPr>
        <w:t>。</w:t>
      </w:r>
      <w:r>
        <w:rPr>
          <w:rFonts w:hint="default" w:ascii="Times New Roman" w:hAnsi="Times New Roman" w:eastAsia="仿宋" w:cs="Times New Roman"/>
          <w:color w:val="auto"/>
          <w:sz w:val="30"/>
          <w:szCs w:val="30"/>
          <w:lang w:val="zh-CN" w:eastAsia="zh-CN"/>
        </w:rPr>
        <w:t>其中：</w:t>
      </w:r>
      <w:r>
        <w:rPr>
          <w:rFonts w:hint="default" w:ascii="Times New Roman" w:hAnsi="Times New Roman" w:eastAsia="仿宋" w:cs="Times New Roman"/>
          <w:color w:val="auto"/>
          <w:sz w:val="30"/>
          <w:szCs w:val="30"/>
          <w:lang w:val="zh-CN"/>
        </w:rPr>
        <w:t>基本工资、津贴补贴等人员经费支出16157459.58</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zh-CN"/>
        </w:rPr>
        <w:t>占基本支出的96.71％；办公费、印刷费、水电费、办公设备购置等公用经费550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103.59</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zh-CN"/>
        </w:rPr>
        <w:t>占基本支出的3.29％。</w:t>
      </w:r>
    </w:p>
    <w:p w14:paraId="276A836B">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项目支出情况</w:t>
      </w:r>
    </w:p>
    <w:p w14:paraId="76FB858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zh-CN"/>
        </w:rPr>
      </w:pPr>
      <w:r>
        <w:rPr>
          <w:rFonts w:hint="default" w:ascii="Times New Roman" w:hAnsi="Times New Roman" w:eastAsia="仿宋" w:cs="Times New Roman"/>
          <w:color w:val="auto"/>
          <w:sz w:val="30"/>
          <w:szCs w:val="30"/>
          <w:lang w:val="en-US" w:eastAsia="zh-CN"/>
        </w:rPr>
        <w:t>2024</w:t>
      </w:r>
      <w:r>
        <w:rPr>
          <w:rFonts w:hint="default" w:ascii="Times New Roman" w:hAnsi="Times New Roman" w:eastAsia="仿宋" w:cs="Times New Roman"/>
          <w:color w:val="auto"/>
          <w:sz w:val="30"/>
          <w:szCs w:val="30"/>
          <w:lang w:val="zh-CN"/>
        </w:rPr>
        <w:t>年度用于保障玉溪市华宁县青龙镇</w:t>
      </w:r>
      <w:r>
        <w:rPr>
          <w:rFonts w:hint="default" w:ascii="Times New Roman" w:hAnsi="Times New Roman" w:eastAsia="仿宋" w:cs="Times New Roman"/>
          <w:color w:val="auto"/>
          <w:sz w:val="30"/>
          <w:szCs w:val="30"/>
          <w:lang w:val="zh-CN" w:eastAsia="zh-CN"/>
        </w:rPr>
        <w:t>机关</w:t>
      </w:r>
      <w:r>
        <w:rPr>
          <w:rFonts w:hint="default" w:ascii="Times New Roman" w:hAnsi="Times New Roman" w:eastAsia="仿宋" w:cs="Times New Roman"/>
          <w:color w:val="auto"/>
          <w:sz w:val="30"/>
          <w:szCs w:val="30"/>
          <w:lang w:val="zh-CN"/>
        </w:rPr>
        <w:t>、下属事业单位等机构为完成特定的行政工作任务或事业发展目标，用于专项业务工作的经费支出14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404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881.29</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zh-CN"/>
        </w:rPr>
        <w:t>。</w:t>
      </w:r>
      <w:r>
        <w:rPr>
          <w:rFonts w:hint="default" w:ascii="Times New Roman" w:hAnsi="Times New Roman" w:eastAsia="仿宋" w:cs="Times New Roman"/>
          <w:color w:val="auto"/>
          <w:sz w:val="30"/>
          <w:szCs w:val="30"/>
          <w:lang w:val="zh-CN" w:eastAsia="zh-CN"/>
        </w:rPr>
        <w:t>其中：基本建设类项目支出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sz w:val="30"/>
          <w:szCs w:val="30"/>
          <w:lang w:val="zh-CN" w:eastAsia="zh-CN"/>
        </w:rPr>
        <w:t>元</w:t>
      </w:r>
      <w:r>
        <w:rPr>
          <w:rFonts w:hint="default" w:ascii="Times New Roman" w:hAnsi="Times New Roman" w:eastAsia="仿宋" w:cs="Times New Roman"/>
          <w:color w:val="auto"/>
          <w:sz w:val="30"/>
          <w:szCs w:val="30"/>
          <w:lang w:val="zh-CN"/>
        </w:rPr>
        <w:t>。</w:t>
      </w:r>
    </w:p>
    <w:p w14:paraId="517A6EB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zh-CN"/>
        </w:rPr>
        <w:t>青龙镇人大代表活动阵地规范化建设补助资金7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rPr>
        <w:t>980</w:t>
      </w:r>
      <w:r>
        <w:rPr>
          <w:rFonts w:hint="default" w:ascii="Times New Roman" w:hAnsi="Times New Roman" w:eastAsia="仿宋" w:cs="Times New Roman"/>
          <w:color w:val="auto"/>
          <w:sz w:val="30"/>
          <w:szCs w:val="30"/>
          <w:lang w:val="en-US" w:eastAsia="zh-CN"/>
        </w:rPr>
        <w:t>.00元，主要用于人大购买设备；</w:t>
      </w:r>
    </w:p>
    <w:p w14:paraId="371F20A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青龙镇2024年党管武装工作经费5</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127.60元，主要用于武装工作经费；</w:t>
      </w:r>
    </w:p>
    <w:p w14:paraId="6F7A23A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青龙镇党委2024年基层治理工作经费299</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640.00元，主要用于村委会清廉示范点建设；</w:t>
      </w:r>
    </w:p>
    <w:p w14:paraId="2C6FE54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高校毕业生到城乡社区服务生活补助资金419</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450.00元，主要用于发放社区工作者、市场主体工作人员生活补助；</w:t>
      </w:r>
    </w:p>
    <w:p w14:paraId="679D123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死亡一次性抚恤金及丧葬费经费752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031.60元，主要用于发放丧葬补助；</w:t>
      </w:r>
    </w:p>
    <w:p w14:paraId="4B23538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青龙镇整乡推进环境综合整治工程补助资金650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000.00元，主要用于青龙镇整乡推进环境综合整治；</w:t>
      </w:r>
    </w:p>
    <w:p w14:paraId="0E682A1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青龙镇人民政府青龙社区者弯田地质灾害搬迁安置自然灾害防治体系建设项目工程资金650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000.00元，主要用于青龙镇人民政府青龙社区者弯田地质灾害搬迁安置自然灾害防治体系建设项目工程；</w:t>
      </w:r>
    </w:p>
    <w:p w14:paraId="58D0CCB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eastAsia"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烤烟生产秩序维护工作经费及用于购买油卡及办公用品经费100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787.69元，主要用于烤烟生产秩序维护工作经费及政府采购</w:t>
      </w:r>
      <w:r>
        <w:rPr>
          <w:rFonts w:hint="eastAsia" w:eastAsia="仿宋" w:cs="Times New Roman"/>
          <w:color w:val="auto"/>
          <w:sz w:val="30"/>
          <w:szCs w:val="30"/>
          <w:lang w:val="en-US" w:eastAsia="zh-CN"/>
        </w:rPr>
        <w:t>；</w:t>
      </w:r>
    </w:p>
    <w:p w14:paraId="2285732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烤烟生产维护秩序工作经费200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567.00元，主要用于烤烟生产秩序工作经费；</w:t>
      </w:r>
    </w:p>
    <w:p w14:paraId="587B636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青龙镇响水一级电站响水大沟镇沟渠设施维护经费660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000.00元，主要用于青龙镇整乡推进环境综合整治工程补助资金；</w:t>
      </w:r>
    </w:p>
    <w:p w14:paraId="6097FF0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2024年华宁县青龙镇倒马坎村委会电烤房建设项目经费4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478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000.00元，主要用于2024年华宁县青龙镇倒马坎村委会电烤房建设项目；</w:t>
      </w:r>
    </w:p>
    <w:p w14:paraId="2BE6D2C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青龙镇村组人员工资补助资金2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506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763.40元，主要用于青龙镇村组人员工资；</w:t>
      </w:r>
    </w:p>
    <w:p w14:paraId="17195C4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青龙镇农副产品综合交易市场项目资金700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000.00元，主要用于各村委会农产品交易市场提升改造项目；</w:t>
      </w:r>
    </w:p>
    <w:p w14:paraId="6BB279F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青龙镇老田村包包寨小组农村公益事业财政奖补项目资金400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000.00元，主要用于青龙镇老田村包包寨小组农村公益事业财政奖补项目；</w:t>
      </w:r>
    </w:p>
    <w:p w14:paraId="659594D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青龙镇革勒村委会大石洞小组农村、青龙社区白皮树公益事业财政奖补项目经费1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258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294.55元，主要用于革勒村委会大石洞小组农村、青龙社区白皮树公益事业财政奖补项目；</w:t>
      </w:r>
    </w:p>
    <w:p w14:paraId="2A3FBE7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农科站存入收支专户用于购买办公用品2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000.00元，主要用于农科站购买办公用A4纸及办公用品；</w:t>
      </w:r>
    </w:p>
    <w:p w14:paraId="08E2E65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青龙镇2024年耕地流出整改工作经费300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000.00元，主要用于耕地流出整改工作经费；</w:t>
      </w:r>
    </w:p>
    <w:p w14:paraId="64F92E0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青龙镇人民政府出让非磷小矿点探矿权纠纷专项债券资金800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000.00元，主要用于青龙镇人民政府出让非磷小矿点探矿权纠纷资金；</w:t>
      </w:r>
    </w:p>
    <w:p w14:paraId="659048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青龙镇落梅村委会铁竜箐小组农村综合活动场所建设项目资金250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000.00元，主要用于青龙镇人民政府青龙社区者弯田地质灾害搬迁安置自然灾害防治体系建设项目工程资金。</w:t>
      </w:r>
    </w:p>
    <w:p w14:paraId="0069B55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default" w:ascii="Times New Roman" w:hAnsi="Times New Roman" w:eastAsia="黑体" w:cs="Times New Roman"/>
          <w:sz w:val="30"/>
          <w:szCs w:val="30"/>
          <w:highlight w:val="none"/>
        </w:rPr>
      </w:pPr>
      <w:r>
        <w:rPr>
          <w:rFonts w:hint="eastAsia" w:eastAsia="黑体" w:cs="Times New Roman"/>
          <w:sz w:val="30"/>
          <w:szCs w:val="30"/>
          <w:highlight w:val="none"/>
          <w:lang w:eastAsia="zh-CN"/>
        </w:rPr>
        <w:t>四、</w:t>
      </w:r>
      <w:r>
        <w:rPr>
          <w:rFonts w:hint="default" w:ascii="Times New Roman" w:hAnsi="Times New Roman" w:eastAsia="黑体" w:cs="Times New Roman"/>
          <w:sz w:val="30"/>
          <w:szCs w:val="30"/>
          <w:highlight w:val="none"/>
        </w:rPr>
        <w:t>一般公共预算财政拨款支出决算情况说明</w:t>
      </w:r>
    </w:p>
    <w:p w14:paraId="0879B02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14:paraId="3965CD3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zh-CN" w:eastAsia="zh-CN"/>
        </w:rPr>
        <w:t>玉溪市华宁县青龙镇</w:t>
      </w:r>
      <w:r>
        <w:rPr>
          <w:rFonts w:hint="default" w:ascii="Times New Roman" w:hAnsi="Times New Roman" w:eastAsia="仿宋" w:cs="Times New Roman"/>
          <w:color w:val="auto"/>
          <w:sz w:val="30"/>
          <w:szCs w:val="30"/>
          <w:lang w:val="en-US" w:eastAsia="zh-CN"/>
        </w:rPr>
        <w:t>2024年度一般公共预算财政拨款支出</w:t>
      </w:r>
      <w:r>
        <w:rPr>
          <w:rFonts w:hint="default" w:ascii="Times New Roman" w:hAnsi="Times New Roman" w:eastAsia="仿宋" w:cs="Times New Roman"/>
          <w:color w:val="auto"/>
          <w:sz w:val="30"/>
          <w:szCs w:val="30"/>
          <w:lang w:val="zh-CN" w:eastAsia="zh-CN"/>
        </w:rPr>
        <w:t>28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844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850.32</w:t>
      </w:r>
      <w:r>
        <w:rPr>
          <w:rFonts w:hint="default" w:ascii="Times New Roman" w:hAnsi="Times New Roman" w:eastAsia="仿宋" w:cs="Times New Roman"/>
          <w:color w:val="auto"/>
          <w:sz w:val="30"/>
          <w:szCs w:val="30"/>
          <w:lang w:val="en-US" w:eastAsia="zh-CN"/>
        </w:rPr>
        <w:t>元,占本年支出合计的</w:t>
      </w:r>
      <w:r>
        <w:rPr>
          <w:rFonts w:hint="default" w:ascii="Times New Roman" w:hAnsi="Times New Roman" w:eastAsia="仿宋" w:cs="Times New Roman"/>
          <w:color w:val="auto"/>
          <w:sz w:val="30"/>
          <w:szCs w:val="30"/>
          <w:lang w:val="zh-CN" w:eastAsia="zh-CN"/>
        </w:rPr>
        <w:t>92.71</w:t>
      </w:r>
      <w:r>
        <w:rPr>
          <w:rFonts w:hint="default" w:ascii="Times New Roman" w:hAnsi="Times New Roman" w:eastAsia="仿宋" w:cs="Times New Roman"/>
          <w:color w:val="auto"/>
          <w:sz w:val="30"/>
          <w:szCs w:val="30"/>
          <w:lang w:val="en-US" w:eastAsia="zh-CN"/>
        </w:rPr>
        <w:t>%。与上年相比减少</w:t>
      </w:r>
      <w:r>
        <w:rPr>
          <w:rFonts w:hint="default" w:ascii="Times New Roman" w:hAnsi="Times New Roman" w:eastAsia="仿宋" w:cs="Times New Roman"/>
          <w:color w:val="auto"/>
          <w:sz w:val="30"/>
          <w:szCs w:val="30"/>
          <w:lang w:val="zh-CN" w:eastAsia="zh-CN"/>
        </w:rPr>
        <w:t>11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984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179.67</w:t>
      </w:r>
      <w:r>
        <w:rPr>
          <w:rFonts w:hint="default" w:ascii="Times New Roman" w:hAnsi="Times New Roman" w:eastAsia="仿宋" w:cs="Times New Roman"/>
          <w:color w:val="auto"/>
          <w:sz w:val="30"/>
          <w:szCs w:val="30"/>
          <w:lang w:val="en-US" w:eastAsia="zh-CN"/>
        </w:rPr>
        <w:t>元，下降</w:t>
      </w:r>
      <w:r>
        <w:rPr>
          <w:rFonts w:hint="default" w:ascii="Times New Roman" w:hAnsi="Times New Roman" w:eastAsia="仿宋" w:cs="Times New Roman"/>
          <w:color w:val="auto"/>
          <w:sz w:val="30"/>
          <w:szCs w:val="30"/>
          <w:lang w:val="zh-CN" w:eastAsia="zh-CN"/>
        </w:rPr>
        <w:t>29.35</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96.72</w:t>
      </w:r>
      <w:r>
        <w:rPr>
          <w:rFonts w:hint="default" w:ascii="Times New Roman" w:hAnsi="Times New Roman" w:eastAsia="仿宋" w:cs="Times New Roman"/>
          <w:color w:val="auto"/>
          <w:sz w:val="30"/>
          <w:szCs w:val="30"/>
          <w:lang w:val="en-US" w:eastAsia="zh-CN"/>
        </w:rPr>
        <w:t>%。主要原因是2024年青龙镇项目减少，项目资金支出减少。</w:t>
      </w:r>
    </w:p>
    <w:p w14:paraId="6911448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楷体" w:cs="Times New Roman"/>
          <w:sz w:val="30"/>
          <w:szCs w:val="30"/>
          <w:highlight w:val="none"/>
          <w:lang w:eastAsia="zh-CN"/>
        </w:rPr>
      </w:pPr>
      <w:r>
        <w:rPr>
          <w:rFonts w:hint="eastAsia" w:eastAsia="楷体" w:cs="Times New Roman"/>
          <w:sz w:val="30"/>
          <w:szCs w:val="30"/>
          <w:highlight w:val="none"/>
          <w:lang w:eastAsia="zh-CN"/>
        </w:rPr>
        <w:t>（三）</w:t>
      </w:r>
      <w:r>
        <w:rPr>
          <w:rFonts w:hint="default" w:ascii="Times New Roman" w:hAnsi="Times New Roman" w:eastAsia="楷体" w:cs="Times New Roman"/>
          <w:sz w:val="30"/>
          <w:szCs w:val="30"/>
          <w:highlight w:val="none"/>
        </w:rPr>
        <w:t>一般公共预算财政拨款支出决算</w:t>
      </w:r>
      <w:r>
        <w:rPr>
          <w:rFonts w:hint="default" w:ascii="Times New Roman" w:hAnsi="Times New Roman" w:eastAsia="楷体" w:cs="Times New Roman"/>
          <w:sz w:val="30"/>
          <w:szCs w:val="30"/>
          <w:highlight w:val="none"/>
          <w:lang w:eastAsia="zh-CN"/>
        </w:rPr>
        <w:t>分功能分类科目情况</w:t>
      </w:r>
    </w:p>
    <w:p w14:paraId="24BF8F7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1.一般公共服务（类）支出</w:t>
      </w:r>
      <w:r>
        <w:rPr>
          <w:rFonts w:hint="default" w:ascii="Times New Roman" w:hAnsi="Times New Roman" w:eastAsia="仿宋" w:cs="Times New Roman"/>
          <w:color w:val="auto"/>
          <w:sz w:val="30"/>
          <w:szCs w:val="30"/>
          <w:lang w:val="zh-CN" w:eastAsia="zh-CN"/>
        </w:rPr>
        <w:t>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805</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453.68</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23.59</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99.82</w:t>
      </w:r>
      <w:r>
        <w:rPr>
          <w:rFonts w:hint="default" w:ascii="Times New Roman" w:hAnsi="Times New Roman" w:eastAsia="仿宋" w:cs="Times New Roman"/>
          <w:color w:val="auto"/>
          <w:sz w:val="30"/>
          <w:szCs w:val="30"/>
          <w:lang w:val="en-US" w:eastAsia="zh-CN"/>
        </w:rPr>
        <w:t>%。主要用于工资福利支出6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017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927.05元；商品和服务支出779</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546.63元；人大购买办公设备7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980.00元。造成预决算差异的主要原因是人员变动引起的工资福利支出减少。</w:t>
      </w:r>
    </w:p>
    <w:p w14:paraId="3CD44DC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2.外交（类）支出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1ECB570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3.国防（类）支出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7AE9CF6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4.公共安全（类）支出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3260B2F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5.教育（类）支出0.00元，占一般公共预算财政拨款总支出的0.00%，年初无此项预算。</w:t>
      </w:r>
    </w:p>
    <w:p w14:paraId="2BD4144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6.科学技术（类）支出0.00元，占一般公共预算财政拨款总支出的0.00%，年初无此项预算。</w:t>
      </w:r>
    </w:p>
    <w:p w14:paraId="498DE81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7.文化旅游体育与传媒（类）支出248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721.68元，占一般公共预算财政拨款总支出的0.86%，完成年初预算的</w:t>
      </w:r>
      <w:r>
        <w:rPr>
          <w:rFonts w:hint="default" w:ascii="Times New Roman" w:hAnsi="Times New Roman" w:eastAsia="仿宋" w:cs="Times New Roman"/>
          <w:color w:val="auto"/>
          <w:sz w:val="30"/>
          <w:szCs w:val="30"/>
          <w:lang w:val="zh-CN" w:eastAsia="zh-CN"/>
        </w:rPr>
        <w:t>74.46</w:t>
      </w:r>
      <w:r>
        <w:rPr>
          <w:rFonts w:hint="default" w:ascii="Times New Roman" w:hAnsi="Times New Roman" w:eastAsia="仿宋" w:cs="Times New Roman"/>
          <w:color w:val="auto"/>
          <w:sz w:val="30"/>
          <w:szCs w:val="30"/>
          <w:lang w:val="en-US" w:eastAsia="zh-CN"/>
        </w:rPr>
        <w:t>%。主要用于青龙镇宣传文化服务中心工资福利支出244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811.29元；商品和服务支出3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910.39元，其中工会经费3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000.00元，办公费910.39元。</w:t>
      </w:r>
    </w:p>
    <w:p w14:paraId="55BE29D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8.社会保障和就业（类）支出3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157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411.01元，占一般公共预算财政拨款总支出的10.95%，完成年初预算的</w:t>
      </w:r>
      <w:r>
        <w:rPr>
          <w:rFonts w:hint="default" w:ascii="Times New Roman" w:hAnsi="Times New Roman" w:eastAsia="仿宋" w:cs="Times New Roman"/>
          <w:color w:val="auto"/>
          <w:sz w:val="30"/>
          <w:szCs w:val="30"/>
          <w:lang w:val="zh-CN" w:eastAsia="zh-CN"/>
        </w:rPr>
        <w:t>70.48</w:t>
      </w:r>
      <w:r>
        <w:rPr>
          <w:rFonts w:hint="default" w:ascii="Times New Roman" w:hAnsi="Times New Roman" w:eastAsia="仿宋" w:cs="Times New Roman"/>
          <w:color w:val="auto"/>
          <w:sz w:val="30"/>
          <w:szCs w:val="30"/>
          <w:lang w:val="en-US" w:eastAsia="zh-CN"/>
        </w:rPr>
        <w:t>%。主要用于工资福利支出1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980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929.41元，其中基本支出398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146.85元；机关事业单位基本养老保险缴费支出1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582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782.56元；其他商品和服务支出-工会经费5</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000.00元；就业见习补贴419</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450.00元；死亡抚恤金752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031.60元。造成预决算差异的主要原因是2024年底机构改革，单位编制及人员编制撤销，造成基本支出减少。</w:t>
      </w:r>
    </w:p>
    <w:p w14:paraId="61F5C9A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9.卫生健康（类）支出</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546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528.23</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5.36</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104.83</w:t>
      </w:r>
      <w:r>
        <w:rPr>
          <w:rFonts w:hint="default" w:ascii="Times New Roman" w:hAnsi="Times New Roman" w:eastAsia="仿宋" w:cs="Times New Roman"/>
          <w:color w:val="auto"/>
          <w:sz w:val="30"/>
          <w:szCs w:val="30"/>
          <w:lang w:val="en-US" w:eastAsia="zh-CN"/>
        </w:rPr>
        <w:t>%。主要用于单位职工医疗保障；造成预决算差异的主要原因是存在补缴医疗保险。</w:t>
      </w:r>
    </w:p>
    <w:p w14:paraId="61D870D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10.节能环保（类）支出</w:t>
      </w:r>
      <w:r>
        <w:rPr>
          <w:rFonts w:hint="default" w:ascii="Times New Roman" w:hAnsi="Times New Roman" w:eastAsia="仿宋" w:cs="Times New Roman"/>
          <w:color w:val="auto"/>
          <w:sz w:val="30"/>
          <w:szCs w:val="30"/>
          <w:lang w:val="zh-CN" w:eastAsia="zh-CN"/>
        </w:rPr>
        <w:t>650</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000.00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2.25</w:t>
      </w:r>
      <w:r>
        <w:rPr>
          <w:rFonts w:hint="default" w:ascii="Times New Roman" w:hAnsi="Times New Roman" w:eastAsia="仿宋" w:cs="Times New Roman"/>
          <w:color w:val="auto"/>
          <w:sz w:val="30"/>
          <w:szCs w:val="30"/>
          <w:lang w:val="en-US" w:eastAsia="zh-CN"/>
        </w:rPr>
        <w:t>%，年初无此项预算。主要用于主要用于青龙镇人民政府青龙社区者弯田地质灾害搬迁安置自然灾害防治体系建设项目工程；造成预决算差异的主要原因是年初无此项预算。</w:t>
      </w:r>
    </w:p>
    <w:p w14:paraId="1DBFCAB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11.城乡社区（类）支出</w:t>
      </w:r>
      <w:r>
        <w:rPr>
          <w:rFonts w:hint="default" w:ascii="Times New Roman" w:hAnsi="Times New Roman" w:eastAsia="仿宋" w:cs="Times New Roman"/>
          <w:color w:val="auto"/>
          <w:sz w:val="30"/>
          <w:szCs w:val="30"/>
          <w:lang w:val="zh-CN" w:eastAsia="zh-CN"/>
        </w:rPr>
        <w:t>701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213.21</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2.43</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67.16</w:t>
      </w:r>
      <w:r>
        <w:rPr>
          <w:rFonts w:hint="default" w:ascii="Times New Roman" w:hAnsi="Times New Roman" w:eastAsia="仿宋" w:cs="Times New Roman"/>
          <w:color w:val="auto"/>
          <w:sz w:val="30"/>
          <w:szCs w:val="30"/>
          <w:lang w:val="en-US" w:eastAsia="zh-CN"/>
        </w:rPr>
        <w:t>%。主要用于青龙镇规划和环境保护中心工资福利支出686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892.04元，其他商品和服务支出14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321.17元；造成预决算差异的主要原因是2024年底机构改革，撤销单位编制及人员编制，基本支出减少。</w:t>
      </w:r>
    </w:p>
    <w:p w14:paraId="0F72514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12.农林水（类）支出</w:t>
      </w:r>
      <w:r>
        <w:rPr>
          <w:rFonts w:hint="default" w:ascii="Times New Roman" w:hAnsi="Times New Roman" w:eastAsia="仿宋" w:cs="Times New Roman"/>
          <w:color w:val="auto"/>
          <w:sz w:val="30"/>
          <w:szCs w:val="30"/>
          <w:lang w:val="zh-CN" w:eastAsia="zh-CN"/>
        </w:rPr>
        <w:t>14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764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399.51</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51.19</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104.86</w:t>
      </w:r>
      <w:r>
        <w:rPr>
          <w:rFonts w:hint="default" w:ascii="Times New Roman" w:hAnsi="Times New Roman" w:eastAsia="仿宋" w:cs="Times New Roman"/>
          <w:color w:val="auto"/>
          <w:sz w:val="30"/>
          <w:szCs w:val="30"/>
          <w:lang w:val="en-US" w:eastAsia="zh-CN"/>
        </w:rPr>
        <w:t>%。主要用于青龙镇农业农村发展服务中心工资福利支出、沟渠设施维护、烤烟生产秩序维护、水利工程维护；造成预决算差异的主要原因是年底进行机构改革，人员并入农业农村发展服务中心，造成基本支出增加。</w:t>
      </w:r>
    </w:p>
    <w:p w14:paraId="1135BC2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13.交通运输（类）支出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252B69C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14.资源勘探工业信息等（类）支出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7CA4B61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15.商业服务业等（类）支出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774310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16.金融（类）支出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74382F7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17.援助其他地区（类）支出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219F782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18.自然资源海洋气象等（类）支出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0ACD438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19.住房保障（类）支出</w:t>
      </w:r>
      <w:r>
        <w:rPr>
          <w:rFonts w:hint="default" w:ascii="Times New Roman" w:hAnsi="Times New Roman" w:eastAsia="仿宋" w:cs="Times New Roman"/>
          <w:color w:val="auto"/>
          <w:sz w:val="30"/>
          <w:szCs w:val="30"/>
          <w:lang w:val="zh-CN" w:eastAsia="zh-CN"/>
        </w:rPr>
        <w:t>971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123.00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3.37</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61.03</w:t>
      </w:r>
      <w:r>
        <w:rPr>
          <w:rFonts w:hint="default" w:ascii="Times New Roman" w:hAnsi="Times New Roman" w:eastAsia="仿宋" w:cs="Times New Roman"/>
          <w:color w:val="auto"/>
          <w:sz w:val="30"/>
          <w:szCs w:val="30"/>
          <w:lang w:val="en-US" w:eastAsia="zh-CN"/>
        </w:rPr>
        <w:t>%。主要用于单位职工公积金缴纳；造成预决算差异的主要原因是2024年单位部分职工公积金未完全缴纳。</w:t>
      </w:r>
    </w:p>
    <w:p w14:paraId="6654F15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20.粮油物资储备（类）支出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6E9BE2D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21.国有资本经营预算（类）支出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4691C86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22.灾害防治及应急管理（类）支出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34FA5C3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23.其他（类）支出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675113C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24.债务还本（类）支出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06A7F9E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25.债务付息（类）支出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4F3C370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26.抗疫特别国债安排（类）支出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元，占一般公共预算财政拨款总支出的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%，年初无此项预算。</w:t>
      </w:r>
    </w:p>
    <w:p w14:paraId="711C780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四、</w:t>
      </w:r>
      <w:r>
        <w:rPr>
          <w:rFonts w:hint="default" w:ascii="Times New Roman" w:hAnsi="Times New Roman" w:eastAsia="黑体" w:cs="Times New Roman"/>
          <w:sz w:val="30"/>
          <w:szCs w:val="30"/>
          <w:highlight w:val="none"/>
        </w:rPr>
        <w:t>财政拨款“三公”经费支出决算情况说明</w:t>
      </w:r>
    </w:p>
    <w:p w14:paraId="7A52152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（一）总体情况</w:t>
      </w:r>
    </w:p>
    <w:p w14:paraId="7DE8C95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2024年度财政拨款“三公”经费支出决算中，财政拨款“三公”经费支出年初预算为106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400.00元，决算为</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元，完成年初预算的</w:t>
      </w:r>
      <w:r>
        <w:rPr>
          <w:rFonts w:hint="default" w:ascii="Times New Roman" w:hAnsi="Times New Roman" w:eastAsia="仿宋" w:cs="Times New Roman"/>
          <w:color w:val="auto"/>
          <w:sz w:val="30"/>
          <w:szCs w:val="30"/>
          <w:lang w:val="zh-CN" w:eastAsia="zh-CN"/>
        </w:rPr>
        <w:t>1.69</w:t>
      </w:r>
      <w:r>
        <w:rPr>
          <w:rFonts w:hint="default" w:ascii="Times New Roman" w:hAnsi="Times New Roman" w:eastAsia="仿宋" w:cs="Times New Roman"/>
          <w:color w:val="auto"/>
          <w:sz w:val="30"/>
          <w:szCs w:val="30"/>
          <w:lang w:val="en-US" w:eastAsia="zh-CN"/>
        </w:rPr>
        <w:t>%；支出决算较上年增加</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元，上年无此项支出。</w:t>
      </w:r>
    </w:p>
    <w:p w14:paraId="0816B28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因公出国（境）费支出年初预算为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元，占财政拨款“三公”经费总支出决算的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%；公务用车购置费支出年初预算为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元，占财政拨款“三公”经费总支出决算的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%；公务用车运行维护费支出年初预算为</w:t>
      </w:r>
      <w:r>
        <w:rPr>
          <w:rFonts w:hint="default" w:ascii="Times New Roman" w:hAnsi="Times New Roman" w:eastAsia="仿宋" w:cs="Times New Roman"/>
          <w:color w:val="auto"/>
          <w:sz w:val="30"/>
          <w:szCs w:val="30"/>
          <w:lang w:val="zh-CN" w:eastAsia="zh-CN"/>
        </w:rPr>
        <w:t>24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000.00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元，占财政拨款“三公”经费总支出决算的</w:t>
      </w:r>
      <w:r>
        <w:rPr>
          <w:rFonts w:hint="default" w:ascii="Times New Roman" w:hAnsi="Times New Roman" w:eastAsia="仿宋" w:cs="Times New Roman"/>
          <w:color w:val="auto"/>
          <w:sz w:val="30"/>
          <w:szCs w:val="30"/>
          <w:lang w:val="zh-CN" w:eastAsia="zh-CN"/>
        </w:rPr>
        <w:t>100.00</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7.50</w:t>
      </w:r>
      <w:r>
        <w:rPr>
          <w:rFonts w:hint="default" w:ascii="Times New Roman" w:hAnsi="Times New Roman" w:eastAsia="仿宋" w:cs="Times New Roman"/>
          <w:color w:val="auto"/>
          <w:sz w:val="30"/>
          <w:szCs w:val="30"/>
          <w:lang w:val="en-US" w:eastAsia="zh-CN"/>
        </w:rPr>
        <w:t>%；公务接待费支出年初预算为</w:t>
      </w:r>
      <w:r>
        <w:rPr>
          <w:rFonts w:hint="default" w:ascii="Times New Roman" w:hAnsi="Times New Roman" w:eastAsia="仿宋" w:cs="Times New Roman"/>
          <w:color w:val="auto"/>
          <w:sz w:val="30"/>
          <w:szCs w:val="30"/>
          <w:lang w:val="zh-CN" w:eastAsia="zh-CN"/>
        </w:rPr>
        <w:t>82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400.00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元，占财政拨款“三公”经费总支出决算的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%，完成年初预算的</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w:t>
      </w:r>
    </w:p>
    <w:p w14:paraId="4B83B9D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因公出国（境）费支出决算较上年增加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元，上年无此项支出；公务用车购置费支出决算较上年增加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元，上年无此项支出；公务用车运行维护费支出决算较上年增加</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元，上年无此项支出；公务接待费支出决算较上年增加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元，上年无此项支出；具体是国内接待费支出决算</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元（其中：外事接待费支出决算</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元），较上年增加元，上年无此项支出；国（境）外接待费支出决算</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元，较上年增加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w:t>
      </w:r>
    </w:p>
    <w:p w14:paraId="3F8B77B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楷体_GB2312" w:cs="Times New Roman"/>
          <w:kern w:val="0"/>
          <w:sz w:val="30"/>
          <w:szCs w:val="30"/>
          <w:highlight w:val="none"/>
          <w:lang w:val="en-US" w:eastAsia="zh-CN"/>
        </w:rPr>
      </w:pPr>
      <w:r>
        <w:rPr>
          <w:rFonts w:hint="eastAsia" w:eastAsia="楷体_GB2312" w:cs="Times New Roman"/>
          <w:kern w:val="0"/>
          <w:sz w:val="30"/>
          <w:szCs w:val="30"/>
          <w:highlight w:val="none"/>
          <w:lang w:val="en-US" w:eastAsia="zh-CN"/>
        </w:rPr>
        <w:t>（三）</w:t>
      </w:r>
      <w:r>
        <w:rPr>
          <w:rFonts w:hint="default" w:ascii="Times New Roman" w:hAnsi="Times New Roman" w:eastAsia="楷体_GB2312" w:cs="Times New Roman"/>
          <w:kern w:val="0"/>
          <w:sz w:val="30"/>
          <w:szCs w:val="30"/>
          <w:highlight w:val="none"/>
          <w:lang w:val="en-US" w:eastAsia="zh-CN"/>
        </w:rPr>
        <w:t>一般公共预算财政拨款“三公”经费支出决算情况说明</w:t>
      </w:r>
    </w:p>
    <w:p w14:paraId="132AD2C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2024年度一般公共预算财政拨款“三公”经费支出年初预算为</w:t>
      </w:r>
      <w:r>
        <w:rPr>
          <w:rFonts w:hint="default" w:ascii="Times New Roman" w:hAnsi="Times New Roman" w:eastAsia="仿宋" w:cs="Times New Roman"/>
          <w:color w:val="auto"/>
          <w:sz w:val="30"/>
          <w:szCs w:val="30"/>
          <w:lang w:val="zh-CN" w:eastAsia="zh-CN"/>
        </w:rPr>
        <w:t>24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000.00</w:t>
      </w:r>
      <w:r>
        <w:rPr>
          <w:rFonts w:hint="default" w:ascii="Times New Roman" w:hAnsi="Times New Roman" w:eastAsia="仿宋" w:cs="Times New Roman"/>
          <w:color w:val="auto"/>
          <w:sz w:val="30"/>
          <w:szCs w:val="30"/>
          <w:lang w:val="en-US" w:eastAsia="zh-CN"/>
        </w:rPr>
        <w:t>元，支出决算为</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元，完成年初预算的</w:t>
      </w:r>
      <w:r>
        <w:rPr>
          <w:rFonts w:hint="default" w:ascii="Times New Roman" w:hAnsi="Times New Roman" w:eastAsia="仿宋" w:cs="Times New Roman"/>
          <w:color w:val="auto"/>
          <w:sz w:val="30"/>
          <w:szCs w:val="30"/>
          <w:lang w:val="zh-CN" w:eastAsia="zh-CN"/>
        </w:rPr>
        <w:t>7.50</w:t>
      </w:r>
      <w:r>
        <w:rPr>
          <w:rFonts w:hint="default" w:ascii="Times New Roman" w:hAnsi="Times New Roman" w:eastAsia="仿宋" w:cs="Times New Roman"/>
          <w:color w:val="auto"/>
          <w:sz w:val="30"/>
          <w:szCs w:val="30"/>
          <w:lang w:val="en-US" w:eastAsia="zh-CN"/>
        </w:rPr>
        <w:t>%，支出决算较上年增加</w:t>
      </w:r>
      <w:r>
        <w:rPr>
          <w:rFonts w:hint="default" w:ascii="Times New Roman" w:hAnsi="Times New Roman" w:eastAsia="仿宋" w:cs="Times New Roman"/>
          <w:color w:val="auto"/>
          <w:sz w:val="30"/>
          <w:szCs w:val="30"/>
          <w:lang w:val="zh-CN" w:eastAsia="zh-CN"/>
        </w:rPr>
        <w:t>1800.00</w:t>
      </w:r>
      <w:r>
        <w:rPr>
          <w:rFonts w:hint="default" w:ascii="Times New Roman" w:hAnsi="Times New Roman" w:eastAsia="仿宋" w:cs="Times New Roman"/>
          <w:color w:val="auto"/>
          <w:sz w:val="30"/>
          <w:szCs w:val="30"/>
          <w:lang w:val="en-US" w:eastAsia="zh-CN"/>
        </w:rPr>
        <w:t>元，上年无此项支出。</w:t>
      </w:r>
    </w:p>
    <w:p w14:paraId="747FA83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一般公共预算财政拨款“三公”经费支出中：因公出国（境）费支出年初预算为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元；公务用车购置费支出年初预算为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元；公务用车运行维护费支出年初预算为</w:t>
      </w:r>
      <w:r>
        <w:rPr>
          <w:rFonts w:hint="default" w:ascii="Times New Roman" w:hAnsi="Times New Roman" w:eastAsia="仿宋" w:cs="Times New Roman"/>
          <w:color w:val="auto"/>
          <w:sz w:val="30"/>
          <w:szCs w:val="30"/>
          <w:lang w:val="zh-CN" w:eastAsia="zh-CN"/>
        </w:rPr>
        <w:t>24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000.00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元，完成年初预算的</w:t>
      </w:r>
      <w:r>
        <w:rPr>
          <w:rFonts w:hint="default" w:ascii="Times New Roman" w:hAnsi="Times New Roman" w:eastAsia="仿宋" w:cs="Times New Roman"/>
          <w:color w:val="auto"/>
          <w:sz w:val="30"/>
          <w:szCs w:val="30"/>
          <w:lang w:val="zh-CN" w:eastAsia="zh-CN"/>
        </w:rPr>
        <w:t>7.50</w:t>
      </w:r>
      <w:r>
        <w:rPr>
          <w:rFonts w:hint="default" w:ascii="Times New Roman" w:hAnsi="Times New Roman" w:eastAsia="仿宋" w:cs="Times New Roman"/>
          <w:color w:val="auto"/>
          <w:sz w:val="30"/>
          <w:szCs w:val="30"/>
          <w:lang w:val="en-US" w:eastAsia="zh-CN"/>
        </w:rPr>
        <w:t>%；公务接待费支出年初预算为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元，决算为</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元。2024年度一般公共预算财政拨款“三公”经费支出决算数小于年初预算数的主要原因是厉行节约，严格控制“三公”经费支出。</w:t>
      </w:r>
    </w:p>
    <w:p w14:paraId="2C3412F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一般公共预算财政拨款“三公”经费支出中：因公出国（境）费支出决算增加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元，上年无此项支出；公务用车购置费支出决算增加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元，上年无此项支出；公务用车运行维护费支出决算增加/减少</w:t>
      </w:r>
      <w:r>
        <w:rPr>
          <w:rFonts w:hint="default" w:ascii="Times New Roman" w:hAnsi="Times New Roman" w:eastAsia="仿宋" w:cs="Times New Roman"/>
          <w:color w:val="auto"/>
          <w:sz w:val="30"/>
          <w:szCs w:val="30"/>
          <w:lang w:val="zh-CN" w:eastAsia="zh-CN"/>
        </w:rPr>
        <w:t>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zh-CN" w:eastAsia="zh-CN"/>
        </w:rPr>
        <w:t>800.00</w:t>
      </w:r>
      <w:r>
        <w:rPr>
          <w:rFonts w:hint="default" w:ascii="Times New Roman" w:hAnsi="Times New Roman" w:eastAsia="仿宋" w:cs="Times New Roman"/>
          <w:color w:val="auto"/>
          <w:sz w:val="30"/>
          <w:szCs w:val="30"/>
          <w:lang w:val="en-US" w:eastAsia="zh-CN"/>
        </w:rPr>
        <w:t>元，上年无此项支出；公务接待费支出决算增加</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元，上年无此项支出，具体是国内接待费支出决算</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元（其中：外事接待费支出决算</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元），较上年增加0.00元，上年无此项支出；国（境）外接待费支出决算</w:t>
      </w:r>
      <w:r>
        <w:rPr>
          <w:rFonts w:hint="default" w:ascii="Times New Roman" w:hAnsi="Times New Roman" w:eastAsia="仿宋" w:cs="Times New Roman"/>
          <w:color w:val="auto"/>
          <w:sz w:val="30"/>
          <w:szCs w:val="30"/>
          <w:lang w:val="zh-CN" w:eastAsia="zh-CN"/>
        </w:rPr>
        <w:t>0.00</w:t>
      </w:r>
      <w:r>
        <w:rPr>
          <w:rFonts w:hint="default" w:ascii="Times New Roman" w:hAnsi="Times New Roman" w:eastAsia="仿宋" w:cs="Times New Roman"/>
          <w:color w:val="auto"/>
          <w:sz w:val="30"/>
          <w:szCs w:val="30"/>
          <w:lang w:val="en-US" w:eastAsia="zh-CN"/>
        </w:rPr>
        <w:t>元，较上年增加0元，上年无此项支出。2024年度一般公共预算财政拨款“三公”经费支出决算增加的主要原因是2024年使用1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800.00元车辆运行维护费。</w:t>
      </w:r>
    </w:p>
    <w:p w14:paraId="08AA358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一般公共预算财政拨款“三公”经费支出实物量的具体情况：</w:t>
      </w:r>
    </w:p>
    <w:p w14:paraId="6D1BB69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1.</w:t>
      </w:r>
      <w:r>
        <w:rPr>
          <w:rFonts w:hint="default" w:ascii="Times New Roman" w:hAnsi="Times New Roman" w:eastAsia="仿宋" w:cs="Times New Roman"/>
          <w:color w:val="auto"/>
          <w:sz w:val="30"/>
          <w:szCs w:val="30"/>
          <w:lang w:val="en-US" w:eastAsia="zh-CN"/>
        </w:rPr>
        <w:t>安排因公出国（境）团组</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个，累计</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人次。</w:t>
      </w:r>
    </w:p>
    <w:p w14:paraId="3351C70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2.购置车辆</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辆。开支一般公共预算财政拨款的公务用车保有量为2辆。主要用于日常应急保障工作所需车辆燃料费、维修费、过路过桥费、保险费等。</w:t>
      </w:r>
    </w:p>
    <w:p w14:paraId="146CD9C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3.安排国内公务接待</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批次（其中：外事接待</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批次），接待人次</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人（其中：外事接待人次</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人）。安排国（境）外公务接待</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批次，接待人次</w:t>
      </w:r>
      <w:r>
        <w:rPr>
          <w:rFonts w:hint="default" w:ascii="Times New Roman" w:hAnsi="Times New Roman" w:eastAsia="仿宋" w:cs="Times New Roman"/>
          <w:color w:val="auto"/>
          <w:sz w:val="30"/>
          <w:szCs w:val="30"/>
          <w:lang w:val="zh-CN" w:eastAsia="zh-CN"/>
        </w:rPr>
        <w:t>0</w:t>
      </w:r>
      <w:r>
        <w:rPr>
          <w:rFonts w:hint="default" w:ascii="Times New Roman" w:hAnsi="Times New Roman" w:eastAsia="仿宋" w:cs="Times New Roman"/>
          <w:color w:val="auto"/>
          <w:sz w:val="30"/>
          <w:szCs w:val="30"/>
          <w:lang w:val="en-US" w:eastAsia="zh-CN"/>
        </w:rPr>
        <w:t>人。</w:t>
      </w:r>
    </w:p>
    <w:p w14:paraId="35C1228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eastAsia"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（三）需要说明的事项</w:t>
      </w:r>
    </w:p>
    <w:p w14:paraId="4F734A0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不存在需要说明的事项。</w:t>
      </w:r>
    </w:p>
    <w:p w14:paraId="5AB8D92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240" w:lineRule="auto"/>
        <w:ind w:leftChars="0" w:right="0" w:rightChars="0"/>
        <w:jc w:val="center"/>
        <w:textAlignment w:val="baseline"/>
        <w:outlineLvl w:val="0"/>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第四部分</w:t>
      </w:r>
      <w:r>
        <w:rPr>
          <w:rFonts w:hint="eastAsia"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其他重要事项及相关口径情况说明</w:t>
      </w:r>
    </w:p>
    <w:p w14:paraId="35CE350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14:paraId="40640CF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zh-CN" w:eastAsia="zh-CN"/>
        </w:rPr>
        <w:t>玉溪市华宁县青龙镇</w:t>
      </w:r>
      <w:r>
        <w:rPr>
          <w:rFonts w:hint="default" w:ascii="Times New Roman" w:hAnsi="Times New Roman" w:eastAsia="仿宋" w:cs="Times New Roman"/>
          <w:color w:val="auto"/>
          <w:sz w:val="30"/>
          <w:szCs w:val="30"/>
          <w:lang w:val="en-US" w:eastAsia="zh-CN"/>
        </w:rPr>
        <w:t>2024年机关运行经费支出444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635.03元，比上年增加14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562.07元，增长</w:t>
      </w:r>
      <w:r>
        <w:rPr>
          <w:rFonts w:hint="default" w:ascii="Times New Roman" w:hAnsi="Times New Roman" w:eastAsia="仿宋" w:cs="Times New Roman"/>
          <w:color w:val="auto"/>
          <w:sz w:val="30"/>
          <w:szCs w:val="30"/>
          <w:lang w:val="zh-CN" w:eastAsia="zh-CN"/>
        </w:rPr>
        <w:t>3.39</w:t>
      </w:r>
      <w:r>
        <w:rPr>
          <w:rFonts w:hint="default" w:ascii="Times New Roman" w:hAnsi="Times New Roman" w:eastAsia="仿宋" w:cs="Times New Roman"/>
          <w:color w:val="auto"/>
          <w:sz w:val="30"/>
          <w:szCs w:val="30"/>
          <w:lang w:val="en-US" w:eastAsia="zh-CN"/>
        </w:rPr>
        <w:t>%,主要原因是2024年增加基层治理工作经费299</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640.00元，用于村委会清廉示范点建设。部门机关运行经费主要用于办公费、邮电费、工会经费及基层治理工作经费。</w:t>
      </w:r>
    </w:p>
    <w:p w14:paraId="55D722A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240" w:lineRule="auto"/>
        <w:ind w:right="0" w:rightChars="0" w:firstLine="600" w:firstLineChars="200"/>
        <w:jc w:val="both"/>
        <w:textAlignment w:val="baseline"/>
        <w:outlineLvl w:val="1"/>
        <w:rPr>
          <w:rFonts w:hint="default" w:ascii="Times New Roman" w:hAnsi="Times New Roman" w:eastAsia="黑体" w:cs="Times New Roman"/>
          <w:color w:val="000000"/>
          <w:kern w:val="0"/>
          <w:sz w:val="30"/>
          <w:szCs w:val="30"/>
          <w:highlight w:val="none"/>
        </w:rPr>
      </w:pPr>
      <w:r>
        <w:rPr>
          <w:rFonts w:hint="eastAsia" w:eastAsia="黑体" w:cs="Times New Roman"/>
          <w:color w:val="000000"/>
          <w:kern w:val="0"/>
          <w:sz w:val="30"/>
          <w:szCs w:val="30"/>
          <w:highlight w:val="none"/>
          <w:lang w:eastAsia="zh-CN"/>
        </w:rPr>
        <w:t>二、</w:t>
      </w:r>
      <w:r>
        <w:rPr>
          <w:rFonts w:hint="default" w:ascii="Times New Roman" w:hAnsi="Times New Roman" w:eastAsia="黑体" w:cs="Times New Roman"/>
          <w:color w:val="000000"/>
          <w:kern w:val="0"/>
          <w:sz w:val="30"/>
          <w:szCs w:val="30"/>
          <w:highlight w:val="none"/>
        </w:rPr>
        <w:t>国有资产占用情况</w:t>
      </w:r>
    </w:p>
    <w:p w14:paraId="5539DF3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截至2024年末，</w:t>
      </w:r>
      <w:r>
        <w:rPr>
          <w:rFonts w:hint="default" w:ascii="Times New Roman" w:hAnsi="Times New Roman" w:eastAsia="仿宋" w:cs="Times New Roman"/>
          <w:color w:val="auto"/>
          <w:sz w:val="30"/>
          <w:szCs w:val="30"/>
          <w:lang w:val="zh-CN" w:eastAsia="zh-CN"/>
        </w:rPr>
        <w:t>玉溪市华宁县青龙镇</w:t>
      </w:r>
      <w:r>
        <w:rPr>
          <w:rFonts w:hint="default" w:ascii="Times New Roman" w:hAnsi="Times New Roman" w:eastAsia="仿宋" w:cs="Times New Roman"/>
          <w:color w:val="auto"/>
          <w:sz w:val="30"/>
          <w:szCs w:val="30"/>
          <w:lang w:val="en-US" w:eastAsia="zh-CN"/>
        </w:rPr>
        <w:t>资产总额23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904</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734.78元，其中，流动资产5</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165</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902.22元，固定资产18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738</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832.56元（净值），对外投资及有价证券0.00元，在建工程0.00元，无形资产0.00元（净值），其他资产0.00元（净值）（具体内容详见附表）。与上年相比，本年资产总额减少2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181</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569.43元，其中固定资产增加512</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548.46元。处置房屋建筑物0.00平方米，账面原值0.00元；处置车辆0.00辆，账面原值0.00元；报废报损资产3项，账面原值67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000.00元，实现资产处置收入0.00元；出租房屋3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239.19平方米，账面原值7</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166</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700.00元，实现资产使用收入43</w:t>
      </w:r>
      <w:r>
        <w:rPr>
          <w:rFonts w:hint="eastAsia"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017.00元。</w:t>
      </w:r>
    </w:p>
    <w:p w14:paraId="7BD65A8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（国有资产占有使用情况表详见附表）</w:t>
      </w:r>
    </w:p>
    <w:p w14:paraId="05AA5CC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1"/>
        <w:rPr>
          <w:rFonts w:hint="default" w:ascii="Times New Roman" w:hAnsi="Times New Roman" w:eastAsia="黑体" w:cs="Times New Roman"/>
          <w:sz w:val="30"/>
          <w:szCs w:val="30"/>
          <w:highlight w:val="none"/>
        </w:rPr>
      </w:pPr>
      <w:r>
        <w:rPr>
          <w:rFonts w:hint="eastAsia" w:eastAsia="黑体" w:cs="Times New Roman"/>
          <w:sz w:val="30"/>
          <w:szCs w:val="30"/>
          <w:highlight w:val="none"/>
          <w:lang w:eastAsia="zh-CN"/>
        </w:rPr>
        <w:t>三、</w:t>
      </w:r>
      <w:r>
        <w:rPr>
          <w:rFonts w:hint="default" w:ascii="Times New Roman" w:hAnsi="Times New Roman" w:eastAsia="黑体" w:cs="Times New Roman"/>
          <w:sz w:val="30"/>
          <w:szCs w:val="30"/>
          <w:highlight w:val="none"/>
          <w:lang w:eastAsia="zh-CN"/>
        </w:rPr>
        <w:t>政</w:t>
      </w:r>
      <w:r>
        <w:rPr>
          <w:rFonts w:hint="default" w:ascii="Times New Roman" w:hAnsi="Times New Roman" w:eastAsia="黑体" w:cs="Times New Roman"/>
          <w:sz w:val="30"/>
          <w:szCs w:val="30"/>
          <w:highlight w:val="none"/>
        </w:rPr>
        <w:t>府采购支出情况</w:t>
      </w:r>
    </w:p>
    <w:p w14:paraId="7294D43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2024年度，部门政府采购支出总额</w:t>
      </w:r>
      <w:r>
        <w:rPr>
          <w:rFonts w:hint="eastAsia" w:eastAsia="仿宋" w:cs="Times New Roman"/>
          <w:color w:val="auto"/>
          <w:sz w:val="30"/>
          <w:szCs w:val="30"/>
          <w:highlight w:val="none"/>
          <w:lang w:val="en-US" w:eastAsia="zh-CN"/>
        </w:rPr>
        <w:t>109,085.63</w:t>
      </w:r>
      <w:r>
        <w:rPr>
          <w:rFonts w:hint="default" w:ascii="Times New Roman" w:hAnsi="Times New Roman" w:eastAsia="仿宋" w:cs="Times New Roman"/>
          <w:color w:val="auto"/>
          <w:sz w:val="30"/>
          <w:szCs w:val="30"/>
          <w:highlight w:val="none"/>
          <w:lang w:val="en-US" w:eastAsia="zh-CN"/>
        </w:rPr>
        <w:t>元，其中：政府采购货物支出</w:t>
      </w:r>
      <w:r>
        <w:rPr>
          <w:rFonts w:hint="eastAsia" w:eastAsia="仿宋" w:cs="Times New Roman"/>
          <w:color w:val="auto"/>
          <w:sz w:val="30"/>
          <w:szCs w:val="30"/>
          <w:highlight w:val="none"/>
          <w:lang w:val="en-US" w:eastAsia="zh-CN"/>
        </w:rPr>
        <w:t>17,500.00</w:t>
      </w:r>
      <w:r>
        <w:rPr>
          <w:rFonts w:hint="default" w:ascii="Times New Roman" w:hAnsi="Times New Roman" w:eastAsia="仿宋" w:cs="Times New Roman"/>
          <w:color w:val="auto"/>
          <w:sz w:val="30"/>
          <w:szCs w:val="30"/>
          <w:highlight w:val="none"/>
          <w:lang w:val="en-US" w:eastAsia="zh-CN"/>
        </w:rPr>
        <w:t>元；政府采购工程支出</w:t>
      </w:r>
      <w:r>
        <w:rPr>
          <w:rFonts w:hint="default" w:ascii="Times New Roman" w:hAnsi="Times New Roman" w:eastAsia="仿宋" w:cs="Times New Roman"/>
          <w:color w:val="auto"/>
          <w:sz w:val="30"/>
          <w:szCs w:val="30"/>
          <w:highlight w:val="none"/>
          <w:lang w:val="zh-CN" w:eastAsia="zh-CN"/>
        </w:rPr>
        <w:t>0.00</w:t>
      </w:r>
      <w:r>
        <w:rPr>
          <w:rFonts w:hint="default" w:ascii="Times New Roman" w:hAnsi="Times New Roman" w:eastAsia="仿宋" w:cs="Times New Roman"/>
          <w:color w:val="auto"/>
          <w:sz w:val="30"/>
          <w:szCs w:val="30"/>
          <w:highlight w:val="none"/>
          <w:lang w:val="en-US" w:eastAsia="zh-CN"/>
        </w:rPr>
        <w:t>元；政府采购服务支出</w:t>
      </w:r>
      <w:r>
        <w:rPr>
          <w:rFonts w:hint="eastAsia" w:eastAsia="仿宋" w:cs="Times New Roman"/>
          <w:color w:val="auto"/>
          <w:sz w:val="30"/>
          <w:szCs w:val="30"/>
          <w:highlight w:val="none"/>
          <w:lang w:val="en-US" w:eastAsia="zh-CN"/>
        </w:rPr>
        <w:t>91,585.63</w:t>
      </w:r>
      <w:r>
        <w:rPr>
          <w:rFonts w:hint="default" w:ascii="Times New Roman" w:hAnsi="Times New Roman" w:eastAsia="仿宋" w:cs="Times New Roman"/>
          <w:color w:val="auto"/>
          <w:sz w:val="30"/>
          <w:szCs w:val="30"/>
          <w:highlight w:val="none"/>
          <w:lang w:val="en-US" w:eastAsia="zh-CN"/>
        </w:rPr>
        <w:t>元。授予中小企业合同金额</w:t>
      </w:r>
      <w:r>
        <w:rPr>
          <w:rFonts w:hint="eastAsia" w:eastAsia="仿宋" w:cs="Times New Roman"/>
          <w:color w:val="auto"/>
          <w:sz w:val="30"/>
          <w:szCs w:val="30"/>
          <w:highlight w:val="none"/>
          <w:lang w:val="en-US" w:eastAsia="zh-CN"/>
        </w:rPr>
        <w:t>109,085.63</w:t>
      </w:r>
      <w:r>
        <w:rPr>
          <w:rFonts w:hint="default" w:ascii="Times New Roman" w:hAnsi="Times New Roman" w:eastAsia="仿宋" w:cs="Times New Roman"/>
          <w:color w:val="auto"/>
          <w:sz w:val="30"/>
          <w:szCs w:val="30"/>
          <w:highlight w:val="none"/>
          <w:lang w:val="en-US" w:eastAsia="zh-CN"/>
        </w:rPr>
        <w:t>元，其中：授予小微企业合同金额</w:t>
      </w:r>
      <w:r>
        <w:rPr>
          <w:rFonts w:hint="default" w:ascii="Times New Roman" w:hAnsi="Times New Roman" w:eastAsia="仿宋" w:cs="Times New Roman"/>
          <w:color w:val="auto"/>
          <w:sz w:val="30"/>
          <w:szCs w:val="30"/>
          <w:highlight w:val="none"/>
          <w:lang w:val="zh-CN" w:eastAsia="zh-CN"/>
        </w:rPr>
        <w:t>0.00</w:t>
      </w:r>
      <w:r>
        <w:rPr>
          <w:rFonts w:hint="default" w:ascii="Times New Roman" w:hAnsi="Times New Roman" w:eastAsia="仿宋" w:cs="Times New Roman"/>
          <w:color w:val="auto"/>
          <w:sz w:val="30"/>
          <w:szCs w:val="30"/>
          <w:highlight w:val="none"/>
          <w:lang w:val="en-US" w:eastAsia="zh-CN"/>
        </w:rPr>
        <w:t>元。</w:t>
      </w:r>
    </w:p>
    <w:p w14:paraId="151C50F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1"/>
        <w:rPr>
          <w:rFonts w:hint="default"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四、</w:t>
      </w:r>
      <w:r>
        <w:rPr>
          <w:rFonts w:hint="default" w:ascii="Times New Roman" w:hAnsi="Times New Roman" w:eastAsia="黑体" w:cs="Times New Roman"/>
          <w:sz w:val="30"/>
          <w:szCs w:val="30"/>
          <w:highlight w:val="none"/>
          <w:lang w:val="en-US" w:eastAsia="zh-CN"/>
        </w:rPr>
        <w:t>部门绩效自评情况</w:t>
      </w:r>
    </w:p>
    <w:p w14:paraId="6542B0E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部门绩效自评情况详见附表。</w:t>
      </w:r>
    </w:p>
    <w:p w14:paraId="40F66BA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eastAsia" w:eastAsia="黑体" w:cs="Times New Roman"/>
          <w:sz w:val="30"/>
          <w:szCs w:val="30"/>
          <w:highlight w:val="none"/>
          <w:lang w:val="en-US" w:eastAsia="zh-CN"/>
        </w:rPr>
      </w:pPr>
      <w:r>
        <w:rPr>
          <w:rFonts w:hint="eastAsia" w:eastAsia="黑体" w:cs="Times New Roman"/>
          <w:sz w:val="30"/>
          <w:szCs w:val="30"/>
          <w:highlight w:val="none"/>
          <w:lang w:val="en-US" w:eastAsia="zh-CN"/>
        </w:rPr>
        <w:t>五、</w:t>
      </w:r>
      <w:r>
        <w:rPr>
          <w:rFonts w:hint="default" w:ascii="Times New Roman" w:hAnsi="Times New Roman" w:eastAsia="黑体" w:cs="Times New Roman"/>
          <w:sz w:val="30"/>
          <w:szCs w:val="30"/>
          <w:highlight w:val="none"/>
          <w:lang w:val="en-US" w:eastAsia="zh-CN"/>
        </w:rPr>
        <w:t>其他重要事项情况说明</w:t>
      </w:r>
    </w:p>
    <w:p w14:paraId="17DD7D8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eastAsia"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无其他重要事项说明。</w:t>
      </w:r>
    </w:p>
    <w:p w14:paraId="01F08EA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600" w:lineRule="exact"/>
        <w:ind w:right="0" w:rightChars="0" w:firstLine="600" w:firstLineChars="200"/>
        <w:jc w:val="both"/>
        <w:textAlignment w:val="baseline"/>
        <w:outlineLvl w:val="9"/>
        <w:rPr>
          <w:rFonts w:hint="default" w:ascii="Times New Roman" w:hAnsi="Times New Roman" w:eastAsia="黑体" w:cs="Times New Roman"/>
          <w:sz w:val="30"/>
          <w:szCs w:val="30"/>
          <w:highlight w:val="none"/>
          <w:lang w:val="en-US" w:eastAsia="zh-CN"/>
        </w:rPr>
      </w:pPr>
      <w:r>
        <w:rPr>
          <w:rFonts w:hint="eastAsia" w:eastAsia="黑体" w:cs="Times New Roman"/>
          <w:sz w:val="30"/>
          <w:szCs w:val="30"/>
          <w:highlight w:val="none"/>
          <w:lang w:val="en-US" w:eastAsia="zh-CN"/>
        </w:rPr>
        <w:t>六、</w:t>
      </w:r>
      <w:r>
        <w:rPr>
          <w:rFonts w:hint="default" w:ascii="Times New Roman" w:hAnsi="Times New Roman" w:eastAsia="黑体" w:cs="Times New Roman"/>
          <w:sz w:val="30"/>
          <w:szCs w:val="30"/>
          <w:highlight w:val="none"/>
          <w:lang w:val="en-US" w:eastAsia="zh-CN"/>
        </w:rPr>
        <w:t>相关口径说明</w:t>
      </w:r>
    </w:p>
    <w:p w14:paraId="7CE88DC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（一）基本支出中人员经费包括工资福利支出和对个人和家庭的补助，公用经费包括商品和服务支出、资本性支出等人员经费以外的支出。</w:t>
      </w:r>
    </w:p>
    <w:p w14:paraId="3E14D19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（二）机关运行经费指行政单位和参照公务员法管理的事业单位使用一般公共预算财政拨款安排的基本支出中的公用经费支出。</w:t>
      </w:r>
    </w:p>
    <w:p w14:paraId="5D4789D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0C6EEAE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596D14F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240" w:lineRule="auto"/>
        <w:ind w:right="0" w:rightChars="0" w:firstLine="0" w:firstLineChars="0"/>
        <w:jc w:val="center"/>
        <w:textAlignment w:val="baseline"/>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3E7291D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97D4A3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val="0"/>
        <w:bidi w:val="0"/>
        <w:adjustRightInd w:val="0"/>
        <w:snapToGrid w:val="0"/>
        <w:spacing w:line="560" w:lineRule="exact"/>
        <w:ind w:right="0" w:rightChars="0" w:firstLine="600" w:firstLineChars="200"/>
        <w:jc w:val="both"/>
        <w:textAlignment w:val="baseline"/>
        <w:outlineLvl w:val="9"/>
        <w:rPr>
          <w:rFonts w:hint="default" w:ascii="Times New Roman" w:hAnsi="Times New Roman" w:cs="Times New Roman"/>
        </w:rPr>
      </w:pPr>
      <w:r>
        <w:rPr>
          <w:rFonts w:hint="default" w:ascii="Times New Roman" w:hAnsi="Times New Roman" w:eastAsia="仿宋" w:cs="Times New Roman"/>
          <w:color w:val="auto"/>
          <w:sz w:val="30"/>
          <w:szCs w:val="30"/>
          <w:lang w:val="en-US" w:eastAsia="zh-CN"/>
        </w:rPr>
        <w:t>情况说明里涉及到需要解释说明的决算相关专用名词，在此进行说明解释。若没有涉及专用名词，应至少公开一条与决算相关的财务专业名词解释，或请直接保留模板提供专用名词。</w:t>
      </w:r>
    </w:p>
    <w:p w14:paraId="54F948FE">
      <w:pPr>
        <w:rPr>
          <w:rFonts w:ascii="Arial" w:hAnsi="Arial" w:eastAsia="Arial" w:cs="Arial"/>
          <w:b/>
          <w:sz w:val="36"/>
        </w:rPr>
      </w:pPr>
      <w:r>
        <w:rPr>
          <w:rFonts w:ascii="Arial" w:hAnsi="Arial" w:eastAsia="Arial" w:cs="Arial"/>
          <w:b/>
          <w:sz w:val="36"/>
        </w:rPr>
        <w:t>监督索引号53042400855501111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15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D14265">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47D14265">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8269">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3A06D1D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836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FA765"/>
    <w:multiLevelType w:val="singleLevel"/>
    <w:tmpl w:val="FC5FA765"/>
    <w:lvl w:ilvl="0" w:tentative="0">
      <w:start w:val="3"/>
      <w:numFmt w:val="chineseCounting"/>
      <w:suff w:val="space"/>
      <w:lvlText w:val="第%1部分"/>
      <w:lvlJc w:val="left"/>
      <w:rPr>
        <w:rFonts w:hint="eastAsia"/>
      </w:rPr>
    </w:lvl>
  </w:abstractNum>
  <w:abstractNum w:abstractNumId="1">
    <w:nsid w:val="FDFAC754"/>
    <w:multiLevelType w:val="singleLevel"/>
    <w:tmpl w:val="FDFAC754"/>
    <w:lvl w:ilvl="0" w:tentative="0">
      <w:start w:val="2"/>
      <w:numFmt w:val="chineseCounting"/>
      <w:suff w:val="nothing"/>
      <w:lvlText w:val="（%1）"/>
      <w:lvlJc w:val="left"/>
      <w:rPr>
        <w:rFonts w:hint="eastAsia"/>
      </w:rPr>
    </w:lvl>
  </w:abstractNum>
  <w:abstractNum w:abstractNumId="2">
    <w:nsid w:val="33FE8784"/>
    <w:multiLevelType w:val="singleLevel"/>
    <w:tmpl w:val="33FE8784"/>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OWZlYjg5NGFmZmEwZjhlMGE5ODAwMjY0ZDZiMmIifQ=="/>
  </w:docVars>
  <w:rsids>
    <w:rsidRoot w:val="00000000"/>
    <w:rsid w:val="05D5396B"/>
    <w:rsid w:val="16F3A5C7"/>
    <w:rsid w:val="1744A866"/>
    <w:rsid w:val="1FFF89A6"/>
    <w:rsid w:val="1FFF9F74"/>
    <w:rsid w:val="26EAC7DA"/>
    <w:rsid w:val="2AC7FF37"/>
    <w:rsid w:val="2F7B3BD7"/>
    <w:rsid w:val="2FFC2BB0"/>
    <w:rsid w:val="379F6873"/>
    <w:rsid w:val="3AFFA3B4"/>
    <w:rsid w:val="3DFF6ED5"/>
    <w:rsid w:val="3FD01E19"/>
    <w:rsid w:val="5A7EC48D"/>
    <w:rsid w:val="5CD76000"/>
    <w:rsid w:val="5EFC129B"/>
    <w:rsid w:val="5F3FDB1C"/>
    <w:rsid w:val="5F8BED44"/>
    <w:rsid w:val="5FBB9B12"/>
    <w:rsid w:val="64BE0585"/>
    <w:rsid w:val="65C7622D"/>
    <w:rsid w:val="67B60C09"/>
    <w:rsid w:val="67F61831"/>
    <w:rsid w:val="67FFBAF1"/>
    <w:rsid w:val="69D75443"/>
    <w:rsid w:val="6BEE9143"/>
    <w:rsid w:val="6F7E30E6"/>
    <w:rsid w:val="6FE6522E"/>
    <w:rsid w:val="76CA9412"/>
    <w:rsid w:val="7799273C"/>
    <w:rsid w:val="7BAF72EC"/>
    <w:rsid w:val="7BC30704"/>
    <w:rsid w:val="7BCFB907"/>
    <w:rsid w:val="7BDF6D7B"/>
    <w:rsid w:val="7BED0990"/>
    <w:rsid w:val="7CF1FCCA"/>
    <w:rsid w:val="7DC6A08F"/>
    <w:rsid w:val="7DFF36A7"/>
    <w:rsid w:val="7DFF8883"/>
    <w:rsid w:val="7EDF24B3"/>
    <w:rsid w:val="7EFD62D2"/>
    <w:rsid w:val="7EFFE327"/>
    <w:rsid w:val="7F5736C3"/>
    <w:rsid w:val="7F6FF72A"/>
    <w:rsid w:val="7F798A66"/>
    <w:rsid w:val="7F7F069B"/>
    <w:rsid w:val="7FAF3C83"/>
    <w:rsid w:val="7FDFFA09"/>
    <w:rsid w:val="7FF74CF8"/>
    <w:rsid w:val="7FFDEAD8"/>
    <w:rsid w:val="7FFF6E76"/>
    <w:rsid w:val="8D9CA05D"/>
    <w:rsid w:val="97FA3FFD"/>
    <w:rsid w:val="9F4FF814"/>
    <w:rsid w:val="AFAE4C69"/>
    <w:rsid w:val="AFEBA7D0"/>
    <w:rsid w:val="BA5F089D"/>
    <w:rsid w:val="BC3BD0B6"/>
    <w:rsid w:val="BDFF2D1D"/>
    <w:rsid w:val="BEDACECC"/>
    <w:rsid w:val="BF793DD5"/>
    <w:rsid w:val="BFCFED4E"/>
    <w:rsid w:val="BFFFC401"/>
    <w:rsid w:val="C4E507B9"/>
    <w:rsid w:val="C6FFF455"/>
    <w:rsid w:val="CDBF7DC6"/>
    <w:rsid w:val="CF774AAC"/>
    <w:rsid w:val="D3779D94"/>
    <w:rsid w:val="D3F76E69"/>
    <w:rsid w:val="D5DF35B3"/>
    <w:rsid w:val="D6F2B92D"/>
    <w:rsid w:val="D7F58805"/>
    <w:rsid w:val="D7F72804"/>
    <w:rsid w:val="DAFFEEE8"/>
    <w:rsid w:val="DB1BF961"/>
    <w:rsid w:val="DD3F312D"/>
    <w:rsid w:val="DDFF179F"/>
    <w:rsid w:val="DF37AF2F"/>
    <w:rsid w:val="DFDEF8F6"/>
    <w:rsid w:val="E567B01A"/>
    <w:rsid w:val="EBBF1C0A"/>
    <w:rsid w:val="EBDBD732"/>
    <w:rsid w:val="EDABE7B1"/>
    <w:rsid w:val="EDB2D129"/>
    <w:rsid w:val="EEF538DD"/>
    <w:rsid w:val="EEFC10BB"/>
    <w:rsid w:val="F3383804"/>
    <w:rsid w:val="F3739E64"/>
    <w:rsid w:val="F3FBC3E8"/>
    <w:rsid w:val="F4FBD6FE"/>
    <w:rsid w:val="F695EC46"/>
    <w:rsid w:val="F9476379"/>
    <w:rsid w:val="F9AF4C80"/>
    <w:rsid w:val="FB6FC309"/>
    <w:rsid w:val="FB777839"/>
    <w:rsid w:val="FB7F2CBE"/>
    <w:rsid w:val="FBBF7B05"/>
    <w:rsid w:val="FBDF19AA"/>
    <w:rsid w:val="FBEFD207"/>
    <w:rsid w:val="FBF333C9"/>
    <w:rsid w:val="FBFC7C39"/>
    <w:rsid w:val="FCFF0874"/>
    <w:rsid w:val="FD776700"/>
    <w:rsid w:val="FD9D1942"/>
    <w:rsid w:val="FDF36A2C"/>
    <w:rsid w:val="FDF4609A"/>
    <w:rsid w:val="FE9EEB58"/>
    <w:rsid w:val="FEF7BB9A"/>
    <w:rsid w:val="FEFF1E9D"/>
    <w:rsid w:val="FFA99E2B"/>
    <w:rsid w:val="FFAE291B"/>
    <w:rsid w:val="FFAF6166"/>
    <w:rsid w:val="FFBCF0B7"/>
    <w:rsid w:val="FFBE2B63"/>
    <w:rsid w:val="FFC44A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eastAsia="宋体" w:cs="宋体"/>
      <w:sz w:val="24"/>
      <w:szCs w:val="24"/>
    </w:rPr>
  </w:style>
  <w:style w:type="character" w:customStyle="1" w:styleId="11">
    <w:name w:val="10"/>
    <w:basedOn w:val="8"/>
    <w:qFormat/>
    <w:uiPriority w:val="0"/>
    <w:rPr>
      <w:rFonts w:hint="default" w:ascii="Times New Roman" w:hAnsi="Times New Roman" w:cs="Times New Roman"/>
    </w:rPr>
  </w:style>
  <w:style w:type="character" w:customStyle="1" w:styleId="12">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8284</Words>
  <Characters>9948</Characters>
  <Lines>1</Lines>
  <Paragraphs>1</Paragraphs>
  <TotalTime>215</TotalTime>
  <ScaleCrop>false</ScaleCrop>
  <LinksUpToDate>false</LinksUpToDate>
  <CharactersWithSpaces>9967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2025-06-30T01:23:00Z</dcterms:created>
  <dc:creator>jq</dc:creator>
  <cp:lastModifiedBy>Administrator</cp:lastModifiedBy>
  <dcterms:modified xsi:type="dcterms:W3CDTF">2025-09-17T07:33:25Z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9703EAA07B16D1AB6304B9681E7B9B8D</vt:lpwstr>
  </property>
  <property fmtid="{D5CDD505-2E9C-101B-9397-08002B2CF9AE}" pid="3" name="KSOProductBuildVer">
    <vt:lpwstr>2052-12.1.0.18276</vt:lpwstr>
  </property>
</Properties>
</file>