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政府信息公开情况统计表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（2018年度）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填报单位（盖章）：华宁县市场监督管理局</w:t>
      </w:r>
    </w:p>
    <w:tbl>
      <w:tblPr>
        <w:tblStyle w:val="3"/>
        <w:tblW w:w="90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8"/>
        <w:gridCol w:w="1114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6108" w:type="dxa"/>
            <w:tcBorders>
              <w:top w:val="single" w:color="0A0A0A" w:sz="8" w:space="0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统　计　指　标</w:t>
            </w:r>
          </w:p>
        </w:tc>
        <w:tc>
          <w:tcPr>
            <w:tcW w:w="1114" w:type="dxa"/>
            <w:tcBorders>
              <w:top w:val="single" w:color="0A0A0A" w:sz="8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868" w:type="dxa"/>
            <w:tcBorders>
              <w:top w:val="single" w:color="0A0A0A" w:sz="8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一、主动公开情况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（一）主动公开政府信息数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（不同渠道和方式公开相同信息计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其中：主动公开规范性文件数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制发规范性文件总数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．政府公报公开政府信息数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．政府网站公开政府信息数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．政务微博公开政府信息数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．政务微信公开政府信息数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．其他方式公开政府信息数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二、回应解读情况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（一）回应公众关注热点或重大舆情数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（不同方式回应同一热点或舆情计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single" w:color="0A0A0A" w:sz="8" w:space="0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．参加或举办新闻发布会总次数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．政府网站在线访谈次数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．政策解读稿件发布数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篇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．微博微信回应事件数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．其他方式回应事件数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三、依申请公开情况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（一）收到申请数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single" w:color="0A0A0A" w:sz="8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．当面申请数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．传真申请数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．网络申请数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．信函申请数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（二）申请办结数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．按时办结数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．延期办结数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（三）申请答复数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．属于已主动公开范围数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．同意公开答复数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．同意部分公开答复数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．不同意公开答复数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其中：涉及国家秘密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涉及商业秘密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涉及个人隐私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不属《条例》所指政府信息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60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法律法规规定的其他情形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．不属于本行政机关公开数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．申请信息不存在数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．告知作出更改补充数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．告知通过其他途径办理数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四、行政复议数量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（一）维持具体行政行为数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（二）被依法纠错数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（三）其他情形数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五、行政诉讼数量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（二）被依法纠错数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single" w:color="auto" w:sz="4" w:space="0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（三）其他情形数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六、举报投诉数量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七、依申请公开信息收取的费用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万元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八、机构建设和保障经费情况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个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（二）设置政府信息公开查阅点数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个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．专职人员数（不包括政府公报及政府网站工作人员数）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．兼职人员数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人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万元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——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（二）举办各类培训班数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08" w:type="dxa"/>
            <w:tcBorders>
              <w:top w:val="nil"/>
              <w:left w:val="single" w:color="0A0A0A" w:sz="8" w:space="0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（三）接受培训人员数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人次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0A0A0A" w:sz="8" w:space="0"/>
              <w:right w:val="single" w:color="0A0A0A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单位负责人：康建有　　　　　　　审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核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人：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沐昆涛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填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人：宋金兰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5011945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both"/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填报日期：2019年1月14日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7FEC"/>
    <w:rsid w:val="26AF44AE"/>
    <w:rsid w:val="3CD47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2019-01-15T06:58:00Z</dcterms:created>
  <dc:creator>华宁市场监督管理局管理员</dc:creator>
  <cp:lastModifiedBy>华宁市场监督管理局管理员</cp:lastModifiedBy>
  <dcterms:modified xsi:type="dcterms:W3CDTF">2019-01-15T07:01:00Z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