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0815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leftChars="0" w:right="0" w:firstLine="0" w:firstLineChars="0"/>
        <w:jc w:val="both"/>
        <w:textAlignment w:val="auto"/>
        <w:rPr>
          <w:rFonts w:ascii="sans-serif" w:hAnsi="sans-serif" w:eastAsia="sans-serif" w:cs="sans-serif"/>
          <w:i w:val="0"/>
          <w:iCs w:val="0"/>
          <w:caps w:val="0"/>
          <w:color w:val="000000"/>
          <w:spacing w:val="0"/>
          <w:sz w:val="24"/>
          <w:szCs w:val="24"/>
        </w:rPr>
      </w:pPr>
      <w:r>
        <w:rPr>
          <w:rStyle w:val="9"/>
          <w:rFonts w:ascii="Arial" w:hAnsi="Arial" w:eastAsia="sans-serif" w:cs="Arial"/>
          <w:i w:val="0"/>
          <w:iCs w:val="0"/>
          <w:caps w:val="0"/>
          <w:color w:val="000000"/>
          <w:spacing w:val="0"/>
          <w:sz w:val="36"/>
          <w:szCs w:val="36"/>
        </w:rPr>
        <w:t>监督索引号</w:t>
      </w:r>
      <w:r>
        <w:rPr>
          <w:rStyle w:val="9"/>
          <w:rFonts w:hint="default" w:ascii="Arial" w:hAnsi="Arial" w:eastAsia="sans-serif" w:cs="Arial"/>
          <w:i w:val="0"/>
          <w:iCs w:val="0"/>
          <w:caps w:val="0"/>
          <w:color w:val="000000"/>
          <w:spacing w:val="0"/>
          <w:sz w:val="36"/>
          <w:szCs w:val="36"/>
        </w:rPr>
        <w:t>53042400471200000</w:t>
      </w:r>
    </w:p>
    <w:p w14:paraId="2FBEAEA0">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1050" w:lineRule="atLeast"/>
        <w:ind w:left="0" w:right="0" w:firstLine="720" w:firstLineChars="200"/>
        <w:jc w:val="center"/>
        <w:textAlignment w:val="auto"/>
        <w:rPr>
          <w:rFonts w:hint="default" w:ascii="sans-serif" w:hAnsi="sans-serif" w:eastAsia="sans-serif" w:cs="sans-serif"/>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36"/>
          <w:szCs w:val="36"/>
        </w:rPr>
        <w:t>中国共产主义青年团华宁县委员会2025年预算公开</w:t>
      </w:r>
    </w:p>
    <w:p w14:paraId="1B9F4409">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375" w:afterAutospacing="0"/>
        <w:ind w:left="0" w:right="0" w:firstLine="630" w:firstLineChars="200"/>
        <w:jc w:val="center"/>
        <w:textAlignment w:val="auto"/>
        <w:rPr>
          <w:rFonts w:hint="default" w:ascii="sans-serif" w:hAnsi="sans-serif" w:eastAsia="sans-serif" w:cs="sans-serif"/>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1"/>
          <w:szCs w:val="31"/>
        </w:rPr>
        <w:t>目录</w:t>
      </w:r>
    </w:p>
    <w:p w14:paraId="54CD6F02">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第一部分 中国共产主义青年团华宁县委员会2025年部门预算编制说明</w:t>
      </w:r>
    </w:p>
    <w:p w14:paraId="7646DD6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ascii="楷体" w:hAnsi="楷体" w:eastAsia="楷体" w:cs="楷体"/>
          <w:i w:val="0"/>
          <w:iCs w:val="0"/>
          <w:caps w:val="0"/>
          <w:color w:val="000000"/>
          <w:spacing w:val="0"/>
          <w:sz w:val="31"/>
          <w:szCs w:val="31"/>
        </w:rPr>
        <w:t>一、基本职能及主要工作</w:t>
      </w:r>
    </w:p>
    <w:p w14:paraId="617070B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二、预算单位基本情况</w:t>
      </w:r>
    </w:p>
    <w:p w14:paraId="00644FF8">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三、预算单位收入情况</w:t>
      </w:r>
    </w:p>
    <w:p w14:paraId="29913887">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四、预算单位支出情况</w:t>
      </w:r>
    </w:p>
    <w:p w14:paraId="5BDBEE22">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五、对下专项转移支付情况</w:t>
      </w:r>
    </w:p>
    <w:p w14:paraId="47CC0955">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六、政府采购预算情况</w:t>
      </w:r>
    </w:p>
    <w:p w14:paraId="7E1D827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七、部门“三公”经费增减变化情况及原因说明</w:t>
      </w:r>
    </w:p>
    <w:p w14:paraId="1521E4AB">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八、重点项目预算绩效目标情况</w:t>
      </w:r>
    </w:p>
    <w:p w14:paraId="7B64002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九、其他公开信息</w:t>
      </w:r>
    </w:p>
    <w:p w14:paraId="44D97675">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第二部分 中国共产主义青年团华宁县委员会2025年部门预算表</w:t>
      </w:r>
    </w:p>
    <w:p w14:paraId="3BC90B2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一、财务收支预算总表</w:t>
      </w:r>
    </w:p>
    <w:p w14:paraId="2843416F">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二、部门收入预算表</w:t>
      </w:r>
    </w:p>
    <w:p w14:paraId="305122E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三、部门支出预算表</w:t>
      </w:r>
    </w:p>
    <w:p w14:paraId="2E0456E8">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四、财政拨款收支预算总表</w:t>
      </w:r>
    </w:p>
    <w:p w14:paraId="2DA55310">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五、一般公共预算支出预算表（按功能科目分类）</w:t>
      </w:r>
    </w:p>
    <w:p w14:paraId="63CA90E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六、一般公共预算“三公”经费支出预算表</w:t>
      </w:r>
    </w:p>
    <w:p w14:paraId="1F09041B">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七、基本支出预算表</w:t>
      </w:r>
    </w:p>
    <w:p w14:paraId="749F185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八、项目支出预算表</w:t>
      </w:r>
    </w:p>
    <w:p w14:paraId="636C4028">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九、项目支出绩效目标表</w:t>
      </w:r>
    </w:p>
    <w:p w14:paraId="4E9D04C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十、政府性基金预算支出预算表</w:t>
      </w:r>
    </w:p>
    <w:p w14:paraId="7F2754C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十一、部门政府采购预算表</w:t>
      </w:r>
    </w:p>
    <w:p w14:paraId="786C2813">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十二、政府购买服务预算表</w:t>
      </w:r>
    </w:p>
    <w:p w14:paraId="195A76AF">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十三、对下转移支付预算表</w:t>
      </w:r>
    </w:p>
    <w:p w14:paraId="7ED825E5">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十四、对下转移支付绩效目标表</w:t>
      </w:r>
    </w:p>
    <w:p w14:paraId="37DF21E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十五、新增资产配置表</w:t>
      </w:r>
    </w:p>
    <w:p w14:paraId="741C5BA1">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十六、上级补助项目支出预算表</w:t>
      </w:r>
    </w:p>
    <w:p w14:paraId="3F6D187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十七、部门项目中期规划预算表</w:t>
      </w:r>
    </w:p>
    <w:p w14:paraId="0C7E6F8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1050" w:lineRule="atLeast"/>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1"/>
          <w:szCs w:val="31"/>
        </w:rPr>
        <w:t>中国共产主义青年团华宁县委员会2025年部门预算编制说明</w:t>
      </w:r>
    </w:p>
    <w:p w14:paraId="71DC432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一、基本职能及主要工作</w:t>
      </w:r>
    </w:p>
    <w:p w14:paraId="5F1DA3DA">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（一）部门主要职责</w:t>
      </w:r>
    </w:p>
    <w:p w14:paraId="77F312F4">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1.贯彻执行党中央关于共青团、青少年工作的方针政策和省有关工作要求，领导全县共青团工作和少先队工作，指导县学生联合会开展工作，在县青年联合会中发挥核心作用，对全县青年社团组织进行指导和管理。</w:t>
      </w:r>
    </w:p>
    <w:p w14:paraId="40F1C0E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2.参与制定华宁县青少年事业发展规划和青少年工作政策措施，对青少年教育培训基地、青少年活动阵地和青少年服务机构的建设等事务进行规划和管理。</w:t>
      </w:r>
    </w:p>
    <w:p w14:paraId="384D1A9A">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3.加强青少年思想政治工作，努力培养青年建设人才；调查和分析青少年思想动态和青年工作状况，研究青少年运动、青少年工作理论和思想道德教育问题，并提出相应对策，组织开展相应的实践活动。会同有关部门做好未成年人保护工作。</w:t>
      </w:r>
    </w:p>
    <w:p w14:paraId="729C79FB">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4.协助县委、县政府管理青少年事务，协调督促青年发展规划落实，服务治理体系和治理能力现代化。</w:t>
      </w:r>
    </w:p>
    <w:p w14:paraId="112128D3">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5.协调县政府教育单位做好中、小学学生的教育管理工作，维护学校稳定和社会安定团结。</w:t>
      </w:r>
    </w:p>
    <w:p w14:paraId="08A13C18">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6.组织和带领团员青年积极投身经济建设和社会发展，为华宁社会主义现代化建设充分发挥青年的生力军和突击队作用。</w:t>
      </w:r>
    </w:p>
    <w:p w14:paraId="2DECBEBB">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7.培养社会主义建设者和接班人，巩固和扩大党执政的青年群众基础，努力为党输送新鲜血液。调查分析团组织状况，指导全县共青团组织、团干部和团员队伍建设，积极推荐优秀共青团员作为党员发展对象，充分发挥共青团党的助手和后备军作用。</w:t>
      </w:r>
    </w:p>
    <w:p w14:paraId="27ED4AA3">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8.研究新形势新时代下团的组织建设问题，加强团的基层组织建设，协助党组织管理乡镇（街道）、县直单位团组织主要负责人，指导全县各级各类团校的工作，开展健康有益的文化、科技、卫生、体育等活动。</w:t>
      </w:r>
    </w:p>
    <w:p w14:paraId="69246D1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9.配合有关部门，做好青年统战对象的团结教育和少数民族青年工作，维护和促进祖国统一和民族团结。</w:t>
      </w:r>
    </w:p>
    <w:p w14:paraId="21746FCF">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10.承担县委、县政府和团市委交办的其他任务</w:t>
      </w:r>
    </w:p>
    <w:p w14:paraId="7ADCC364">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（二）机构设置情况</w:t>
      </w:r>
    </w:p>
    <w:p w14:paraId="73B02D31">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我部门共设置1个内设机构，包括：办公室。</w:t>
      </w:r>
    </w:p>
    <w:p w14:paraId="61888721">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所属单位0个。</w:t>
      </w:r>
    </w:p>
    <w:p w14:paraId="35FC26C4">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（三）重点工作概述</w:t>
      </w:r>
    </w:p>
    <w:p w14:paraId="43C5FF0A">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1.强化思想政治引领，铸牢思想根基。突出思想政治引领，深入开展共产主义、</w:t>
      </w:r>
      <w:r>
        <w:rPr>
          <w:rFonts w:hint="eastAsia" w:ascii="仿宋" w:hAnsi="仿宋" w:eastAsia="仿宋" w:cs="仿宋"/>
          <w:i w:val="0"/>
          <w:iCs w:val="0"/>
          <w:caps w:val="0"/>
          <w:color w:val="FF0000"/>
          <w:spacing w:val="0"/>
          <w:sz w:val="31"/>
          <w:szCs w:val="31"/>
        </w:rPr>
        <w:t>习近平新时代中国特色社会主义</w:t>
      </w:r>
      <w:r>
        <w:rPr>
          <w:rFonts w:hint="eastAsia" w:ascii="仿宋" w:hAnsi="仿宋" w:eastAsia="仿宋" w:cs="仿宋"/>
          <w:i w:val="0"/>
          <w:iCs w:val="0"/>
          <w:caps w:val="0"/>
          <w:color w:val="000000"/>
          <w:spacing w:val="0"/>
          <w:sz w:val="31"/>
          <w:szCs w:val="31"/>
        </w:rPr>
        <w:t>思想、党的二十大精神、习近平总书记系列重要讲话精神和党的最新理论成果的学习宣传教育，突出坚持和发展中国特色社会主义，努力把广大团员青年团结凝聚在以习近平同志为核心的党中央周围。广泛开展专题报告宣讲、团队仪式教育、网络主题活动等，引导广大团员青年不断增强对中国特色社会主义的道路自信、理论自信、制度自信、文化自信，不断增进对党的政治认同、思想认同、情感认同。用好“青年学习社”、“少年学习社”等青年阵地，抓牢“党史轮训教育”，定期举行学习活动，不断引导团员青年、少年学习了解党史国史，坚持爱国、爱党、爱社会主义相统一，自觉培养爱国之情、砥砺强国之志、实践报国之行。</w:t>
      </w:r>
    </w:p>
    <w:p w14:paraId="299DB0E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助力乡村振兴战略，巩固脱贫成效。在电商培训、学业资助、就业援助、创业扶助等领域探索建立凸显共青团特色的乡村经济振兴模式。深入实施智志双扶行动，广泛开展精神宣讲活动。做实做优“心连心”公益、“爱心圆梦”项目，进一步服务全县困难青少年群体健康成长。</w:t>
      </w:r>
    </w:p>
    <w:p w14:paraId="78086D22">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3.服务青年创新创优，引导就业创业。持续开展扶持青年创业创新系列活动，为华宁创业青年营造更浓厚的创业氛围和更好的创业环境。进一步扩大青年文明号、青年岗位能手、青年安全生产示范岗、青年突击队等青字号品牌的影响力，持续激发青年爱岗敬业、创优创效，不断激发青年创业创新创优活力，让创业创新创优为青年成长成才赋能。按期完成“贷免扶补”、创业担保贷款扶持创业工作，并持续做好后续管理和跟踪服务工作，确保创业带动就业工作不断取得新实效，帮助更多有创业能力，自主创业的创业者实现创业梦、就业梦。</w:t>
      </w:r>
    </w:p>
    <w:p w14:paraId="596878F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4.维护青少年合法权益，帮助成长成才。以各类教育基地为依托，扎实开展各类活动，不断提高广大青少年的法律意识、权益观念和自护能力。针对六类重点青少年的不同特点和需求，开展针对性更强的教育、引导、帮扶活动，力争实现青少年违法犯罪人数和违法犯罪率的双下降。指导青中心开展好“违法犯罪未成年人帮教”项目，加强违法犯罪未成年人的帮教考察、心理辅导、帮扶救助。</w:t>
      </w:r>
    </w:p>
    <w:p w14:paraId="259B142F">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5.加强团组织自身建设，更好服务大局。坚持以</w:t>
      </w:r>
      <w:r>
        <w:rPr>
          <w:rFonts w:hint="eastAsia" w:ascii="仿宋" w:hAnsi="仿宋" w:eastAsia="仿宋" w:cs="仿宋"/>
          <w:i w:val="0"/>
          <w:iCs w:val="0"/>
          <w:caps w:val="0"/>
          <w:color w:val="FF0000"/>
          <w:spacing w:val="0"/>
          <w:sz w:val="31"/>
          <w:szCs w:val="31"/>
        </w:rPr>
        <w:t>习近平新时代中国特色社会主义</w:t>
      </w:r>
      <w:r>
        <w:rPr>
          <w:rFonts w:hint="eastAsia" w:ascii="仿宋" w:hAnsi="仿宋" w:eastAsia="仿宋" w:cs="仿宋"/>
          <w:i w:val="0"/>
          <w:iCs w:val="0"/>
          <w:caps w:val="0"/>
          <w:color w:val="000000"/>
          <w:spacing w:val="0"/>
          <w:sz w:val="31"/>
          <w:szCs w:val="31"/>
        </w:rPr>
        <w:t>思想为指导，有计划地开展基层团干部培训工作，广泛组织开展主题团日、学习培训班等多种学习教育活动，引导全县广大团干部立足本职、戒骄戒躁，把团的岗位当作学习的岗位，练就扎实严谨的作风和过硬的本领。不断改进团的工作方式，以提升规范化建设为重点，扎实抓好“智慧团建”工作，推动基层团组织建设工作各项工作迈上新台阶。</w:t>
      </w:r>
    </w:p>
    <w:p w14:paraId="11630525">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二、预算单位基本情况</w:t>
      </w:r>
    </w:p>
    <w:p w14:paraId="3D2113B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部门编制2025年部门预算单位共1个。其中：财政全额供给单位1个；差额供给单位0个；定额补助单位0个；自收自支单位0个。财政全额供给单位中行政单位0个；参公单位1个；事业单位0个。截止2024年12月统计，部门基本情况如下：</w:t>
      </w:r>
    </w:p>
    <w:p w14:paraId="5AA6A68B">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在职人员编制4人，其中：行政编制0人，工勤人员编制1人，事业编制3人。在职实有3人，其中： 财政全额保障3人，财政差额补助0人，财政专户资金、单位资金保障0人。</w:t>
      </w:r>
    </w:p>
    <w:p w14:paraId="0D3473D5">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离退休人员0人，其中：离休0人，退休0人。</w:t>
      </w:r>
    </w:p>
    <w:p w14:paraId="57833001">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车辆编制0辆，实有车辆0辆，超编0辆。</w:t>
      </w:r>
    </w:p>
    <w:p w14:paraId="7BA87780">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三、预算单位收入情况</w:t>
      </w:r>
    </w:p>
    <w:p w14:paraId="55E95040">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（一）部门财务收入情况</w:t>
      </w:r>
    </w:p>
    <w:p w14:paraId="20D9C301">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2025年部门财务总收入89,4791.91元，其中：一般公共预算89,4791.91万元，政府性基金0.00万元，国有资本经营收益0.00万元，财政专户管理资金收入0.00万元，事业收入0.00万元，事业单位经营收入0.00万元，上级补助收入0.00万元，附属单位上缴收入0.00万元，其他收入0.00元。</w:t>
      </w:r>
    </w:p>
    <w:p w14:paraId="58E98D6C">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与上年对比减少179,208.09元，下降16.68%，主要原因分析是项目支出减少。</w:t>
      </w:r>
    </w:p>
    <w:p w14:paraId="77C0AA72">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（二）财政拨款收入情况</w:t>
      </w:r>
    </w:p>
    <w:p w14:paraId="58828288">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2025年部门财政拨款收入89,4791.91元，其中:本年收入89,4791.91元，上年结转收入0.00万元。本年收入中，一般公共预算财政拨款89,4791.91元，政府性基金预算财政拨款0.00万元，国有资本经营收益财政拨款0.00万元。</w:t>
      </w:r>
    </w:p>
    <w:p w14:paraId="40D6A5A4">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与上年对比减少179,208.09元，下降16.68%，主要原因分析是项目支出减少。</w:t>
      </w:r>
    </w:p>
    <w:p w14:paraId="38CC1BAD">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四、预算单位支出情况</w:t>
      </w:r>
    </w:p>
    <w:p w14:paraId="77269B43">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2025年部门预算总支出89,4791.91元。财政拨款安排支出89,4791.91元，其中：基本支出685,199.91元，与上年对比减少175,200.09元，下降20.00%，主要原因分析为因工资、保险等标准变化而产生的变动；项目支出209,592.00元，与上年对比下降30.00%，主要原因分析为仅保障刚性项目支出，削减项目。单位资金安排支出0.00元，其中其他支出0.00元，与上年对比减少52，800元，下降100.00% ，主要原因分析为爱心捐款减少。</w:t>
      </w:r>
    </w:p>
    <w:p w14:paraId="02AF6050">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财政拨款安排支出按功能科目分类情况，主要用于：“201”一般公共服务支出722,715.03元，其中“2012901”行政运行支出722,715.03元，用于单位人员经费支出和日常公用经费支出。</w:t>
      </w:r>
    </w:p>
    <w:p w14:paraId="5B12419A">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“208”社会保障和就业支出63,079.52元，其中“2080505”机关事业单位基本养老保险缴费支出63,079.52元，用于单位职工基本养老保险缴费支出。</w:t>
      </w:r>
    </w:p>
    <w:p w14:paraId="0AAA8BE7">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“210”卫生健康支出51481.36元，其中“2101101”行政单位医疗支出32</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722.50元，用于单位职工基本医疗保险缴费支出；“2101103”公务员医疗补助支出15,809.30元，用于单位公务员医疗补助缴费支出；“2101199”其他行政事业单位医疗支出2,949.56元，用于单位职工其他社会保险缴费支出。</w:t>
      </w:r>
    </w:p>
    <w:p w14:paraId="5DCCAB55">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“221”住房保障支出57,516.00元，其中“2210201”住房公积金支出57,516.00元，用于单位对职工缴纳的住房公积金补助。</w:t>
      </w:r>
    </w:p>
    <w:p w14:paraId="3C370ABF">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五、对下专项转移支付情况</w:t>
      </w:r>
    </w:p>
    <w:p w14:paraId="605DD21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31"/>
          <w:szCs w:val="31"/>
        </w:rPr>
        <w:t>中国共产主义青年团华宁县委员会</w:t>
      </w:r>
      <w:r>
        <w:rPr>
          <w:rFonts w:hint="default" w:ascii="Times New Roman" w:hAnsi="Times New Roman" w:eastAsia="仿宋_GB2312" w:cs="Times New Roman"/>
          <w:i w:val="0"/>
          <w:iCs w:val="0"/>
          <w:caps w:val="0"/>
          <w:color w:val="000000"/>
          <w:spacing w:val="0"/>
          <w:sz w:val="31"/>
          <w:szCs w:val="31"/>
        </w:rPr>
        <w:t>2025</w:t>
      </w:r>
      <w:r>
        <w:rPr>
          <w:rFonts w:hint="eastAsia" w:ascii="仿宋_GB2312" w:hAnsi="sans-serif" w:eastAsia="仿宋_GB2312" w:cs="仿宋_GB2312"/>
          <w:i w:val="0"/>
          <w:iCs w:val="0"/>
          <w:caps w:val="0"/>
          <w:color w:val="000000"/>
          <w:spacing w:val="0"/>
          <w:sz w:val="31"/>
          <w:szCs w:val="31"/>
        </w:rPr>
        <w:t>年无对下转移支付情况。</w:t>
      </w:r>
    </w:p>
    <w:p w14:paraId="50BDC961">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六、政府采购预算情况</w:t>
      </w:r>
    </w:p>
    <w:p w14:paraId="667046D3">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根据《中华人民共和国政府采购法》的有关规定，编制了政府采购预算，共涉及采购项目1个，政府采购预算总额17,600.00元，其中：政府采购货物预算0.00万元、政府采购服务预算17,600.00元、政府采购工程预算0.00万元。</w:t>
      </w:r>
    </w:p>
    <w:p w14:paraId="74E40577">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七、部门“三公”经费增减变化情况及原因说明</w:t>
      </w:r>
    </w:p>
    <w:p w14:paraId="3920F944">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中国共产主义青年团华宁县委员会2024年一般公共预算财政拨款“三公”经费预算合计24,00.00元，较上年减少1,600.00元，下降40.00%，具体变动情况如下：</w:t>
      </w:r>
    </w:p>
    <w:p w14:paraId="56A4DCA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（一）因公出国（境）费</w:t>
      </w:r>
    </w:p>
    <w:p w14:paraId="50F12A8B">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中国共产主义青年团华宁县委员会2025年因公出国（境）费预算为0.00万元，较上年增加0.00万元，增长0.00%，共计安排因公出国（境）团组0个，因公出国（境）0人次。</w:t>
      </w:r>
    </w:p>
    <w:p w14:paraId="457BA18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与上年对比无变化。</w:t>
      </w:r>
    </w:p>
    <w:p w14:paraId="0A3365A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（二）公务接待费</w:t>
      </w:r>
    </w:p>
    <w:p w14:paraId="22533FC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中国共产主义青年团华宁县委员会2025年公务接待费预算为2400.00元，较上年减少1,600.00元，下降40.00%，国内公务接待批次为11次，共计接待80人次。</w:t>
      </w:r>
    </w:p>
    <w:p w14:paraId="49F08218">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与上年对比无变化。</w:t>
      </w:r>
    </w:p>
    <w:p w14:paraId="46D6A01A">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（三）公务用车购置及运行维护费</w:t>
      </w:r>
    </w:p>
    <w:p w14:paraId="5B2076A9">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中国共产主义青年团华宁县委员会2025年公务用车购置及运行维护费为0.00万元，较上年增加0.00万元，增长0.00%。其中：公务用车购置费0.00万元，较上年增加0.00万元，增长0.00%；公务用车运行维护费0.00万元，较上年增加0.00万元，增长0.00%。共计购置公务用车0辆，年末公务用车保有量为0辆。</w:t>
      </w:r>
    </w:p>
    <w:p w14:paraId="35545FFE">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与上年对比无变化。</w:t>
      </w:r>
    </w:p>
    <w:p w14:paraId="515B5A16">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八、重点项目预算绩效目标情况</w:t>
      </w:r>
    </w:p>
    <w:p w14:paraId="4EC01679">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2025年，共青团华宁县委纳入重点项目预算绩效管理的项目1个。</w:t>
      </w:r>
    </w:p>
    <w:p w14:paraId="4BFF38BF">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项目名称：西部计划志愿者生活补助经费</w:t>
      </w:r>
    </w:p>
    <w:p w14:paraId="1CA6885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绩效目标：面向高校招募国家项目和地方项目志愿者，到基层乡镇一级从事为期1-3年的志愿服务工作。做好日常管理，积极搭建就业平台，引导志愿者增强自主择业意识，健全对西部计划志愿者支持和激励机制，进一步增强其政治意识、大局意识、核心意识、看齐意识。</w:t>
      </w:r>
    </w:p>
    <w:p w14:paraId="34EC556D">
      <w:pPr>
        <w:pStyle w:val="6"/>
        <w:keepNext w:val="0"/>
        <w:keepLines w:val="0"/>
        <w:pageBreakBefore w:val="0"/>
        <w:widowControl/>
        <w:suppressLineNumbers w:val="0"/>
        <w:kinsoku/>
        <w:wordWrap/>
        <w:overflowPunct/>
        <w:topLinePunct w:val="0"/>
        <w:autoSpaceDE/>
        <w:autoSpaceDN/>
        <w:bidi w:val="0"/>
        <w:adjustRightInd/>
        <w:snapToGrid/>
        <w:spacing w:before="3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九、其他公开信息</w:t>
      </w:r>
    </w:p>
    <w:p w14:paraId="6F8329A1">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（一）专业名词解释</w:t>
      </w:r>
    </w:p>
    <w:p w14:paraId="10D08FA3">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【一般公共预算收入】</w:t>
      </w:r>
    </w:p>
    <w:p w14:paraId="311A7368">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33E4D3E5">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【一般公共预算支出】</w:t>
      </w:r>
    </w:p>
    <w:p w14:paraId="4FB72F7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3ED0B06D">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【三公经费】</w:t>
      </w:r>
    </w:p>
    <w:p w14:paraId="035A5B85">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5DAFA38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【政府采购】</w:t>
      </w:r>
    </w:p>
    <w:p w14:paraId="53D5FC2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14:paraId="4BA75D19">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（二）机关运行经费安排变化情况及原因说明</w:t>
      </w:r>
    </w:p>
    <w:p w14:paraId="0770B46B">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中国共产主义青年团华宁县委员会2025年机关运行经费安排72,300.00元，与上年对比减少18,000.00元，下降19.93%，主要原因分析为培训费及福利费支出减少。</w:t>
      </w:r>
    </w:p>
    <w:p w14:paraId="43CC2C36">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（三）国有资产占有使用情况</w:t>
      </w:r>
    </w:p>
    <w:p w14:paraId="01041FDA">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3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截至2024年12月31日，中国共产主义青年团华宁县委员会资产总额74,831.51元，其中，流动资产62,885.93元，固定资产11,945.58元，对外投资及有价证券0.00万元，在建工程0.00万元，无形资产0.00万元，其他资产0.00万元。与上年相比，本年资产总额减少17,168.49元，其中固定资产减少2,954.42元。处置房屋建筑物0.00平方米，账面原值0.00万元；处置车辆0辆，账面原值0.00万元；报废报损资产0项，账面原</w:t>
      </w:r>
      <w:bookmarkStart w:id="0" w:name="_GoBack"/>
      <w:bookmarkEnd w:id="0"/>
      <w:r>
        <w:rPr>
          <w:rFonts w:hint="eastAsia" w:ascii="仿宋" w:hAnsi="仿宋" w:eastAsia="仿宋" w:cs="仿宋"/>
          <w:i w:val="0"/>
          <w:iCs w:val="0"/>
          <w:caps w:val="0"/>
          <w:color w:val="000000"/>
          <w:spacing w:val="0"/>
          <w:sz w:val="31"/>
          <w:szCs w:val="31"/>
        </w:rPr>
        <w:t>值0.00万元，实现资产处置收入0.00万元；资产使用收入0.00万元，其中出租资产0.00平方米，资产出租收入0.00万元。鉴于截至2024年12月31日的国有资产占有使用精准数据，需在完成2024年决算编制后才能汇总，此处公开为2025年1月资产月报数。 </w:t>
      </w:r>
    </w:p>
    <w:p w14:paraId="6DA96984">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20" w:firstLineChars="200"/>
        <w:jc w:val="both"/>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监督索引号53042400471200111</w:t>
      </w:r>
    </w:p>
    <w:p w14:paraId="62FB4DB3">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tLeast"/>
        <w:ind w:left="0" w:right="0" w:firstLine="480" w:firstLineChars="200"/>
        <w:jc w:val="both"/>
        <w:textAlignment w:val="auto"/>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5D419166">
      <w:pPr>
        <w:keepNext w:val="0"/>
        <w:keepLines w:val="0"/>
        <w:pageBreakBefore w:val="0"/>
        <w:kinsoku/>
        <w:wordWrap/>
        <w:overflowPunct/>
        <w:topLinePunct w:val="0"/>
        <w:autoSpaceDE/>
        <w:autoSpaceDN/>
        <w:bidi w:val="0"/>
        <w:adjustRightInd/>
        <w:snapToGrid/>
        <w:ind w:firstLine="420" w:firstLineChars="200"/>
        <w:textAlignment w:val="auto"/>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DD7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B3E6A">
                          <w:pPr>
                            <w:pStyle w:val="4"/>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A8B3E6A">
                    <w:pPr>
                      <w:pStyle w:val="4"/>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A64F65"/>
    <w:rsid w:val="06B535A2"/>
    <w:rsid w:val="08385382"/>
    <w:rsid w:val="08B30327"/>
    <w:rsid w:val="090352D0"/>
    <w:rsid w:val="0A4F58D8"/>
    <w:rsid w:val="0BFD230E"/>
    <w:rsid w:val="0C8B0141"/>
    <w:rsid w:val="0D855491"/>
    <w:rsid w:val="0E883390"/>
    <w:rsid w:val="0EBE164D"/>
    <w:rsid w:val="12B02D12"/>
    <w:rsid w:val="12B74C1D"/>
    <w:rsid w:val="12D04EE2"/>
    <w:rsid w:val="130B3D1B"/>
    <w:rsid w:val="157D57A8"/>
    <w:rsid w:val="17DB24DA"/>
    <w:rsid w:val="18C07110"/>
    <w:rsid w:val="1C024980"/>
    <w:rsid w:val="1D7D7809"/>
    <w:rsid w:val="226A5E44"/>
    <w:rsid w:val="23EB6732"/>
    <w:rsid w:val="240B57F6"/>
    <w:rsid w:val="26F623DF"/>
    <w:rsid w:val="28C94DB1"/>
    <w:rsid w:val="28EE22CA"/>
    <w:rsid w:val="2C330B47"/>
    <w:rsid w:val="2C492EF0"/>
    <w:rsid w:val="2F5169E9"/>
    <w:rsid w:val="309A509A"/>
    <w:rsid w:val="30F56A76"/>
    <w:rsid w:val="32074882"/>
    <w:rsid w:val="327B5406"/>
    <w:rsid w:val="37245574"/>
    <w:rsid w:val="3813573B"/>
    <w:rsid w:val="391F3BAA"/>
    <w:rsid w:val="3E386688"/>
    <w:rsid w:val="403A7F6C"/>
    <w:rsid w:val="406C1EC6"/>
    <w:rsid w:val="42B14F67"/>
    <w:rsid w:val="44FB329F"/>
    <w:rsid w:val="4A1467A1"/>
    <w:rsid w:val="4A1E15D2"/>
    <w:rsid w:val="4BAF572D"/>
    <w:rsid w:val="4BCB25AA"/>
    <w:rsid w:val="4C3C2E2E"/>
    <w:rsid w:val="4CB206FA"/>
    <w:rsid w:val="4F114D0C"/>
    <w:rsid w:val="4FC63386"/>
    <w:rsid w:val="50414AD4"/>
    <w:rsid w:val="53123EAD"/>
    <w:rsid w:val="53E22225"/>
    <w:rsid w:val="54446D5B"/>
    <w:rsid w:val="54EC365A"/>
    <w:rsid w:val="571F4CFE"/>
    <w:rsid w:val="57A62F8B"/>
    <w:rsid w:val="59E65FBA"/>
    <w:rsid w:val="5B8719E6"/>
    <w:rsid w:val="5BBE478D"/>
    <w:rsid w:val="66571AAA"/>
    <w:rsid w:val="67D93818"/>
    <w:rsid w:val="680368EE"/>
    <w:rsid w:val="6942678D"/>
    <w:rsid w:val="6D8511FB"/>
    <w:rsid w:val="6EC035DF"/>
    <w:rsid w:val="6FB66722"/>
    <w:rsid w:val="70FC0D2E"/>
    <w:rsid w:val="72A3073A"/>
    <w:rsid w:val="791C50C4"/>
    <w:rsid w:val="7ADE1980"/>
    <w:rsid w:val="7B9E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218</Words>
  <Characters>243</Characters>
  <Lines>0</Lines>
  <Paragraphs>0</Paragraphs>
  <TotalTime>51</TotalTime>
  <ScaleCrop>false</ScaleCrop>
  <LinksUpToDate>false</LinksUpToDate>
  <CharactersWithSpaces>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2023-06-02T10:02:00Z</dcterms:created>
  <dc:creator>Administrator</dc:creator>
  <cp:lastModifiedBy>WPS_1668775447</cp:lastModifiedBy>
  <dcterms:modified xsi:type="dcterms:W3CDTF">2025-03-11T01:05:23Z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3E3B4531CB0943FDA1CA1F2B12AAE695_13</vt:lpwstr>
  </property>
  <property fmtid="{D5CDD505-2E9C-101B-9397-08002B2CF9AE}" pid="3" name="KSOProductBuildVer">
    <vt:lpwstr>2052-12.1.0.20305</vt:lpwstr>
  </property>
  <property fmtid="{D5CDD505-2E9C-101B-9397-08002B2CF9AE}" pid="4" name="KSOTemplateDocerSaveRecord">
    <vt:lpwstr>eyJoZGlkIjoiM2EzOTM2ZDdlYjNlMGNmYWYzOGE0MzAwNGUxYTA2ZmUiLCJ1c2VySWQiOiIxNDQzNzQ3NDczIn0=</vt:lpwstr>
  </property>
</Properties>
</file>