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14AE1">
      <w:pPr>
        <w:rPr>
          <w:rFonts w:ascii="Arial" w:hAnsi="Arial" w:eastAsia="Arial" w:cs="Arial"/>
          <w:b/>
          <w:sz w:val="36"/>
        </w:rPr>
      </w:pPr>
      <w:r>
        <w:rPr>
          <w:rFonts w:ascii="Arial" w:hAnsi="Arial" w:eastAsia="Arial" w:cs="Arial"/>
          <w:b/>
          <w:sz w:val="36"/>
        </w:rPr>
        <w:t>监督索引号53042400420301000</w:t>
      </w:r>
    </w:p>
    <w:p w14:paraId="314AF3F5">
      <w:pPr>
        <w:jc w:val="center"/>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olor w:val="auto"/>
          <w:sz w:val="36"/>
          <w:lang w:val="zh-CN"/>
        </w:rPr>
        <w:t>中国共产党华宁县委员会组织部</w:t>
      </w:r>
      <w:r>
        <w:rPr>
          <w:rFonts w:hint="eastAsia" w:ascii="方正小标宋简体" w:hAnsi="方正小标宋简体" w:eastAsia="方正小标宋简体" w:cs="方正小标宋简体"/>
          <w:color w:val="auto"/>
          <w:sz w:val="36"/>
          <w:szCs w:val="36"/>
          <w:highlight w:val="none"/>
          <w:lang w:val="en-US" w:eastAsia="zh-CN"/>
        </w:rPr>
        <w:t>2024</w:t>
      </w:r>
      <w:r>
        <w:rPr>
          <w:rFonts w:hint="eastAsia" w:ascii="方正小标宋简体" w:hAnsi="方正小标宋简体" w:eastAsia="方正小标宋简体" w:cs="方正小标宋简体"/>
          <w:color w:val="auto"/>
          <w:sz w:val="36"/>
          <w:szCs w:val="36"/>
          <w:highlight w:val="none"/>
        </w:rPr>
        <w:t>年度部门决算</w:t>
      </w:r>
    </w:p>
    <w:p w14:paraId="64C49809">
      <w:pPr>
        <w:jc w:val="center"/>
        <w:rPr>
          <w:rFonts w:hint="eastAsia" w:ascii="方正小标宋简体" w:hAnsi="方正小标宋简体" w:eastAsia="方正小标宋简体" w:cs="方正小标宋简体"/>
          <w:color w:val="auto"/>
          <w:sz w:val="36"/>
          <w:szCs w:val="36"/>
          <w:highlight w:val="none"/>
        </w:rPr>
      </w:pPr>
    </w:p>
    <w:p w14:paraId="630C5EB1">
      <w:pPr>
        <w:jc w:val="center"/>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目录</w:t>
      </w:r>
    </w:p>
    <w:p w14:paraId="07928440">
      <w:pPr>
        <w:jc w:val="left"/>
        <w:rPr>
          <w:rFonts w:hint="eastAsia" w:ascii="黑体" w:hAnsi="黑体" w:eastAsia="黑体"/>
          <w:color w:val="auto"/>
          <w:sz w:val="30"/>
          <w:szCs w:val="30"/>
          <w:highlight w:val="none"/>
        </w:rPr>
      </w:pPr>
    </w:p>
    <w:p w14:paraId="6DEC0C3F">
      <w:pPr>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第一部分  </w:t>
      </w:r>
      <w:r>
        <w:rPr>
          <w:rFonts w:hint="eastAsia" w:ascii="黑体" w:hAnsi="黑体" w:eastAsia="黑体"/>
          <w:color w:val="auto"/>
          <w:sz w:val="30"/>
          <w:szCs w:val="30"/>
          <w:highlight w:val="none"/>
          <w:lang w:eastAsia="zh-CN"/>
        </w:rPr>
        <w:t>部门</w:t>
      </w:r>
      <w:r>
        <w:rPr>
          <w:rFonts w:hint="eastAsia" w:ascii="黑体" w:hAnsi="黑体" w:eastAsia="黑体"/>
          <w:color w:val="auto"/>
          <w:sz w:val="30"/>
          <w:szCs w:val="30"/>
          <w:highlight w:val="none"/>
        </w:rPr>
        <w:t>概况</w:t>
      </w:r>
    </w:p>
    <w:p w14:paraId="77BA835A">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一、主要职</w:t>
      </w:r>
      <w:r>
        <w:rPr>
          <w:rFonts w:hint="eastAsia" w:ascii="楷体" w:hAnsi="楷体" w:eastAsia="楷体"/>
          <w:color w:val="auto"/>
          <w:sz w:val="30"/>
          <w:szCs w:val="30"/>
          <w:highlight w:val="none"/>
          <w:lang w:eastAsia="zh-CN"/>
        </w:rPr>
        <w:t>责</w:t>
      </w:r>
    </w:p>
    <w:p w14:paraId="5D623913">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二、</w:t>
      </w:r>
      <w:r>
        <w:rPr>
          <w:rFonts w:hint="eastAsia" w:ascii="楷体" w:hAnsi="楷体" w:eastAsia="楷体"/>
          <w:color w:val="auto"/>
          <w:sz w:val="30"/>
          <w:szCs w:val="30"/>
          <w:highlight w:val="none"/>
          <w:lang w:eastAsia="zh-CN"/>
        </w:rPr>
        <w:t>基本情况</w:t>
      </w:r>
    </w:p>
    <w:p w14:paraId="1B0542FB">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三、重点工作概述</w:t>
      </w:r>
    </w:p>
    <w:p w14:paraId="2A92146C">
      <w:pPr>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第二部分  </w:t>
      </w:r>
      <w:r>
        <w:rPr>
          <w:rFonts w:hint="eastAsia" w:ascii="黑体" w:hAnsi="黑体" w:eastAsia="黑体"/>
          <w:color w:val="auto"/>
          <w:sz w:val="30"/>
          <w:szCs w:val="30"/>
          <w:highlight w:val="none"/>
          <w:lang w:val="en-US" w:eastAsia="zh-CN"/>
        </w:rPr>
        <w:t>2024</w:t>
      </w:r>
      <w:r>
        <w:rPr>
          <w:rFonts w:hint="eastAsia" w:ascii="黑体" w:hAnsi="黑体" w:eastAsia="黑体"/>
          <w:color w:val="auto"/>
          <w:sz w:val="30"/>
          <w:szCs w:val="30"/>
          <w:highlight w:val="none"/>
        </w:rPr>
        <w:t>年度部门决算表</w:t>
      </w:r>
    </w:p>
    <w:p w14:paraId="45C8733F">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一、收入支出决算表</w:t>
      </w:r>
    </w:p>
    <w:p w14:paraId="0A656BD7">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二、收入决算表</w:t>
      </w:r>
    </w:p>
    <w:p w14:paraId="14CF526B">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三、支出决算表</w:t>
      </w:r>
    </w:p>
    <w:p w14:paraId="2DD14714">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四、财政拨款收入支出决算表</w:t>
      </w:r>
    </w:p>
    <w:p w14:paraId="3C1CB5A7">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五、一般公共预算财政拨款收入支出决算表</w:t>
      </w:r>
    </w:p>
    <w:p w14:paraId="6FC0E5C1">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六、一般公共预算财政拨款基本支出决算表</w:t>
      </w:r>
    </w:p>
    <w:p w14:paraId="1D0DB892">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七、</w:t>
      </w:r>
      <w:r>
        <w:rPr>
          <w:rFonts w:hint="eastAsia" w:ascii="楷体" w:hAnsi="楷体" w:eastAsia="楷体"/>
          <w:color w:val="auto"/>
          <w:sz w:val="30"/>
          <w:szCs w:val="30"/>
          <w:highlight w:val="none"/>
          <w:lang w:eastAsia="zh-CN"/>
        </w:rPr>
        <w:t>一般公共预算财政拨款项目支出决算表</w:t>
      </w:r>
    </w:p>
    <w:p w14:paraId="77072A05">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eastAsia="zh-CN"/>
        </w:rPr>
        <w:t>八</w:t>
      </w:r>
      <w:r>
        <w:rPr>
          <w:rFonts w:hint="eastAsia" w:ascii="楷体" w:hAnsi="楷体" w:eastAsia="楷体"/>
          <w:color w:val="auto"/>
          <w:sz w:val="30"/>
          <w:szCs w:val="30"/>
          <w:highlight w:val="none"/>
        </w:rPr>
        <w:t>、政府性基金预算财政拨款收入支出决算表</w:t>
      </w:r>
    </w:p>
    <w:p w14:paraId="7C636BED">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九、国有资本经营预算财政拨款收入支出决算表</w:t>
      </w:r>
    </w:p>
    <w:p w14:paraId="3D0929A7">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eastAsia="zh-CN"/>
        </w:rPr>
        <w:t>十</w:t>
      </w:r>
      <w:r>
        <w:rPr>
          <w:rFonts w:hint="eastAsia" w:ascii="楷体" w:hAnsi="楷体" w:eastAsia="楷体"/>
          <w:color w:val="auto"/>
          <w:sz w:val="30"/>
          <w:szCs w:val="30"/>
          <w:highlight w:val="none"/>
        </w:rPr>
        <w:t>、</w:t>
      </w:r>
      <w:r>
        <w:rPr>
          <w:rFonts w:hint="eastAsia" w:ascii="楷体" w:hAnsi="楷体" w:eastAsia="楷体"/>
          <w:color w:val="auto"/>
          <w:sz w:val="30"/>
          <w:szCs w:val="30"/>
          <w:highlight w:val="none"/>
          <w:lang w:eastAsia="zh-CN"/>
        </w:rPr>
        <w:t>财政拨款</w:t>
      </w:r>
      <w:r>
        <w:rPr>
          <w:rFonts w:hint="eastAsia" w:ascii="楷体" w:hAnsi="楷体" w:eastAsia="楷体"/>
          <w:color w:val="auto"/>
          <w:sz w:val="30"/>
          <w:szCs w:val="30"/>
          <w:highlight w:val="none"/>
        </w:rPr>
        <w:t>“三公”经费、行政参公单位机关运行经费情况表</w:t>
      </w:r>
    </w:p>
    <w:p w14:paraId="513E1896">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val="en-US" w:eastAsia="zh-CN"/>
        </w:rPr>
        <w:t>十一、一般公共预算财政拨款“三公”经费情况表</w:t>
      </w:r>
    </w:p>
    <w:p w14:paraId="10E5C195">
      <w:pPr>
        <w:jc w:val="left"/>
        <w:outlineLvl w:val="0"/>
        <w:rPr>
          <w:rFonts w:hint="eastAsia" w:ascii="楷体" w:hAnsi="楷体" w:eastAsia="楷体"/>
          <w:color w:val="auto"/>
          <w:sz w:val="30"/>
          <w:szCs w:val="30"/>
          <w:highlight w:val="none"/>
        </w:rPr>
      </w:pPr>
      <w:r>
        <w:rPr>
          <w:rFonts w:hint="eastAsia" w:ascii="黑体" w:hAnsi="黑体" w:eastAsia="黑体"/>
          <w:color w:val="auto"/>
          <w:sz w:val="30"/>
          <w:szCs w:val="30"/>
          <w:highlight w:val="none"/>
        </w:rPr>
        <w:t>第三部</w:t>
      </w:r>
      <w:r>
        <w:rPr>
          <w:rFonts w:hint="eastAsia" w:ascii="黑体" w:hAnsi="黑体" w:eastAsia="黑体"/>
          <w:color w:val="auto"/>
          <w:sz w:val="30"/>
          <w:szCs w:val="30"/>
          <w:highlight w:val="none"/>
          <w:lang w:eastAsia="zh-CN"/>
        </w:rPr>
        <w:t>分</w:t>
      </w:r>
      <w:r>
        <w:rPr>
          <w:rFonts w:hint="eastAsia" w:ascii="黑体" w:hAnsi="黑体" w:eastAsia="黑体"/>
          <w:color w:val="auto"/>
          <w:sz w:val="30"/>
          <w:szCs w:val="30"/>
          <w:highlight w:val="none"/>
        </w:rPr>
        <w:t xml:space="preserve">  </w:t>
      </w:r>
      <w:r>
        <w:rPr>
          <w:rFonts w:hint="eastAsia" w:ascii="黑体" w:hAnsi="黑体" w:eastAsia="黑体"/>
          <w:color w:val="auto"/>
          <w:sz w:val="30"/>
          <w:szCs w:val="30"/>
          <w:highlight w:val="none"/>
          <w:lang w:val="en-US" w:eastAsia="zh-CN"/>
        </w:rPr>
        <w:t>2024</w:t>
      </w:r>
      <w:r>
        <w:rPr>
          <w:rFonts w:hint="eastAsia" w:ascii="黑体" w:hAnsi="黑体" w:eastAsia="黑体"/>
          <w:color w:val="auto"/>
          <w:sz w:val="30"/>
          <w:szCs w:val="30"/>
          <w:highlight w:val="none"/>
        </w:rPr>
        <w:t>年度部门决算情况说明</w:t>
      </w:r>
    </w:p>
    <w:p w14:paraId="1C003DDF">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一、收入决算情况说明</w:t>
      </w:r>
    </w:p>
    <w:p w14:paraId="425E57DC">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二、支出决算情况说明</w:t>
      </w:r>
    </w:p>
    <w:p w14:paraId="26F17B08">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三、一般公共预算财政拨款支出决算情况说明</w:t>
      </w:r>
    </w:p>
    <w:p w14:paraId="28789D94">
      <w:pPr>
        <w:widowControl/>
        <w:snapToGrid w:val="0"/>
        <w:spacing w:before="100" w:after="100" w:line="360" w:lineRule="auto"/>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四、财政拨款“三公”经费支出决算情况说明</w:t>
      </w:r>
    </w:p>
    <w:p w14:paraId="3936180A">
      <w:pPr>
        <w:widowControl/>
        <w:snapToGrid w:val="0"/>
        <w:spacing w:before="100" w:after="100" w:line="360" w:lineRule="auto"/>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lang w:eastAsia="zh-CN"/>
        </w:rPr>
        <w:t>第四部分</w:t>
      </w:r>
      <w:r>
        <w:rPr>
          <w:rFonts w:hint="eastAsia" w:ascii="楷体" w:hAnsi="楷体" w:eastAsia="楷体"/>
          <w:color w:val="auto"/>
          <w:sz w:val="30"/>
          <w:szCs w:val="30"/>
          <w:highlight w:val="none"/>
          <w:lang w:val="en-US" w:eastAsia="zh-CN"/>
        </w:rPr>
        <w:t xml:space="preserve">  </w:t>
      </w:r>
      <w:r>
        <w:rPr>
          <w:rFonts w:hint="eastAsia" w:ascii="黑体" w:hAnsi="黑体" w:eastAsia="黑体"/>
          <w:color w:val="auto"/>
          <w:sz w:val="30"/>
          <w:szCs w:val="30"/>
          <w:highlight w:val="none"/>
        </w:rPr>
        <w:t>其他重要事项及相关口径情况说明</w:t>
      </w:r>
    </w:p>
    <w:p w14:paraId="13E584A5">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一、</w:t>
      </w:r>
      <w:r>
        <w:rPr>
          <w:rFonts w:hint="eastAsia" w:ascii="楷体" w:hAnsi="楷体" w:eastAsia="楷体"/>
          <w:color w:val="auto"/>
          <w:sz w:val="30"/>
          <w:szCs w:val="30"/>
          <w:highlight w:val="none"/>
        </w:rPr>
        <w:t>机关运行经费支出情况</w:t>
      </w:r>
    </w:p>
    <w:p w14:paraId="59870B2B">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二、</w:t>
      </w:r>
      <w:r>
        <w:rPr>
          <w:rFonts w:hint="eastAsia" w:ascii="楷体" w:hAnsi="楷体" w:eastAsia="楷体"/>
          <w:color w:val="auto"/>
          <w:sz w:val="30"/>
          <w:szCs w:val="30"/>
          <w:highlight w:val="none"/>
        </w:rPr>
        <w:t>国有资产占用情况</w:t>
      </w:r>
    </w:p>
    <w:p w14:paraId="5CEDA8B8">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w:t>
      </w:r>
      <w:r>
        <w:rPr>
          <w:rFonts w:hint="eastAsia" w:ascii="楷体" w:hAnsi="楷体" w:eastAsia="楷体"/>
          <w:color w:val="auto"/>
          <w:sz w:val="30"/>
          <w:szCs w:val="30"/>
          <w:highlight w:val="none"/>
        </w:rPr>
        <w:t>政府采购支出情况</w:t>
      </w:r>
    </w:p>
    <w:p w14:paraId="18EDCF22">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eastAsia="zh-CN"/>
        </w:rPr>
        <w:t>四、</w:t>
      </w:r>
      <w:r>
        <w:rPr>
          <w:rFonts w:hint="eastAsia" w:ascii="楷体" w:hAnsi="楷体" w:eastAsia="楷体"/>
          <w:color w:val="auto"/>
          <w:sz w:val="30"/>
          <w:szCs w:val="30"/>
          <w:highlight w:val="none"/>
          <w:lang w:val="en-US" w:eastAsia="zh-CN"/>
        </w:rPr>
        <w:t>部门绩效自评情况</w:t>
      </w:r>
    </w:p>
    <w:p w14:paraId="16D8F5F2">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eastAsia="zh-CN"/>
        </w:rPr>
        <w:t>五、</w:t>
      </w:r>
      <w:r>
        <w:rPr>
          <w:rFonts w:hint="eastAsia" w:ascii="楷体" w:hAnsi="楷体" w:eastAsia="楷体"/>
          <w:color w:val="auto"/>
          <w:sz w:val="30"/>
          <w:szCs w:val="30"/>
          <w:highlight w:val="none"/>
          <w:lang w:val="en-US" w:eastAsia="zh-CN"/>
        </w:rPr>
        <w:t>其他重要事项情况说明</w:t>
      </w:r>
    </w:p>
    <w:p w14:paraId="576D78E6">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六、相关口径说明</w:t>
      </w:r>
    </w:p>
    <w:p w14:paraId="0C3FB34C">
      <w:pPr>
        <w:widowControl/>
        <w:snapToGrid w:val="0"/>
        <w:spacing w:before="100" w:after="100" w:line="360" w:lineRule="auto"/>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w:t>
      </w:r>
      <w:r>
        <w:rPr>
          <w:rFonts w:hint="eastAsia" w:ascii="黑体" w:hAnsi="黑体" w:eastAsia="黑体"/>
          <w:color w:val="auto"/>
          <w:sz w:val="30"/>
          <w:szCs w:val="30"/>
          <w:highlight w:val="none"/>
          <w:lang w:eastAsia="zh-CN"/>
        </w:rPr>
        <w:t>五</w:t>
      </w:r>
      <w:r>
        <w:rPr>
          <w:rFonts w:hint="eastAsia" w:ascii="黑体" w:hAnsi="黑体" w:eastAsia="黑体"/>
          <w:color w:val="auto"/>
          <w:sz w:val="30"/>
          <w:szCs w:val="30"/>
          <w:highlight w:val="none"/>
        </w:rPr>
        <w:t>部分  名词解释</w:t>
      </w:r>
    </w:p>
    <w:p w14:paraId="349AA9AF">
      <w:pPr>
        <w:jc w:val="center"/>
        <w:rPr>
          <w:rFonts w:hint="eastAsia" w:ascii="黑体" w:hAnsi="黑体" w:eastAsia="黑体"/>
          <w:color w:val="auto"/>
          <w:sz w:val="32"/>
          <w:szCs w:val="32"/>
          <w:highlight w:val="none"/>
        </w:rPr>
      </w:pPr>
    </w:p>
    <w:p w14:paraId="7E3D6786">
      <w:pPr>
        <w:jc w:val="center"/>
        <w:rPr>
          <w:rFonts w:hint="eastAsia" w:ascii="黑体" w:hAnsi="黑体" w:eastAsia="黑体"/>
          <w:color w:val="auto"/>
          <w:sz w:val="32"/>
          <w:szCs w:val="32"/>
          <w:highlight w:val="none"/>
        </w:rPr>
      </w:pPr>
    </w:p>
    <w:p w14:paraId="79F11C3A">
      <w:pPr>
        <w:jc w:val="center"/>
        <w:rPr>
          <w:rFonts w:hint="eastAsia" w:ascii="黑体" w:hAnsi="黑体" w:eastAsia="黑体"/>
          <w:color w:val="auto"/>
          <w:sz w:val="32"/>
          <w:szCs w:val="32"/>
          <w:highlight w:val="none"/>
        </w:rPr>
      </w:pPr>
    </w:p>
    <w:p w14:paraId="63BCA10C">
      <w:pPr>
        <w:jc w:val="center"/>
        <w:rPr>
          <w:rFonts w:hint="eastAsia" w:ascii="黑体" w:hAnsi="黑体" w:eastAsia="黑体"/>
          <w:color w:val="auto"/>
          <w:sz w:val="32"/>
          <w:szCs w:val="32"/>
          <w:highlight w:val="none"/>
        </w:rPr>
      </w:pPr>
    </w:p>
    <w:p w14:paraId="489C2D84">
      <w:pPr>
        <w:jc w:val="center"/>
        <w:rPr>
          <w:rFonts w:hint="eastAsia" w:ascii="黑体" w:hAnsi="黑体" w:eastAsia="黑体"/>
          <w:color w:val="auto"/>
          <w:sz w:val="32"/>
          <w:szCs w:val="32"/>
          <w:highlight w:val="none"/>
        </w:rPr>
      </w:pPr>
    </w:p>
    <w:p w14:paraId="1ED64284">
      <w:pPr>
        <w:jc w:val="center"/>
        <w:rPr>
          <w:rFonts w:hint="eastAsia" w:ascii="黑体" w:hAnsi="黑体" w:eastAsia="黑体"/>
          <w:color w:val="auto"/>
          <w:sz w:val="32"/>
          <w:szCs w:val="32"/>
          <w:highlight w:val="none"/>
        </w:rPr>
      </w:pPr>
    </w:p>
    <w:p w14:paraId="17E611E6">
      <w:pPr>
        <w:jc w:val="center"/>
        <w:rPr>
          <w:rFonts w:hint="eastAsia" w:ascii="黑体" w:hAnsi="黑体" w:eastAsia="黑体"/>
          <w:color w:val="auto"/>
          <w:sz w:val="32"/>
          <w:szCs w:val="32"/>
          <w:highlight w:val="none"/>
        </w:rPr>
      </w:pPr>
    </w:p>
    <w:p w14:paraId="1BDAF3A9">
      <w:pPr>
        <w:jc w:val="both"/>
        <w:rPr>
          <w:rFonts w:hint="eastAsia" w:ascii="黑体" w:hAnsi="黑体" w:eastAsia="黑体"/>
          <w:color w:val="auto"/>
          <w:sz w:val="32"/>
          <w:szCs w:val="32"/>
          <w:highlight w:val="none"/>
        </w:rPr>
      </w:pPr>
    </w:p>
    <w:p w14:paraId="5D689330">
      <w:pPr>
        <w:jc w:val="center"/>
        <w:outlineLvl w:val="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 xml:space="preserve">第一部分  </w:t>
      </w:r>
      <w:r>
        <w:rPr>
          <w:rFonts w:hint="eastAsia" w:ascii="黑体" w:hAnsi="黑体" w:eastAsia="黑体"/>
          <w:color w:val="auto"/>
          <w:sz w:val="32"/>
          <w:szCs w:val="32"/>
          <w:highlight w:val="none"/>
          <w:lang w:eastAsia="zh-CN"/>
        </w:rPr>
        <w:t>部门概况</w:t>
      </w:r>
    </w:p>
    <w:p w14:paraId="520C7AEA">
      <w:p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rPr>
        <w:t>一、主要</w:t>
      </w:r>
      <w:r>
        <w:rPr>
          <w:rFonts w:hint="eastAsia" w:ascii="黑体" w:hAnsi="黑体" w:eastAsia="黑体"/>
          <w:color w:val="auto"/>
          <w:sz w:val="30"/>
          <w:szCs w:val="30"/>
          <w:highlight w:val="none"/>
          <w:lang w:eastAsia="zh-CN"/>
        </w:rPr>
        <w:t>职责</w:t>
      </w:r>
    </w:p>
    <w:p w14:paraId="096F0FFE">
      <w:pPr>
        <w:pStyle w:val="10"/>
        <w:keepNext w:val="0"/>
        <w:keepLines w:val="0"/>
        <w:pageBreakBefore w:val="0"/>
        <w:widowControl w:val="0"/>
        <w:kinsoku/>
        <w:wordWrap/>
        <w:overflowPunct/>
        <w:topLinePunct w:val="0"/>
        <w:autoSpaceDE/>
        <w:autoSpaceDN/>
        <w:bidi w:val="0"/>
        <w:adjustRightInd/>
        <w:snapToGrid/>
        <w:spacing w:line="560" w:lineRule="exact"/>
        <w:ind w:left="0" w:right="0" w:firstLine="64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中国共产党华宁县委员会组织部是县委主管党的组织和干部工作的职能部门。主要职责是：一是贯彻党的基本路线，加强党的基层</w:t>
      </w:r>
      <w:r>
        <w:rPr>
          <w:rFonts w:hint="default" w:ascii="Times New Roman" w:hAnsi="Times New Roman" w:eastAsia="方正仿宋_GBK" w:cs="Times New Roman"/>
          <w:color w:val="auto"/>
          <w:sz w:val="32"/>
          <w:szCs w:val="32"/>
          <w:lang w:eastAsia="zh-CN"/>
        </w:rPr>
        <w:t>党</w:t>
      </w:r>
      <w:r>
        <w:rPr>
          <w:rFonts w:hint="default" w:ascii="Times New Roman" w:hAnsi="Times New Roman" w:eastAsia="方正仿宋_GBK" w:cs="Times New Roman"/>
          <w:color w:val="auto"/>
          <w:sz w:val="32"/>
          <w:szCs w:val="32"/>
        </w:rPr>
        <w:t>组织建设。研究制定加强党的基层</w:t>
      </w:r>
      <w:r>
        <w:rPr>
          <w:rFonts w:hint="default" w:ascii="Times New Roman" w:hAnsi="Times New Roman" w:eastAsia="方正仿宋_GBK" w:cs="Times New Roman"/>
          <w:color w:val="auto"/>
          <w:sz w:val="32"/>
          <w:szCs w:val="32"/>
          <w:lang w:eastAsia="zh-CN"/>
        </w:rPr>
        <w:t>党</w:t>
      </w:r>
      <w:r>
        <w:rPr>
          <w:rFonts w:hint="default" w:ascii="Times New Roman" w:hAnsi="Times New Roman" w:eastAsia="方正仿宋_GBK" w:cs="Times New Roman"/>
          <w:color w:val="auto"/>
          <w:sz w:val="32"/>
          <w:szCs w:val="32"/>
        </w:rPr>
        <w:t>组织建设措施，指导全县党组织建设；规划、督促抓好党员教育和党员监督管理工作；拟定全县发展党员计划和措施，充分发挥基层</w:t>
      </w:r>
      <w:r>
        <w:rPr>
          <w:rFonts w:hint="default" w:ascii="Times New Roman" w:hAnsi="Times New Roman" w:eastAsia="方正仿宋_GBK" w:cs="Times New Roman"/>
          <w:color w:val="auto"/>
          <w:sz w:val="32"/>
          <w:szCs w:val="32"/>
          <w:lang w:eastAsia="zh-CN"/>
        </w:rPr>
        <w:t>党</w:t>
      </w:r>
      <w:r>
        <w:rPr>
          <w:rFonts w:hint="default" w:ascii="Times New Roman" w:hAnsi="Times New Roman" w:eastAsia="方正仿宋_GBK" w:cs="Times New Roman"/>
          <w:color w:val="auto"/>
          <w:sz w:val="32"/>
          <w:szCs w:val="32"/>
        </w:rPr>
        <w:t>组织的战斗堡垒作用和党员先锋模范作用，促进全县经济和社会发展。二是研究和制定新形势下全县组织、干部人事工作的有关政策、制度和措施；加强领导班子建设，提高班子成员的整体素质。研究提出乡（镇）、县直各部、委、办、局的领导班子调整、配备的意见和建议；加强领导班子的思想作风建设；负责全县干部的考察和职务任免手续，优化班子结构。三是制定全县干部队伍发展规划，组织落实培养和选拔年轻干部、少数民族干部、妇女干部、非党干部及承办部分干部调配、交流工作。四是重视和抓好知识分子工作，选拔和培养优秀专业技术拔尖人才并组织开展有关活动。五是做好全县干部教育工作，拟定干部教育培训计划，有计划地组织进行培训。六是指导配合做好全县离（退）休干部工作，办理干部的退休审批手续，管理县委老干部局。七是</w:t>
      </w:r>
      <w:r>
        <w:rPr>
          <w:rFonts w:hint="default" w:ascii="Times New Roman" w:hAnsi="Times New Roman" w:eastAsia="方正仿宋_GBK" w:cs="Times New Roman"/>
          <w:color w:val="auto"/>
          <w:sz w:val="32"/>
          <w:szCs w:val="32"/>
          <w:lang w:eastAsia="zh-CN"/>
        </w:rPr>
        <w:t>做</w:t>
      </w:r>
      <w:r>
        <w:rPr>
          <w:rFonts w:hint="default" w:ascii="Times New Roman" w:hAnsi="Times New Roman" w:eastAsia="方正仿宋_GBK" w:cs="Times New Roman"/>
          <w:color w:val="auto"/>
          <w:sz w:val="32"/>
          <w:szCs w:val="32"/>
        </w:rPr>
        <w:t>好全县干部监督工作；管理党员和县管干部的申诉和来信来访工作；办理和落实政策、领导干部出国审查、干部工资福利审批等工作。八是认真做好党员、干部的统计和干部档案的管理工作；负责全县党费的收缴和管理工作。九是结合新形势、新任务的要求，搞好全县组织工作和干部调整研究工作，有针对性地及时向县委、市委组织部反映情况和问题，提出建议，供县委决策。十是组织部信访举报中心负责</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rPr>
        <w:t>12380</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rPr>
        <w:t>专用举报电话的受理、查核工作；受理反映县管科级领导班子和领导干部违反《党政领导干部选拔任用工作条例》及有关法规选人用人问题和领导干部政治思想作风廉洁自律等方面问题的举报；协助其他部门处理需要县委组织部参与的信访事项；承办市委组织部交办的信访举报事项；十一是组织部农村党员干部现代远程教育办公室负责全县农村党员干部现代远程教育工作的组织管理和指导；规划、制定现代远程教育实施意见、工作方案和规章制度；指导全县农村党员干部现代远程教育站点的建设、管理和维护；负责全县农村党员干部现代远程教育工作队伍的建设；指导、检查、督促各站点开展好远程教育，完成部领导交办的其他任务。</w:t>
      </w:r>
    </w:p>
    <w:p w14:paraId="156A4450">
      <w:pPr>
        <w:numPr>
          <w:ilvl w:val="0"/>
          <w:numId w:val="0"/>
        </w:num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eastAsia="zh-CN"/>
        </w:rPr>
        <w:t>二、基本情况</w:t>
      </w:r>
    </w:p>
    <w:p w14:paraId="067E3F21">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（一）机构设置情况</w:t>
      </w:r>
    </w:p>
    <w:p w14:paraId="0FF3F4C5">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我部门共设置7个内设机构，包括：</w:t>
      </w:r>
      <w:r>
        <w:rPr>
          <w:rFonts w:hint="default" w:ascii="Times New Roman" w:hAnsi="Times New Roman" w:eastAsia="方正仿宋_GBK" w:cs="Times New Roman"/>
          <w:color w:val="auto"/>
          <w:kern w:val="2"/>
          <w:sz w:val="32"/>
          <w:szCs w:val="32"/>
          <w:lang w:val="en-US" w:eastAsia="zh-CN" w:bidi="ar-SA"/>
        </w:rPr>
        <w:t>办公室、组织股（党代表联络办公室）、干部股、干部教育监督股（信访举报中心）、公务员管理股、人才工作股、离退休干部工作股。</w:t>
      </w:r>
    </w:p>
    <w:p w14:paraId="6F908AA4">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所属单位6个，分别是：</w:t>
      </w:r>
    </w:p>
    <w:p w14:paraId="3CBECC86">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中国共产党华宁县委员会组织部党员教育中心（党员干部现代化远程教育工作办公室）</w:t>
      </w:r>
    </w:p>
    <w:p w14:paraId="238BA0B4">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2.华宁县老干部活动中心</w:t>
      </w:r>
      <w:r>
        <w:rPr>
          <w:rFonts w:hint="eastAsia" w:ascii="Times New Roman" w:hAnsi="Times New Roman" w:eastAsia="方正仿宋_GBK" w:cs="Times New Roman"/>
          <w:color w:val="auto"/>
          <w:kern w:val="2"/>
          <w:sz w:val="32"/>
          <w:szCs w:val="32"/>
          <w:lang w:val="en-US" w:eastAsia="zh-CN" w:bidi="ar-SA"/>
        </w:rPr>
        <w:t>（华宁县老干部党校、华宁县老年大学）</w:t>
      </w:r>
    </w:p>
    <w:p w14:paraId="0F0EE243">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3.华宁县人才发展中心</w:t>
      </w:r>
    </w:p>
    <w:p w14:paraId="6E2EB6E9">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4.华宁县党群服务中心</w:t>
      </w:r>
    </w:p>
    <w:p w14:paraId="6ADBFB43">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5.华宁县干部人事档案管理中心</w:t>
      </w:r>
    </w:p>
    <w:p w14:paraId="743722F7">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6.华宁县离退休干部管理服务中心</w:t>
      </w:r>
    </w:p>
    <w:p w14:paraId="7C5F0561">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所属事业单位未单独核算。</w:t>
      </w:r>
    </w:p>
    <w:p w14:paraId="3BE93008">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（二）决算单位构成情况</w:t>
      </w:r>
    </w:p>
    <w:p w14:paraId="759579AB">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纳入我部门2024年度部门决算编报的单位共7个。分别是：</w:t>
      </w:r>
    </w:p>
    <w:p w14:paraId="2432893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color w:val="auto"/>
          <w:kern w:val="2"/>
          <w:sz w:val="32"/>
          <w:szCs w:val="32"/>
          <w:lang w:val="en-US" w:eastAsia="zh-CN" w:bidi="ar-SA"/>
        </w:rPr>
        <w:t>1．行政单位：中</w:t>
      </w:r>
      <w:r>
        <w:rPr>
          <w:rFonts w:hint="default" w:ascii="Times New Roman" w:hAnsi="Times New Roman" w:eastAsia="方正仿宋_GBK" w:cs="Times New Roman"/>
          <w:color w:val="auto"/>
          <w:kern w:val="2"/>
          <w:sz w:val="32"/>
          <w:szCs w:val="32"/>
          <w:lang w:val="zh-CN" w:eastAsia="zh-CN" w:bidi="ar-SA"/>
        </w:rPr>
        <w:t>国共产党华宁县委员会组织部</w:t>
      </w:r>
    </w:p>
    <w:p w14:paraId="0C398AB7">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color w:val="auto"/>
          <w:kern w:val="2"/>
          <w:sz w:val="32"/>
          <w:szCs w:val="32"/>
          <w:lang w:val="zh-CN" w:eastAsia="zh-CN" w:bidi="ar-SA"/>
        </w:rPr>
        <w:t>2．参照公务员法管理的事业单位：</w:t>
      </w:r>
      <w:r>
        <w:rPr>
          <w:rFonts w:hint="eastAsia" w:ascii="Times New Roman" w:hAnsi="Times New Roman" w:eastAsia="方正仿宋_GBK" w:cs="Times New Roman"/>
          <w:color w:val="auto"/>
          <w:kern w:val="2"/>
          <w:sz w:val="32"/>
          <w:szCs w:val="32"/>
          <w:lang w:val="en-US" w:eastAsia="zh-CN" w:bidi="ar-SA"/>
        </w:rPr>
        <w:t>中国共产党华宁县委员会组织部党员教育中心（党员干部现代远程教育工作办公室）</w:t>
      </w:r>
    </w:p>
    <w:p w14:paraId="33A4C303">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zh-CN" w:eastAsia="zh-CN" w:bidi="ar-SA"/>
        </w:rPr>
        <w:t>3．其他事业单位：</w:t>
      </w:r>
      <w:r>
        <w:rPr>
          <w:rFonts w:hint="default" w:ascii="Times New Roman" w:hAnsi="Times New Roman" w:eastAsia="方正仿宋_GBK" w:cs="Times New Roman"/>
          <w:color w:val="auto"/>
          <w:kern w:val="2"/>
          <w:sz w:val="32"/>
          <w:szCs w:val="32"/>
          <w:lang w:val="en-US" w:eastAsia="zh-CN" w:bidi="ar-SA"/>
        </w:rPr>
        <w:t>华宁县老干部活动中心</w:t>
      </w:r>
      <w:r>
        <w:rPr>
          <w:rFonts w:hint="eastAsia" w:ascii="Times New Roman" w:hAnsi="Times New Roman" w:eastAsia="方正仿宋_GBK" w:cs="Times New Roman"/>
          <w:color w:val="auto"/>
          <w:kern w:val="2"/>
          <w:sz w:val="32"/>
          <w:szCs w:val="32"/>
          <w:lang w:val="en-US" w:eastAsia="zh-CN" w:bidi="ar-SA"/>
        </w:rPr>
        <w:t>（华宁县老干部党校、华宁县老年大学）</w:t>
      </w:r>
      <w:r>
        <w:rPr>
          <w:rFonts w:hint="default" w:ascii="Times New Roman" w:hAnsi="Times New Roman" w:eastAsia="方正仿宋_GBK" w:cs="Times New Roman"/>
          <w:color w:val="auto"/>
          <w:kern w:val="2"/>
          <w:sz w:val="32"/>
          <w:szCs w:val="32"/>
          <w:lang w:val="zh-CN" w:eastAsia="zh-CN" w:bidi="ar-SA"/>
        </w:rPr>
        <w:t>、华宁县党群服务中心、华宁县干部人事档案管理中心、华宁县离退休</w:t>
      </w:r>
      <w:r>
        <w:rPr>
          <w:rFonts w:hint="default" w:ascii="Times New Roman" w:hAnsi="Times New Roman" w:eastAsia="方正仿宋_GBK" w:cs="Times New Roman"/>
          <w:color w:val="auto"/>
          <w:kern w:val="2"/>
          <w:sz w:val="32"/>
          <w:szCs w:val="32"/>
          <w:lang w:val="en-US" w:eastAsia="zh-CN" w:bidi="ar-SA"/>
        </w:rPr>
        <w:t>干部管理服务中心</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华宁县人才发展中心</w:t>
      </w:r>
    </w:p>
    <w:p w14:paraId="3972AAC6">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纳入我部门2024年度部门决算编报的单位与我部门所属单位范围保持一致。</w:t>
      </w:r>
    </w:p>
    <w:p w14:paraId="3802BE4C">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（三）部门人员和车辆的编制及实有情况</w:t>
      </w:r>
    </w:p>
    <w:p w14:paraId="5F325918">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我部门</w:t>
      </w:r>
      <w:r>
        <w:rPr>
          <w:rFonts w:hint="default" w:ascii="Times New Roman" w:hAnsi="Times New Roman" w:eastAsia="方正仿宋_GBK" w:cs="Times New Roman"/>
          <w:color w:val="auto"/>
          <w:kern w:val="2"/>
          <w:sz w:val="32"/>
          <w:szCs w:val="32"/>
          <w:lang w:val="en-US" w:eastAsia="zh-CN" w:bidi="ar-SA"/>
        </w:rPr>
        <w:t>2024</w:t>
      </w:r>
      <w:r>
        <w:rPr>
          <w:rFonts w:hint="eastAsia" w:ascii="Times New Roman" w:hAnsi="Times New Roman" w:eastAsia="方正仿宋_GBK" w:cs="Times New Roman"/>
          <w:color w:val="auto"/>
          <w:kern w:val="2"/>
          <w:sz w:val="32"/>
          <w:szCs w:val="32"/>
          <w:lang w:val="en-US" w:eastAsia="zh-CN" w:bidi="ar-SA"/>
        </w:rPr>
        <w:t>年末编制内实有人员37人。包括财政拨款开支经费的：公务员15人，参照公务员法管理人员3人，事业管理人员和专业技术人员18人，机关和事业工人1人；经费自理人员0人。</w:t>
      </w:r>
    </w:p>
    <w:p w14:paraId="316BE663">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我部门2024年末其他人员0人。包括财政拨款开支经费的人员0人；经费自理人员0人。</w:t>
      </w:r>
    </w:p>
    <w:p w14:paraId="2C6A3CD7">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年末尚未移交养老保险基金发放养老金的离退休人员共计0人（离休0人，退休0人）。年末由养老保险基金发放养老金的离退休人员9人（离休0人，退休9人）。年末学生0人。年末遗属2人。</w:t>
      </w:r>
    </w:p>
    <w:p w14:paraId="5840365C">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车辆编制1辆，在编实有车辆1辆，超编0辆。</w:t>
      </w:r>
    </w:p>
    <w:p w14:paraId="65B50910">
      <w:p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eastAsia="zh-CN"/>
        </w:rPr>
        <w:t>三、重点工作概述</w:t>
      </w:r>
    </w:p>
    <w:p w14:paraId="0CC0C441">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default" w:ascii="Times New Roman" w:hAnsi="Times New Roman" w:cs="Times New Roman"/>
          <w:color w:val="auto"/>
          <w:spacing w:val="0"/>
          <w:sz w:val="32"/>
          <w:szCs w:val="32"/>
          <w:lang w:eastAsia="zh-CN"/>
        </w:rPr>
      </w:pPr>
      <w:r>
        <w:rPr>
          <w:rFonts w:hint="default" w:ascii="Times New Roman" w:hAnsi="Times New Roman" w:eastAsia="方正楷体_GBK" w:cs="Times New Roman"/>
          <w:color w:val="auto"/>
          <w:spacing w:val="0"/>
          <w:kern w:val="0"/>
          <w:sz w:val="32"/>
          <w:szCs w:val="32"/>
          <w:highlight w:val="none"/>
          <w:lang w:val="en-US" w:eastAsia="zh-CN" w:bidi="ar"/>
        </w:rPr>
        <w:t>聚焦政治引领，持续拧紧思想“总开关”。</w:t>
      </w:r>
      <w:r>
        <w:rPr>
          <w:rFonts w:hint="default" w:ascii="Times New Roman" w:hAnsi="Times New Roman" w:eastAsia="方正仿宋_GBK" w:cs="Times New Roman"/>
          <w:b/>
          <w:bCs/>
          <w:color w:val="auto"/>
          <w:spacing w:val="0"/>
          <w:sz w:val="32"/>
          <w:szCs w:val="32"/>
          <w:highlight w:val="none"/>
          <w:lang w:val="en-US" w:eastAsia="zh-CN"/>
        </w:rPr>
        <w:t>高标准落实“第一议题”制度。</w:t>
      </w:r>
      <w:r>
        <w:rPr>
          <w:rFonts w:hint="default" w:ascii="Times New Roman" w:hAnsi="Times New Roman" w:eastAsia="方正仿宋_GBK" w:cs="Times New Roman"/>
          <w:b w:val="0"/>
          <w:bCs w:val="0"/>
          <w:color w:val="auto"/>
          <w:spacing w:val="0"/>
          <w:sz w:val="32"/>
          <w:szCs w:val="32"/>
          <w:highlight w:val="none"/>
          <w:lang w:val="en-US" w:eastAsia="zh-CN"/>
        </w:rPr>
        <w:t>督促各级党组织认真落实学习习近平重要讲话和重要指示批示精神，结合实际抓好贯彻落实。</w:t>
      </w:r>
      <w:r>
        <w:rPr>
          <w:rFonts w:hint="default" w:ascii="Times New Roman" w:hAnsi="Times New Roman" w:eastAsia="方正仿宋_GBK" w:cs="Times New Roman"/>
          <w:b/>
          <w:bCs/>
          <w:color w:val="auto"/>
          <w:spacing w:val="0"/>
          <w:sz w:val="32"/>
          <w:szCs w:val="32"/>
          <w:highlight w:val="none"/>
          <w:lang w:val="en-US" w:eastAsia="zh-CN"/>
        </w:rPr>
        <w:t>高质量完成党纪学习教育。</w:t>
      </w:r>
      <w:r>
        <w:rPr>
          <w:rFonts w:hint="default" w:ascii="Times New Roman" w:hAnsi="Times New Roman" w:eastAsia="方正仿宋_GBK" w:cs="Times New Roman"/>
          <w:b w:val="0"/>
          <w:bCs w:val="0"/>
          <w:color w:val="auto"/>
          <w:spacing w:val="0"/>
          <w:sz w:val="32"/>
          <w:szCs w:val="32"/>
          <w:highlight w:val="none"/>
          <w:lang w:val="en-US" w:eastAsia="zh-CN"/>
        </w:rPr>
        <w:t>组织各级党组织开展专题学习、各类警示教育活动、专题党课，营造学纪知纪明纪守纪的良好氛围。</w:t>
      </w:r>
      <w:r>
        <w:rPr>
          <w:rFonts w:hint="default" w:ascii="Times New Roman" w:hAnsi="Times New Roman" w:eastAsia="方正仿宋_GBK" w:cs="Times New Roman"/>
          <w:b/>
          <w:bCs/>
          <w:color w:val="auto"/>
          <w:spacing w:val="0"/>
          <w:sz w:val="32"/>
          <w:szCs w:val="32"/>
          <w:highlight w:val="none"/>
          <w:lang w:val="en-US" w:eastAsia="zh-CN"/>
        </w:rPr>
        <w:t>高成效开展分级分类培训。</w:t>
      </w:r>
      <w:r>
        <w:rPr>
          <w:rFonts w:hint="default" w:ascii="Times New Roman" w:hAnsi="Times New Roman" w:eastAsia="方正仿宋_GBK" w:cs="Times New Roman"/>
          <w:b w:val="0"/>
          <w:bCs w:val="0"/>
          <w:color w:val="auto"/>
          <w:spacing w:val="0"/>
          <w:sz w:val="32"/>
          <w:szCs w:val="32"/>
          <w:highlight w:val="none"/>
          <w:lang w:val="en-US" w:eastAsia="zh-CN"/>
        </w:rPr>
        <w:t>研究制定干部教育培训规划，举办</w:t>
      </w:r>
      <w:r>
        <w:rPr>
          <w:rFonts w:hint="default" w:ascii="Times New Roman" w:hAnsi="Times New Roman" w:eastAsia="方正仿宋_GBK" w:cs="Times New Roman"/>
          <w:color w:val="auto"/>
          <w:spacing w:val="0"/>
          <w:sz w:val="32"/>
          <w:szCs w:val="32"/>
          <w:lang w:eastAsia="zh-CN"/>
        </w:rPr>
        <w:t>县级主体班次</w:t>
      </w:r>
      <w:r>
        <w:rPr>
          <w:rFonts w:hint="default" w:ascii="Times New Roman" w:hAnsi="Times New Roman" w:eastAsia="方正仿宋_GBK" w:cs="Times New Roman"/>
          <w:color w:val="auto"/>
          <w:spacing w:val="0"/>
          <w:sz w:val="32"/>
          <w:szCs w:val="32"/>
          <w:lang w:val="en-US" w:eastAsia="zh-CN"/>
        </w:rPr>
        <w:t>24</w:t>
      </w:r>
      <w:r>
        <w:rPr>
          <w:rFonts w:hint="default" w:ascii="Times New Roman" w:hAnsi="Times New Roman" w:eastAsia="方正仿宋_GBK" w:cs="Times New Roman"/>
          <w:color w:val="auto"/>
          <w:spacing w:val="0"/>
          <w:sz w:val="32"/>
          <w:szCs w:val="32"/>
          <w:lang w:eastAsia="zh-CN"/>
        </w:rPr>
        <w:t>期，</w:t>
      </w:r>
      <w:r>
        <w:rPr>
          <w:rFonts w:hint="default" w:ascii="Times New Roman" w:hAnsi="Times New Roman" w:eastAsia="方正仿宋_GBK" w:cs="Times New Roman"/>
          <w:b w:val="0"/>
          <w:bCs w:val="0"/>
          <w:color w:val="auto"/>
          <w:spacing w:val="0"/>
          <w:sz w:val="32"/>
          <w:szCs w:val="32"/>
          <w:highlight w:val="none"/>
          <w:lang w:eastAsia="zh-CN"/>
        </w:rPr>
        <w:t>组</w:t>
      </w:r>
      <w:r>
        <w:rPr>
          <w:rFonts w:hint="default" w:ascii="Times New Roman" w:hAnsi="Times New Roman" w:eastAsia="方正仿宋_GBK" w:cs="Times New Roman"/>
          <w:color w:val="auto"/>
          <w:spacing w:val="0"/>
          <w:sz w:val="32"/>
          <w:szCs w:val="32"/>
          <w:highlight w:val="none"/>
          <w:lang w:eastAsia="zh-CN"/>
        </w:rPr>
        <w:t>织开展“双万”培训</w:t>
      </w:r>
      <w:r>
        <w:rPr>
          <w:rFonts w:hint="default" w:ascii="Times New Roman" w:hAnsi="Times New Roman" w:eastAsia="方正仿宋_GBK" w:cs="Times New Roman"/>
          <w:color w:val="auto"/>
          <w:spacing w:val="0"/>
          <w:sz w:val="32"/>
          <w:szCs w:val="32"/>
          <w:highlight w:val="none"/>
          <w:lang w:val="en-US" w:eastAsia="zh-CN"/>
        </w:rPr>
        <w:t>24</w:t>
      </w:r>
      <w:r>
        <w:rPr>
          <w:rFonts w:hint="default" w:ascii="Times New Roman" w:hAnsi="Times New Roman" w:eastAsia="方正仿宋_GBK" w:cs="Times New Roman"/>
          <w:color w:val="auto"/>
          <w:spacing w:val="0"/>
          <w:sz w:val="32"/>
          <w:szCs w:val="32"/>
          <w:highlight w:val="none"/>
          <w:lang w:eastAsia="zh-CN"/>
        </w:rPr>
        <w:t>期</w:t>
      </w:r>
      <w:bookmarkStart w:id="0" w:name="OLE_LINK4"/>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b/>
          <w:bCs/>
          <w:color w:val="auto"/>
          <w:spacing w:val="0"/>
          <w:kern w:val="0"/>
          <w:sz w:val="32"/>
          <w:szCs w:val="32"/>
          <w:highlight w:val="none"/>
          <w:lang w:val="en-US" w:eastAsia="zh-CN"/>
        </w:rPr>
        <w:t>高要求抓好党内政治生活。</w:t>
      </w:r>
      <w:r>
        <w:rPr>
          <w:rFonts w:hint="default" w:ascii="Times New Roman" w:hAnsi="Times New Roman" w:eastAsia="方正仿宋_GBK" w:cs="Times New Roman"/>
          <w:b w:val="0"/>
          <w:bCs w:val="0"/>
          <w:color w:val="auto"/>
          <w:spacing w:val="0"/>
          <w:kern w:val="0"/>
          <w:sz w:val="32"/>
          <w:szCs w:val="32"/>
          <w:highlight w:val="none"/>
          <w:lang w:val="en-US" w:eastAsia="zh-CN"/>
        </w:rPr>
        <w:t>5个乡镇（街道）和52个县直单位高质量完成主题教育专题民主生活会，767个基层党组织完成主题教育专题基层党组织组织生活会和民主评议党员工作。</w:t>
      </w:r>
    </w:p>
    <w:bookmarkEnd w:id="0"/>
    <w:p w14:paraId="7DB74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pacing w:val="0"/>
          <w:sz w:val="32"/>
          <w:szCs w:val="32"/>
          <w:lang w:eastAsia="zh-CN"/>
        </w:rPr>
      </w:pPr>
      <w:r>
        <w:rPr>
          <w:rFonts w:hint="default" w:ascii="Times New Roman" w:hAnsi="Times New Roman" w:eastAsia="方正楷体_GBK" w:cs="Times New Roman"/>
          <w:color w:val="auto"/>
          <w:spacing w:val="0"/>
          <w:kern w:val="0"/>
          <w:sz w:val="32"/>
          <w:szCs w:val="32"/>
          <w:highlight w:val="none"/>
          <w:lang w:val="en-US" w:eastAsia="zh-CN" w:bidi="ar"/>
        </w:rPr>
        <w:t>聚焦选优配强，有效激发干部“精气神”。</w:t>
      </w:r>
      <w:r>
        <w:rPr>
          <w:rFonts w:hint="default" w:ascii="Times New Roman" w:hAnsi="Times New Roman" w:eastAsia="方正仿宋_GBK" w:cs="Times New Roman"/>
          <w:b/>
          <w:bCs/>
          <w:color w:val="auto"/>
          <w:spacing w:val="0"/>
          <w:kern w:val="0"/>
          <w:sz w:val="32"/>
          <w:szCs w:val="32"/>
          <w:highlight w:val="none"/>
          <w:lang w:val="en-US" w:eastAsia="zh-CN" w:bidi="ar"/>
        </w:rPr>
        <w:t>在“选优”上下功夫</w:t>
      </w:r>
      <w:r>
        <w:rPr>
          <w:rFonts w:hint="default" w:ascii="Times New Roman" w:hAnsi="Times New Roman" w:eastAsia="方正楷体_GBK" w:cs="Times New Roman"/>
          <w:color w:val="auto"/>
          <w:spacing w:val="0"/>
          <w:kern w:val="0"/>
          <w:sz w:val="32"/>
          <w:szCs w:val="32"/>
          <w:highlight w:val="none"/>
          <w:lang w:val="en-US" w:eastAsia="zh-CN" w:bidi="ar"/>
        </w:rPr>
        <w:t>，</w:t>
      </w:r>
      <w:r>
        <w:rPr>
          <w:rFonts w:hint="default" w:ascii="Times New Roman" w:hAnsi="Times New Roman" w:eastAsia="方正仿宋_GBK" w:cs="Times New Roman"/>
          <w:b w:val="0"/>
          <w:bCs w:val="0"/>
          <w:color w:val="auto"/>
          <w:spacing w:val="0"/>
          <w:sz w:val="32"/>
          <w:szCs w:val="32"/>
          <w:lang w:val="en-US" w:eastAsia="zh-CN"/>
        </w:rPr>
        <w:t>年内调整干部6批次155人次，提拔科级干部45人，进一步使用21人，晋升职级2批次127人</w:t>
      </w:r>
      <w:r>
        <w:rPr>
          <w:rFonts w:hint="default" w:ascii="Times New Roman" w:hAnsi="Times New Roman" w:eastAsia="方正仿宋_GBK" w:cs="Times New Roman"/>
          <w:b w:val="0"/>
          <w:bCs w:val="0"/>
          <w:color w:val="auto"/>
          <w:spacing w:val="0"/>
          <w:sz w:val="32"/>
          <w:szCs w:val="32"/>
          <w:u w:val="none" w:color="auto"/>
          <w:lang w:val="en-US" w:eastAsia="zh-CN"/>
        </w:rPr>
        <w:t>，</w:t>
      </w:r>
      <w:r>
        <w:rPr>
          <w:rFonts w:hint="default" w:ascii="Times New Roman" w:hAnsi="Times New Roman" w:eastAsia="方正仿宋_GBK" w:cs="Times New Roman"/>
          <w:b w:val="0"/>
          <w:bCs w:val="0"/>
          <w:color w:val="auto"/>
          <w:spacing w:val="0"/>
          <w:sz w:val="32"/>
          <w:szCs w:val="32"/>
          <w:lang w:val="en-US" w:eastAsia="zh-CN"/>
        </w:rPr>
        <w:t>荣获</w:t>
      </w:r>
      <w:r>
        <w:rPr>
          <w:rFonts w:hint="default" w:ascii="Times New Roman" w:hAnsi="Times New Roman" w:eastAsia="方正仿宋_GBK" w:cs="Times New Roman"/>
          <w:color w:val="auto"/>
          <w:spacing w:val="0"/>
          <w:sz w:val="32"/>
          <w:szCs w:val="32"/>
          <w:highlight w:val="none"/>
          <w:u w:val="none" w:color="auto"/>
          <w:lang w:val="en-US" w:eastAsia="zh-CN"/>
        </w:rPr>
        <w:t>市委、市政府表彰奖励记二等功、三等功个人及集体9个。</w:t>
      </w:r>
      <w:r>
        <w:rPr>
          <w:rFonts w:hint="default" w:ascii="Times New Roman" w:hAnsi="Times New Roman" w:eastAsia="方正仿宋_GBK" w:cs="Times New Roman"/>
          <w:b/>
          <w:bCs/>
          <w:color w:val="auto"/>
          <w:spacing w:val="0"/>
          <w:sz w:val="32"/>
          <w:szCs w:val="32"/>
          <w:u w:val="none" w:color="auto"/>
          <w:lang w:val="en-US" w:eastAsia="zh-CN"/>
        </w:rPr>
        <w:t>在“精育”上下功夫</w:t>
      </w:r>
      <w:r>
        <w:rPr>
          <w:rFonts w:hint="default" w:ascii="Times New Roman" w:hAnsi="Times New Roman" w:eastAsia="方正仿宋_GBK" w:cs="Times New Roman"/>
          <w:b w:val="0"/>
          <w:bCs w:val="0"/>
          <w:color w:val="auto"/>
          <w:spacing w:val="0"/>
          <w:sz w:val="32"/>
          <w:szCs w:val="32"/>
          <w:u w:val="none" w:color="auto"/>
          <w:lang w:val="en-US" w:eastAsia="zh-CN"/>
        </w:rPr>
        <w:t>，</w:t>
      </w:r>
      <w:r>
        <w:rPr>
          <w:rFonts w:hint="default" w:ascii="Times New Roman" w:hAnsi="Times New Roman" w:eastAsia="方正仿宋_GBK" w:cs="Times New Roman"/>
          <w:b w:val="0"/>
          <w:bCs w:val="0"/>
          <w:color w:val="auto"/>
          <w:spacing w:val="0"/>
          <w:sz w:val="32"/>
          <w:szCs w:val="32"/>
          <w:lang w:val="en-US" w:eastAsia="zh-CN"/>
        </w:rPr>
        <w:t>分级分类抓好党的二十届三中全会精神培训，对全县干部开展抓经济促发展专题测试、新提拔干部任前履职能力测试7场661人，开展新时代“三基本”干部教育轮训6期</w:t>
      </w:r>
      <w:r>
        <w:rPr>
          <w:rFonts w:hint="default" w:ascii="Times New Roman" w:hAnsi="Times New Roman" w:eastAsia="方正仿宋_GBK" w:cs="Times New Roman"/>
          <w:color w:val="auto"/>
          <w:spacing w:val="0"/>
          <w:sz w:val="32"/>
          <w:szCs w:val="32"/>
          <w:u w:val="none" w:color="auto"/>
          <w:lang w:val="en-US" w:eastAsia="zh-CN"/>
        </w:rPr>
        <w:t>。</w:t>
      </w:r>
      <w:r>
        <w:rPr>
          <w:rFonts w:hint="default" w:ascii="Times New Roman" w:hAnsi="Times New Roman" w:eastAsia="方正仿宋_GBK" w:cs="Times New Roman"/>
          <w:b/>
          <w:bCs/>
          <w:color w:val="auto"/>
          <w:spacing w:val="0"/>
          <w:sz w:val="32"/>
          <w:szCs w:val="32"/>
          <w:u w:val="none" w:color="auto"/>
          <w:lang w:val="en-US" w:eastAsia="zh-CN"/>
        </w:rPr>
        <w:t>在“严管”上下功夫</w:t>
      </w:r>
      <w:r>
        <w:rPr>
          <w:rFonts w:hint="default" w:ascii="Times New Roman" w:hAnsi="Times New Roman" w:eastAsia="方正仿宋_GBK" w:cs="Times New Roman"/>
          <w:b w:val="0"/>
          <w:bCs w:val="0"/>
          <w:color w:val="auto"/>
          <w:spacing w:val="0"/>
          <w:sz w:val="32"/>
          <w:szCs w:val="32"/>
          <w:u w:val="none" w:color="auto"/>
          <w:lang w:val="en-US" w:eastAsia="zh-CN"/>
        </w:rPr>
        <w:t>，</w:t>
      </w:r>
      <w:r>
        <w:rPr>
          <w:rFonts w:hint="default" w:ascii="Times New Roman" w:hAnsi="Times New Roman" w:eastAsia="方正仿宋_GBK" w:cs="Times New Roman"/>
          <w:color w:val="auto"/>
          <w:spacing w:val="0"/>
          <w:sz w:val="32"/>
          <w:szCs w:val="32"/>
          <w:u w:val="none" w:color="auto"/>
          <w:lang w:val="en-US" w:eastAsia="zh-CN"/>
        </w:rPr>
        <w:t>推进重点领域政商“旋转门”“逃逸式辞职”问题整治，建立特岗人员出国（境）审批备案管理机制，抓好“带病提拔”倒查、新提拔部门正职任前经济责任告知和离任经济事项交接、领导干部社会组织企业兼职审批等制度落实</w:t>
      </w:r>
      <w:r>
        <w:rPr>
          <w:rFonts w:hint="default" w:ascii="Times New Roman" w:hAnsi="Times New Roman" w:eastAsia="方正仿宋_GBK" w:cs="Times New Roman"/>
          <w:b w:val="0"/>
          <w:bCs w:val="0"/>
          <w:color w:val="auto"/>
          <w:spacing w:val="0"/>
          <w:sz w:val="32"/>
          <w:szCs w:val="32"/>
          <w:u w:val="none" w:color="auto"/>
          <w:lang w:val="en-US" w:eastAsia="zh-CN"/>
        </w:rPr>
        <w:t>。</w:t>
      </w:r>
      <w:r>
        <w:rPr>
          <w:rFonts w:hint="default" w:ascii="Times New Roman" w:hAnsi="Times New Roman" w:eastAsia="方正仿宋_GBK" w:cs="Times New Roman"/>
          <w:b/>
          <w:bCs/>
          <w:color w:val="auto"/>
          <w:spacing w:val="0"/>
          <w:kern w:val="0"/>
          <w:sz w:val="32"/>
          <w:szCs w:val="32"/>
          <w:highlight w:val="none"/>
          <w:lang w:val="en-US" w:eastAsia="zh-CN" w:bidi="ar"/>
        </w:rPr>
        <w:t>在</w:t>
      </w:r>
      <w:r>
        <w:rPr>
          <w:rFonts w:hint="default" w:ascii="方正仿宋_GBK" w:hAnsi="方正仿宋_GBK" w:eastAsia="方正仿宋_GBK" w:cs="方正仿宋_GBK"/>
          <w:b/>
          <w:bCs/>
          <w:color w:val="auto"/>
          <w:spacing w:val="0"/>
          <w:kern w:val="0"/>
          <w:sz w:val="32"/>
          <w:szCs w:val="32"/>
          <w:highlight w:val="none"/>
          <w:lang w:val="en-US" w:eastAsia="zh-CN" w:bidi="ar"/>
        </w:rPr>
        <w:t>“善</w:t>
      </w:r>
      <w:r>
        <w:rPr>
          <w:rFonts w:hint="default" w:ascii="Times New Roman" w:hAnsi="Times New Roman" w:eastAsia="方正仿宋_GBK" w:cs="Times New Roman"/>
          <w:b/>
          <w:bCs/>
          <w:color w:val="auto"/>
          <w:spacing w:val="0"/>
          <w:kern w:val="0"/>
          <w:sz w:val="32"/>
          <w:szCs w:val="32"/>
          <w:highlight w:val="none"/>
          <w:lang w:val="en-US" w:eastAsia="zh-CN" w:bidi="ar"/>
        </w:rPr>
        <w:t>用</w:t>
      </w:r>
      <w:r>
        <w:rPr>
          <w:rFonts w:hint="eastAsia" w:ascii="方正仿宋_GBK" w:hAnsi="方正仿宋_GBK" w:eastAsia="方正仿宋_GBK" w:cs="方正仿宋_GBK"/>
          <w:b/>
          <w:bCs/>
          <w:color w:val="auto"/>
          <w:spacing w:val="0"/>
          <w:kern w:val="0"/>
          <w:sz w:val="32"/>
          <w:szCs w:val="32"/>
          <w:highlight w:val="none"/>
          <w:lang w:val="en-US" w:eastAsia="zh-CN" w:bidi="ar"/>
        </w:rPr>
        <w:t>”</w:t>
      </w:r>
      <w:r>
        <w:rPr>
          <w:rFonts w:hint="default" w:ascii="Times New Roman" w:hAnsi="Times New Roman" w:eastAsia="方正仿宋_GBK" w:cs="Times New Roman"/>
          <w:b/>
          <w:bCs/>
          <w:color w:val="auto"/>
          <w:spacing w:val="0"/>
          <w:kern w:val="0"/>
          <w:sz w:val="32"/>
          <w:szCs w:val="32"/>
          <w:highlight w:val="none"/>
          <w:lang w:val="en-US" w:eastAsia="zh-CN" w:bidi="ar"/>
        </w:rPr>
        <w:t>上下功夫，</w:t>
      </w:r>
      <w:r>
        <w:rPr>
          <w:rFonts w:hint="default" w:ascii="Times New Roman" w:hAnsi="Times New Roman" w:eastAsia="方正仿宋_GBK" w:cs="Times New Roman"/>
          <w:b w:val="0"/>
          <w:bCs w:val="0"/>
          <w:color w:val="auto"/>
          <w:spacing w:val="0"/>
          <w:sz w:val="32"/>
          <w:szCs w:val="32"/>
          <w:highlight w:val="none"/>
          <w:lang w:eastAsia="zh-CN"/>
        </w:rPr>
        <w:t>发挥</w:t>
      </w:r>
      <w:r>
        <w:rPr>
          <w:rFonts w:hint="default" w:ascii="方正仿宋_GBK" w:hAnsi="方正仿宋_GBK" w:eastAsia="方正仿宋_GBK" w:cs="方正仿宋_GBK"/>
          <w:b w:val="0"/>
          <w:bCs w:val="0"/>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lang w:eastAsia="zh-CN"/>
        </w:rPr>
        <w:t>泉乡金夕讲师团</w:t>
      </w:r>
      <w:r>
        <w:rPr>
          <w:rFonts w:hint="default" w:ascii="方正仿宋_GBK" w:hAnsi="方正仿宋_GBK" w:eastAsia="方正仿宋_GBK" w:cs="方正仿宋_GBK"/>
          <w:b w:val="0"/>
          <w:bCs w:val="0"/>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lang w:eastAsia="zh-CN"/>
        </w:rPr>
        <w:t>春风化育</w:t>
      </w:r>
      <w:r>
        <w:rPr>
          <w:rFonts w:hint="eastAsia" w:ascii="方正仿宋_GBK" w:hAnsi="方正仿宋_GBK" w:eastAsia="方正仿宋_GBK" w:cs="方正仿宋_GBK"/>
          <w:b w:val="0"/>
          <w:bCs w:val="0"/>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lang w:eastAsia="zh-CN"/>
        </w:rPr>
        <w:t>等老干部工作室作用，深入学校、村（社区）宣讲革命故事5场次，协助社区调解矛盾纠纷7起。</w:t>
      </w:r>
    </w:p>
    <w:p w14:paraId="1F459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pacing w:val="0"/>
          <w:sz w:val="32"/>
          <w:szCs w:val="32"/>
          <w:highlight w:val="none"/>
          <w:lang w:val="en-US" w:eastAsia="zh-CN"/>
        </w:rPr>
      </w:pPr>
      <w:bookmarkStart w:id="1" w:name="OLE_LINK5"/>
      <w:r>
        <w:rPr>
          <w:rFonts w:hint="default" w:ascii="Times New Roman" w:hAnsi="Times New Roman" w:eastAsia="方正楷体_GBK" w:cs="Times New Roman"/>
          <w:color w:val="auto"/>
          <w:spacing w:val="0"/>
          <w:kern w:val="0"/>
          <w:sz w:val="32"/>
          <w:szCs w:val="32"/>
          <w:highlight w:val="none"/>
          <w:lang w:val="en-US" w:eastAsia="zh-CN" w:bidi="ar"/>
        </w:rPr>
        <w:t>聚焦强基固本，不断夯实基层“组织力”</w:t>
      </w:r>
      <w:r>
        <w:rPr>
          <w:rFonts w:hint="default"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b/>
          <w:bCs/>
          <w:color w:val="auto"/>
          <w:spacing w:val="0"/>
          <w:sz w:val="32"/>
          <w:szCs w:val="32"/>
          <w:highlight w:val="none"/>
          <w:lang w:val="en-US" w:eastAsia="zh-CN"/>
        </w:rPr>
        <w:t>增强党组织“两个功能”。</w:t>
      </w:r>
      <w:r>
        <w:rPr>
          <w:rFonts w:hint="default" w:ascii="Times New Roman" w:hAnsi="Times New Roman" w:eastAsia="方正仿宋_GBK" w:cs="Times New Roman"/>
          <w:b w:val="0"/>
          <w:bCs/>
          <w:color w:val="auto"/>
          <w:spacing w:val="0"/>
          <w:sz w:val="32"/>
          <w:szCs w:val="32"/>
          <w:highlight w:val="none"/>
          <w:lang w:eastAsia="zh-CN"/>
        </w:rPr>
        <w:t>完成</w:t>
      </w:r>
      <w:r>
        <w:rPr>
          <w:rFonts w:hint="default" w:ascii="Times New Roman" w:hAnsi="Times New Roman" w:eastAsia="方正仿宋_GBK" w:cs="Times New Roman"/>
          <w:b w:val="0"/>
          <w:bCs/>
          <w:color w:val="auto"/>
          <w:spacing w:val="0"/>
          <w:sz w:val="32"/>
          <w:szCs w:val="32"/>
          <w:highlight w:val="none"/>
          <w:lang w:val="en-US" w:eastAsia="zh-CN"/>
        </w:rPr>
        <w:t>5个</w:t>
      </w:r>
      <w:r>
        <w:rPr>
          <w:rFonts w:hint="default" w:ascii="Times New Roman" w:hAnsi="Times New Roman" w:eastAsia="方正仿宋_GBK" w:cs="Times New Roman"/>
          <w:b w:val="0"/>
          <w:bCs/>
          <w:color w:val="auto"/>
          <w:spacing w:val="0"/>
          <w:sz w:val="32"/>
          <w:szCs w:val="32"/>
          <w:highlight w:val="none"/>
          <w:lang w:eastAsia="zh-CN"/>
        </w:rPr>
        <w:t>软弱涣散党组织</w:t>
      </w:r>
      <w:r>
        <w:rPr>
          <w:rFonts w:hint="default" w:ascii="Times New Roman" w:hAnsi="Times New Roman" w:eastAsia="方正仿宋_GBK" w:cs="Times New Roman"/>
          <w:b w:val="0"/>
          <w:bCs/>
          <w:color w:val="auto"/>
          <w:spacing w:val="0"/>
          <w:sz w:val="32"/>
          <w:szCs w:val="32"/>
          <w:highlight w:val="none"/>
          <w:lang w:val="en-US" w:eastAsia="zh-CN"/>
        </w:rPr>
        <w:t>整顿提升，114名发展党员指标。</w:t>
      </w:r>
      <w:r>
        <w:rPr>
          <w:rFonts w:hint="default" w:ascii="Times New Roman" w:hAnsi="Times New Roman" w:eastAsia="方正仿宋_GBK" w:cs="Times New Roman"/>
          <w:color w:val="auto"/>
          <w:spacing w:val="0"/>
          <w:sz w:val="32"/>
          <w:szCs w:val="32"/>
          <w:lang w:val="en-US" w:eastAsia="zh-CN"/>
        </w:rPr>
        <w:t>理顺医共体党委组织架构，加快推进国企改革，优化国有企业结构布局，新建行业党委2个，基层党建工作体系更加完善。</w:t>
      </w:r>
      <w:r>
        <w:rPr>
          <w:rFonts w:hint="default" w:ascii="Times New Roman" w:hAnsi="Times New Roman" w:eastAsia="方正仿宋_GBK" w:cs="Times New Roman"/>
          <w:b/>
          <w:bCs/>
          <w:color w:val="auto"/>
          <w:spacing w:val="0"/>
          <w:sz w:val="32"/>
          <w:szCs w:val="32"/>
          <w:highlight w:val="none"/>
          <w:lang w:val="en-US" w:eastAsia="zh-CN"/>
        </w:rPr>
        <w:t>提振乡村振兴活力。</w:t>
      </w:r>
      <w:r>
        <w:rPr>
          <w:rFonts w:hint="default" w:ascii="Times New Roman" w:hAnsi="Times New Roman" w:eastAsia="方正仿宋_GBK" w:cs="Times New Roman"/>
          <w:b w:val="0"/>
          <w:bCs w:val="0"/>
          <w:color w:val="auto"/>
          <w:spacing w:val="0"/>
          <w:sz w:val="32"/>
          <w:szCs w:val="32"/>
          <w:highlight w:val="none"/>
          <w:lang w:eastAsia="zh-CN"/>
        </w:rPr>
        <w:t>充分运用中期评估“回头看”结果，调整村（社区）干部</w:t>
      </w:r>
      <w:r>
        <w:rPr>
          <w:rFonts w:hint="default" w:ascii="Times New Roman" w:hAnsi="Times New Roman" w:eastAsia="方正仿宋_GBK" w:cs="Times New Roman"/>
          <w:b w:val="0"/>
          <w:bCs w:val="0"/>
          <w:color w:val="auto"/>
          <w:spacing w:val="0"/>
          <w:sz w:val="32"/>
          <w:szCs w:val="32"/>
          <w:highlight w:val="none"/>
          <w:lang w:val="en-US" w:eastAsia="zh-CN"/>
        </w:rPr>
        <w:t>56</w:t>
      </w:r>
      <w:r>
        <w:rPr>
          <w:rFonts w:hint="default" w:ascii="Times New Roman" w:hAnsi="Times New Roman" w:eastAsia="方正仿宋_GBK" w:cs="Times New Roman"/>
          <w:b w:val="0"/>
          <w:bCs w:val="0"/>
          <w:color w:val="auto"/>
          <w:spacing w:val="0"/>
          <w:sz w:val="32"/>
          <w:szCs w:val="32"/>
          <w:highlight w:val="none"/>
          <w:lang w:eastAsia="zh-CN"/>
        </w:rPr>
        <w:t>名，储备后备干部</w:t>
      </w:r>
      <w:r>
        <w:rPr>
          <w:rFonts w:hint="default" w:ascii="Times New Roman" w:hAnsi="Times New Roman" w:eastAsia="方正仿宋_GBK" w:cs="Times New Roman"/>
          <w:b w:val="0"/>
          <w:bCs w:val="0"/>
          <w:color w:val="auto"/>
          <w:spacing w:val="0"/>
          <w:sz w:val="32"/>
          <w:szCs w:val="32"/>
          <w:highlight w:val="none"/>
          <w:lang w:val="en-US" w:eastAsia="zh-CN"/>
        </w:rPr>
        <w:t>287</w:t>
      </w:r>
      <w:r>
        <w:rPr>
          <w:rFonts w:hint="default" w:ascii="Times New Roman" w:hAnsi="Times New Roman" w:eastAsia="方正仿宋_GBK" w:cs="Times New Roman"/>
          <w:b w:val="0"/>
          <w:bCs w:val="0"/>
          <w:color w:val="auto"/>
          <w:spacing w:val="0"/>
          <w:sz w:val="32"/>
          <w:szCs w:val="32"/>
          <w:highlight w:val="none"/>
          <w:lang w:eastAsia="zh-CN"/>
        </w:rPr>
        <w:t>名。完善联农带农机制，全县</w:t>
      </w:r>
      <w:r>
        <w:rPr>
          <w:rFonts w:hint="default" w:ascii="Times New Roman" w:hAnsi="Times New Roman" w:eastAsia="方正仿宋_GBK" w:cs="Times New Roman"/>
          <w:b w:val="0"/>
          <w:bCs w:val="0"/>
          <w:color w:val="auto"/>
          <w:spacing w:val="0"/>
          <w:sz w:val="32"/>
          <w:szCs w:val="32"/>
          <w:highlight w:val="none"/>
          <w:lang w:val="en-US" w:eastAsia="zh-CN"/>
        </w:rPr>
        <w:t>75个村（社区）村级集体经营性收入全部达15万元以上</w:t>
      </w:r>
      <w:r>
        <w:rPr>
          <w:rFonts w:hint="default" w:ascii="Times New Roman" w:hAnsi="Times New Roman" w:eastAsia="方正仿宋_GBK" w:cs="Times New Roman"/>
          <w:b w:val="0"/>
          <w:bCs w:val="0"/>
          <w:color w:val="auto"/>
          <w:spacing w:val="0"/>
          <w:sz w:val="32"/>
          <w:szCs w:val="32"/>
          <w:highlight w:val="none"/>
          <w:lang w:eastAsia="zh-CN"/>
        </w:rPr>
        <w:t>。聚合部门力量，</w:t>
      </w:r>
      <w:r>
        <w:rPr>
          <w:rFonts w:hint="default" w:ascii="Times New Roman" w:hAnsi="Times New Roman" w:eastAsia="方正仿宋_GBK" w:cs="Times New Roman"/>
          <w:b w:val="0"/>
          <w:bCs w:val="0"/>
          <w:color w:val="auto"/>
          <w:spacing w:val="0"/>
          <w:sz w:val="32"/>
          <w:szCs w:val="32"/>
          <w:highlight w:val="none"/>
          <w:lang w:val="en-US" w:eastAsia="zh-CN"/>
        </w:rPr>
        <w:t>大力发展外向型农业推动柑桔产业提质增效，建成华溪柑桔产业发展后服务中心。</w:t>
      </w:r>
      <w:r>
        <w:rPr>
          <w:rFonts w:hint="default" w:ascii="Times New Roman" w:hAnsi="Times New Roman" w:eastAsia="方正仿宋_GBK" w:cs="Times New Roman"/>
          <w:b/>
          <w:bCs/>
          <w:color w:val="auto"/>
          <w:spacing w:val="0"/>
          <w:sz w:val="32"/>
          <w:szCs w:val="32"/>
          <w:highlight w:val="none"/>
          <w:lang w:val="en-US" w:eastAsia="zh-CN"/>
        </w:rPr>
        <w:t>释放基层治理效能。</w:t>
      </w:r>
      <w:r>
        <w:rPr>
          <w:rFonts w:hint="default" w:ascii="Times New Roman" w:hAnsi="Times New Roman" w:eastAsia="方正仿宋_GBK" w:cs="Times New Roman"/>
          <w:b w:val="0"/>
          <w:bCs w:val="0"/>
          <w:color w:val="auto"/>
          <w:spacing w:val="0"/>
          <w:sz w:val="32"/>
          <w:szCs w:val="32"/>
          <w:highlight w:val="none"/>
          <w:lang w:val="en-US" w:eastAsia="zh-CN"/>
        </w:rPr>
        <w:t>完成20个宗教场所管理组织和监督组织设置</w:t>
      </w:r>
      <w:r>
        <w:rPr>
          <w:rFonts w:hint="default" w:ascii="Times New Roman" w:hAnsi="Times New Roman" w:eastAsia="方正仿宋_GBK" w:cs="Times New Roman"/>
          <w:color w:val="auto"/>
          <w:spacing w:val="0"/>
          <w:sz w:val="32"/>
          <w:szCs w:val="32"/>
          <w:highlight w:val="none"/>
          <w:lang w:val="en-US" w:eastAsia="zh-CN"/>
        </w:rPr>
        <w:t>，46名党员干部在其中任职。</w:t>
      </w:r>
      <w:r>
        <w:rPr>
          <w:rFonts w:hint="default" w:ascii="Times New Roman" w:hAnsi="Times New Roman" w:eastAsia="方正仿宋_GBK" w:cs="Times New Roman"/>
          <w:b w:val="0"/>
          <w:bCs w:val="0"/>
          <w:color w:val="auto"/>
          <w:spacing w:val="0"/>
          <w:sz w:val="32"/>
          <w:szCs w:val="32"/>
          <w:highlight w:val="none"/>
          <w:lang w:val="en-US" w:eastAsia="zh-CN"/>
        </w:rPr>
        <w:t>挂牌成立两个城市社区，在11个村（社区）推行“微网格”试点，打造3个小区治理示范点，探索AI大数据为基层减负。</w:t>
      </w:r>
      <w:r>
        <w:rPr>
          <w:rFonts w:hint="default" w:ascii="Times New Roman" w:hAnsi="Times New Roman" w:eastAsia="方正仿宋_GBK" w:cs="Times New Roman"/>
          <w:b/>
          <w:bCs/>
          <w:color w:val="auto"/>
          <w:spacing w:val="0"/>
          <w:sz w:val="32"/>
          <w:szCs w:val="32"/>
          <w:highlight w:val="none"/>
          <w:lang w:val="en-US" w:eastAsia="zh-CN"/>
        </w:rPr>
        <w:t>提升领域党建质效。</w:t>
      </w:r>
      <w:r>
        <w:rPr>
          <w:rFonts w:hint="default" w:ascii="Times New Roman" w:hAnsi="Times New Roman" w:eastAsia="方正仿宋_GBK" w:cs="Times New Roman"/>
          <w:b w:val="0"/>
          <w:bCs w:val="0"/>
          <w:color w:val="auto"/>
          <w:spacing w:val="0"/>
          <w:sz w:val="32"/>
          <w:szCs w:val="32"/>
          <w:highlight w:val="none"/>
          <w:lang w:val="en-US" w:eastAsia="zh-CN"/>
        </w:rPr>
        <w:t>打造基层党建示范点19个，</w:t>
      </w:r>
      <w:bookmarkStart w:id="2" w:name="OLE_LINK3"/>
      <w:r>
        <w:rPr>
          <w:rFonts w:hint="default" w:ascii="Times New Roman" w:hAnsi="Times New Roman" w:eastAsia="方正仿宋_GBK" w:cs="Times New Roman"/>
          <w:b w:val="0"/>
          <w:bCs w:val="0"/>
          <w:color w:val="auto"/>
          <w:spacing w:val="0"/>
          <w:sz w:val="32"/>
          <w:szCs w:val="32"/>
          <w:highlight w:val="none"/>
          <w:lang w:val="en-US" w:eastAsia="zh-CN"/>
        </w:rPr>
        <w:t>打造新兴领域党群服务站，进一步提升新兴领域群体党建工作质效。依托3个零工市场和27个零工驿站，创新“红色劳务”模式，推广“家门口务工车间”，促进群众就近就业。</w:t>
      </w:r>
    </w:p>
    <w:bookmarkEnd w:id="2"/>
    <w:p w14:paraId="266BB8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pacing w:val="0"/>
          <w:sz w:val="32"/>
          <w:szCs w:val="32"/>
          <w:highlight w:val="none"/>
          <w:lang w:val="en-US" w:eastAsia="zh-CN"/>
        </w:rPr>
      </w:pPr>
      <w:r>
        <w:rPr>
          <w:rFonts w:hint="default" w:ascii="Times New Roman" w:hAnsi="Times New Roman" w:eastAsia="方正楷体_GBK" w:cs="Times New Roman"/>
          <w:color w:val="auto"/>
          <w:spacing w:val="0"/>
          <w:kern w:val="0"/>
          <w:sz w:val="32"/>
          <w:szCs w:val="32"/>
          <w:highlight w:val="none"/>
          <w:lang w:val="en-US" w:eastAsia="zh-CN" w:bidi="ar"/>
        </w:rPr>
        <w:t>聚焦赋能发展，显著增强人才“磁吸力”</w:t>
      </w:r>
      <w:r>
        <w:rPr>
          <w:rFonts w:hint="default" w:ascii="Times New Roman" w:hAnsi="Times New Roman" w:eastAsia="方正仿宋_GBK" w:cs="Times New Roman"/>
          <w:b w:val="0"/>
          <w:bCs w:val="0"/>
          <w:color w:val="auto"/>
          <w:spacing w:val="0"/>
          <w:sz w:val="32"/>
          <w:szCs w:val="32"/>
          <w:highlight w:val="none"/>
          <w:lang w:val="en-US" w:eastAsia="zh-CN"/>
        </w:rPr>
        <w:t>。坚持党管人才，县委常委会议专题研究人才工作2次。制发《华宁县建设“县域人才小高地”行动方案》，细化16项具体任务，助推柑桔产业、陶瓷产业、磷化工产业人才高地建设。持续深化“大院大所大校大企”合作，从高校、央企、金融部门引进高层次人才3名。实施“鸿雁归引”行动，择优归引优秀人才24名。实施本土电商人才计划，开展陶艺、电商、农业领域技能培训，带动就业。举行“华宁人才”“华宁柑桔人”“华宁陶匠”形象LOGO发布仪式，举办华宁首届“青创集市”“人才夜市”活动。推动人才福利落地，年内兑付专家基层科研工作站、人才公寓建设等经费213.7万元。实施“筑巢引凤”工程，筹建447套保障性人才公寓。</w:t>
      </w:r>
    </w:p>
    <w:p w14:paraId="7AA4B4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方正楷体_GBK" w:cs="Times New Roman"/>
          <w:color w:val="auto"/>
          <w:spacing w:val="0"/>
          <w:kern w:val="0"/>
          <w:sz w:val="32"/>
          <w:szCs w:val="32"/>
          <w:highlight w:val="none"/>
          <w:lang w:val="en-US" w:eastAsia="zh-CN" w:bidi="ar"/>
        </w:rPr>
        <w:t>聚焦自身建设</w:t>
      </w:r>
      <w:r>
        <w:rPr>
          <w:rFonts w:hint="default" w:ascii="Times New Roman" w:hAnsi="Times New Roman" w:eastAsia="方正楷体_GBK" w:cs="Times New Roman"/>
          <w:color w:val="auto"/>
          <w:spacing w:val="0"/>
          <w:kern w:val="0"/>
          <w:sz w:val="32"/>
          <w:szCs w:val="32"/>
          <w:highlight w:val="none"/>
          <w:lang w:eastAsia="zh-CN" w:bidi="ar"/>
        </w:rPr>
        <w:t>，</w:t>
      </w:r>
      <w:r>
        <w:rPr>
          <w:rFonts w:hint="default" w:ascii="Times New Roman" w:hAnsi="Times New Roman" w:eastAsia="方正楷体_GBK" w:cs="Times New Roman"/>
          <w:color w:val="auto"/>
          <w:spacing w:val="0"/>
          <w:kern w:val="0"/>
          <w:sz w:val="32"/>
          <w:szCs w:val="32"/>
          <w:highlight w:val="none"/>
          <w:lang w:val="en-US" w:eastAsia="zh-CN" w:bidi="ar"/>
        </w:rPr>
        <w:t>全面提升</w:t>
      </w:r>
      <w:r>
        <w:rPr>
          <w:rFonts w:hint="default" w:ascii="Times New Roman" w:hAnsi="Times New Roman" w:eastAsia="方正楷体_GBK" w:cs="Times New Roman"/>
          <w:color w:val="auto"/>
          <w:spacing w:val="0"/>
          <w:kern w:val="0"/>
          <w:sz w:val="32"/>
          <w:szCs w:val="32"/>
          <w:highlight w:val="none"/>
          <w:lang w:eastAsia="zh-CN" w:bidi="ar"/>
        </w:rPr>
        <w:t>队伍</w:t>
      </w:r>
      <w:r>
        <w:rPr>
          <w:rFonts w:hint="default" w:ascii="Times New Roman" w:hAnsi="Times New Roman" w:eastAsia="方正楷体_GBK" w:cs="Times New Roman"/>
          <w:color w:val="auto"/>
          <w:spacing w:val="0"/>
          <w:kern w:val="0"/>
          <w:sz w:val="32"/>
          <w:szCs w:val="32"/>
          <w:highlight w:val="none"/>
          <w:lang w:val="en-US" w:eastAsia="zh-CN" w:bidi="ar"/>
        </w:rPr>
        <w:t>“战斗力”</w:t>
      </w:r>
      <w:r>
        <w:rPr>
          <w:rFonts w:hint="default" w:ascii="Times New Roman" w:hAnsi="Times New Roman" w:eastAsia="方正楷体_GBK" w:cs="Times New Roman"/>
          <w:color w:val="auto"/>
          <w:spacing w:val="0"/>
          <w:sz w:val="32"/>
          <w:szCs w:val="32"/>
          <w:highlight w:val="none"/>
          <w:lang w:val="en-US" w:eastAsia="zh-CN"/>
        </w:rPr>
        <w:t>。</w:t>
      </w:r>
      <w:bookmarkEnd w:id="1"/>
      <w:r>
        <w:rPr>
          <w:rFonts w:hint="default" w:ascii="Times New Roman" w:hAnsi="Times New Roman" w:eastAsia="方正仿宋_GBK" w:cs="Times New Roman"/>
          <w:color w:val="auto"/>
          <w:spacing w:val="0"/>
          <w:sz w:val="32"/>
          <w:szCs w:val="32"/>
          <w:highlight w:val="none"/>
          <w:lang w:val="en-US" w:eastAsia="zh-CN"/>
        </w:rPr>
        <w:t>聚焦部机关“六变”建设目标，年内开展集中学习44次、工作例会43次、组工讲坛12期，开展党纪学习教育、党的二十届三中全会、乡镇（街道）抓经济促发展专题学习和知识测试，全面提高组工干部综合能力素质。</w:t>
      </w:r>
      <w:bookmarkStart w:id="3" w:name="OLE_LINK9"/>
      <w:r>
        <w:rPr>
          <w:rFonts w:hint="default" w:ascii="Times New Roman" w:hAnsi="Times New Roman" w:eastAsia="方正仿宋_GBK" w:cs="Times New Roman"/>
          <w:color w:val="auto"/>
          <w:spacing w:val="0"/>
          <w:sz w:val="32"/>
          <w:szCs w:val="32"/>
          <w:highlight w:val="none"/>
          <w:lang w:val="en-US" w:eastAsia="zh-CN"/>
        </w:rPr>
        <w:t>制定抓工作落实闭环管理、“三审三校”工作机制，着力提高组织工作制度化规范化水平。加强组织工作经验做法总结提炼，年内新闻宣传稿件被省级以上媒体采用56篇。</w:t>
      </w:r>
      <w:bookmarkEnd w:id="3"/>
    </w:p>
    <w:p w14:paraId="4D225440">
      <w:pPr>
        <w:spacing w:line="600" w:lineRule="exact"/>
        <w:jc w:val="left"/>
        <w:rPr>
          <w:rFonts w:hint="eastAsia" w:ascii="仿宋_GB2312" w:hAnsi="宋体" w:eastAsia="仿宋_GB2312" w:cs="Arial"/>
          <w:color w:val="auto"/>
          <w:kern w:val="0"/>
          <w:sz w:val="30"/>
          <w:szCs w:val="30"/>
          <w:highlight w:val="none"/>
        </w:rPr>
      </w:pPr>
    </w:p>
    <w:p w14:paraId="3C41AF0D">
      <w:pPr>
        <w:jc w:val="center"/>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第二部分  </w:t>
      </w:r>
      <w:r>
        <w:rPr>
          <w:rFonts w:hint="eastAsia" w:ascii="黑体" w:hAnsi="黑体" w:eastAsia="黑体"/>
          <w:color w:val="auto"/>
          <w:sz w:val="32"/>
          <w:szCs w:val="32"/>
          <w:highlight w:val="none"/>
          <w:lang w:val="en-US" w:eastAsia="zh-CN"/>
        </w:rPr>
        <w:t>2024</w:t>
      </w:r>
      <w:r>
        <w:rPr>
          <w:rFonts w:hint="eastAsia" w:ascii="黑体" w:hAnsi="黑体" w:eastAsia="黑体"/>
          <w:color w:val="auto"/>
          <w:sz w:val="32"/>
          <w:szCs w:val="32"/>
          <w:highlight w:val="none"/>
        </w:rPr>
        <w:t>年度部门决算表</w:t>
      </w:r>
    </w:p>
    <w:p w14:paraId="11FCD3F4">
      <w:pPr>
        <w:spacing w:line="600" w:lineRule="exact"/>
        <w:ind w:firstLine="640" w:firstLineChars="200"/>
        <w:jc w:val="center"/>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（详见附件）</w:t>
      </w:r>
    </w:p>
    <w:p w14:paraId="354814D1">
      <w:pPr>
        <w:pStyle w:val="12"/>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本部门2024年度</w:t>
      </w:r>
      <w:r>
        <w:rPr>
          <w:rFonts w:hint="default" w:ascii="Times New Roman" w:hAnsi="Times New Roman" w:eastAsia="方正仿宋_GBK" w:cs="Times New Roman"/>
          <w:color w:val="auto"/>
          <w:sz w:val="32"/>
          <w:szCs w:val="32"/>
          <w:lang w:eastAsia="zh-CN"/>
        </w:rPr>
        <w:t>无</w:t>
      </w:r>
      <w:r>
        <w:rPr>
          <w:rFonts w:hint="default" w:ascii="Times New Roman" w:hAnsi="Times New Roman" w:eastAsia="方正仿宋_GBK" w:cs="Times New Roman"/>
          <w:color w:val="auto"/>
          <w:sz w:val="32"/>
          <w:szCs w:val="32"/>
        </w:rPr>
        <w:t>政府性基金预算财政拨款收入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故《政府性基金预算财政拨款收入支出决算表》</w:t>
      </w:r>
      <w:r>
        <w:rPr>
          <w:rFonts w:hint="default" w:ascii="Times New Roman" w:hAnsi="Times New Roman" w:eastAsia="方正仿宋_GBK" w:cs="Times New Roman"/>
          <w:color w:val="auto"/>
          <w:sz w:val="32"/>
          <w:szCs w:val="32"/>
          <w:lang w:eastAsia="zh-CN"/>
        </w:rPr>
        <w:t>为空表</w:t>
      </w:r>
      <w:r>
        <w:rPr>
          <w:rFonts w:hint="default" w:ascii="Times New Roman" w:hAnsi="Times New Roman" w:eastAsia="方正仿宋_GBK" w:cs="Times New Roman"/>
          <w:color w:val="auto"/>
          <w:sz w:val="32"/>
          <w:szCs w:val="32"/>
        </w:rPr>
        <w:t>。</w:t>
      </w:r>
    </w:p>
    <w:p w14:paraId="0D739169">
      <w:pPr>
        <w:pStyle w:val="12"/>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lang w:val="en-US" w:eastAsia="zh-CN"/>
        </w:rPr>
        <w:t>本部门2024年度无</w:t>
      </w:r>
      <w:r>
        <w:rPr>
          <w:rFonts w:hint="default" w:ascii="Times New Roman" w:hAnsi="Times New Roman" w:eastAsia="方正仿宋_GBK" w:cs="Times New Roman"/>
          <w:color w:val="auto"/>
          <w:sz w:val="32"/>
          <w:szCs w:val="32"/>
        </w:rPr>
        <w:t>国有资本经营预算财政拨款收入，故《国有资本经营预算财政拨款收入支出决算表》</w:t>
      </w:r>
      <w:r>
        <w:rPr>
          <w:rFonts w:hint="default" w:ascii="Times New Roman" w:hAnsi="Times New Roman" w:eastAsia="方正仿宋_GBK" w:cs="Times New Roman"/>
          <w:color w:val="auto"/>
          <w:sz w:val="32"/>
          <w:szCs w:val="32"/>
          <w:lang w:eastAsia="zh-CN"/>
        </w:rPr>
        <w:t>为空表</w:t>
      </w:r>
      <w:r>
        <w:rPr>
          <w:rFonts w:hint="default" w:ascii="Times New Roman" w:hAnsi="Times New Roman" w:eastAsia="方正仿宋_GBK" w:cs="Times New Roman"/>
          <w:color w:val="auto"/>
          <w:sz w:val="32"/>
          <w:szCs w:val="32"/>
        </w:rPr>
        <w:t>。</w:t>
      </w:r>
    </w:p>
    <w:p w14:paraId="444BCA70">
      <w:pPr>
        <w:jc w:val="center"/>
        <w:outlineLvl w:val="0"/>
        <w:rPr>
          <w:rFonts w:hint="eastAsia" w:ascii="黑体" w:hAnsi="黑体" w:eastAsia="黑体"/>
          <w:color w:val="auto"/>
          <w:sz w:val="32"/>
          <w:szCs w:val="32"/>
          <w:highlight w:val="none"/>
        </w:rPr>
      </w:pPr>
    </w:p>
    <w:p w14:paraId="2B61724C">
      <w:pPr>
        <w:jc w:val="center"/>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第三部</w:t>
      </w:r>
      <w:r>
        <w:rPr>
          <w:rFonts w:hint="eastAsia" w:ascii="黑体" w:hAnsi="黑体" w:eastAsia="黑体"/>
          <w:color w:val="auto"/>
          <w:sz w:val="32"/>
          <w:szCs w:val="32"/>
          <w:highlight w:val="none"/>
          <w:lang w:eastAsia="zh-CN"/>
        </w:rPr>
        <w:t>分</w:t>
      </w: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val="en-US" w:eastAsia="zh-CN"/>
        </w:rPr>
        <w:t>2024</w:t>
      </w:r>
      <w:r>
        <w:rPr>
          <w:rFonts w:hint="eastAsia" w:ascii="黑体" w:hAnsi="黑体" w:eastAsia="黑体"/>
          <w:color w:val="auto"/>
          <w:sz w:val="32"/>
          <w:szCs w:val="32"/>
          <w:highlight w:val="none"/>
        </w:rPr>
        <w:t>年度部门决算情况说明</w:t>
      </w:r>
    </w:p>
    <w:p w14:paraId="3F1FB2C3">
      <w:pPr>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一、收入决算情况说明</w:t>
      </w:r>
    </w:p>
    <w:p w14:paraId="203DA0AE">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lang w:val="zh-CN"/>
        </w:rPr>
        <w:t>中国共产党华宁县委员会组织部</w:t>
      </w:r>
      <w:r>
        <w:rPr>
          <w:rFonts w:hint="default" w:ascii="Times New Roman" w:hAnsi="Times New Roman" w:eastAsia="仿宋_GB2312" w:cs="Times New Roman"/>
          <w:color w:val="auto"/>
          <w:sz w:val="30"/>
          <w:szCs w:val="30"/>
          <w:highlight w:val="none"/>
          <w:lang w:val="en-US" w:eastAsia="zh-CN"/>
        </w:rPr>
        <w:t>2024</w:t>
      </w:r>
      <w:r>
        <w:rPr>
          <w:rFonts w:hint="default" w:ascii="Times New Roman" w:hAnsi="Times New Roman" w:eastAsia="仿宋_GB2312" w:cs="Times New Roman"/>
          <w:color w:val="auto"/>
          <w:sz w:val="30"/>
          <w:szCs w:val="30"/>
          <w:highlight w:val="none"/>
        </w:rPr>
        <w:t>年度收入合计</w:t>
      </w:r>
      <w:r>
        <w:rPr>
          <w:rFonts w:hint="default" w:ascii="Times New Roman" w:hAnsi="Times New Roman" w:eastAsia="仿宋_GB2312" w:cs="Times New Roman"/>
          <w:color w:val="auto"/>
          <w:sz w:val="30"/>
          <w:lang w:val="zh-CN"/>
        </w:rPr>
        <w:t>8</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085</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256.25</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。其中：财政拨款收入</w:t>
      </w:r>
      <w:r>
        <w:rPr>
          <w:rFonts w:hint="default" w:ascii="Times New Roman" w:hAnsi="Times New Roman" w:eastAsia="仿宋_GB2312" w:cs="Times New Roman"/>
          <w:color w:val="auto"/>
          <w:sz w:val="30"/>
          <w:lang w:val="zh-CN"/>
        </w:rPr>
        <w:t>8</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020</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836.25</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，占总收入的</w:t>
      </w:r>
      <w:r>
        <w:rPr>
          <w:rFonts w:hint="default" w:ascii="Times New Roman" w:hAnsi="Times New Roman" w:eastAsia="仿宋_GB2312" w:cs="Times New Roman"/>
          <w:color w:val="auto"/>
          <w:sz w:val="30"/>
          <w:lang w:val="zh-CN"/>
        </w:rPr>
        <w:t>99.20</w:t>
      </w:r>
      <w:r>
        <w:rPr>
          <w:rFonts w:hint="default" w:ascii="Times New Roman" w:hAnsi="Times New Roman" w:eastAsia="仿宋_GB2312" w:cs="Times New Roman"/>
          <w:color w:val="auto"/>
          <w:sz w:val="30"/>
          <w:szCs w:val="30"/>
          <w:highlight w:val="none"/>
        </w:rPr>
        <w:t>%；上级补助收入</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，占总收入的</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%；事业收入</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元（含教育收费</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，占总收入的</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%；经营收入</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，占总收入的</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%；附属单位</w:t>
      </w:r>
      <w:r>
        <w:rPr>
          <w:rFonts w:hint="default" w:ascii="Times New Roman" w:hAnsi="Times New Roman" w:eastAsia="仿宋_GB2312" w:cs="Times New Roman"/>
          <w:color w:val="auto"/>
          <w:sz w:val="30"/>
          <w:szCs w:val="30"/>
          <w:highlight w:val="none"/>
          <w:lang w:eastAsia="zh-CN"/>
        </w:rPr>
        <w:t>上缴</w:t>
      </w:r>
      <w:r>
        <w:rPr>
          <w:rFonts w:hint="default" w:ascii="Times New Roman" w:hAnsi="Times New Roman" w:eastAsia="仿宋_GB2312" w:cs="Times New Roman"/>
          <w:color w:val="auto"/>
          <w:sz w:val="30"/>
          <w:szCs w:val="30"/>
          <w:highlight w:val="none"/>
        </w:rPr>
        <w:t>收入</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，占总收入的</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%；其他收入</w:t>
      </w:r>
      <w:r>
        <w:rPr>
          <w:rFonts w:hint="default" w:ascii="Times New Roman" w:hAnsi="Times New Roman" w:eastAsia="仿宋_GB2312" w:cs="Times New Roman"/>
          <w:color w:val="auto"/>
          <w:sz w:val="30"/>
          <w:lang w:val="zh-CN"/>
        </w:rPr>
        <w:t>64</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420.00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，占总收入的</w:t>
      </w:r>
      <w:r>
        <w:rPr>
          <w:rFonts w:hint="default" w:ascii="Times New Roman" w:hAnsi="Times New Roman" w:eastAsia="仿宋_GB2312" w:cs="Times New Roman"/>
          <w:color w:val="auto"/>
          <w:sz w:val="30"/>
          <w:lang w:val="zh-CN"/>
        </w:rPr>
        <w:t>0.80</w:t>
      </w:r>
      <w:r>
        <w:rPr>
          <w:rFonts w:hint="default" w:ascii="Times New Roman" w:hAnsi="Times New Roman" w:eastAsia="仿宋_GB2312" w:cs="Times New Roman"/>
          <w:color w:val="auto"/>
          <w:sz w:val="30"/>
          <w:szCs w:val="30"/>
          <w:highlight w:val="none"/>
        </w:rPr>
        <w:t>%。</w:t>
      </w:r>
    </w:p>
    <w:p w14:paraId="5C0E12E6">
      <w:pPr>
        <w:widowControl/>
        <w:snapToGrid w:val="0"/>
        <w:spacing w:before="100" w:after="100" w:line="600" w:lineRule="exact"/>
        <w:ind w:firstLine="538"/>
        <w:jc w:val="left"/>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sz w:val="30"/>
          <w:szCs w:val="30"/>
          <w:highlight w:val="none"/>
        </w:rPr>
        <w:t>与上年</w:t>
      </w:r>
      <w:r>
        <w:rPr>
          <w:rFonts w:hint="default" w:ascii="Times New Roman" w:hAnsi="Times New Roman" w:eastAsia="仿宋_GB2312" w:cs="Times New Roman"/>
          <w:color w:val="auto"/>
          <w:sz w:val="30"/>
          <w:szCs w:val="30"/>
          <w:highlight w:val="none"/>
          <w:lang w:eastAsia="zh-CN"/>
        </w:rPr>
        <w:t>相比，</w:t>
      </w:r>
      <w:r>
        <w:rPr>
          <w:rFonts w:hint="default" w:ascii="Times New Roman" w:hAnsi="Times New Roman" w:eastAsia="仿宋_GB2312" w:cs="Times New Roman"/>
          <w:color w:val="auto"/>
          <w:sz w:val="30"/>
          <w:szCs w:val="30"/>
          <w:highlight w:val="none"/>
        </w:rPr>
        <w:t>收入合计</w:t>
      </w:r>
      <w:r>
        <w:rPr>
          <w:rFonts w:hint="default" w:ascii="Times New Roman" w:hAnsi="Times New Roman" w:eastAsia="仿宋_GB2312" w:cs="Times New Roman"/>
          <w:color w:val="auto"/>
          <w:sz w:val="30"/>
          <w:szCs w:val="30"/>
          <w:highlight w:val="none"/>
          <w:lang w:val="en-US" w:eastAsia="zh-CN"/>
        </w:rPr>
        <w:t>减少</w:t>
      </w:r>
      <w:r>
        <w:rPr>
          <w:rFonts w:hint="default" w:ascii="Times New Roman" w:hAnsi="Times New Roman" w:eastAsia="仿宋_GB2312" w:cs="Times New Roman"/>
          <w:color w:val="auto"/>
          <w:sz w:val="30"/>
          <w:lang w:val="zh-CN"/>
        </w:rPr>
        <w:t>236</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568.00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US" w:eastAsia="zh-CN"/>
        </w:rPr>
        <w:t>下降</w:t>
      </w:r>
      <w:r>
        <w:rPr>
          <w:rFonts w:hint="default" w:ascii="Times New Roman" w:hAnsi="Times New Roman" w:eastAsia="仿宋_GB2312" w:cs="Times New Roman"/>
          <w:color w:val="auto"/>
          <w:sz w:val="30"/>
          <w:lang w:val="zh-CN"/>
        </w:rPr>
        <w:t>2.84</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。其中：</w:t>
      </w:r>
      <w:r>
        <w:rPr>
          <w:rFonts w:hint="default" w:ascii="Times New Roman" w:hAnsi="Times New Roman" w:eastAsia="仿宋_GB2312" w:cs="Times New Roman"/>
          <w:color w:val="auto"/>
          <w:sz w:val="30"/>
          <w:szCs w:val="30"/>
          <w:highlight w:val="none"/>
        </w:rPr>
        <w:t>财政拨款收入</w:t>
      </w:r>
      <w:r>
        <w:rPr>
          <w:rFonts w:hint="default" w:ascii="Times New Roman" w:hAnsi="Times New Roman" w:eastAsia="仿宋_GB2312" w:cs="Times New Roman"/>
          <w:color w:val="auto"/>
          <w:sz w:val="30"/>
          <w:szCs w:val="30"/>
          <w:highlight w:val="none"/>
          <w:lang w:val="en-US" w:eastAsia="zh-CN"/>
        </w:rPr>
        <w:t>减少</w:t>
      </w:r>
      <w:r>
        <w:rPr>
          <w:rFonts w:hint="default" w:ascii="Times New Roman" w:hAnsi="Times New Roman" w:eastAsia="仿宋_GB2312" w:cs="Times New Roman"/>
          <w:color w:val="auto"/>
          <w:sz w:val="30"/>
          <w:lang w:val="zh-CN"/>
        </w:rPr>
        <w:t>249</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528.00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US" w:eastAsia="zh-CN"/>
        </w:rPr>
        <w:t>下降</w:t>
      </w:r>
      <w:r>
        <w:rPr>
          <w:rFonts w:hint="default" w:ascii="Times New Roman" w:hAnsi="Times New Roman" w:eastAsia="仿宋_GB2312" w:cs="Times New Roman"/>
          <w:color w:val="auto"/>
          <w:sz w:val="30"/>
          <w:lang w:val="zh-CN"/>
        </w:rPr>
        <w:t>3.02</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上级补助收入</w:t>
      </w:r>
      <w:r>
        <w:rPr>
          <w:rFonts w:hint="default" w:ascii="Times New Roman" w:hAnsi="Times New Roman" w:eastAsia="仿宋_GB2312" w:cs="Times New Roman"/>
          <w:color w:val="auto"/>
          <w:sz w:val="30"/>
          <w:szCs w:val="30"/>
          <w:highlight w:val="none"/>
          <w:lang w:eastAsia="zh-CN"/>
        </w:rPr>
        <w:t>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；事业收入增加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；经营收入增加</w:t>
      </w:r>
      <w:r>
        <w:rPr>
          <w:rFonts w:hint="default" w:ascii="Times New Roman" w:hAnsi="Times New Roman" w:eastAsia="仿宋_GB2312" w:cs="Times New Roman"/>
          <w:color w:val="auto"/>
          <w:sz w:val="30"/>
          <w:szCs w:val="30"/>
          <w:highlight w:val="none"/>
          <w:lang w:val="en-US" w:eastAsia="zh-CN"/>
        </w:rPr>
        <w:t>少</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；附属单位上缴收入增加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；其他收入</w:t>
      </w:r>
      <w:r>
        <w:rPr>
          <w:rFonts w:hint="default" w:ascii="Times New Roman" w:hAnsi="Times New Roman" w:eastAsia="仿宋_GB2312" w:cs="Times New Roman"/>
          <w:color w:val="auto"/>
          <w:sz w:val="30"/>
          <w:szCs w:val="30"/>
          <w:highlight w:val="none"/>
          <w:lang w:val="en-US" w:eastAsia="zh-CN"/>
        </w:rPr>
        <w:t>减少</w:t>
      </w:r>
      <w:r>
        <w:rPr>
          <w:rFonts w:hint="default" w:ascii="Times New Roman" w:hAnsi="Times New Roman" w:eastAsia="仿宋_GB2312" w:cs="Times New Roman"/>
          <w:color w:val="auto"/>
          <w:sz w:val="30"/>
          <w:lang w:val="zh-CN"/>
        </w:rPr>
        <w:t>12</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960.00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US" w:eastAsia="zh-CN"/>
        </w:rPr>
        <w:t>下降</w:t>
      </w:r>
      <w:r>
        <w:rPr>
          <w:rFonts w:hint="default" w:ascii="Times New Roman" w:hAnsi="Times New Roman" w:eastAsia="仿宋_GB2312" w:cs="Times New Roman"/>
          <w:color w:val="auto"/>
          <w:sz w:val="30"/>
          <w:lang w:val="zh-CN"/>
        </w:rPr>
        <w:t>25.18</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主要原因</w:t>
      </w:r>
      <w:r>
        <w:rPr>
          <w:rFonts w:hint="default" w:ascii="Times New Roman" w:hAnsi="Times New Roman" w:eastAsia="仿宋_GB2312" w:cs="Times New Roman"/>
          <w:color w:val="auto"/>
          <w:sz w:val="30"/>
          <w:szCs w:val="30"/>
          <w:highlight w:val="none"/>
          <w:lang w:eastAsia="zh-CN"/>
        </w:rPr>
        <w:t>是：</w:t>
      </w:r>
      <w:r>
        <w:rPr>
          <w:rFonts w:hint="default" w:ascii="Times New Roman" w:hAnsi="Times New Roman" w:eastAsia="方正仿宋_GBK" w:cs="Times New Roman"/>
          <w:color w:val="auto"/>
          <w:kern w:val="0"/>
          <w:sz w:val="32"/>
          <w:szCs w:val="32"/>
          <w:lang w:val="en-US" w:eastAsia="zh-CN"/>
        </w:rPr>
        <w:t>2024年财政困难，财政拨款收入减少；老年大学学员减少，其他收入减少</w:t>
      </w:r>
      <w:r>
        <w:rPr>
          <w:rFonts w:hint="default" w:ascii="Times New Roman" w:hAnsi="Times New Roman" w:eastAsia="仿宋_GB2312" w:cs="Times New Roman"/>
          <w:color w:val="auto"/>
          <w:sz w:val="30"/>
          <w:szCs w:val="30"/>
          <w:highlight w:val="none"/>
        </w:rPr>
        <w:t>。</w:t>
      </w:r>
    </w:p>
    <w:p w14:paraId="489D9E85">
      <w:pPr>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二、支出决算情况说明</w:t>
      </w:r>
    </w:p>
    <w:p w14:paraId="6C22E6F3">
      <w:pPr>
        <w:spacing w:line="600" w:lineRule="exact"/>
        <w:ind w:firstLine="600" w:firstLineChars="200"/>
        <w:rPr>
          <w:rFonts w:hint="default" w:ascii="Times New Roman" w:hAnsi="Times New Roman" w:eastAsia="仿宋_GB2312" w:cs="Times New Roman"/>
          <w:color w:val="auto"/>
          <w:kern w:val="0"/>
          <w:sz w:val="30"/>
          <w:szCs w:val="30"/>
          <w:highlight w:val="none"/>
        </w:rPr>
      </w:pPr>
      <w:r>
        <w:rPr>
          <w:rFonts w:hint="eastAsia" w:ascii="仿宋_GB2312" w:hAnsi="仿宋_GB2312" w:eastAsia="仿宋_GB2312" w:cs="仿宋_GB2312"/>
          <w:color w:val="auto"/>
          <w:sz w:val="30"/>
          <w:lang w:val="zh-CN"/>
        </w:rPr>
        <w:t>中国共产党华宁县委员会组织部</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年度支出合计</w:t>
      </w:r>
      <w:r>
        <w:rPr>
          <w:rFonts w:hint="default" w:ascii="Times New Roman" w:hAnsi="Times New Roman" w:eastAsia="仿宋_GB2312" w:cs="Times New Roman"/>
          <w:color w:val="auto"/>
          <w:sz w:val="30"/>
          <w:lang w:val="zh-CN"/>
        </w:rPr>
        <w:t>8</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085</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417.75</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rPr>
        <w:t>。其中：</w:t>
      </w:r>
      <w:r>
        <w:rPr>
          <w:rFonts w:hint="default" w:ascii="Times New Roman" w:hAnsi="Times New Roman" w:eastAsia="仿宋_GB2312" w:cs="Times New Roman"/>
          <w:color w:val="auto"/>
          <w:kern w:val="0"/>
          <w:sz w:val="30"/>
          <w:szCs w:val="30"/>
          <w:highlight w:val="none"/>
        </w:rPr>
        <w:t>基本支出</w:t>
      </w:r>
      <w:r>
        <w:rPr>
          <w:rFonts w:hint="default" w:ascii="Times New Roman" w:hAnsi="Times New Roman" w:eastAsia="仿宋_GB2312" w:cs="Times New Roman"/>
          <w:color w:val="auto"/>
          <w:sz w:val="30"/>
          <w:lang w:val="zh-CN"/>
        </w:rPr>
        <w:t>5</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179</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163.10</w:t>
      </w:r>
      <w:r>
        <w:rPr>
          <w:rFonts w:hint="default" w:ascii="Times New Roman" w:hAnsi="Times New Roman" w:eastAsia="仿宋_GB2312" w:cs="Times New Roman"/>
          <w:color w:val="auto"/>
          <w:kern w:val="0"/>
          <w:sz w:val="30"/>
          <w:szCs w:val="30"/>
          <w:highlight w:val="none"/>
          <w:lang w:eastAsia="zh-CN"/>
        </w:rPr>
        <w:t>元</w:t>
      </w:r>
      <w:r>
        <w:rPr>
          <w:rFonts w:hint="default" w:ascii="Times New Roman" w:hAnsi="Times New Roman" w:eastAsia="仿宋_GB2312" w:cs="Times New Roman"/>
          <w:color w:val="auto"/>
          <w:kern w:val="0"/>
          <w:sz w:val="30"/>
          <w:szCs w:val="30"/>
          <w:highlight w:val="none"/>
        </w:rPr>
        <w:t>，占总支出的</w:t>
      </w:r>
      <w:r>
        <w:rPr>
          <w:rFonts w:hint="default" w:ascii="Times New Roman" w:hAnsi="Times New Roman" w:eastAsia="仿宋_GB2312" w:cs="Times New Roman"/>
          <w:color w:val="auto"/>
          <w:sz w:val="30"/>
          <w:lang w:val="zh-CN"/>
        </w:rPr>
        <w:t>64.06</w:t>
      </w:r>
      <w:r>
        <w:rPr>
          <w:rFonts w:hint="default" w:ascii="Times New Roman" w:hAnsi="Times New Roman" w:eastAsia="仿宋_GB2312" w:cs="Times New Roman"/>
          <w:color w:val="auto"/>
          <w:kern w:val="0"/>
          <w:sz w:val="30"/>
          <w:szCs w:val="30"/>
          <w:highlight w:val="none"/>
        </w:rPr>
        <w:t>％；项目支出</w:t>
      </w:r>
      <w:r>
        <w:rPr>
          <w:rFonts w:hint="default" w:ascii="Times New Roman" w:hAnsi="Times New Roman" w:eastAsia="仿宋_GB2312" w:cs="Times New Roman"/>
          <w:color w:val="auto"/>
          <w:sz w:val="30"/>
          <w:lang w:val="zh-CN"/>
        </w:rPr>
        <w:t>2</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906</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254.65</w:t>
      </w:r>
      <w:r>
        <w:rPr>
          <w:rFonts w:hint="default" w:ascii="Times New Roman" w:hAnsi="Times New Roman" w:eastAsia="仿宋_GB2312" w:cs="Times New Roman"/>
          <w:color w:val="auto"/>
          <w:kern w:val="0"/>
          <w:sz w:val="30"/>
          <w:szCs w:val="30"/>
          <w:highlight w:val="none"/>
          <w:lang w:eastAsia="zh-CN"/>
        </w:rPr>
        <w:t>元</w:t>
      </w:r>
      <w:r>
        <w:rPr>
          <w:rFonts w:hint="default" w:ascii="Times New Roman" w:hAnsi="Times New Roman" w:eastAsia="仿宋_GB2312" w:cs="Times New Roman"/>
          <w:color w:val="auto"/>
          <w:kern w:val="0"/>
          <w:sz w:val="30"/>
          <w:szCs w:val="30"/>
          <w:highlight w:val="none"/>
        </w:rPr>
        <w:t>，占总支出的</w:t>
      </w:r>
      <w:r>
        <w:rPr>
          <w:rFonts w:hint="default" w:ascii="Times New Roman" w:hAnsi="Times New Roman" w:eastAsia="仿宋_GB2312" w:cs="Times New Roman"/>
          <w:color w:val="auto"/>
          <w:sz w:val="30"/>
          <w:lang w:val="zh-CN"/>
        </w:rPr>
        <w:t>35.94</w:t>
      </w:r>
      <w:r>
        <w:rPr>
          <w:rFonts w:hint="default" w:ascii="Times New Roman" w:hAnsi="Times New Roman" w:eastAsia="仿宋_GB2312" w:cs="Times New Roman"/>
          <w:color w:val="auto"/>
          <w:kern w:val="0"/>
          <w:sz w:val="30"/>
          <w:szCs w:val="30"/>
          <w:highlight w:val="none"/>
        </w:rPr>
        <w:t>％；上缴上级支出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w:t>
      </w:r>
      <w:r>
        <w:rPr>
          <w:rFonts w:hint="default" w:ascii="Times New Roman" w:hAnsi="Times New Roman" w:eastAsia="仿宋_GB2312" w:cs="Times New Roman"/>
          <w:color w:val="auto"/>
          <w:kern w:val="0"/>
          <w:sz w:val="30"/>
          <w:szCs w:val="30"/>
          <w:highlight w:val="none"/>
        </w:rPr>
        <w:t>，占总支出的</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rPr>
        <w:t>％；经营支出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w:t>
      </w:r>
      <w:r>
        <w:rPr>
          <w:rFonts w:hint="default" w:ascii="Times New Roman" w:hAnsi="Times New Roman" w:eastAsia="仿宋_GB2312" w:cs="Times New Roman"/>
          <w:color w:val="auto"/>
          <w:kern w:val="0"/>
          <w:sz w:val="30"/>
          <w:szCs w:val="30"/>
          <w:highlight w:val="none"/>
        </w:rPr>
        <w:t>，占总支出的</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rPr>
        <w:t>％；对附属单位补助支出</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lang w:eastAsia="zh-CN"/>
        </w:rPr>
        <w:t>元</w:t>
      </w:r>
      <w:r>
        <w:rPr>
          <w:rFonts w:hint="default" w:ascii="Times New Roman" w:hAnsi="Times New Roman" w:eastAsia="仿宋_GB2312" w:cs="Times New Roman"/>
          <w:color w:val="auto"/>
          <w:kern w:val="0"/>
          <w:sz w:val="30"/>
          <w:szCs w:val="30"/>
          <w:highlight w:val="none"/>
        </w:rPr>
        <w:t>，占总支出的</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kern w:val="0"/>
          <w:sz w:val="30"/>
          <w:szCs w:val="30"/>
          <w:highlight w:val="none"/>
        </w:rPr>
        <w:t>％。</w:t>
      </w:r>
    </w:p>
    <w:p w14:paraId="36B04A38">
      <w:pPr>
        <w:spacing w:line="60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与上年</w:t>
      </w:r>
      <w:r>
        <w:rPr>
          <w:rFonts w:hint="default" w:ascii="Times New Roman" w:hAnsi="Times New Roman" w:eastAsia="仿宋_GB2312" w:cs="Times New Roman"/>
          <w:color w:val="auto"/>
          <w:sz w:val="30"/>
          <w:szCs w:val="30"/>
          <w:highlight w:val="none"/>
          <w:lang w:eastAsia="zh-CN"/>
        </w:rPr>
        <w:t>相比，支出</w:t>
      </w:r>
      <w:r>
        <w:rPr>
          <w:rFonts w:hint="default" w:ascii="Times New Roman" w:hAnsi="Times New Roman" w:eastAsia="仿宋_GB2312" w:cs="Times New Roman"/>
          <w:color w:val="auto"/>
          <w:sz w:val="30"/>
          <w:szCs w:val="30"/>
          <w:highlight w:val="none"/>
        </w:rPr>
        <w:t>合计</w:t>
      </w:r>
      <w:r>
        <w:rPr>
          <w:rFonts w:hint="default" w:ascii="Times New Roman" w:hAnsi="Times New Roman" w:eastAsia="仿宋_GB2312" w:cs="Times New Roman"/>
          <w:color w:val="auto"/>
          <w:sz w:val="30"/>
          <w:szCs w:val="30"/>
          <w:highlight w:val="none"/>
          <w:lang w:val="en-US" w:eastAsia="zh-CN"/>
        </w:rPr>
        <w:t>减少</w:t>
      </w:r>
      <w:r>
        <w:rPr>
          <w:rFonts w:hint="default" w:ascii="Times New Roman" w:hAnsi="Times New Roman" w:eastAsia="仿宋_GB2312" w:cs="Times New Roman"/>
          <w:color w:val="auto"/>
          <w:sz w:val="30"/>
          <w:lang w:val="zh-CN"/>
        </w:rPr>
        <w:t>236</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245.00</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US" w:eastAsia="zh-CN"/>
        </w:rPr>
        <w:t>下降</w:t>
      </w:r>
      <w:r>
        <w:rPr>
          <w:rFonts w:hint="default" w:ascii="Times New Roman" w:hAnsi="Times New Roman" w:eastAsia="仿宋_GB2312" w:cs="Times New Roman"/>
          <w:color w:val="auto"/>
          <w:sz w:val="30"/>
          <w:lang w:val="zh-CN"/>
        </w:rPr>
        <w:t>2.84</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。其中：</w:t>
      </w:r>
      <w:r>
        <w:rPr>
          <w:rFonts w:hint="default" w:ascii="Times New Roman" w:hAnsi="Times New Roman" w:eastAsia="仿宋_GB2312" w:cs="Times New Roman"/>
          <w:color w:val="auto"/>
          <w:kern w:val="0"/>
          <w:sz w:val="30"/>
          <w:szCs w:val="30"/>
          <w:highlight w:val="none"/>
        </w:rPr>
        <w:t>基本支出</w:t>
      </w:r>
      <w:r>
        <w:rPr>
          <w:rFonts w:hint="default" w:ascii="Times New Roman" w:hAnsi="Times New Roman" w:eastAsia="仿宋_GB2312" w:cs="Times New Roman"/>
          <w:color w:val="auto"/>
          <w:sz w:val="30"/>
          <w:szCs w:val="30"/>
          <w:highlight w:val="none"/>
          <w:lang w:val="en-US" w:eastAsia="zh-CN"/>
        </w:rPr>
        <w:t>减少</w:t>
      </w:r>
      <w:r>
        <w:rPr>
          <w:rFonts w:hint="default" w:ascii="Times New Roman" w:hAnsi="Times New Roman" w:eastAsia="仿宋_GB2312" w:cs="Times New Roman"/>
          <w:color w:val="auto"/>
          <w:sz w:val="30"/>
          <w:lang w:val="zh-CN"/>
        </w:rPr>
        <w:t>654</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173.96</w:t>
      </w:r>
      <w:r>
        <w:rPr>
          <w:rFonts w:hint="default"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US" w:eastAsia="zh-CN"/>
        </w:rPr>
        <w:t>下</w:t>
      </w:r>
      <w:r>
        <w:rPr>
          <w:rFonts w:hint="default" w:ascii="Times New Roman" w:hAnsi="Times New Roman" w:eastAsia="仿宋_GB2312" w:cs="Times New Roman"/>
          <w:color w:val="auto"/>
          <w:sz w:val="30"/>
          <w:lang w:val="zh-CN"/>
        </w:rPr>
        <w:t>11.21</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；项目支出增加</w:t>
      </w:r>
      <w:r>
        <w:rPr>
          <w:rFonts w:hint="default" w:ascii="Times New Roman" w:hAnsi="Times New Roman" w:eastAsia="仿宋_GB2312" w:cs="Times New Roman"/>
          <w:color w:val="auto"/>
          <w:sz w:val="30"/>
          <w:lang w:val="zh-CN"/>
        </w:rPr>
        <w:t>417</w:t>
      </w:r>
      <w:r>
        <w:rPr>
          <w:rFonts w:hint="default" w:ascii="Times New Roman" w:hAnsi="Times New Roman" w:eastAsia="仿宋_GB2312" w:cs="Times New Roman"/>
          <w:color w:val="auto"/>
          <w:sz w:val="30"/>
          <w:lang w:val="en-US" w:eastAsia="zh-CN"/>
        </w:rPr>
        <w:t>,</w:t>
      </w:r>
      <w:r>
        <w:rPr>
          <w:rFonts w:hint="default" w:ascii="Times New Roman" w:hAnsi="Times New Roman" w:eastAsia="仿宋_GB2312" w:cs="Times New Roman"/>
          <w:color w:val="auto"/>
          <w:sz w:val="30"/>
          <w:lang w:val="zh-CN"/>
        </w:rPr>
        <w:t>928.96</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lang w:val="zh-CN"/>
        </w:rPr>
        <w:t>16.80</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；上缴上级支出增加</w:t>
      </w:r>
      <w:r>
        <w:rPr>
          <w:rFonts w:hint="default" w:ascii="Times New Roman" w:hAnsi="Times New Roman" w:eastAsia="仿宋_GB2312" w:cs="Times New Roman"/>
          <w:color w:val="auto"/>
          <w:sz w:val="30"/>
          <w:lang w:val="zh-CN"/>
        </w:rPr>
        <w:t>0.00</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szCs w:val="30"/>
          <w:highlight w:val="none"/>
          <w:lang w:val="zh-CN" w:eastAsia="zh-CN"/>
        </w:rPr>
        <w:t>0.00</w:t>
      </w:r>
      <w:r>
        <w:rPr>
          <w:rFonts w:hint="default" w:ascii="Times New Roman" w:hAnsi="Times New Roman" w:eastAsia="仿宋_GB2312" w:cs="Times New Roman"/>
          <w:color w:val="auto"/>
          <w:sz w:val="30"/>
          <w:szCs w:val="30"/>
          <w:highlight w:val="none"/>
          <w:lang w:eastAsia="zh-CN"/>
        </w:rPr>
        <w:t>%；经营支出增加</w:t>
      </w:r>
      <w:r>
        <w:rPr>
          <w:rFonts w:hint="default" w:ascii="Times New Roman" w:hAnsi="Times New Roman" w:eastAsia="仿宋_GB2312" w:cs="Times New Roman"/>
          <w:color w:val="auto"/>
          <w:sz w:val="30"/>
          <w:szCs w:val="30"/>
          <w:highlight w:val="none"/>
          <w:lang w:val="zh-CN" w:eastAsia="zh-CN"/>
        </w:rPr>
        <w:t>0.00</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szCs w:val="30"/>
          <w:highlight w:val="none"/>
          <w:lang w:val="zh-CN" w:eastAsia="zh-CN"/>
        </w:rPr>
        <w:t>0.00</w:t>
      </w:r>
      <w:r>
        <w:rPr>
          <w:rFonts w:hint="default" w:ascii="Times New Roman" w:hAnsi="Times New Roman" w:eastAsia="仿宋_GB2312" w:cs="Times New Roman"/>
          <w:color w:val="auto"/>
          <w:sz w:val="30"/>
          <w:szCs w:val="30"/>
          <w:highlight w:val="none"/>
          <w:lang w:eastAsia="zh-CN"/>
        </w:rPr>
        <w:t>%；对附属单位补助支出增加</w:t>
      </w:r>
      <w:r>
        <w:rPr>
          <w:rFonts w:hint="default" w:ascii="Times New Roman" w:hAnsi="Times New Roman" w:eastAsia="仿宋_GB2312" w:cs="Times New Roman"/>
          <w:color w:val="auto"/>
          <w:sz w:val="30"/>
          <w:szCs w:val="30"/>
          <w:highlight w:val="none"/>
          <w:lang w:val="zh-CN" w:eastAsia="zh-CN"/>
        </w:rPr>
        <w:t>0.00</w:t>
      </w:r>
      <w:r>
        <w:rPr>
          <w:rFonts w:hint="default" w:ascii="Times New Roman" w:hAnsi="Times New Roman" w:eastAsia="仿宋_GB2312" w:cs="Times New Roman"/>
          <w:color w:val="auto"/>
          <w:sz w:val="30"/>
          <w:szCs w:val="30"/>
          <w:highlight w:val="none"/>
          <w:lang w:eastAsia="zh-CN"/>
        </w:rPr>
        <w:t>元，增长</w:t>
      </w:r>
      <w:r>
        <w:rPr>
          <w:rFonts w:hint="default" w:ascii="Times New Roman" w:hAnsi="Times New Roman" w:eastAsia="仿宋_GB2312" w:cs="Times New Roman"/>
          <w:color w:val="auto"/>
          <w:sz w:val="30"/>
          <w:szCs w:val="30"/>
          <w:highlight w:val="none"/>
          <w:lang w:val="zh-CN" w:eastAsia="zh-CN"/>
        </w:rPr>
        <w:t>0.00</w:t>
      </w:r>
      <w:r>
        <w:rPr>
          <w:rFonts w:hint="default" w:ascii="Times New Roman" w:hAnsi="Times New Roman" w:eastAsia="仿宋_GB2312" w:cs="Times New Roman"/>
          <w:color w:val="auto"/>
          <w:sz w:val="30"/>
          <w:szCs w:val="30"/>
          <w:highlight w:val="none"/>
          <w:lang w:eastAsia="zh-CN"/>
        </w:rPr>
        <w:t>%。主要原因是</w:t>
      </w:r>
      <w:r>
        <w:rPr>
          <w:rFonts w:hint="default" w:ascii="Times New Roman" w:hAnsi="Times New Roman" w:eastAsia="仿宋_GB2312" w:cs="Times New Roman"/>
          <w:color w:val="auto"/>
          <w:sz w:val="30"/>
          <w:szCs w:val="30"/>
          <w:highlight w:val="none"/>
          <w:lang w:val="en-US" w:eastAsia="zh-CN"/>
        </w:rPr>
        <w:t>:2024年财政困难，基本支出减少；老党员定期生活补、党群服务中心建设工程欠拨款、教育培训等项目结算了部分资金，2024年项目支出增加</w:t>
      </w:r>
      <w:r>
        <w:rPr>
          <w:rFonts w:hint="default" w:ascii="Times New Roman" w:hAnsi="Times New Roman" w:eastAsia="仿宋_GB2312" w:cs="Times New Roman"/>
          <w:color w:val="auto"/>
          <w:sz w:val="30"/>
          <w:szCs w:val="30"/>
          <w:highlight w:val="none"/>
        </w:rPr>
        <w:t>。</w:t>
      </w:r>
    </w:p>
    <w:p w14:paraId="067A5E8A">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（一）基本支出情况</w:t>
      </w:r>
    </w:p>
    <w:p w14:paraId="5EADA4A0">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rPr>
      </w:pPr>
      <w:r>
        <w:rPr>
          <w:rFonts w:hint="eastAsia" w:ascii="Times New Roman" w:hAnsi="Times New Roman" w:eastAsia="仿宋_GB2312" w:cs="Times New Roman"/>
          <w:color w:val="auto"/>
          <w:sz w:val="30"/>
          <w:szCs w:val="30"/>
          <w:highlight w:val="none"/>
          <w:lang w:val="en-US" w:eastAsia="zh-CN"/>
        </w:rPr>
        <w:t>2024</w:t>
      </w:r>
      <w:r>
        <w:rPr>
          <w:rFonts w:hint="eastAsia" w:ascii="Times New Roman" w:hAnsi="Times New Roman" w:eastAsia="仿宋_GB2312" w:cs="Times New Roman"/>
          <w:color w:val="auto"/>
          <w:sz w:val="30"/>
          <w:szCs w:val="30"/>
          <w:highlight w:val="none"/>
          <w:lang w:val="zh-CN"/>
        </w:rPr>
        <w:t>年度用于保障中国共产党华宁县委员会组织部机关、下属事业单位等机构正常运转的日常支出5</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rPr>
        <w:t>179</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rPr>
        <w:t>163.10</w:t>
      </w:r>
      <w:r>
        <w:rPr>
          <w:rFonts w:hint="eastAsia" w:ascii="Times New Roman" w:hAnsi="Times New Roman" w:eastAsia="仿宋_GB2312" w:cs="Times New Roman"/>
          <w:color w:val="auto"/>
          <w:sz w:val="30"/>
          <w:szCs w:val="30"/>
          <w:highlight w:val="none"/>
          <w:lang w:val="zh-CN" w:eastAsia="zh-CN"/>
        </w:rPr>
        <w:t>元</w:t>
      </w:r>
      <w:r>
        <w:rPr>
          <w:rFonts w:hint="eastAsia" w:ascii="Times New Roman" w:hAnsi="Times New Roman" w:eastAsia="仿宋_GB2312" w:cs="Times New Roman"/>
          <w:color w:val="auto"/>
          <w:sz w:val="30"/>
          <w:szCs w:val="30"/>
          <w:highlight w:val="none"/>
          <w:lang w:val="zh-CN"/>
        </w:rPr>
        <w:t>。</w:t>
      </w:r>
      <w:r>
        <w:rPr>
          <w:rFonts w:hint="eastAsia" w:ascii="Times New Roman" w:hAnsi="Times New Roman" w:eastAsia="仿宋_GB2312" w:cs="Times New Roman"/>
          <w:color w:val="auto"/>
          <w:sz w:val="30"/>
          <w:szCs w:val="30"/>
          <w:highlight w:val="none"/>
          <w:lang w:val="zh-CN" w:eastAsia="zh-CN"/>
        </w:rPr>
        <w:t>其中：</w:t>
      </w:r>
      <w:r>
        <w:rPr>
          <w:rFonts w:hint="eastAsia" w:ascii="Times New Roman" w:hAnsi="Times New Roman" w:eastAsia="仿宋_GB2312" w:cs="Times New Roman"/>
          <w:color w:val="auto"/>
          <w:sz w:val="30"/>
          <w:szCs w:val="30"/>
          <w:highlight w:val="none"/>
          <w:lang w:val="zh-CN"/>
        </w:rPr>
        <w:t>基本工资、津贴补贴等人员经费支出4</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rPr>
        <w:t>642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rPr>
        <w:t>696.52</w:t>
      </w:r>
      <w:r>
        <w:rPr>
          <w:rFonts w:hint="eastAsia" w:ascii="Times New Roman" w:hAnsi="Times New Roman" w:eastAsia="仿宋_GB2312" w:cs="Times New Roman"/>
          <w:color w:val="auto"/>
          <w:sz w:val="30"/>
          <w:szCs w:val="30"/>
          <w:highlight w:val="none"/>
          <w:lang w:val="zh-CN" w:eastAsia="zh-CN"/>
        </w:rPr>
        <w:t>元，</w:t>
      </w:r>
      <w:r>
        <w:rPr>
          <w:rFonts w:hint="eastAsia" w:ascii="Times New Roman" w:hAnsi="Times New Roman" w:eastAsia="仿宋_GB2312" w:cs="Times New Roman"/>
          <w:color w:val="auto"/>
          <w:sz w:val="30"/>
          <w:szCs w:val="30"/>
          <w:highlight w:val="none"/>
          <w:lang w:val="zh-CN"/>
        </w:rPr>
        <w:t>占基本支出的89.64％；办公费、印刷费、水电费、办公设备购置等公用经费536</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rPr>
        <w:t>466.58</w:t>
      </w:r>
      <w:r>
        <w:rPr>
          <w:rFonts w:hint="eastAsia" w:ascii="Times New Roman" w:hAnsi="Times New Roman" w:eastAsia="仿宋_GB2312" w:cs="Times New Roman"/>
          <w:color w:val="auto"/>
          <w:sz w:val="30"/>
          <w:szCs w:val="30"/>
          <w:highlight w:val="none"/>
          <w:lang w:val="zh-CN" w:eastAsia="zh-CN"/>
        </w:rPr>
        <w:t>元，</w:t>
      </w:r>
      <w:r>
        <w:rPr>
          <w:rFonts w:hint="eastAsia" w:ascii="Times New Roman" w:hAnsi="Times New Roman" w:eastAsia="仿宋_GB2312" w:cs="Times New Roman"/>
          <w:color w:val="auto"/>
          <w:sz w:val="30"/>
          <w:szCs w:val="30"/>
          <w:highlight w:val="none"/>
          <w:lang w:val="zh-CN"/>
        </w:rPr>
        <w:t>占基本支出的10.36％。</w:t>
      </w:r>
    </w:p>
    <w:p w14:paraId="4899C653">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（二）项目支出情况</w:t>
      </w:r>
    </w:p>
    <w:p w14:paraId="70C0E896">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2024年度用于保障</w:t>
      </w:r>
      <w:r>
        <w:rPr>
          <w:rFonts w:hint="eastAsia" w:ascii="Times New Roman" w:hAnsi="Times New Roman" w:eastAsia="仿宋_GB2312" w:cs="Times New Roman"/>
          <w:color w:val="auto"/>
          <w:sz w:val="30"/>
          <w:szCs w:val="30"/>
          <w:highlight w:val="none"/>
          <w:lang w:val="zh-CN" w:eastAsia="zh-CN"/>
        </w:rPr>
        <w:t>中国共产党华宁县委员会组织部</w:t>
      </w:r>
      <w:r>
        <w:rPr>
          <w:rFonts w:hint="eastAsia" w:ascii="Times New Roman" w:hAnsi="Times New Roman" w:eastAsia="仿宋_GB2312" w:cs="Times New Roman"/>
          <w:color w:val="auto"/>
          <w:sz w:val="30"/>
          <w:szCs w:val="30"/>
          <w:highlight w:val="none"/>
          <w:lang w:val="en-US" w:eastAsia="zh-CN"/>
        </w:rPr>
        <w:t>机关、下属事业单位等机构为完成特定的行政工作任务或事业发展目标，用于专项业务工作的经费支出</w:t>
      </w:r>
      <w:r>
        <w:rPr>
          <w:rFonts w:hint="eastAsia" w:ascii="Times New Roman" w:hAnsi="Times New Roman" w:eastAsia="仿宋_GB2312" w:cs="Times New Roman"/>
          <w:color w:val="auto"/>
          <w:sz w:val="30"/>
          <w:szCs w:val="30"/>
          <w:highlight w:val="none"/>
          <w:lang w:val="zh-CN" w:eastAsia="zh-CN"/>
        </w:rPr>
        <w:t>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906</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254.65</w:t>
      </w:r>
      <w:r>
        <w:rPr>
          <w:rFonts w:hint="eastAsia" w:ascii="Times New Roman" w:hAnsi="Times New Roman" w:eastAsia="仿宋_GB2312" w:cs="Times New Roman"/>
          <w:color w:val="auto"/>
          <w:sz w:val="30"/>
          <w:szCs w:val="30"/>
          <w:highlight w:val="none"/>
          <w:lang w:val="en-US" w:eastAsia="zh-CN"/>
        </w:rPr>
        <w:t>元。其中：基本建设类项目支出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w:t>
      </w:r>
    </w:p>
    <w:p w14:paraId="190FF393">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1.华宁县人才工作专项资金69,000.00元，主要用于支付2024年4月至8月专家顾问生活补助9,000元，支付2022年引进人才购房补贴48,000.00元，支付2022年事业单位引进人才购房补贴税费12,000.00元。</w:t>
      </w:r>
    </w:p>
    <w:p w14:paraId="50779A25">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华宁县教育培训项目专项资金543,294.00元，主要用于支付华宁县基层干部“产业发展”专题培训班（第二期）费用359,030.00元，支付第十期青干班培训费用131,528.00元，支付华宁县新时代“三基本”干部教育轮训暨党建引领基层治理专题培训班费用33,524.00元，支付党的二十大精神读书班费用5,632.00元，支付其他干部教育培训费用13,580.00元。</w:t>
      </w:r>
    </w:p>
    <w:p w14:paraId="5133EC99">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3.玉财行〔2023〕255号2023年第二批下派选调生到村工作中央补助资金123,615.45元，主要用于支付服务群众经费80,000.00元，支付调研相关费用15,256.00元，支付培训等费用28,359.45元。</w:t>
      </w:r>
    </w:p>
    <w:p w14:paraId="35B5DB8D">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4.老年大学办学项目专项经费53,640.00元，主要用于支付2023年教师薪酬48,640.00元，支付2024年场地险5,000.00元。</w:t>
      </w:r>
    </w:p>
    <w:p w14:paraId="5DE8336E">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5.华宁县老干部活动中心综合楼修缮和室外活动场地建设项目资金180,000.00元，主要用于支付老干部活动中心修缮费180,000.00元。</w:t>
      </w:r>
    </w:p>
    <w:p w14:paraId="6FC7580B">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6.华宁县委组织部2024年欠拨工程款专项资金50,000.00元，主要用于支付县党群服务中心装修工程款50,000.00元。</w:t>
      </w:r>
    </w:p>
    <w:p w14:paraId="615EA4D0">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7.华宁县人才公寓建设资金67,089.00元,主要用于购置人才公寓家具63,189.00元，制作标识牌2,400.00元，支付保洁费用1,500.00元。</w:t>
      </w:r>
    </w:p>
    <w:p w14:paraId="37243EA2">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8.玉财行〔2023〕257号2023年农村困难党员关爱行动补助经费250,000.00元，主要用于支付青龙镇2023年下半年老党员定补73,730.00元，支付盘溪镇2023年下半年老党员定补62,930.00元，支付宁州街道2023年下半年老党员定补113,340.00元。</w:t>
      </w:r>
    </w:p>
    <w:p w14:paraId="1C399578">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9.干部档案数字化建设工作专项资金200,392.00元，主要用于支付干部人事档案数字化设备采购费75,640.00元，支付档案数字化服务预付费115,500.00元，支付档案数字化办公用品及耗材费9,252.00元。</w:t>
      </w:r>
    </w:p>
    <w:p w14:paraId="1815CCC8">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10.离退休老干部慰问专项经费398,390.00元，主要用于支付春节慰问离退休老干部196,650.00元，老年节慰问离退休老干部201,740.00元。</w:t>
      </w:r>
    </w:p>
    <w:p w14:paraId="716DBBCC">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11.华宁县华溪镇柑桔产业发展“后服务中心”项目经费20,000.00元，主要用于支付华溪镇柑桔产业后服务中心党建引领中心建设展板费20,000.00元。</w:t>
      </w:r>
    </w:p>
    <w:p w14:paraId="291BC091">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12.华宁县各领域党建工作和党员培训专项资金27,165.30元，主要用于支付水电费9,000.00元，报刊杂志征订费18,165.30元。</w:t>
      </w:r>
    </w:p>
    <w:p w14:paraId="57F578F6">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13.华宁县“智慧党建”专项资金60,000.00元，主要用于支付随机调研信息系统通信服务费20,000.00元，支付2021年党员教育视频片开发款40,000.00元。</w:t>
      </w:r>
    </w:p>
    <w:p w14:paraId="777A1F2F">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14.玉财行〔2024〕15号2024年度下派选调生到村工作中央财政补助资金177,262.40元，主要用于支付驻村选调生一次性安置费45,000.00元，支付选调生培训费用89,179.40元，支付调研相关费用3,083.00元，支付服务群众经费40,000.00元。</w:t>
      </w:r>
    </w:p>
    <w:p w14:paraId="547FA696">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15.退休人员一次性抚恤金和丧葬费项目经费250,680.00元，主要用于支付退休人员一次性抚恤金和丧葬费项目经费250,680.00元。</w:t>
      </w:r>
    </w:p>
    <w:p w14:paraId="23A75E8F">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16.机关事业单位职工遗属生活补助经费14,205.00元，主要用于支付2024年单位职工遗属生活补助14,205.00元。</w:t>
      </w:r>
    </w:p>
    <w:p w14:paraId="18AD865D">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17.华宁县老党员定期生活补、参合费专项资金341,640.00元，主要用于支付盘溪镇2023年下半年老党员定补6,380.00元，支付华溪镇2023年下半年老党员定补20,290.00元，支付通红甸乡2023年下半年老党员定补14,930.00元，支付宁州街道2024年上半年老党员定补115,880.00元，支付华溪镇2024年上半年老党员定补21,280.00元，支付盘溪镇2024年上半年老党员定补70,300.00元，支付青龙镇2024年上半年老党员定补77,470.00元，支付通红甸2024年上半年老党员定补15,110.00元。</w:t>
      </w:r>
    </w:p>
    <w:p w14:paraId="21987044">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18.玉财农〔2023〕240号全市驻村第一书记和乡镇工作队长工作经费15,300.00元，主要用于支付驻村第一书记工作经费5,000.00元，支付下派第一书记2024年生活补助10,300.00元。</w:t>
      </w:r>
    </w:p>
    <w:p w14:paraId="72BB3122">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19.2024年度收缴老年大学学费专项资金64,581.50元，主要用于支付2023年级2024年教师薪酬45,440.00元，支付2025年场地险5,000.00元，支付教师学员团体意外险费用3,410.00元，支付老年大学2023至2024学年毕业汇演活动费用8,088.00元，支付2,643.50元。</w:t>
      </w:r>
    </w:p>
    <w:p w14:paraId="791302A2">
      <w:pPr>
        <w:widowControl/>
        <w:snapToGrid w:val="0"/>
        <w:spacing w:before="100" w:after="100" w:line="600" w:lineRule="exact"/>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三、一般公共预算财政拨款支出决算情况说明</w:t>
      </w:r>
    </w:p>
    <w:p w14:paraId="0D9B3A0D">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（一）一般公共预算财政拨款支出决算总体情况</w:t>
      </w:r>
    </w:p>
    <w:p w14:paraId="23580101">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zh-CN" w:eastAsia="zh-CN"/>
        </w:rPr>
        <w:t>中国共产党华宁县委员会组织部</w:t>
      </w:r>
      <w:r>
        <w:rPr>
          <w:rFonts w:hint="eastAsia" w:ascii="Times New Roman" w:hAnsi="Times New Roman" w:eastAsia="仿宋_GB2312" w:cs="Times New Roman"/>
          <w:color w:val="auto"/>
          <w:sz w:val="30"/>
          <w:szCs w:val="30"/>
          <w:highlight w:val="none"/>
          <w:lang w:val="en-US" w:eastAsia="zh-CN"/>
        </w:rPr>
        <w:t>2024年度一般公共预算财政拨款支出</w:t>
      </w:r>
      <w:r>
        <w:rPr>
          <w:rFonts w:hint="eastAsia" w:ascii="Times New Roman" w:hAnsi="Times New Roman" w:eastAsia="仿宋_GB2312" w:cs="Times New Roman"/>
          <w:color w:val="auto"/>
          <w:sz w:val="30"/>
          <w:szCs w:val="30"/>
          <w:highlight w:val="none"/>
          <w:lang w:val="zh-CN" w:eastAsia="zh-CN"/>
        </w:rPr>
        <w:t>8020836.25</w:t>
      </w:r>
      <w:r>
        <w:rPr>
          <w:rFonts w:hint="eastAsia" w:ascii="Times New Roman" w:hAnsi="Times New Roman" w:eastAsia="仿宋_GB2312" w:cs="Times New Roman"/>
          <w:color w:val="auto"/>
          <w:sz w:val="30"/>
          <w:szCs w:val="30"/>
          <w:highlight w:val="none"/>
          <w:lang w:val="en-US" w:eastAsia="zh-CN"/>
        </w:rPr>
        <w:t>元,占本年支出合计的</w:t>
      </w:r>
      <w:r>
        <w:rPr>
          <w:rFonts w:hint="eastAsia" w:ascii="Times New Roman" w:hAnsi="Times New Roman" w:eastAsia="仿宋_GB2312" w:cs="Times New Roman"/>
          <w:color w:val="auto"/>
          <w:sz w:val="30"/>
          <w:szCs w:val="30"/>
          <w:highlight w:val="none"/>
          <w:lang w:val="zh-CN" w:eastAsia="zh-CN"/>
        </w:rPr>
        <w:t>99.20</w:t>
      </w:r>
      <w:r>
        <w:rPr>
          <w:rFonts w:hint="eastAsia" w:ascii="Times New Roman" w:hAnsi="Times New Roman" w:eastAsia="仿宋_GB2312" w:cs="Times New Roman"/>
          <w:color w:val="auto"/>
          <w:sz w:val="30"/>
          <w:szCs w:val="30"/>
          <w:highlight w:val="none"/>
          <w:lang w:val="en-US" w:eastAsia="zh-CN"/>
        </w:rPr>
        <w:t>%。与上年相比减少</w:t>
      </w:r>
      <w:r>
        <w:rPr>
          <w:rFonts w:hint="eastAsia" w:ascii="Times New Roman" w:hAnsi="Times New Roman" w:eastAsia="仿宋_GB2312" w:cs="Times New Roman"/>
          <w:color w:val="auto"/>
          <w:sz w:val="30"/>
          <w:szCs w:val="30"/>
          <w:highlight w:val="none"/>
          <w:lang w:val="zh-CN" w:eastAsia="zh-CN"/>
        </w:rPr>
        <w:t>249528.00</w:t>
      </w:r>
      <w:r>
        <w:rPr>
          <w:rFonts w:hint="eastAsia" w:ascii="Times New Roman" w:hAnsi="Times New Roman" w:eastAsia="仿宋_GB2312" w:cs="Times New Roman"/>
          <w:color w:val="auto"/>
          <w:sz w:val="30"/>
          <w:szCs w:val="30"/>
          <w:highlight w:val="none"/>
          <w:lang w:val="en-US" w:eastAsia="zh-CN"/>
        </w:rPr>
        <w:t>元，下降</w:t>
      </w:r>
      <w:r>
        <w:rPr>
          <w:rFonts w:hint="eastAsia" w:ascii="Times New Roman" w:hAnsi="Times New Roman" w:eastAsia="仿宋_GB2312" w:cs="Times New Roman"/>
          <w:color w:val="auto"/>
          <w:sz w:val="30"/>
          <w:szCs w:val="30"/>
          <w:highlight w:val="none"/>
          <w:lang w:val="zh-CN" w:eastAsia="zh-CN"/>
        </w:rPr>
        <w:t>3.02</w:t>
      </w:r>
      <w:r>
        <w:rPr>
          <w:rFonts w:hint="eastAsia" w:ascii="Times New Roman" w:hAnsi="Times New Roman" w:eastAsia="仿宋_GB2312" w:cs="Times New Roman"/>
          <w:color w:val="auto"/>
          <w:sz w:val="30"/>
          <w:szCs w:val="30"/>
          <w:highlight w:val="none"/>
          <w:lang w:val="en-US" w:eastAsia="zh-CN"/>
        </w:rPr>
        <w:t>%,完成年初预算的</w:t>
      </w:r>
      <w:r>
        <w:rPr>
          <w:rFonts w:hint="eastAsia" w:ascii="Times New Roman" w:hAnsi="Times New Roman" w:eastAsia="仿宋_GB2312" w:cs="Times New Roman"/>
          <w:color w:val="auto"/>
          <w:sz w:val="30"/>
          <w:szCs w:val="30"/>
          <w:highlight w:val="none"/>
          <w:lang w:val="zh-CN" w:eastAsia="zh-CN"/>
        </w:rPr>
        <w:t>111.27</w:t>
      </w:r>
      <w:r>
        <w:rPr>
          <w:rFonts w:hint="eastAsia" w:ascii="Times New Roman" w:hAnsi="Times New Roman" w:eastAsia="仿宋_GB2312" w:cs="Times New Roman"/>
          <w:color w:val="auto"/>
          <w:sz w:val="30"/>
          <w:szCs w:val="30"/>
          <w:highlight w:val="none"/>
          <w:lang w:val="en-US" w:eastAsia="zh-CN"/>
        </w:rPr>
        <w:t>%。</w:t>
      </w:r>
    </w:p>
    <w:p w14:paraId="7E59CCB6">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（二）一般公共预算财政拨款支出决算</w:t>
      </w:r>
      <w:r>
        <w:rPr>
          <w:rFonts w:hint="eastAsia" w:ascii="楷体" w:hAnsi="楷体" w:eastAsia="楷体"/>
          <w:color w:val="auto"/>
          <w:sz w:val="30"/>
          <w:szCs w:val="30"/>
          <w:highlight w:val="none"/>
          <w:lang w:eastAsia="zh-CN"/>
        </w:rPr>
        <w:t>分功能分类科目情况</w:t>
      </w:r>
      <w:r>
        <w:rPr>
          <w:rFonts w:hint="eastAsia" w:ascii="楷体" w:hAnsi="楷体" w:eastAsia="楷体"/>
          <w:color w:val="auto"/>
          <w:sz w:val="30"/>
          <w:szCs w:val="30"/>
          <w:highlight w:val="none"/>
        </w:rPr>
        <w:tab/>
      </w:r>
    </w:p>
    <w:p w14:paraId="7949B965">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zh-CN" w:eastAsia="zh-CN"/>
        </w:rPr>
        <w:t>1.一般公共服务（类）支出628</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7582.36元，占一般公共预算财政拨款总支出的78.39%,完成年初预算的162.36</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。主要用于</w:t>
      </w:r>
      <w:r>
        <w:rPr>
          <w:rFonts w:hint="default" w:ascii="Times New Roman" w:hAnsi="Times New Roman" w:eastAsia="仿宋_GB2312" w:cs="Times New Roman"/>
          <w:color w:val="auto"/>
          <w:sz w:val="30"/>
          <w:szCs w:val="30"/>
          <w:highlight w:val="none"/>
          <w:lang w:val="zh-CN" w:eastAsia="zh-CN"/>
        </w:rPr>
        <w:t>人员经费工资支出及日常运转公用经费支出</w:t>
      </w:r>
      <w:r>
        <w:rPr>
          <w:rFonts w:hint="eastAsia" w:ascii="Times New Roman" w:hAnsi="Times New Roman" w:eastAsia="仿宋_GB2312" w:cs="Times New Roman"/>
          <w:color w:val="auto"/>
          <w:sz w:val="30"/>
          <w:szCs w:val="30"/>
          <w:highlight w:val="none"/>
          <w:lang w:val="zh-CN" w:eastAsia="zh-CN"/>
        </w:rPr>
        <w:t>；造成预决算差异的主要原因是人员变动导致人员经费增加，及项目支出增加。</w:t>
      </w:r>
    </w:p>
    <w:p w14:paraId="7FD5DE92">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zh-CN" w:eastAsia="zh-CN"/>
        </w:rPr>
        <w:t>2.外交（类）支出0.00元，占一般公共预算财政拨款总支出的0.00%,年初无此项预算。</w:t>
      </w:r>
    </w:p>
    <w:p w14:paraId="5D128CC2">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zh-CN" w:eastAsia="zh-CN"/>
        </w:rPr>
        <w:t>3.国防（类）支出0.00元，占一般公共预算财政拨款总支出的0.00%,年初无此项预算。</w:t>
      </w:r>
    </w:p>
    <w:p w14:paraId="3EAB1199">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zh-CN" w:eastAsia="zh-CN"/>
        </w:rPr>
        <w:t>4.公共安全（类）支出0.00元，占一般公共预算财政拨款总支出的0.00%,年初无此项预算。</w:t>
      </w:r>
    </w:p>
    <w:p w14:paraId="36B23488">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5.教育（类）支出0.00元，占一般公共预算财政拨款总支出的0.00%</w:t>
      </w:r>
      <w:r>
        <w:rPr>
          <w:rFonts w:hint="eastAsia" w:ascii="Times New Roman" w:hAnsi="Times New Roman" w:eastAsia="仿宋_GB2312" w:cs="Times New Roman"/>
          <w:color w:val="auto"/>
          <w:sz w:val="30"/>
          <w:szCs w:val="30"/>
          <w:highlight w:val="none"/>
          <w:lang w:val="zh-CN" w:eastAsia="zh-CN"/>
        </w:rPr>
        <w:t>,年初无此项预算。</w:t>
      </w:r>
    </w:p>
    <w:p w14:paraId="2F1D80CA">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6.科学技术（类）支出0.00元，占一般公共预算财政拨款总支出的0.00%</w:t>
      </w:r>
      <w:r>
        <w:rPr>
          <w:rFonts w:hint="eastAsia" w:ascii="Times New Roman" w:hAnsi="Times New Roman" w:eastAsia="仿宋_GB2312" w:cs="Times New Roman"/>
          <w:color w:val="auto"/>
          <w:sz w:val="30"/>
          <w:szCs w:val="30"/>
          <w:highlight w:val="none"/>
          <w:lang w:val="zh-CN" w:eastAsia="zh-CN"/>
        </w:rPr>
        <w:t>,年初无此项预算。</w:t>
      </w:r>
    </w:p>
    <w:p w14:paraId="30E52B84">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7.文化旅游体育与传媒（类）支出0.00元，占一般公共预算财政拨款总支出的0.00%</w:t>
      </w:r>
      <w:r>
        <w:rPr>
          <w:rFonts w:hint="eastAsia" w:ascii="Times New Roman" w:hAnsi="Times New Roman" w:eastAsia="仿宋_GB2312" w:cs="Times New Roman"/>
          <w:color w:val="auto"/>
          <w:sz w:val="30"/>
          <w:szCs w:val="30"/>
          <w:highlight w:val="none"/>
          <w:lang w:val="zh-CN" w:eastAsia="zh-CN"/>
        </w:rPr>
        <w:t>,年初无此项预算。</w:t>
      </w:r>
    </w:p>
    <w:p w14:paraId="3FC3B1B9">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8.社会保障和就业（类）支出1,225,472.05元，占一般公共预算财政拨款总支出的15.28%</w:t>
      </w:r>
      <w:r>
        <w:rPr>
          <w:rFonts w:hint="eastAsia" w:ascii="Times New Roman" w:hAnsi="Times New Roman" w:eastAsia="仿宋_GB2312" w:cs="Times New Roman"/>
          <w:color w:val="auto"/>
          <w:sz w:val="30"/>
          <w:szCs w:val="30"/>
          <w:highlight w:val="none"/>
          <w:lang w:val="zh-CN" w:eastAsia="zh-CN"/>
        </w:rPr>
        <w:t>,完成年初预算的49.96</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。主要用于支付单位干部职工养老保险、</w:t>
      </w:r>
      <w:r>
        <w:rPr>
          <w:rFonts w:hint="eastAsia" w:ascii="Times New Roman" w:hAnsi="Times New Roman" w:eastAsia="仿宋_GB2312" w:cs="Times New Roman"/>
          <w:color w:val="auto"/>
          <w:sz w:val="30"/>
          <w:szCs w:val="30"/>
          <w:highlight w:val="none"/>
          <w:lang w:val="en-US" w:eastAsia="zh-CN"/>
        </w:rPr>
        <w:t>退休人员一次性抚恤金和丧葬费、</w:t>
      </w:r>
      <w:r>
        <w:rPr>
          <w:rFonts w:hint="eastAsia" w:ascii="Times New Roman" w:hAnsi="Times New Roman" w:eastAsia="仿宋_GB2312" w:cs="Times New Roman"/>
          <w:color w:val="auto"/>
          <w:sz w:val="30"/>
          <w:szCs w:val="30"/>
          <w:highlight w:val="none"/>
          <w:lang w:val="zh-CN" w:eastAsia="zh-CN"/>
        </w:rPr>
        <w:t>单位职工遗属生活补助、老党员定补、慰问离退休老干部等；造成预决算差异的主要原因是人员变动，财政困难。</w:t>
      </w:r>
    </w:p>
    <w:p w14:paraId="235E17F2">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9.卫生健康（类）支出</w:t>
      </w:r>
      <w:r>
        <w:rPr>
          <w:rFonts w:hint="eastAsia" w:ascii="Times New Roman" w:hAnsi="Times New Roman" w:eastAsia="仿宋_GB2312" w:cs="Times New Roman"/>
          <w:color w:val="auto"/>
          <w:sz w:val="30"/>
          <w:szCs w:val="30"/>
          <w:highlight w:val="none"/>
          <w:lang w:val="zh-CN" w:eastAsia="zh-CN"/>
        </w:rPr>
        <w:t>418</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809.84元，占一般公共预算财政拨款总支出的5.22%,完成年初预算的98.29</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。主要用于支付单位干部职工医疗保险、公务员医疗补助、工伤保险、大病保险；造成预决算差异的主要原因是人员变动。</w:t>
      </w:r>
    </w:p>
    <w:p w14:paraId="67113A09">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10.节能环保（类）支出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48D66BB6">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11.城乡社区（类）支出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6C651023">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12.农林水（类）支出</w:t>
      </w:r>
      <w:r>
        <w:rPr>
          <w:rFonts w:hint="eastAsia" w:ascii="Times New Roman" w:hAnsi="Times New Roman" w:eastAsia="仿宋_GB2312" w:cs="Times New Roman"/>
          <w:color w:val="auto"/>
          <w:sz w:val="30"/>
          <w:szCs w:val="30"/>
          <w:highlight w:val="none"/>
          <w:lang w:val="zh-CN" w:eastAsia="zh-CN"/>
        </w:rPr>
        <w:t>15</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300.00元，占一般公共预算财政拨款总支出的0.19%,完成年初预算的0.00</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。主要用于</w:t>
      </w:r>
      <w:r>
        <w:rPr>
          <w:rFonts w:hint="eastAsia" w:ascii="Times New Roman" w:hAnsi="Times New Roman" w:eastAsia="仿宋_GB2312" w:cs="Times New Roman"/>
          <w:color w:val="auto"/>
          <w:sz w:val="30"/>
          <w:szCs w:val="30"/>
          <w:highlight w:val="none"/>
          <w:lang w:val="en-US" w:eastAsia="zh-CN"/>
        </w:rPr>
        <w:t>支付驻村第一书记工作经费及年生活补助</w:t>
      </w:r>
      <w:r>
        <w:rPr>
          <w:rFonts w:hint="eastAsia" w:ascii="Times New Roman" w:hAnsi="Times New Roman" w:eastAsia="仿宋_GB2312" w:cs="Times New Roman"/>
          <w:color w:val="auto"/>
          <w:sz w:val="30"/>
          <w:szCs w:val="30"/>
          <w:highlight w:val="none"/>
          <w:lang w:val="zh-CN" w:eastAsia="zh-CN"/>
        </w:rPr>
        <w:t>；造成预决算差异的主要原因是财政项目经费保障到位。</w:t>
      </w:r>
    </w:p>
    <w:p w14:paraId="6C753AA5">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13.交通运输（类）支出</w:t>
      </w:r>
      <w:r>
        <w:rPr>
          <w:rFonts w:hint="eastAsia" w:ascii="Times New Roman" w:hAnsi="Times New Roman" w:eastAsia="仿宋_GB2312" w:cs="Times New Roman"/>
          <w:color w:val="auto"/>
          <w:sz w:val="30"/>
          <w:szCs w:val="30"/>
          <w:highlight w:val="none"/>
          <w:lang w:val="zh-CN" w:eastAsia="zh-CN"/>
        </w:rPr>
        <w:t>0.00元，年初无此项预算。</w:t>
      </w:r>
    </w:p>
    <w:p w14:paraId="15501873">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14.资源勘探工业信息等（类）支出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6518B908">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15.商业服务业等（类）支出</w:t>
      </w:r>
      <w:r>
        <w:rPr>
          <w:rFonts w:hint="eastAsia" w:ascii="Times New Roman" w:hAnsi="Times New Roman" w:eastAsia="仿宋_GB2312" w:cs="Times New Roman"/>
          <w:color w:val="auto"/>
          <w:sz w:val="30"/>
          <w:szCs w:val="30"/>
          <w:highlight w:val="none"/>
          <w:lang w:val="zh-CN" w:eastAsia="zh-CN"/>
        </w:rPr>
        <w:t>0.00元，年初无此项预算。</w:t>
      </w:r>
    </w:p>
    <w:p w14:paraId="54CE078E">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16.金融（类）支出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3D700900">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17.援助其他地区（类）支出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7AA5DA57">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18.自然资源海洋气象等（类）支出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3741A92F">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19.住房保障（类）支出</w:t>
      </w:r>
      <w:r>
        <w:rPr>
          <w:rFonts w:hint="eastAsia" w:ascii="Times New Roman" w:hAnsi="Times New Roman" w:eastAsia="仿宋_GB2312" w:cs="Times New Roman"/>
          <w:color w:val="auto"/>
          <w:sz w:val="30"/>
          <w:szCs w:val="30"/>
          <w:highlight w:val="none"/>
          <w:lang w:val="zh-CN" w:eastAsia="zh-CN"/>
        </w:rPr>
        <w:t>73</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672.00元，占一般公共预算财政拨款总支出的0.92%,完成年初预算的16.14</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。主要用于支付单位干部职工公积金；造成预决算差异的主要原因是财政困难。</w:t>
      </w:r>
    </w:p>
    <w:p w14:paraId="1E9ADDEA">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20.粮油物资储备（类）支出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01C64D47">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21.国有资本经营预算（类）支出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24EF3E92">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22.灾害防治及应急管理（类）支出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17ABDD04">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23.其他（类）支出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2FE3CAD4">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24.债务还本（类）支出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38F7F9E7">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25.债务付息（类）支出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5F6BB61A">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en-US" w:eastAsia="zh-CN"/>
        </w:rPr>
        <w:t>26.抗疫特别国债安排（类）支出</w:t>
      </w:r>
      <w:r>
        <w:rPr>
          <w:rFonts w:hint="eastAsia" w:ascii="Times New Roman" w:hAnsi="Times New Roman" w:eastAsia="仿宋_GB2312" w:cs="Times New Roman"/>
          <w:color w:val="auto"/>
          <w:sz w:val="30"/>
          <w:szCs w:val="30"/>
          <w:highlight w:val="none"/>
          <w:lang w:val="zh-CN" w:eastAsia="zh-CN"/>
        </w:rPr>
        <w:t>0.00元，占一般公共预算财政拨款总支出的0.00%,年初无此项预算。</w:t>
      </w:r>
    </w:p>
    <w:p w14:paraId="7459EBBB">
      <w:pPr>
        <w:widowControl/>
        <w:numPr>
          <w:ilvl w:val="0"/>
          <w:numId w:val="0"/>
        </w:numPr>
        <w:snapToGrid w:val="0"/>
        <w:spacing w:before="100" w:after="100" w:line="360" w:lineRule="auto"/>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lang w:eastAsia="zh-CN"/>
        </w:rPr>
        <w:t>四、</w:t>
      </w:r>
      <w:r>
        <w:rPr>
          <w:rFonts w:hint="eastAsia" w:ascii="黑体" w:hAnsi="黑体" w:eastAsia="黑体"/>
          <w:color w:val="auto"/>
          <w:sz w:val="30"/>
          <w:szCs w:val="30"/>
          <w:highlight w:val="none"/>
        </w:rPr>
        <w:t>财政拨款“三公”经费支出决算情况说明</w:t>
      </w:r>
    </w:p>
    <w:p w14:paraId="33C4744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color w:val="auto"/>
          <w:kern w:val="0"/>
          <w:sz w:val="30"/>
          <w:szCs w:val="30"/>
          <w:highlight w:val="none"/>
          <w:lang w:val="en-US" w:eastAsia="zh-CN"/>
        </w:rPr>
        <w:t>（一）总体情况</w:t>
      </w:r>
    </w:p>
    <w:p w14:paraId="795008BA">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2024年度财政拨款“三公”经费支出决算中，财政拨款“三公”经费支出年初预算为38,400.00元，决算为</w:t>
      </w:r>
      <w:r>
        <w:rPr>
          <w:rFonts w:hint="eastAsia" w:ascii="Times New Roman" w:hAnsi="Times New Roman" w:eastAsia="仿宋_GB2312" w:cs="Times New Roman"/>
          <w:color w:val="auto"/>
          <w:sz w:val="30"/>
          <w:szCs w:val="30"/>
          <w:highlight w:val="none"/>
          <w:lang w:val="zh-CN" w:eastAsia="zh-CN"/>
        </w:rPr>
        <w:t>22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430.57</w:t>
      </w:r>
      <w:r>
        <w:rPr>
          <w:rFonts w:hint="eastAsia" w:ascii="Times New Roman" w:hAnsi="Times New Roman" w:eastAsia="仿宋_GB2312" w:cs="Times New Roman"/>
          <w:color w:val="auto"/>
          <w:sz w:val="30"/>
          <w:szCs w:val="30"/>
          <w:highlight w:val="none"/>
          <w:lang w:val="en-US" w:eastAsia="zh-CN"/>
        </w:rPr>
        <w:t>元，完成年初预算的</w:t>
      </w:r>
      <w:r>
        <w:rPr>
          <w:rFonts w:hint="eastAsia" w:ascii="Times New Roman" w:hAnsi="Times New Roman" w:eastAsia="仿宋_GB2312" w:cs="Times New Roman"/>
          <w:color w:val="auto"/>
          <w:sz w:val="30"/>
          <w:szCs w:val="30"/>
          <w:highlight w:val="none"/>
          <w:lang w:val="zh-CN" w:eastAsia="zh-CN"/>
        </w:rPr>
        <w:t>58.41</w:t>
      </w:r>
      <w:r>
        <w:rPr>
          <w:rFonts w:hint="eastAsia" w:ascii="Times New Roman" w:hAnsi="Times New Roman" w:eastAsia="仿宋_GB2312" w:cs="Times New Roman"/>
          <w:color w:val="auto"/>
          <w:sz w:val="30"/>
          <w:szCs w:val="30"/>
          <w:highlight w:val="none"/>
          <w:lang w:val="en-US" w:eastAsia="zh-CN"/>
        </w:rPr>
        <w:t>%；支出决算较上年增加</w:t>
      </w:r>
      <w:r>
        <w:rPr>
          <w:rFonts w:hint="eastAsia" w:ascii="Times New Roman" w:hAnsi="Times New Roman" w:eastAsia="仿宋_GB2312" w:cs="Times New Roman"/>
          <w:color w:val="auto"/>
          <w:sz w:val="30"/>
          <w:szCs w:val="30"/>
          <w:highlight w:val="none"/>
          <w:lang w:val="zh-CN" w:eastAsia="zh-CN"/>
        </w:rPr>
        <w:t>153.02</w:t>
      </w:r>
      <w:r>
        <w:rPr>
          <w:rFonts w:hint="eastAsia" w:ascii="Times New Roman" w:hAnsi="Times New Roman" w:eastAsia="仿宋_GB2312" w:cs="Times New Roman"/>
          <w:color w:val="auto"/>
          <w:sz w:val="30"/>
          <w:szCs w:val="30"/>
          <w:highlight w:val="none"/>
          <w:lang w:val="en-US" w:eastAsia="zh-CN"/>
        </w:rPr>
        <w:t>元，增长</w:t>
      </w:r>
      <w:r>
        <w:rPr>
          <w:rFonts w:hint="eastAsia" w:ascii="Times New Roman" w:hAnsi="Times New Roman" w:eastAsia="仿宋_GB2312" w:cs="Times New Roman"/>
          <w:color w:val="auto"/>
          <w:sz w:val="30"/>
          <w:szCs w:val="30"/>
          <w:highlight w:val="none"/>
          <w:lang w:val="zh-CN" w:eastAsia="zh-CN"/>
        </w:rPr>
        <w:t>0.69</w:t>
      </w:r>
      <w:r>
        <w:rPr>
          <w:rFonts w:hint="eastAsia" w:ascii="Times New Roman" w:hAnsi="Times New Roman" w:eastAsia="仿宋_GB2312" w:cs="Times New Roman"/>
          <w:color w:val="auto"/>
          <w:sz w:val="30"/>
          <w:szCs w:val="30"/>
          <w:highlight w:val="none"/>
          <w:lang w:val="en-US" w:eastAsia="zh-CN"/>
        </w:rPr>
        <w:t>%。</w:t>
      </w:r>
    </w:p>
    <w:p w14:paraId="16EB0061">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因公出国（境）费支出年初预算为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元，占财政拨款“三公”经费总支出决算的</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%；公务用车购置费支出年初预算为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元，占财政拨款“三公”经费总支出决算的</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%；公务用车运行维护费支出年初预算为</w:t>
      </w:r>
      <w:r>
        <w:rPr>
          <w:rFonts w:hint="eastAsia" w:ascii="Times New Roman" w:hAnsi="Times New Roman" w:eastAsia="仿宋_GB2312" w:cs="Times New Roman"/>
          <w:color w:val="auto"/>
          <w:sz w:val="30"/>
          <w:szCs w:val="30"/>
          <w:highlight w:val="none"/>
          <w:lang w:val="zh-CN" w:eastAsia="zh-CN"/>
        </w:rPr>
        <w:t>12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000.00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11</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999.57</w:t>
      </w:r>
      <w:r>
        <w:rPr>
          <w:rFonts w:hint="eastAsia" w:ascii="Times New Roman" w:hAnsi="Times New Roman" w:eastAsia="仿宋_GB2312" w:cs="Times New Roman"/>
          <w:color w:val="auto"/>
          <w:sz w:val="30"/>
          <w:szCs w:val="30"/>
          <w:highlight w:val="none"/>
          <w:lang w:val="en-US" w:eastAsia="zh-CN"/>
        </w:rPr>
        <w:t>元，占财政拨款“三公”经费总支出决算的</w:t>
      </w:r>
      <w:r>
        <w:rPr>
          <w:rFonts w:hint="eastAsia" w:ascii="Times New Roman" w:hAnsi="Times New Roman" w:eastAsia="仿宋_GB2312" w:cs="Times New Roman"/>
          <w:color w:val="auto"/>
          <w:sz w:val="30"/>
          <w:szCs w:val="30"/>
          <w:highlight w:val="none"/>
          <w:lang w:val="zh-CN" w:eastAsia="zh-CN"/>
        </w:rPr>
        <w:t>53.50</w:t>
      </w:r>
      <w:r>
        <w:rPr>
          <w:rFonts w:hint="eastAsia" w:ascii="Times New Roman" w:hAnsi="Times New Roman" w:eastAsia="仿宋_GB2312" w:cs="Times New Roman"/>
          <w:color w:val="auto"/>
          <w:sz w:val="30"/>
          <w:szCs w:val="30"/>
          <w:highlight w:val="none"/>
          <w:lang w:val="en-US" w:eastAsia="zh-CN"/>
        </w:rPr>
        <w:t>%，完成年初预算的</w:t>
      </w:r>
      <w:r>
        <w:rPr>
          <w:rFonts w:hint="eastAsia" w:ascii="Times New Roman" w:hAnsi="Times New Roman" w:eastAsia="仿宋_GB2312" w:cs="Times New Roman"/>
          <w:color w:val="auto"/>
          <w:sz w:val="30"/>
          <w:szCs w:val="30"/>
          <w:highlight w:val="none"/>
          <w:lang w:val="zh-CN" w:eastAsia="zh-CN"/>
        </w:rPr>
        <w:t>100.00</w:t>
      </w:r>
      <w:r>
        <w:rPr>
          <w:rFonts w:hint="eastAsia" w:ascii="Times New Roman" w:hAnsi="Times New Roman" w:eastAsia="仿宋_GB2312" w:cs="Times New Roman"/>
          <w:color w:val="auto"/>
          <w:sz w:val="30"/>
          <w:szCs w:val="30"/>
          <w:highlight w:val="none"/>
          <w:lang w:val="en-US" w:eastAsia="zh-CN"/>
        </w:rPr>
        <w:t>%；公务接待费支出年初预算为</w:t>
      </w:r>
      <w:r>
        <w:rPr>
          <w:rFonts w:hint="eastAsia" w:ascii="Times New Roman" w:hAnsi="Times New Roman" w:eastAsia="仿宋_GB2312" w:cs="Times New Roman"/>
          <w:color w:val="auto"/>
          <w:sz w:val="30"/>
          <w:szCs w:val="30"/>
          <w:highlight w:val="none"/>
          <w:lang w:val="zh-CN" w:eastAsia="zh-CN"/>
        </w:rPr>
        <w:t>26</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400.00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10</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431.00</w:t>
      </w:r>
      <w:r>
        <w:rPr>
          <w:rFonts w:hint="eastAsia" w:ascii="Times New Roman" w:hAnsi="Times New Roman" w:eastAsia="仿宋_GB2312" w:cs="Times New Roman"/>
          <w:color w:val="auto"/>
          <w:sz w:val="30"/>
          <w:szCs w:val="30"/>
          <w:highlight w:val="none"/>
          <w:lang w:val="en-US" w:eastAsia="zh-CN"/>
        </w:rPr>
        <w:t>元，占财政拨款“三公”经费总支出决算的</w:t>
      </w:r>
      <w:r>
        <w:rPr>
          <w:rFonts w:hint="eastAsia" w:ascii="Times New Roman" w:hAnsi="Times New Roman" w:eastAsia="仿宋_GB2312" w:cs="Times New Roman"/>
          <w:color w:val="auto"/>
          <w:sz w:val="30"/>
          <w:szCs w:val="30"/>
          <w:highlight w:val="none"/>
          <w:lang w:val="zh-CN" w:eastAsia="zh-CN"/>
        </w:rPr>
        <w:t>46.50</w:t>
      </w:r>
      <w:r>
        <w:rPr>
          <w:rFonts w:hint="eastAsia" w:ascii="Times New Roman" w:hAnsi="Times New Roman" w:eastAsia="仿宋_GB2312" w:cs="Times New Roman"/>
          <w:color w:val="auto"/>
          <w:sz w:val="30"/>
          <w:szCs w:val="30"/>
          <w:highlight w:val="none"/>
          <w:lang w:val="en-US" w:eastAsia="zh-CN"/>
        </w:rPr>
        <w:t>%，完成年初预算的</w:t>
      </w:r>
      <w:r>
        <w:rPr>
          <w:rFonts w:hint="eastAsia" w:ascii="Times New Roman" w:hAnsi="Times New Roman" w:eastAsia="仿宋_GB2312" w:cs="Times New Roman"/>
          <w:color w:val="auto"/>
          <w:sz w:val="30"/>
          <w:szCs w:val="30"/>
          <w:highlight w:val="none"/>
          <w:lang w:val="zh-CN" w:eastAsia="zh-CN"/>
        </w:rPr>
        <w:t>39.51</w:t>
      </w:r>
      <w:r>
        <w:rPr>
          <w:rFonts w:hint="eastAsia" w:ascii="Times New Roman" w:hAnsi="Times New Roman" w:eastAsia="仿宋_GB2312" w:cs="Times New Roman"/>
          <w:color w:val="auto"/>
          <w:sz w:val="30"/>
          <w:szCs w:val="30"/>
          <w:highlight w:val="none"/>
          <w:lang w:val="en-US" w:eastAsia="zh-CN"/>
        </w:rPr>
        <w:t>%。</w:t>
      </w:r>
    </w:p>
    <w:p w14:paraId="1E7E2F5F">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因公出国（境）费支出决算较上年增加</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元，上年无此项支出；公务用车购置费支出决算较上年增加</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元，上年无此项支出；公务用车运行维护费支出决算较上年增加</w:t>
      </w:r>
      <w:r>
        <w:rPr>
          <w:rFonts w:hint="eastAsia" w:ascii="Times New Roman" w:hAnsi="Times New Roman" w:eastAsia="仿宋_GB2312" w:cs="Times New Roman"/>
          <w:color w:val="auto"/>
          <w:sz w:val="30"/>
          <w:szCs w:val="30"/>
          <w:highlight w:val="none"/>
          <w:lang w:val="zh-CN" w:eastAsia="zh-CN"/>
        </w:rPr>
        <w:t>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329.02</w:t>
      </w:r>
      <w:r>
        <w:rPr>
          <w:rFonts w:hint="eastAsia" w:ascii="Times New Roman" w:hAnsi="Times New Roman" w:eastAsia="仿宋_GB2312" w:cs="Times New Roman"/>
          <w:color w:val="auto"/>
          <w:sz w:val="30"/>
          <w:szCs w:val="30"/>
          <w:highlight w:val="none"/>
          <w:lang w:val="en-US" w:eastAsia="zh-CN"/>
        </w:rPr>
        <w:t>元，增长</w:t>
      </w:r>
      <w:r>
        <w:rPr>
          <w:rFonts w:hint="eastAsia" w:ascii="Times New Roman" w:hAnsi="Times New Roman" w:eastAsia="仿宋_GB2312" w:cs="Times New Roman"/>
          <w:color w:val="auto"/>
          <w:sz w:val="30"/>
          <w:szCs w:val="30"/>
          <w:highlight w:val="none"/>
          <w:lang w:val="zh-CN" w:eastAsia="zh-CN"/>
        </w:rPr>
        <w:t>24.08</w:t>
      </w:r>
      <w:r>
        <w:rPr>
          <w:rFonts w:hint="eastAsia" w:ascii="Times New Roman" w:hAnsi="Times New Roman" w:eastAsia="仿宋_GB2312" w:cs="Times New Roman"/>
          <w:color w:val="auto"/>
          <w:sz w:val="30"/>
          <w:szCs w:val="30"/>
          <w:highlight w:val="none"/>
          <w:lang w:val="en-US" w:eastAsia="zh-CN"/>
        </w:rPr>
        <w:t>%；公务接待费支出决算较上年减少</w:t>
      </w:r>
      <w:r>
        <w:rPr>
          <w:rFonts w:hint="eastAsia" w:ascii="Times New Roman" w:hAnsi="Times New Roman" w:eastAsia="仿宋_GB2312" w:cs="Times New Roman"/>
          <w:color w:val="auto"/>
          <w:sz w:val="30"/>
          <w:szCs w:val="30"/>
          <w:highlight w:val="none"/>
          <w:lang w:val="zh-CN" w:eastAsia="zh-CN"/>
        </w:rPr>
        <w:t>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176.00</w:t>
      </w:r>
      <w:r>
        <w:rPr>
          <w:rFonts w:hint="eastAsia" w:ascii="Times New Roman" w:hAnsi="Times New Roman" w:eastAsia="仿宋_GB2312" w:cs="Times New Roman"/>
          <w:color w:val="auto"/>
          <w:sz w:val="30"/>
          <w:szCs w:val="30"/>
          <w:highlight w:val="none"/>
          <w:lang w:val="en-US" w:eastAsia="zh-CN"/>
        </w:rPr>
        <w:t>元，下降</w:t>
      </w:r>
      <w:r>
        <w:rPr>
          <w:rFonts w:hint="eastAsia" w:ascii="Times New Roman" w:hAnsi="Times New Roman" w:eastAsia="仿宋_GB2312" w:cs="Times New Roman"/>
          <w:color w:val="auto"/>
          <w:sz w:val="30"/>
          <w:szCs w:val="30"/>
          <w:highlight w:val="none"/>
          <w:lang w:val="zh-CN" w:eastAsia="zh-CN"/>
        </w:rPr>
        <w:t>17.26</w:t>
      </w:r>
      <w:r>
        <w:rPr>
          <w:rFonts w:hint="eastAsia" w:ascii="Times New Roman" w:hAnsi="Times New Roman" w:eastAsia="仿宋_GB2312" w:cs="Times New Roman"/>
          <w:color w:val="auto"/>
          <w:sz w:val="30"/>
          <w:szCs w:val="30"/>
          <w:highlight w:val="none"/>
          <w:lang w:val="en-US" w:eastAsia="zh-CN"/>
        </w:rPr>
        <w:t>%；具体是国内接待费支出决算</w:t>
      </w:r>
      <w:r>
        <w:rPr>
          <w:rFonts w:hint="eastAsia" w:ascii="Times New Roman" w:hAnsi="Times New Roman" w:eastAsia="仿宋_GB2312" w:cs="Times New Roman"/>
          <w:color w:val="auto"/>
          <w:sz w:val="30"/>
          <w:szCs w:val="30"/>
          <w:highlight w:val="none"/>
          <w:lang w:val="zh-CN" w:eastAsia="zh-CN"/>
        </w:rPr>
        <w:t>10</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431.00</w:t>
      </w:r>
      <w:r>
        <w:rPr>
          <w:rFonts w:hint="eastAsia" w:ascii="Times New Roman" w:hAnsi="Times New Roman" w:eastAsia="仿宋_GB2312" w:cs="Times New Roman"/>
          <w:color w:val="auto"/>
          <w:sz w:val="30"/>
          <w:szCs w:val="30"/>
          <w:highlight w:val="none"/>
          <w:lang w:val="en-US" w:eastAsia="zh-CN"/>
        </w:rPr>
        <w:t>元（其中：外事接待费支出决算</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元），较上年减少</w:t>
      </w:r>
      <w:r>
        <w:rPr>
          <w:rFonts w:hint="eastAsia" w:ascii="Times New Roman" w:hAnsi="Times New Roman" w:eastAsia="仿宋_GB2312" w:cs="Times New Roman"/>
          <w:color w:val="auto"/>
          <w:sz w:val="30"/>
          <w:szCs w:val="30"/>
          <w:highlight w:val="none"/>
          <w:lang w:val="zh-CN" w:eastAsia="zh-CN"/>
        </w:rPr>
        <w:t>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176.00</w:t>
      </w:r>
      <w:r>
        <w:rPr>
          <w:rFonts w:hint="eastAsia" w:ascii="Times New Roman" w:hAnsi="Times New Roman" w:eastAsia="仿宋_GB2312" w:cs="Times New Roman"/>
          <w:color w:val="auto"/>
          <w:sz w:val="30"/>
          <w:szCs w:val="30"/>
          <w:highlight w:val="none"/>
          <w:lang w:val="en-US" w:eastAsia="zh-CN"/>
        </w:rPr>
        <w:t>元，下降</w:t>
      </w:r>
      <w:r>
        <w:rPr>
          <w:rFonts w:hint="eastAsia" w:ascii="Times New Roman" w:hAnsi="Times New Roman" w:eastAsia="仿宋_GB2312" w:cs="Times New Roman"/>
          <w:color w:val="auto"/>
          <w:sz w:val="30"/>
          <w:szCs w:val="30"/>
          <w:highlight w:val="none"/>
          <w:lang w:val="zh-CN" w:eastAsia="zh-CN"/>
        </w:rPr>
        <w:t>17.26</w:t>
      </w:r>
      <w:r>
        <w:rPr>
          <w:rFonts w:hint="eastAsia" w:ascii="Times New Roman" w:hAnsi="Times New Roman" w:eastAsia="仿宋_GB2312" w:cs="Times New Roman"/>
          <w:color w:val="auto"/>
          <w:sz w:val="30"/>
          <w:szCs w:val="30"/>
          <w:highlight w:val="none"/>
          <w:lang w:val="en-US" w:eastAsia="zh-CN"/>
        </w:rPr>
        <w:t>%；国（境）外接待费支出决算</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元，较上年增加</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元，上年无此项支出。</w:t>
      </w:r>
    </w:p>
    <w:p w14:paraId="1947B21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color w:val="auto"/>
          <w:kern w:val="0"/>
          <w:sz w:val="30"/>
          <w:szCs w:val="30"/>
          <w:highlight w:val="none"/>
          <w:lang w:val="en-US" w:eastAsia="zh-CN"/>
        </w:rPr>
        <w:t>（二）一般公共预算财政拨款“三公”经费支出决算情况说明</w:t>
      </w:r>
    </w:p>
    <w:p w14:paraId="04F329B7">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2024年度一般公共预算财政拨款“三公”经费支出年初预算为</w:t>
      </w:r>
      <w:r>
        <w:rPr>
          <w:rFonts w:hint="eastAsia" w:ascii="Times New Roman" w:hAnsi="Times New Roman" w:eastAsia="仿宋_GB2312" w:cs="Times New Roman"/>
          <w:color w:val="auto"/>
          <w:sz w:val="30"/>
          <w:szCs w:val="30"/>
          <w:highlight w:val="none"/>
          <w:lang w:val="zh-CN" w:eastAsia="zh-CN"/>
        </w:rPr>
        <w:t>38</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400.00</w:t>
      </w:r>
      <w:r>
        <w:rPr>
          <w:rFonts w:hint="eastAsia" w:ascii="Times New Roman" w:hAnsi="Times New Roman" w:eastAsia="仿宋_GB2312" w:cs="Times New Roman"/>
          <w:color w:val="auto"/>
          <w:sz w:val="30"/>
          <w:szCs w:val="30"/>
          <w:highlight w:val="none"/>
          <w:lang w:val="en-US" w:eastAsia="zh-CN"/>
        </w:rPr>
        <w:t>元，支出决算为</w:t>
      </w:r>
      <w:r>
        <w:rPr>
          <w:rFonts w:hint="eastAsia" w:ascii="Times New Roman" w:hAnsi="Times New Roman" w:eastAsia="仿宋_GB2312" w:cs="Times New Roman"/>
          <w:color w:val="auto"/>
          <w:sz w:val="30"/>
          <w:szCs w:val="30"/>
          <w:highlight w:val="none"/>
          <w:lang w:val="zh-CN" w:eastAsia="zh-CN"/>
        </w:rPr>
        <w:t>22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430.57</w:t>
      </w:r>
      <w:r>
        <w:rPr>
          <w:rFonts w:hint="eastAsia" w:ascii="Times New Roman" w:hAnsi="Times New Roman" w:eastAsia="仿宋_GB2312" w:cs="Times New Roman"/>
          <w:color w:val="auto"/>
          <w:sz w:val="30"/>
          <w:szCs w:val="30"/>
          <w:highlight w:val="none"/>
          <w:lang w:val="en-US" w:eastAsia="zh-CN"/>
        </w:rPr>
        <w:t>元，完成年初预算的</w:t>
      </w:r>
      <w:r>
        <w:rPr>
          <w:rFonts w:hint="eastAsia" w:ascii="Times New Roman" w:hAnsi="Times New Roman" w:eastAsia="仿宋_GB2312" w:cs="Times New Roman"/>
          <w:color w:val="auto"/>
          <w:sz w:val="30"/>
          <w:szCs w:val="30"/>
          <w:highlight w:val="none"/>
          <w:lang w:val="zh-CN" w:eastAsia="zh-CN"/>
        </w:rPr>
        <w:t>58.41</w:t>
      </w:r>
      <w:r>
        <w:rPr>
          <w:rFonts w:hint="eastAsia" w:ascii="Times New Roman" w:hAnsi="Times New Roman" w:eastAsia="仿宋_GB2312" w:cs="Times New Roman"/>
          <w:color w:val="auto"/>
          <w:sz w:val="30"/>
          <w:szCs w:val="30"/>
          <w:highlight w:val="none"/>
          <w:lang w:val="en-US" w:eastAsia="zh-CN"/>
        </w:rPr>
        <w:t>%，支出决算较上年增加</w:t>
      </w:r>
      <w:r>
        <w:rPr>
          <w:rFonts w:hint="eastAsia" w:ascii="Times New Roman" w:hAnsi="Times New Roman" w:eastAsia="仿宋_GB2312" w:cs="Times New Roman"/>
          <w:color w:val="auto"/>
          <w:sz w:val="30"/>
          <w:szCs w:val="30"/>
          <w:highlight w:val="none"/>
          <w:lang w:val="zh-CN" w:eastAsia="zh-CN"/>
        </w:rPr>
        <w:t>153.02</w:t>
      </w:r>
      <w:r>
        <w:rPr>
          <w:rFonts w:hint="eastAsia" w:ascii="Times New Roman" w:hAnsi="Times New Roman" w:eastAsia="仿宋_GB2312" w:cs="Times New Roman"/>
          <w:color w:val="auto"/>
          <w:sz w:val="30"/>
          <w:szCs w:val="30"/>
          <w:highlight w:val="none"/>
          <w:lang w:val="en-US" w:eastAsia="zh-CN"/>
        </w:rPr>
        <w:t>元，增长</w:t>
      </w:r>
      <w:r>
        <w:rPr>
          <w:rFonts w:hint="eastAsia" w:ascii="Times New Roman" w:hAnsi="Times New Roman" w:eastAsia="仿宋_GB2312" w:cs="Times New Roman"/>
          <w:color w:val="auto"/>
          <w:sz w:val="30"/>
          <w:szCs w:val="30"/>
          <w:highlight w:val="none"/>
          <w:lang w:val="zh-CN" w:eastAsia="zh-CN"/>
        </w:rPr>
        <w:t>0.69</w:t>
      </w:r>
      <w:r>
        <w:rPr>
          <w:rFonts w:hint="eastAsia" w:ascii="Times New Roman" w:hAnsi="Times New Roman" w:eastAsia="仿宋_GB2312" w:cs="Times New Roman"/>
          <w:color w:val="auto"/>
          <w:sz w:val="30"/>
          <w:szCs w:val="30"/>
          <w:highlight w:val="none"/>
          <w:lang w:val="en-US" w:eastAsia="zh-CN"/>
        </w:rPr>
        <w:t>%。</w:t>
      </w:r>
    </w:p>
    <w:p w14:paraId="01F277B1">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一般公共预算财政拨款“三公”经费支出中：因公出国（境）费支出年初预算为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元；公务用车购置费支出年初预算为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元；公务用车运行维护费支出年初预算为</w:t>
      </w:r>
      <w:r>
        <w:rPr>
          <w:rFonts w:hint="eastAsia" w:ascii="Times New Roman" w:hAnsi="Times New Roman" w:eastAsia="仿宋_GB2312" w:cs="Times New Roman"/>
          <w:color w:val="auto"/>
          <w:sz w:val="30"/>
          <w:szCs w:val="30"/>
          <w:highlight w:val="none"/>
          <w:lang w:val="zh-CN" w:eastAsia="zh-CN"/>
        </w:rPr>
        <w:t>12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000.00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11</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999.57</w:t>
      </w:r>
      <w:r>
        <w:rPr>
          <w:rFonts w:hint="eastAsia" w:ascii="Times New Roman" w:hAnsi="Times New Roman" w:eastAsia="仿宋_GB2312" w:cs="Times New Roman"/>
          <w:color w:val="auto"/>
          <w:sz w:val="30"/>
          <w:szCs w:val="30"/>
          <w:highlight w:val="none"/>
          <w:lang w:val="en-US" w:eastAsia="zh-CN"/>
        </w:rPr>
        <w:t>元，完成年初预算的</w:t>
      </w:r>
      <w:r>
        <w:rPr>
          <w:rFonts w:hint="eastAsia" w:ascii="Times New Roman" w:hAnsi="Times New Roman" w:eastAsia="仿宋_GB2312" w:cs="Times New Roman"/>
          <w:color w:val="auto"/>
          <w:sz w:val="30"/>
          <w:szCs w:val="30"/>
          <w:highlight w:val="none"/>
          <w:lang w:val="zh-CN" w:eastAsia="zh-CN"/>
        </w:rPr>
        <w:t>100.00</w:t>
      </w:r>
      <w:r>
        <w:rPr>
          <w:rFonts w:hint="eastAsia" w:ascii="Times New Roman" w:hAnsi="Times New Roman" w:eastAsia="仿宋_GB2312" w:cs="Times New Roman"/>
          <w:color w:val="auto"/>
          <w:sz w:val="30"/>
          <w:szCs w:val="30"/>
          <w:highlight w:val="none"/>
          <w:lang w:val="en-US" w:eastAsia="zh-CN"/>
        </w:rPr>
        <w:t>%；公务接待费支出年初预算为</w:t>
      </w:r>
      <w:r>
        <w:rPr>
          <w:rFonts w:hint="eastAsia" w:ascii="Times New Roman" w:hAnsi="Times New Roman" w:eastAsia="仿宋_GB2312" w:cs="Times New Roman"/>
          <w:color w:val="auto"/>
          <w:sz w:val="30"/>
          <w:szCs w:val="30"/>
          <w:highlight w:val="none"/>
          <w:lang w:val="zh-CN" w:eastAsia="zh-CN"/>
        </w:rPr>
        <w:t>26</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400.00</w:t>
      </w:r>
      <w:r>
        <w:rPr>
          <w:rFonts w:hint="eastAsia" w:ascii="Times New Roman" w:hAnsi="Times New Roman" w:eastAsia="仿宋_GB2312" w:cs="Times New Roman"/>
          <w:color w:val="auto"/>
          <w:sz w:val="30"/>
          <w:szCs w:val="30"/>
          <w:highlight w:val="none"/>
          <w:lang w:val="en-US" w:eastAsia="zh-CN"/>
        </w:rPr>
        <w:t>元，决算为</w:t>
      </w:r>
      <w:r>
        <w:rPr>
          <w:rFonts w:hint="eastAsia" w:ascii="Times New Roman" w:hAnsi="Times New Roman" w:eastAsia="仿宋_GB2312" w:cs="Times New Roman"/>
          <w:color w:val="auto"/>
          <w:sz w:val="30"/>
          <w:szCs w:val="30"/>
          <w:highlight w:val="none"/>
          <w:lang w:val="zh-CN" w:eastAsia="zh-CN"/>
        </w:rPr>
        <w:t>10431.00</w:t>
      </w:r>
      <w:r>
        <w:rPr>
          <w:rFonts w:hint="eastAsia" w:ascii="Times New Roman" w:hAnsi="Times New Roman" w:eastAsia="仿宋_GB2312" w:cs="Times New Roman"/>
          <w:color w:val="auto"/>
          <w:sz w:val="30"/>
          <w:szCs w:val="30"/>
          <w:highlight w:val="none"/>
          <w:lang w:val="en-US" w:eastAsia="zh-CN"/>
        </w:rPr>
        <w:t>元，完成年初预算的</w:t>
      </w:r>
      <w:r>
        <w:rPr>
          <w:rFonts w:hint="eastAsia" w:ascii="Times New Roman" w:hAnsi="Times New Roman" w:eastAsia="仿宋_GB2312" w:cs="Times New Roman"/>
          <w:color w:val="auto"/>
          <w:sz w:val="30"/>
          <w:szCs w:val="30"/>
          <w:highlight w:val="none"/>
          <w:lang w:val="zh-CN" w:eastAsia="zh-CN"/>
        </w:rPr>
        <w:t>39.51</w:t>
      </w:r>
      <w:r>
        <w:rPr>
          <w:rFonts w:hint="eastAsia" w:ascii="Times New Roman" w:hAnsi="Times New Roman" w:eastAsia="仿宋_GB2312" w:cs="Times New Roman"/>
          <w:color w:val="auto"/>
          <w:sz w:val="30"/>
          <w:szCs w:val="30"/>
          <w:highlight w:val="none"/>
          <w:lang w:val="en-US" w:eastAsia="zh-CN"/>
        </w:rPr>
        <w:t>%。2024年度一般公共预算财政拨款“三公”经费支出决算数小于年初预算数的主要原因是公务接待费</w:t>
      </w:r>
      <w:r>
        <w:rPr>
          <w:rFonts w:hint="default" w:ascii="Times New Roman" w:hAnsi="Times New Roman" w:eastAsia="仿宋_GB2312" w:cs="Times New Roman"/>
          <w:color w:val="auto"/>
          <w:sz w:val="30"/>
          <w:szCs w:val="30"/>
          <w:highlight w:val="none"/>
          <w:lang w:val="en-US" w:eastAsia="zh-CN"/>
        </w:rPr>
        <w:t>支出决算数比预算数少</w:t>
      </w:r>
      <w:r>
        <w:rPr>
          <w:rFonts w:hint="eastAsia" w:ascii="Times New Roman" w:hAnsi="Times New Roman" w:eastAsia="仿宋_GB2312" w:cs="Times New Roman"/>
          <w:color w:val="auto"/>
          <w:sz w:val="30"/>
          <w:szCs w:val="30"/>
          <w:highlight w:val="none"/>
          <w:lang w:val="en-US" w:eastAsia="zh-CN"/>
        </w:rPr>
        <w:t>15,969.00元，</w:t>
      </w:r>
      <w:r>
        <w:rPr>
          <w:rFonts w:hint="default" w:ascii="Times New Roman" w:hAnsi="Times New Roman" w:eastAsia="仿宋_GB2312" w:cs="Times New Roman"/>
          <w:color w:val="auto"/>
          <w:sz w:val="30"/>
          <w:szCs w:val="30"/>
          <w:highlight w:val="none"/>
          <w:lang w:val="en-US" w:eastAsia="zh-CN"/>
        </w:rPr>
        <w:t>是单位严格执行厉行节约形成的。</w:t>
      </w:r>
    </w:p>
    <w:p w14:paraId="3DE8F177">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一般公共预算财政拨款“三公”经费支出中：因公出国（境）费支出决算增加</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元，上年无此项支出；公务用车购置费支出决算增加</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元，上年无此项支出；公务用车运行维护费支出决算增加</w:t>
      </w:r>
      <w:r>
        <w:rPr>
          <w:rFonts w:hint="eastAsia" w:ascii="Times New Roman" w:hAnsi="Times New Roman" w:eastAsia="仿宋_GB2312" w:cs="Times New Roman"/>
          <w:color w:val="auto"/>
          <w:sz w:val="30"/>
          <w:szCs w:val="30"/>
          <w:highlight w:val="none"/>
          <w:lang w:val="zh-CN" w:eastAsia="zh-CN"/>
        </w:rPr>
        <w:t>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329.02</w:t>
      </w:r>
      <w:r>
        <w:rPr>
          <w:rFonts w:hint="eastAsia" w:ascii="Times New Roman" w:hAnsi="Times New Roman" w:eastAsia="仿宋_GB2312" w:cs="Times New Roman"/>
          <w:color w:val="auto"/>
          <w:sz w:val="30"/>
          <w:szCs w:val="30"/>
          <w:highlight w:val="none"/>
          <w:lang w:val="en-US" w:eastAsia="zh-CN"/>
        </w:rPr>
        <w:t>元，增长</w:t>
      </w:r>
      <w:r>
        <w:rPr>
          <w:rFonts w:hint="eastAsia" w:ascii="Times New Roman" w:hAnsi="Times New Roman" w:eastAsia="仿宋_GB2312" w:cs="Times New Roman"/>
          <w:color w:val="auto"/>
          <w:sz w:val="30"/>
          <w:szCs w:val="30"/>
          <w:highlight w:val="none"/>
          <w:lang w:val="zh-CN" w:eastAsia="zh-CN"/>
        </w:rPr>
        <w:t>24.08</w:t>
      </w:r>
      <w:r>
        <w:rPr>
          <w:rFonts w:hint="eastAsia" w:ascii="Times New Roman" w:hAnsi="Times New Roman" w:eastAsia="仿宋_GB2312" w:cs="Times New Roman"/>
          <w:color w:val="auto"/>
          <w:sz w:val="30"/>
          <w:szCs w:val="30"/>
          <w:highlight w:val="none"/>
          <w:lang w:val="en-US" w:eastAsia="zh-CN"/>
        </w:rPr>
        <w:t>%；公务接待费支出决算减少</w:t>
      </w:r>
      <w:r>
        <w:rPr>
          <w:rFonts w:hint="eastAsia" w:ascii="Times New Roman" w:hAnsi="Times New Roman" w:eastAsia="仿宋_GB2312" w:cs="Times New Roman"/>
          <w:color w:val="auto"/>
          <w:sz w:val="30"/>
          <w:szCs w:val="30"/>
          <w:highlight w:val="none"/>
          <w:lang w:val="zh-CN" w:eastAsia="zh-CN"/>
        </w:rPr>
        <w:t>2</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176.00</w:t>
      </w:r>
      <w:r>
        <w:rPr>
          <w:rFonts w:hint="eastAsia" w:ascii="Times New Roman" w:hAnsi="Times New Roman" w:eastAsia="仿宋_GB2312" w:cs="Times New Roman"/>
          <w:color w:val="auto"/>
          <w:sz w:val="30"/>
          <w:szCs w:val="30"/>
          <w:highlight w:val="none"/>
          <w:lang w:val="en-US" w:eastAsia="zh-CN"/>
        </w:rPr>
        <w:t>元，下降</w:t>
      </w:r>
      <w:r>
        <w:rPr>
          <w:rFonts w:hint="eastAsia" w:ascii="Times New Roman" w:hAnsi="Times New Roman" w:eastAsia="仿宋_GB2312" w:cs="Times New Roman"/>
          <w:color w:val="auto"/>
          <w:sz w:val="30"/>
          <w:szCs w:val="30"/>
          <w:highlight w:val="none"/>
          <w:lang w:val="zh-CN" w:eastAsia="zh-CN"/>
        </w:rPr>
        <w:t>17.26</w:t>
      </w:r>
      <w:r>
        <w:rPr>
          <w:rFonts w:hint="eastAsia" w:ascii="Times New Roman" w:hAnsi="Times New Roman" w:eastAsia="仿宋_GB2312" w:cs="Times New Roman"/>
          <w:color w:val="auto"/>
          <w:sz w:val="30"/>
          <w:szCs w:val="30"/>
          <w:highlight w:val="none"/>
          <w:lang w:val="en-US" w:eastAsia="zh-CN"/>
        </w:rPr>
        <w:t>%，具体是国内接待费支出决算</w:t>
      </w:r>
      <w:r>
        <w:rPr>
          <w:rFonts w:hint="eastAsia" w:ascii="Times New Roman" w:hAnsi="Times New Roman" w:eastAsia="仿宋_GB2312" w:cs="Times New Roman"/>
          <w:color w:val="auto"/>
          <w:sz w:val="30"/>
          <w:szCs w:val="30"/>
          <w:highlight w:val="none"/>
          <w:lang w:val="zh-CN" w:eastAsia="zh-CN"/>
        </w:rPr>
        <w:t>10</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zh-CN" w:eastAsia="zh-CN"/>
        </w:rPr>
        <w:t>431.00</w:t>
      </w:r>
      <w:r>
        <w:rPr>
          <w:rFonts w:hint="eastAsia" w:ascii="Times New Roman" w:hAnsi="Times New Roman" w:eastAsia="仿宋_GB2312" w:cs="Times New Roman"/>
          <w:color w:val="auto"/>
          <w:sz w:val="30"/>
          <w:szCs w:val="30"/>
          <w:highlight w:val="none"/>
          <w:lang w:val="en-US" w:eastAsia="zh-CN"/>
        </w:rPr>
        <w:t>元（其中：外事接待费支出决算</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元），较上年增加0.00元，上年无此项支出；国（境）外接待费支出决算</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元较上年增加0.00元，上年无此项支出。2024年度一般公共预算财政拨款“三公”经费支出决算增加的主要原因是深入基层调研的频次增加，公务用车的运维费增加。</w:t>
      </w:r>
    </w:p>
    <w:p w14:paraId="7DB48E94">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一般公共预算财政拨款“三公”经费支出实物量的具体情况：</w:t>
      </w:r>
    </w:p>
    <w:p w14:paraId="0D2D88BD">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1.安排因公出国（境）团组</w:t>
      </w:r>
      <w:r>
        <w:rPr>
          <w:rFonts w:hint="eastAsia" w:ascii="Times New Roman" w:hAnsi="Times New Roman" w:eastAsia="仿宋_GB2312" w:cs="Times New Roman"/>
          <w:color w:val="auto"/>
          <w:sz w:val="30"/>
          <w:szCs w:val="30"/>
          <w:highlight w:val="none"/>
          <w:lang w:val="zh-CN" w:eastAsia="zh-CN"/>
        </w:rPr>
        <w:t>0</w:t>
      </w:r>
      <w:r>
        <w:rPr>
          <w:rFonts w:hint="eastAsia" w:ascii="Times New Roman" w:hAnsi="Times New Roman" w:eastAsia="仿宋_GB2312" w:cs="Times New Roman"/>
          <w:color w:val="auto"/>
          <w:sz w:val="30"/>
          <w:szCs w:val="30"/>
          <w:highlight w:val="none"/>
          <w:lang w:val="en-US" w:eastAsia="zh-CN"/>
        </w:rPr>
        <w:t>个，累计</w:t>
      </w:r>
      <w:r>
        <w:rPr>
          <w:rFonts w:hint="eastAsia" w:ascii="Times New Roman" w:hAnsi="Times New Roman" w:eastAsia="仿宋_GB2312" w:cs="Times New Roman"/>
          <w:color w:val="auto"/>
          <w:sz w:val="30"/>
          <w:szCs w:val="30"/>
          <w:highlight w:val="none"/>
          <w:lang w:val="zh-CN" w:eastAsia="zh-CN"/>
        </w:rPr>
        <w:t>0</w:t>
      </w:r>
      <w:r>
        <w:rPr>
          <w:rFonts w:hint="eastAsia" w:ascii="Times New Roman" w:hAnsi="Times New Roman" w:eastAsia="仿宋_GB2312" w:cs="Times New Roman"/>
          <w:color w:val="auto"/>
          <w:sz w:val="30"/>
          <w:szCs w:val="30"/>
          <w:highlight w:val="none"/>
          <w:lang w:val="en-US" w:eastAsia="zh-CN"/>
        </w:rPr>
        <w:t>人次。开展内容包括：无。</w:t>
      </w:r>
    </w:p>
    <w:p w14:paraId="48C05B82">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2.购置车辆</w:t>
      </w:r>
      <w:r>
        <w:rPr>
          <w:rFonts w:hint="eastAsia" w:ascii="Times New Roman" w:hAnsi="Times New Roman" w:eastAsia="仿宋_GB2312" w:cs="Times New Roman"/>
          <w:color w:val="auto"/>
          <w:sz w:val="30"/>
          <w:szCs w:val="30"/>
          <w:highlight w:val="none"/>
          <w:lang w:val="zh-CN" w:eastAsia="zh-CN"/>
        </w:rPr>
        <w:t>0</w:t>
      </w:r>
      <w:r>
        <w:rPr>
          <w:rFonts w:hint="eastAsia" w:ascii="Times New Roman" w:hAnsi="Times New Roman" w:eastAsia="仿宋_GB2312" w:cs="Times New Roman"/>
          <w:color w:val="auto"/>
          <w:sz w:val="30"/>
          <w:szCs w:val="30"/>
          <w:highlight w:val="none"/>
          <w:lang w:val="en-US" w:eastAsia="zh-CN"/>
        </w:rPr>
        <w:t>辆。开支一般公共预算财政拨款的公务用车保有量为</w:t>
      </w:r>
      <w:r>
        <w:rPr>
          <w:rFonts w:hint="eastAsia" w:ascii="Times New Roman" w:hAnsi="Times New Roman" w:eastAsia="仿宋_GB2312" w:cs="Times New Roman"/>
          <w:color w:val="auto"/>
          <w:sz w:val="30"/>
          <w:szCs w:val="30"/>
          <w:highlight w:val="none"/>
          <w:lang w:val="zh-CN" w:eastAsia="zh-CN"/>
        </w:rPr>
        <w:t>1</w:t>
      </w:r>
      <w:r>
        <w:rPr>
          <w:rFonts w:hint="eastAsia" w:ascii="Times New Roman" w:hAnsi="Times New Roman" w:eastAsia="仿宋_GB2312" w:cs="Times New Roman"/>
          <w:color w:val="auto"/>
          <w:sz w:val="30"/>
          <w:szCs w:val="30"/>
          <w:highlight w:val="none"/>
          <w:lang w:val="en-US" w:eastAsia="zh-CN"/>
        </w:rPr>
        <w:t>辆。主要用于开展组织工作所需车辆燃料费、维修费、过路过桥费、保险费等。</w:t>
      </w:r>
    </w:p>
    <w:p w14:paraId="60A8F54F">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3.安排国内公务接待</w:t>
      </w:r>
      <w:r>
        <w:rPr>
          <w:rFonts w:hint="eastAsia" w:ascii="Times New Roman" w:hAnsi="Times New Roman" w:eastAsia="仿宋_GB2312" w:cs="Times New Roman"/>
          <w:color w:val="auto"/>
          <w:sz w:val="30"/>
          <w:szCs w:val="30"/>
          <w:highlight w:val="none"/>
          <w:lang w:val="zh-CN" w:eastAsia="zh-CN"/>
        </w:rPr>
        <w:t>15</w:t>
      </w:r>
      <w:r>
        <w:rPr>
          <w:rFonts w:hint="eastAsia" w:ascii="Times New Roman" w:hAnsi="Times New Roman" w:eastAsia="仿宋_GB2312" w:cs="Times New Roman"/>
          <w:color w:val="auto"/>
          <w:sz w:val="30"/>
          <w:szCs w:val="30"/>
          <w:highlight w:val="none"/>
          <w:lang w:val="en-US" w:eastAsia="zh-CN"/>
        </w:rPr>
        <w:t>批次（其中：外事接待</w:t>
      </w:r>
      <w:r>
        <w:rPr>
          <w:rFonts w:hint="eastAsia" w:ascii="Times New Roman" w:hAnsi="Times New Roman" w:eastAsia="仿宋_GB2312" w:cs="Times New Roman"/>
          <w:color w:val="auto"/>
          <w:sz w:val="30"/>
          <w:szCs w:val="30"/>
          <w:highlight w:val="none"/>
          <w:lang w:val="zh-CN" w:eastAsia="zh-CN"/>
        </w:rPr>
        <w:t>0</w:t>
      </w:r>
      <w:r>
        <w:rPr>
          <w:rFonts w:hint="eastAsia" w:ascii="Times New Roman" w:hAnsi="Times New Roman" w:eastAsia="仿宋_GB2312" w:cs="Times New Roman"/>
          <w:color w:val="auto"/>
          <w:sz w:val="30"/>
          <w:szCs w:val="30"/>
          <w:highlight w:val="none"/>
          <w:lang w:val="en-US" w:eastAsia="zh-CN"/>
        </w:rPr>
        <w:t>批次），接待人次</w:t>
      </w:r>
      <w:r>
        <w:rPr>
          <w:rFonts w:hint="eastAsia" w:ascii="Times New Roman" w:hAnsi="Times New Roman" w:eastAsia="仿宋_GB2312" w:cs="Times New Roman"/>
          <w:color w:val="auto"/>
          <w:sz w:val="30"/>
          <w:szCs w:val="30"/>
          <w:highlight w:val="none"/>
          <w:lang w:val="zh-CN" w:eastAsia="zh-CN"/>
        </w:rPr>
        <w:t>138</w:t>
      </w:r>
      <w:r>
        <w:rPr>
          <w:rFonts w:hint="eastAsia" w:ascii="Times New Roman" w:hAnsi="Times New Roman" w:eastAsia="仿宋_GB2312" w:cs="Times New Roman"/>
          <w:color w:val="auto"/>
          <w:sz w:val="30"/>
          <w:szCs w:val="30"/>
          <w:highlight w:val="none"/>
          <w:lang w:val="en-US" w:eastAsia="zh-CN"/>
        </w:rPr>
        <w:t>人（其中：外事接待人次</w:t>
      </w:r>
      <w:r>
        <w:rPr>
          <w:rFonts w:hint="eastAsia" w:ascii="Times New Roman" w:hAnsi="Times New Roman" w:eastAsia="仿宋_GB2312" w:cs="Times New Roman"/>
          <w:color w:val="auto"/>
          <w:sz w:val="30"/>
          <w:szCs w:val="30"/>
          <w:highlight w:val="none"/>
          <w:lang w:val="zh-CN" w:eastAsia="zh-CN"/>
        </w:rPr>
        <w:t>0</w:t>
      </w:r>
      <w:r>
        <w:rPr>
          <w:rFonts w:hint="eastAsia" w:ascii="Times New Roman" w:hAnsi="Times New Roman" w:eastAsia="仿宋_GB2312" w:cs="Times New Roman"/>
          <w:color w:val="auto"/>
          <w:sz w:val="30"/>
          <w:szCs w:val="30"/>
          <w:highlight w:val="none"/>
          <w:lang w:val="en-US" w:eastAsia="zh-CN"/>
        </w:rPr>
        <w:t>人）。主要用于</w:t>
      </w:r>
      <w:r>
        <w:rPr>
          <w:rFonts w:hint="default" w:ascii="Times New Roman" w:hAnsi="Times New Roman" w:eastAsia="仿宋_GB2312" w:cs="Times New Roman"/>
          <w:color w:val="auto"/>
          <w:sz w:val="30"/>
          <w:szCs w:val="30"/>
          <w:highlight w:val="none"/>
          <w:lang w:val="en-US" w:eastAsia="zh-CN"/>
        </w:rPr>
        <w:t>上级或其他县份单位来华宁调研等</w:t>
      </w:r>
      <w:r>
        <w:rPr>
          <w:rFonts w:hint="eastAsia" w:ascii="Times New Roman" w:hAnsi="Times New Roman" w:eastAsia="仿宋_GB2312" w:cs="Times New Roman"/>
          <w:color w:val="auto"/>
          <w:sz w:val="30"/>
          <w:szCs w:val="30"/>
          <w:highlight w:val="none"/>
          <w:lang w:val="en-US" w:eastAsia="zh-CN"/>
        </w:rPr>
        <w:t>发生的接待支出。安排国（境）外公务接待</w:t>
      </w:r>
      <w:r>
        <w:rPr>
          <w:rFonts w:hint="eastAsia" w:ascii="Times New Roman" w:hAnsi="Times New Roman" w:eastAsia="仿宋_GB2312" w:cs="Times New Roman"/>
          <w:color w:val="auto"/>
          <w:sz w:val="30"/>
          <w:szCs w:val="30"/>
          <w:highlight w:val="none"/>
          <w:lang w:val="zh-CN" w:eastAsia="zh-CN"/>
        </w:rPr>
        <w:t>0</w:t>
      </w:r>
      <w:r>
        <w:rPr>
          <w:rFonts w:hint="eastAsia" w:ascii="Times New Roman" w:hAnsi="Times New Roman" w:eastAsia="仿宋_GB2312" w:cs="Times New Roman"/>
          <w:color w:val="auto"/>
          <w:sz w:val="30"/>
          <w:szCs w:val="30"/>
          <w:highlight w:val="none"/>
          <w:lang w:val="en-US" w:eastAsia="zh-CN"/>
        </w:rPr>
        <w:t>批次，接待人次</w:t>
      </w:r>
      <w:r>
        <w:rPr>
          <w:rFonts w:hint="eastAsia" w:ascii="Times New Roman" w:hAnsi="Times New Roman" w:eastAsia="仿宋_GB2312" w:cs="Times New Roman"/>
          <w:color w:val="auto"/>
          <w:sz w:val="30"/>
          <w:szCs w:val="30"/>
          <w:highlight w:val="none"/>
          <w:lang w:val="zh-CN" w:eastAsia="zh-CN"/>
        </w:rPr>
        <w:t>0</w:t>
      </w:r>
      <w:r>
        <w:rPr>
          <w:rFonts w:hint="eastAsia" w:ascii="Times New Roman" w:hAnsi="Times New Roman" w:eastAsia="仿宋_GB2312" w:cs="Times New Roman"/>
          <w:color w:val="auto"/>
          <w:sz w:val="30"/>
          <w:szCs w:val="30"/>
          <w:highlight w:val="none"/>
          <w:lang w:val="en-US" w:eastAsia="zh-CN"/>
        </w:rPr>
        <w:t>人。</w:t>
      </w:r>
    </w:p>
    <w:p w14:paraId="317B7076">
      <w:pPr>
        <w:widowControl/>
        <w:snapToGrid w:val="0"/>
        <w:spacing w:before="100" w:after="100" w:line="360" w:lineRule="auto"/>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（三）需要说明的事项</w:t>
      </w:r>
    </w:p>
    <w:p w14:paraId="1DC6385B">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不存在需要说明的事项。</w:t>
      </w:r>
    </w:p>
    <w:p w14:paraId="0B3353D4">
      <w:pPr>
        <w:widowControl/>
        <w:snapToGrid w:val="0"/>
        <w:spacing w:before="100" w:after="100" w:line="360" w:lineRule="auto"/>
        <w:ind w:firstLine="600" w:firstLineChars="200"/>
        <w:jc w:val="left"/>
        <w:rPr>
          <w:rFonts w:hint="eastAsia" w:ascii="仿宋_GB2312" w:eastAsia="仿宋_GB2312"/>
          <w:color w:val="auto"/>
          <w:sz w:val="30"/>
          <w:szCs w:val="30"/>
          <w:highlight w:val="none"/>
          <w:lang w:eastAsia="zh-CN"/>
        </w:rPr>
      </w:pPr>
    </w:p>
    <w:p w14:paraId="4DC76E78">
      <w:pPr>
        <w:widowControl/>
        <w:snapToGrid w:val="0"/>
        <w:spacing w:before="100" w:after="100" w:line="360" w:lineRule="auto"/>
        <w:ind w:firstLine="640" w:firstLineChars="200"/>
        <w:jc w:val="left"/>
        <w:outlineLvl w:val="0"/>
        <w:rPr>
          <w:rFonts w:hint="eastAsia" w:ascii="仿宋_GB2312" w:eastAsia="仿宋_GB2312"/>
          <w:color w:val="auto"/>
          <w:sz w:val="32"/>
          <w:szCs w:val="32"/>
          <w:highlight w:val="none"/>
        </w:rPr>
      </w:pPr>
      <w:r>
        <w:rPr>
          <w:rFonts w:hint="eastAsia" w:ascii="黑体" w:hAnsi="黑体" w:eastAsia="黑体" w:cs="方正小标宋简体"/>
          <w:color w:val="auto"/>
          <w:sz w:val="32"/>
          <w:szCs w:val="32"/>
          <w:highlight w:val="none"/>
        </w:rPr>
        <w:t xml:space="preserve">第四部分  </w:t>
      </w:r>
      <w:r>
        <w:rPr>
          <w:rFonts w:hint="eastAsia" w:ascii="黑体" w:hAnsi="黑体" w:eastAsia="黑体"/>
          <w:color w:val="auto"/>
          <w:sz w:val="32"/>
          <w:szCs w:val="32"/>
          <w:highlight w:val="none"/>
        </w:rPr>
        <w:t>其他重要事项及相关口径情况说明</w:t>
      </w:r>
    </w:p>
    <w:p w14:paraId="2D7DB01F">
      <w:pPr>
        <w:ind w:firstLine="600" w:firstLineChars="200"/>
        <w:jc w:val="left"/>
        <w:outlineLvl w:val="1"/>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一</w:t>
      </w:r>
      <w:r>
        <w:rPr>
          <w:rFonts w:hint="eastAsia" w:ascii="黑体" w:hAnsi="黑体" w:eastAsia="黑体" w:cs="黑体"/>
          <w:color w:val="auto"/>
          <w:sz w:val="30"/>
          <w:szCs w:val="30"/>
          <w:highlight w:val="none"/>
          <w:lang w:eastAsia="zh-CN"/>
        </w:rPr>
        <w:t>、</w:t>
      </w:r>
      <w:r>
        <w:rPr>
          <w:rFonts w:hint="eastAsia" w:ascii="黑体" w:hAnsi="黑体" w:eastAsia="黑体" w:cs="黑体"/>
          <w:color w:val="auto"/>
          <w:sz w:val="30"/>
          <w:szCs w:val="30"/>
          <w:highlight w:val="none"/>
        </w:rPr>
        <w:t>机关运行经费支出情况</w:t>
      </w:r>
    </w:p>
    <w:p w14:paraId="7CCF55FD">
      <w:pPr>
        <w:widowControl/>
        <w:snapToGrid w:val="0"/>
        <w:spacing w:before="100" w:after="100" w:line="600" w:lineRule="exact"/>
        <w:ind w:firstLine="538"/>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zh-CN" w:eastAsia="zh-CN"/>
        </w:rPr>
        <w:t>中国共产党华宁县委员会组织部</w:t>
      </w:r>
      <w:r>
        <w:rPr>
          <w:rFonts w:hint="eastAsia" w:ascii="Times New Roman" w:hAnsi="Times New Roman" w:eastAsia="仿宋_GB2312" w:cs="Times New Roman"/>
          <w:color w:val="auto"/>
          <w:sz w:val="30"/>
          <w:szCs w:val="30"/>
          <w:highlight w:val="none"/>
          <w:lang w:val="en-US" w:eastAsia="zh-CN"/>
        </w:rPr>
        <w:t>2024</w:t>
      </w:r>
      <w:r>
        <w:rPr>
          <w:rFonts w:hint="eastAsia" w:ascii="Times New Roman" w:hAnsi="Times New Roman" w:eastAsia="仿宋_GB2312" w:cs="Times New Roman"/>
          <w:color w:val="auto"/>
          <w:sz w:val="30"/>
          <w:szCs w:val="30"/>
          <w:highlight w:val="none"/>
          <w:lang w:val="zh-CN" w:eastAsia="zh-CN"/>
        </w:rPr>
        <w:t>年机关运行经费支出</w:t>
      </w:r>
      <w:r>
        <w:rPr>
          <w:rFonts w:hint="eastAsia" w:ascii="Times New Roman" w:hAnsi="Times New Roman" w:eastAsia="仿宋_GB2312" w:cs="Times New Roman"/>
          <w:color w:val="auto"/>
          <w:sz w:val="30"/>
          <w:szCs w:val="30"/>
          <w:highlight w:val="none"/>
          <w:lang w:val="en-US" w:eastAsia="zh-CN"/>
        </w:rPr>
        <w:t>536,466.58</w:t>
      </w:r>
      <w:r>
        <w:rPr>
          <w:rFonts w:hint="eastAsia" w:ascii="Times New Roman" w:hAnsi="Times New Roman" w:eastAsia="仿宋_GB2312" w:cs="Times New Roman"/>
          <w:color w:val="auto"/>
          <w:sz w:val="30"/>
          <w:szCs w:val="30"/>
          <w:highlight w:val="none"/>
          <w:lang w:val="zh-CN" w:eastAsia="zh-CN"/>
        </w:rPr>
        <w:t>元，比上年增加</w:t>
      </w:r>
      <w:r>
        <w:rPr>
          <w:rFonts w:hint="eastAsia" w:ascii="Times New Roman" w:hAnsi="Times New Roman" w:eastAsia="仿宋_GB2312" w:cs="Times New Roman"/>
          <w:color w:val="auto"/>
          <w:sz w:val="30"/>
          <w:szCs w:val="30"/>
          <w:highlight w:val="none"/>
          <w:lang w:val="en-US" w:eastAsia="zh-CN"/>
        </w:rPr>
        <w:t>80,856.06</w:t>
      </w:r>
      <w:r>
        <w:rPr>
          <w:rFonts w:hint="eastAsia" w:ascii="Times New Roman" w:hAnsi="Times New Roman" w:eastAsia="仿宋_GB2312" w:cs="Times New Roman"/>
          <w:color w:val="auto"/>
          <w:sz w:val="30"/>
          <w:szCs w:val="30"/>
          <w:highlight w:val="none"/>
          <w:lang w:val="zh-CN" w:eastAsia="zh-CN"/>
        </w:rPr>
        <w:t>元，增长17.75%,主要原因是</w:t>
      </w:r>
      <w:r>
        <w:rPr>
          <w:rFonts w:hint="default" w:ascii="Times New Roman" w:hAnsi="Times New Roman" w:eastAsia="仿宋_GB2312" w:cs="Times New Roman"/>
          <w:color w:val="auto"/>
          <w:sz w:val="30"/>
          <w:szCs w:val="30"/>
          <w:highlight w:val="none"/>
          <w:lang w:val="zh-CN" w:eastAsia="zh-CN"/>
        </w:rPr>
        <w:t>财政</w:t>
      </w:r>
      <w:r>
        <w:rPr>
          <w:rFonts w:hint="eastAsia" w:ascii="Times New Roman" w:hAnsi="Times New Roman" w:eastAsia="仿宋_GB2312" w:cs="Times New Roman"/>
          <w:color w:val="auto"/>
          <w:sz w:val="30"/>
          <w:szCs w:val="30"/>
          <w:highlight w:val="none"/>
          <w:lang w:val="zh-CN" w:eastAsia="zh-CN"/>
        </w:rPr>
        <w:t>困难</w:t>
      </w:r>
      <w:r>
        <w:rPr>
          <w:rFonts w:hint="default" w:ascii="Times New Roman" w:hAnsi="Times New Roman" w:eastAsia="仿宋_GB2312" w:cs="Times New Roman"/>
          <w:color w:val="auto"/>
          <w:sz w:val="30"/>
          <w:szCs w:val="30"/>
          <w:highlight w:val="none"/>
          <w:lang w:val="zh-CN" w:eastAsia="zh-CN"/>
        </w:rPr>
        <w:t>未能及时拨付。</w:t>
      </w:r>
      <w:r>
        <w:rPr>
          <w:rFonts w:hint="eastAsia" w:ascii="Times New Roman" w:hAnsi="Times New Roman" w:eastAsia="仿宋_GB2312" w:cs="Times New Roman"/>
          <w:color w:val="auto"/>
          <w:sz w:val="30"/>
          <w:szCs w:val="30"/>
          <w:highlight w:val="none"/>
          <w:lang w:val="zh-CN" w:eastAsia="zh-CN"/>
        </w:rPr>
        <w:t>部门机关运行经费主要用于</w:t>
      </w:r>
      <w:r>
        <w:rPr>
          <w:rFonts w:hint="default" w:ascii="Times New Roman" w:hAnsi="Times New Roman" w:eastAsia="仿宋_GB2312" w:cs="Times New Roman"/>
          <w:color w:val="auto"/>
          <w:sz w:val="30"/>
          <w:szCs w:val="30"/>
          <w:highlight w:val="none"/>
          <w:lang w:val="zh-CN" w:eastAsia="zh-CN"/>
        </w:rPr>
        <w:t>办公费</w:t>
      </w:r>
      <w:r>
        <w:rPr>
          <w:rFonts w:hint="eastAsia" w:ascii="Times New Roman" w:hAnsi="Times New Roman" w:eastAsia="仿宋_GB2312" w:cs="Times New Roman"/>
          <w:color w:val="auto"/>
          <w:sz w:val="30"/>
          <w:szCs w:val="30"/>
          <w:highlight w:val="none"/>
          <w:lang w:val="en-US" w:eastAsia="zh-CN"/>
        </w:rPr>
        <w:t>242,011.51</w:t>
      </w:r>
      <w:r>
        <w:rPr>
          <w:rFonts w:hint="default" w:ascii="Times New Roman" w:hAnsi="Times New Roman" w:eastAsia="仿宋_GB2312" w:cs="Times New Roman"/>
          <w:color w:val="auto"/>
          <w:sz w:val="30"/>
          <w:szCs w:val="30"/>
          <w:highlight w:val="none"/>
          <w:lang w:val="en-US" w:eastAsia="zh-CN"/>
        </w:rPr>
        <w:t>元，</w:t>
      </w:r>
      <w:r>
        <w:rPr>
          <w:rFonts w:hint="eastAsia" w:ascii="Times New Roman" w:hAnsi="Times New Roman" w:eastAsia="仿宋_GB2312" w:cs="Times New Roman"/>
          <w:color w:val="auto"/>
          <w:sz w:val="30"/>
          <w:szCs w:val="30"/>
          <w:highlight w:val="none"/>
          <w:lang w:val="en-US" w:eastAsia="zh-CN"/>
        </w:rPr>
        <w:t>邮电费6,000.00元，</w:t>
      </w:r>
      <w:r>
        <w:rPr>
          <w:rFonts w:hint="default" w:ascii="Times New Roman" w:hAnsi="Times New Roman" w:eastAsia="仿宋_GB2312" w:cs="Times New Roman"/>
          <w:color w:val="auto"/>
          <w:sz w:val="30"/>
          <w:szCs w:val="30"/>
          <w:highlight w:val="none"/>
          <w:lang w:val="en-US" w:eastAsia="zh-CN"/>
        </w:rPr>
        <w:t>会议费19</w:t>
      </w:r>
      <w:r>
        <w:rPr>
          <w:rFonts w:hint="eastAsia"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lang w:val="en-US" w:eastAsia="zh-CN"/>
        </w:rPr>
        <w:t>742.5</w:t>
      </w:r>
      <w:r>
        <w:rPr>
          <w:rFonts w:hint="eastAsia" w:ascii="Times New Roman" w:hAnsi="Times New Roman" w:eastAsia="仿宋_GB2312" w:cs="Times New Roman"/>
          <w:color w:val="auto"/>
          <w:sz w:val="30"/>
          <w:szCs w:val="30"/>
          <w:highlight w:val="none"/>
          <w:lang w:val="en-US" w:eastAsia="zh-CN"/>
        </w:rPr>
        <w:t>0元，</w:t>
      </w:r>
      <w:r>
        <w:rPr>
          <w:rFonts w:hint="default" w:ascii="Times New Roman" w:hAnsi="Times New Roman" w:eastAsia="仿宋_GB2312" w:cs="Times New Roman"/>
          <w:color w:val="auto"/>
          <w:sz w:val="30"/>
          <w:szCs w:val="30"/>
          <w:highlight w:val="none"/>
          <w:lang w:val="en-US" w:eastAsia="zh-CN"/>
        </w:rPr>
        <w:t>培训费29</w:t>
      </w:r>
      <w:r>
        <w:rPr>
          <w:rFonts w:hint="eastAsia"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lang w:val="en-US" w:eastAsia="zh-CN"/>
        </w:rPr>
        <w:t>732</w:t>
      </w:r>
      <w:r>
        <w:rPr>
          <w:rFonts w:hint="eastAsia" w:ascii="Times New Roman" w:hAnsi="Times New Roman" w:eastAsia="仿宋_GB2312" w:cs="Times New Roman"/>
          <w:color w:val="auto"/>
          <w:sz w:val="30"/>
          <w:szCs w:val="30"/>
          <w:highlight w:val="none"/>
          <w:lang w:val="en-US" w:eastAsia="zh-CN"/>
        </w:rPr>
        <w:t>.00元，</w:t>
      </w:r>
      <w:r>
        <w:rPr>
          <w:rFonts w:hint="default" w:ascii="Times New Roman" w:hAnsi="Times New Roman" w:eastAsia="仿宋_GB2312" w:cs="Times New Roman"/>
          <w:color w:val="auto"/>
          <w:sz w:val="30"/>
          <w:szCs w:val="30"/>
          <w:highlight w:val="none"/>
          <w:lang w:val="en-US" w:eastAsia="zh-CN"/>
        </w:rPr>
        <w:t>公务接待费10</w:t>
      </w:r>
      <w:r>
        <w:rPr>
          <w:rFonts w:hint="eastAsia"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lang w:val="en-US" w:eastAsia="zh-CN"/>
        </w:rPr>
        <w:t>431</w:t>
      </w:r>
      <w:r>
        <w:rPr>
          <w:rFonts w:hint="eastAsia" w:ascii="Times New Roman" w:hAnsi="Times New Roman" w:eastAsia="仿宋_GB2312" w:cs="Times New Roman"/>
          <w:color w:val="auto"/>
          <w:sz w:val="30"/>
          <w:szCs w:val="30"/>
          <w:highlight w:val="none"/>
          <w:lang w:val="en-US" w:eastAsia="zh-CN"/>
        </w:rPr>
        <w:t>.00元，劳务费29,100.00元，</w:t>
      </w:r>
      <w:r>
        <w:rPr>
          <w:rFonts w:hint="default" w:ascii="Times New Roman" w:hAnsi="Times New Roman" w:eastAsia="仿宋_GB2312" w:cs="Times New Roman"/>
          <w:color w:val="auto"/>
          <w:sz w:val="30"/>
          <w:szCs w:val="30"/>
          <w:highlight w:val="none"/>
          <w:lang w:val="en-US" w:eastAsia="zh-CN"/>
        </w:rPr>
        <w:t>工会经费</w:t>
      </w:r>
      <w:r>
        <w:rPr>
          <w:rFonts w:hint="eastAsia" w:ascii="Times New Roman" w:hAnsi="Times New Roman" w:eastAsia="仿宋_GB2312" w:cs="Times New Roman"/>
          <w:color w:val="auto"/>
          <w:sz w:val="30"/>
          <w:szCs w:val="30"/>
          <w:highlight w:val="none"/>
          <w:lang w:val="en-US" w:eastAsia="zh-CN"/>
        </w:rPr>
        <w:t>22,000.00元，公务用车运行维护费11,999.57元，其他交通费用165,450.00元。</w:t>
      </w:r>
    </w:p>
    <w:p w14:paraId="20732753">
      <w:pPr>
        <w:widowControl/>
        <w:numPr>
          <w:ilvl w:val="0"/>
          <w:numId w:val="0"/>
        </w:numPr>
        <w:ind w:left="420" w:leftChars="200"/>
        <w:outlineLvl w:val="1"/>
        <w:rPr>
          <w:rFonts w:hint="eastAsia" w:ascii="黑体" w:hAnsi="黑体" w:eastAsia="黑体" w:cs="黑体"/>
          <w:color w:val="auto"/>
          <w:kern w:val="0"/>
          <w:sz w:val="30"/>
          <w:szCs w:val="30"/>
          <w:highlight w:val="none"/>
        </w:rPr>
      </w:pPr>
      <w:r>
        <w:rPr>
          <w:rFonts w:hint="eastAsia" w:ascii="黑体" w:hAnsi="黑体" w:eastAsia="黑体" w:cs="黑体"/>
          <w:color w:val="auto"/>
          <w:kern w:val="0"/>
          <w:sz w:val="30"/>
          <w:szCs w:val="30"/>
          <w:highlight w:val="none"/>
          <w:lang w:eastAsia="zh-CN"/>
        </w:rPr>
        <w:t>二、</w:t>
      </w:r>
      <w:r>
        <w:rPr>
          <w:rFonts w:hint="eastAsia" w:ascii="黑体" w:hAnsi="黑体" w:eastAsia="黑体" w:cs="黑体"/>
          <w:color w:val="auto"/>
          <w:kern w:val="0"/>
          <w:sz w:val="30"/>
          <w:szCs w:val="30"/>
          <w:highlight w:val="none"/>
        </w:rPr>
        <w:t>国有资产占用情况</w:t>
      </w:r>
    </w:p>
    <w:p w14:paraId="7E0F4CC3">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zh-CN" w:eastAsia="zh-CN"/>
        </w:rPr>
        <w:t>截至2024年末，中国共产党华宁县委员会组织部资产总额</w:t>
      </w:r>
      <w:r>
        <w:rPr>
          <w:rFonts w:hint="default" w:ascii="Times New Roman" w:hAnsi="Times New Roman" w:eastAsia="仿宋_GB2312" w:cs="Times New Roman"/>
          <w:color w:val="auto"/>
          <w:sz w:val="30"/>
          <w:szCs w:val="30"/>
          <w:highlight w:val="none"/>
          <w:lang w:val="en-US" w:eastAsia="zh-CN"/>
        </w:rPr>
        <w:t>1,930,320.99</w:t>
      </w:r>
      <w:r>
        <w:rPr>
          <w:rFonts w:hint="eastAsia" w:ascii="Times New Roman" w:hAnsi="Times New Roman" w:eastAsia="仿宋_GB2312" w:cs="Times New Roman"/>
          <w:color w:val="auto"/>
          <w:sz w:val="30"/>
          <w:szCs w:val="30"/>
          <w:highlight w:val="none"/>
          <w:lang w:val="zh-CN" w:eastAsia="zh-CN"/>
        </w:rPr>
        <w:t>元，其中，流动资产</w:t>
      </w:r>
      <w:r>
        <w:rPr>
          <w:rFonts w:hint="default" w:ascii="Times New Roman" w:hAnsi="Times New Roman" w:eastAsia="仿宋_GB2312" w:cs="Times New Roman"/>
          <w:color w:val="auto"/>
          <w:sz w:val="30"/>
          <w:szCs w:val="30"/>
          <w:highlight w:val="none"/>
          <w:lang w:val="en-US" w:eastAsia="zh-CN"/>
        </w:rPr>
        <w:t>137,865.77</w:t>
      </w:r>
      <w:r>
        <w:rPr>
          <w:rFonts w:hint="eastAsia" w:ascii="Times New Roman" w:hAnsi="Times New Roman" w:eastAsia="仿宋_GB2312" w:cs="Times New Roman"/>
          <w:color w:val="auto"/>
          <w:sz w:val="30"/>
          <w:szCs w:val="30"/>
          <w:highlight w:val="none"/>
          <w:lang w:val="zh-CN" w:eastAsia="zh-CN"/>
        </w:rPr>
        <w:t>元，固定资产</w:t>
      </w:r>
      <w:r>
        <w:rPr>
          <w:rFonts w:hint="default" w:ascii="Times New Roman" w:hAnsi="Times New Roman" w:eastAsia="仿宋_GB2312" w:cs="Times New Roman"/>
          <w:color w:val="auto"/>
          <w:sz w:val="30"/>
          <w:szCs w:val="30"/>
          <w:highlight w:val="none"/>
          <w:lang w:val="en-US" w:eastAsia="zh-CN"/>
        </w:rPr>
        <w:t>1,792,455.22</w:t>
      </w:r>
      <w:r>
        <w:rPr>
          <w:rFonts w:hint="eastAsia" w:ascii="Times New Roman" w:hAnsi="Times New Roman" w:eastAsia="仿宋_GB2312" w:cs="Times New Roman"/>
          <w:color w:val="auto"/>
          <w:sz w:val="30"/>
          <w:szCs w:val="30"/>
          <w:highlight w:val="none"/>
          <w:lang w:val="zh-CN" w:eastAsia="zh-CN"/>
        </w:rPr>
        <w:t>元（净值），对外投资及有价证券</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元，在建工程</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元，无形资产</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元（净值），其他资产</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元（净值）（具体内容详见附表）。与上年相比，本年资产总额增加</w:t>
      </w:r>
      <w:r>
        <w:rPr>
          <w:rFonts w:hint="eastAsia" w:ascii="Times New Roman" w:hAnsi="Times New Roman" w:eastAsia="仿宋_GB2312" w:cs="Times New Roman"/>
          <w:color w:val="auto"/>
          <w:sz w:val="30"/>
          <w:szCs w:val="30"/>
          <w:highlight w:val="none"/>
          <w:lang w:val="en-US" w:eastAsia="zh-CN"/>
        </w:rPr>
        <w:t>67,579.59</w:t>
      </w:r>
      <w:r>
        <w:rPr>
          <w:rFonts w:hint="eastAsia" w:ascii="Times New Roman" w:hAnsi="Times New Roman" w:eastAsia="仿宋_GB2312" w:cs="Times New Roman"/>
          <w:color w:val="auto"/>
          <w:sz w:val="30"/>
          <w:szCs w:val="30"/>
          <w:highlight w:val="none"/>
          <w:lang w:val="zh-CN" w:eastAsia="zh-CN"/>
        </w:rPr>
        <w:t>元，其中固定资产减少</w:t>
      </w:r>
      <w:r>
        <w:rPr>
          <w:rFonts w:hint="eastAsia" w:ascii="Times New Roman" w:hAnsi="Times New Roman" w:eastAsia="仿宋_GB2312" w:cs="Times New Roman"/>
          <w:color w:val="auto"/>
          <w:sz w:val="30"/>
          <w:szCs w:val="30"/>
          <w:highlight w:val="none"/>
          <w:lang w:val="en-US" w:eastAsia="zh-CN"/>
        </w:rPr>
        <w:t>10,394.09</w:t>
      </w:r>
      <w:r>
        <w:rPr>
          <w:rFonts w:hint="eastAsia" w:ascii="Times New Roman" w:hAnsi="Times New Roman" w:eastAsia="仿宋_GB2312" w:cs="Times New Roman"/>
          <w:color w:val="auto"/>
          <w:sz w:val="30"/>
          <w:szCs w:val="30"/>
          <w:highlight w:val="none"/>
          <w:lang w:val="zh-CN" w:eastAsia="zh-CN"/>
        </w:rPr>
        <w:t>元。处置房屋建筑物</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平方米，账面原值</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元；处置车辆</w:t>
      </w:r>
      <w:r>
        <w:rPr>
          <w:rFonts w:hint="eastAsia" w:ascii="Times New Roman" w:hAnsi="Times New Roman" w:eastAsia="仿宋_GB2312" w:cs="Times New Roman"/>
          <w:color w:val="auto"/>
          <w:sz w:val="30"/>
          <w:szCs w:val="30"/>
          <w:highlight w:val="none"/>
          <w:lang w:val="en-US" w:eastAsia="zh-CN"/>
        </w:rPr>
        <w:t>0</w:t>
      </w:r>
      <w:r>
        <w:rPr>
          <w:rFonts w:hint="eastAsia" w:ascii="Times New Roman" w:hAnsi="Times New Roman" w:eastAsia="仿宋_GB2312" w:cs="Times New Roman"/>
          <w:color w:val="auto"/>
          <w:sz w:val="30"/>
          <w:szCs w:val="30"/>
          <w:highlight w:val="none"/>
          <w:lang w:val="zh-CN" w:eastAsia="zh-CN"/>
        </w:rPr>
        <w:t>辆，账面原值</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元；报废报损资产</w:t>
      </w:r>
      <w:r>
        <w:rPr>
          <w:rFonts w:hint="eastAsia" w:ascii="Times New Roman" w:hAnsi="Times New Roman" w:eastAsia="仿宋_GB2312" w:cs="Times New Roman"/>
          <w:color w:val="auto"/>
          <w:sz w:val="30"/>
          <w:szCs w:val="30"/>
          <w:highlight w:val="none"/>
          <w:lang w:val="en-US" w:eastAsia="zh-CN"/>
        </w:rPr>
        <w:t>0</w:t>
      </w:r>
      <w:r>
        <w:rPr>
          <w:rFonts w:hint="eastAsia" w:ascii="Times New Roman" w:hAnsi="Times New Roman" w:eastAsia="仿宋_GB2312" w:cs="Times New Roman"/>
          <w:color w:val="auto"/>
          <w:sz w:val="30"/>
          <w:szCs w:val="30"/>
          <w:highlight w:val="none"/>
          <w:lang w:val="zh-CN" w:eastAsia="zh-CN"/>
        </w:rPr>
        <w:t>项，账面原值</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元，实现资产处置收入</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元；出租房屋</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平方米，账面原值</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元，实现资产使用收入</w:t>
      </w:r>
      <w:r>
        <w:rPr>
          <w:rFonts w:hint="eastAsia" w:ascii="Times New Roman" w:hAnsi="Times New Roman" w:eastAsia="仿宋_GB2312" w:cs="Times New Roman"/>
          <w:color w:val="auto"/>
          <w:sz w:val="30"/>
          <w:szCs w:val="30"/>
          <w:highlight w:val="none"/>
          <w:lang w:val="en-US" w:eastAsia="zh-CN"/>
        </w:rPr>
        <w:t>0.00</w:t>
      </w:r>
      <w:r>
        <w:rPr>
          <w:rFonts w:hint="eastAsia" w:ascii="Times New Roman" w:hAnsi="Times New Roman" w:eastAsia="仿宋_GB2312" w:cs="Times New Roman"/>
          <w:color w:val="auto"/>
          <w:sz w:val="30"/>
          <w:szCs w:val="30"/>
          <w:highlight w:val="none"/>
          <w:lang w:val="zh-CN" w:eastAsia="zh-CN"/>
        </w:rPr>
        <w:t>元。</w:t>
      </w:r>
    </w:p>
    <w:p w14:paraId="5CFB0F06">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zh-CN" w:eastAsia="zh-CN"/>
        </w:rPr>
      </w:pPr>
      <w:r>
        <w:rPr>
          <w:rFonts w:hint="eastAsia" w:ascii="Times New Roman" w:hAnsi="Times New Roman" w:eastAsia="仿宋_GB2312" w:cs="Times New Roman"/>
          <w:color w:val="auto"/>
          <w:sz w:val="30"/>
          <w:szCs w:val="30"/>
          <w:highlight w:val="none"/>
          <w:lang w:val="zh-CN" w:eastAsia="zh-CN"/>
        </w:rPr>
        <w:t>（国有资产占有使用情况表详见附表）</w:t>
      </w:r>
    </w:p>
    <w:tbl>
      <w:tblPr>
        <w:tblStyle w:val="6"/>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2E3895FA">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42B57CFA">
            <w:pPr>
              <w:widowControl/>
              <w:jc w:val="left"/>
              <w:rPr>
                <w:rFonts w:ascii="宋体" w:hAnsi="宋体" w:cs="宋体"/>
                <w:color w:val="auto"/>
                <w:kern w:val="0"/>
                <w:sz w:val="17"/>
                <w:szCs w:val="17"/>
                <w:highlight w:val="none"/>
              </w:rPr>
            </w:pPr>
          </w:p>
        </w:tc>
      </w:tr>
      <w:tr w14:paraId="0CFA176D">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165C2D4E">
            <w:pPr>
              <w:widowControl/>
              <w:jc w:val="left"/>
              <w:rPr>
                <w:rFonts w:ascii="宋体" w:hAnsi="宋体" w:cs="宋体"/>
                <w:color w:val="auto"/>
                <w:kern w:val="0"/>
                <w:sz w:val="17"/>
                <w:szCs w:val="17"/>
                <w:highlight w:val="none"/>
              </w:rPr>
            </w:pPr>
          </w:p>
        </w:tc>
      </w:tr>
      <w:tr w14:paraId="2598B913">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68044D23">
            <w:pPr>
              <w:widowControl/>
              <w:jc w:val="left"/>
              <w:rPr>
                <w:rFonts w:ascii="宋体" w:hAnsi="宋体" w:cs="宋体"/>
                <w:color w:val="auto"/>
                <w:kern w:val="0"/>
                <w:sz w:val="17"/>
                <w:szCs w:val="17"/>
                <w:highlight w:val="none"/>
              </w:rPr>
            </w:pPr>
          </w:p>
        </w:tc>
      </w:tr>
      <w:tr w14:paraId="36ABE3F4">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2B73F115">
            <w:pPr>
              <w:widowControl/>
              <w:jc w:val="left"/>
              <w:rPr>
                <w:rFonts w:ascii="宋体" w:hAnsi="宋体" w:cs="宋体"/>
                <w:color w:val="auto"/>
                <w:kern w:val="0"/>
                <w:sz w:val="17"/>
                <w:szCs w:val="17"/>
                <w:highlight w:val="none"/>
              </w:rPr>
            </w:pPr>
          </w:p>
        </w:tc>
      </w:tr>
      <w:tr w14:paraId="42302F4A">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74F78E39">
            <w:pPr>
              <w:widowControl/>
              <w:jc w:val="left"/>
              <w:rPr>
                <w:rFonts w:ascii="宋体" w:hAnsi="宋体" w:cs="宋体"/>
                <w:color w:val="auto"/>
                <w:kern w:val="0"/>
                <w:sz w:val="17"/>
                <w:szCs w:val="17"/>
                <w:highlight w:val="none"/>
              </w:rPr>
            </w:pPr>
          </w:p>
        </w:tc>
      </w:tr>
      <w:tr w14:paraId="73D6BE69">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2E2D8403">
            <w:pPr>
              <w:widowControl/>
              <w:jc w:val="left"/>
              <w:rPr>
                <w:rFonts w:ascii="宋体" w:hAnsi="宋体" w:cs="宋体"/>
                <w:color w:val="auto"/>
                <w:kern w:val="0"/>
                <w:sz w:val="17"/>
                <w:szCs w:val="17"/>
                <w:highlight w:val="none"/>
              </w:rPr>
            </w:pPr>
          </w:p>
        </w:tc>
      </w:tr>
      <w:tr w14:paraId="62CA4F23">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7CF6A5F4">
            <w:pPr>
              <w:widowControl/>
              <w:jc w:val="left"/>
              <w:rPr>
                <w:rFonts w:ascii="宋体" w:hAnsi="宋体" w:cs="宋体"/>
                <w:color w:val="auto"/>
                <w:kern w:val="0"/>
                <w:sz w:val="17"/>
                <w:szCs w:val="17"/>
                <w:highlight w:val="none"/>
              </w:rPr>
            </w:pPr>
          </w:p>
        </w:tc>
      </w:tr>
      <w:tr w14:paraId="4347E0E5">
        <w:tblPrEx>
          <w:tblCellMar>
            <w:top w:w="0" w:type="dxa"/>
            <w:left w:w="0" w:type="dxa"/>
            <w:bottom w:w="0" w:type="dxa"/>
            <w:right w:w="0" w:type="dxa"/>
          </w:tblCellMar>
        </w:tblPrEx>
        <w:trPr>
          <w:trHeight w:val="495" w:hRule="atLeast"/>
        </w:trPr>
        <w:tc>
          <w:tcPr>
            <w:tcW w:w="142" w:type="dxa"/>
            <w:noWrap w:val="0"/>
            <w:vAlign w:val="center"/>
          </w:tcPr>
          <w:p w14:paraId="48A0A457">
            <w:pPr>
              <w:widowControl/>
              <w:jc w:val="left"/>
              <w:rPr>
                <w:rFonts w:ascii="Times New Roman" w:hAnsi="Times New Roman" w:eastAsia="Times New Roman"/>
                <w:color w:val="auto"/>
                <w:kern w:val="0"/>
                <w:sz w:val="20"/>
                <w:szCs w:val="20"/>
                <w:highlight w:val="none"/>
              </w:rPr>
            </w:pPr>
          </w:p>
        </w:tc>
      </w:tr>
    </w:tbl>
    <w:p w14:paraId="4D3CB988">
      <w:pPr>
        <w:widowControl/>
        <w:ind w:firstLine="600" w:firstLineChars="200"/>
        <w:outlineLvl w:val="1"/>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三、政</w:t>
      </w:r>
      <w:r>
        <w:rPr>
          <w:rFonts w:hint="eastAsia" w:ascii="黑体" w:hAnsi="黑体" w:eastAsia="黑体" w:cs="黑体"/>
          <w:color w:val="auto"/>
          <w:sz w:val="30"/>
          <w:szCs w:val="30"/>
          <w:highlight w:val="none"/>
        </w:rPr>
        <w:t>府采购支出情况</w:t>
      </w:r>
    </w:p>
    <w:p w14:paraId="361FF2E6">
      <w:pPr>
        <w:widowControl/>
        <w:snapToGrid w:val="0"/>
        <w:spacing w:before="100" w:after="100" w:line="600" w:lineRule="exact"/>
        <w:ind w:firstLine="538"/>
        <w:jc w:val="both"/>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2024年度，部门政府采购支出总额127,547</w:t>
      </w:r>
      <w:r>
        <w:rPr>
          <w:rFonts w:hint="eastAsia" w:ascii="Times New Roman" w:hAnsi="Times New Roman" w:eastAsia="仿宋_GB2312" w:cs="Times New Roman"/>
          <w:color w:val="auto"/>
          <w:sz w:val="30"/>
          <w:szCs w:val="30"/>
          <w:highlight w:val="none"/>
          <w:lang w:val="zh-CN" w:eastAsia="zh-CN"/>
        </w:rPr>
        <w:t>.00</w:t>
      </w:r>
      <w:r>
        <w:rPr>
          <w:rFonts w:hint="eastAsia" w:ascii="Times New Roman" w:hAnsi="Times New Roman" w:eastAsia="仿宋_GB2312" w:cs="Times New Roman"/>
          <w:color w:val="auto"/>
          <w:sz w:val="30"/>
          <w:szCs w:val="30"/>
          <w:highlight w:val="none"/>
          <w:lang w:val="en-US" w:eastAsia="zh-CN"/>
        </w:rPr>
        <w:t>元，其中：政府采购货物支出127,547</w:t>
      </w:r>
      <w:r>
        <w:rPr>
          <w:rFonts w:hint="eastAsia" w:ascii="Times New Roman" w:hAnsi="Times New Roman" w:eastAsia="仿宋_GB2312" w:cs="Times New Roman"/>
          <w:color w:val="auto"/>
          <w:sz w:val="30"/>
          <w:szCs w:val="30"/>
          <w:highlight w:val="none"/>
          <w:lang w:val="zh-CN" w:eastAsia="zh-CN"/>
        </w:rPr>
        <w:t>.00</w:t>
      </w:r>
      <w:r>
        <w:rPr>
          <w:rFonts w:hint="eastAsia" w:ascii="Times New Roman" w:hAnsi="Times New Roman" w:eastAsia="仿宋_GB2312" w:cs="Times New Roman"/>
          <w:color w:val="auto"/>
          <w:sz w:val="30"/>
          <w:szCs w:val="30"/>
          <w:highlight w:val="none"/>
          <w:lang w:val="en-US" w:eastAsia="zh-CN"/>
        </w:rPr>
        <w:t>元；政府采购工程支出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元；政府采购服务支出</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元。授予中小企业合同金额</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元，其中：授予小微企业合同金额</w:t>
      </w:r>
      <w:r>
        <w:rPr>
          <w:rFonts w:hint="eastAsia" w:ascii="Times New Roman" w:hAnsi="Times New Roman" w:eastAsia="仿宋_GB2312" w:cs="Times New Roman"/>
          <w:color w:val="auto"/>
          <w:sz w:val="30"/>
          <w:szCs w:val="30"/>
          <w:highlight w:val="none"/>
          <w:lang w:val="zh-CN" w:eastAsia="zh-CN"/>
        </w:rPr>
        <w:t>0.00</w:t>
      </w:r>
      <w:r>
        <w:rPr>
          <w:rFonts w:hint="eastAsia" w:ascii="Times New Roman" w:hAnsi="Times New Roman" w:eastAsia="仿宋_GB2312" w:cs="Times New Roman"/>
          <w:color w:val="auto"/>
          <w:sz w:val="30"/>
          <w:szCs w:val="30"/>
          <w:highlight w:val="none"/>
          <w:lang w:val="en-US" w:eastAsia="zh-CN"/>
        </w:rPr>
        <w:t>元。</w:t>
      </w:r>
    </w:p>
    <w:p w14:paraId="3015CFAC">
      <w:pPr>
        <w:widowControl/>
        <w:ind w:firstLine="600" w:firstLineChars="200"/>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四、部门绩效自评情况</w:t>
      </w:r>
    </w:p>
    <w:p w14:paraId="5A5AADC2">
      <w:pPr>
        <w:pStyle w:val="10"/>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default" w:ascii="Times New Roman" w:hAnsi="Times New Roman" w:eastAsia="方正楷体_GBK" w:cs="Times New Roman"/>
          <w:color w:val="auto"/>
          <w:sz w:val="30"/>
          <w:szCs w:val="30"/>
          <w:lang w:val="en-US" w:eastAsia="zh-CN"/>
        </w:rPr>
      </w:pPr>
      <w:r>
        <w:rPr>
          <w:rFonts w:hint="default" w:ascii="Times New Roman" w:hAnsi="Times New Roman" w:eastAsia="方正楷体_GBK" w:cs="Times New Roman"/>
          <w:color w:val="auto"/>
          <w:sz w:val="30"/>
          <w:szCs w:val="30"/>
          <w:lang w:val="en-US"/>
        </w:rPr>
        <w:t>（一）</w:t>
      </w:r>
      <w:r>
        <w:rPr>
          <w:rFonts w:hint="default" w:ascii="Times New Roman" w:hAnsi="Times New Roman" w:eastAsia="方正楷体_GBK" w:cs="Times New Roman"/>
          <w:color w:val="auto"/>
          <w:sz w:val="30"/>
          <w:szCs w:val="30"/>
          <w:lang w:val="en-US" w:eastAsia="zh-CN"/>
        </w:rPr>
        <w:t>部门整体支出绩效自评情况</w:t>
      </w:r>
    </w:p>
    <w:p w14:paraId="48572E76">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 w:cs="Times New Roman"/>
          <w:color w:val="auto"/>
          <w:sz w:val="30"/>
          <w:lang w:val="en-US" w:eastAsia="zh-CN"/>
        </w:rPr>
      </w:pPr>
      <w:r>
        <w:rPr>
          <w:rFonts w:hint="default" w:ascii="Times New Roman" w:hAnsi="Times New Roman" w:eastAsia="仿宋" w:cs="Times New Roman"/>
          <w:color w:val="auto"/>
          <w:sz w:val="30"/>
          <w:lang w:val="en-US" w:eastAsia="zh-CN"/>
        </w:rPr>
        <w:t>部门整体支出绩效自评情况详见公开表13表。</w:t>
      </w:r>
    </w:p>
    <w:p w14:paraId="4A74C61B">
      <w:pPr>
        <w:pStyle w:val="10"/>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default" w:ascii="Times New Roman" w:hAnsi="Times New Roman" w:eastAsia="方正楷体_GBK" w:cs="Times New Roman"/>
          <w:color w:val="auto"/>
          <w:sz w:val="30"/>
          <w:szCs w:val="30"/>
          <w:lang w:val="en-US"/>
        </w:rPr>
      </w:pPr>
      <w:r>
        <w:rPr>
          <w:rFonts w:hint="default" w:ascii="Times New Roman" w:hAnsi="Times New Roman" w:eastAsia="方正楷体_GBK" w:cs="Times New Roman"/>
          <w:color w:val="auto"/>
          <w:sz w:val="30"/>
          <w:szCs w:val="30"/>
          <w:lang w:val="en-US"/>
        </w:rPr>
        <w:t>（</w:t>
      </w:r>
      <w:r>
        <w:rPr>
          <w:rFonts w:hint="default" w:ascii="Times New Roman" w:hAnsi="Times New Roman" w:eastAsia="方正楷体_GBK" w:cs="Times New Roman"/>
          <w:color w:val="auto"/>
          <w:sz w:val="30"/>
          <w:szCs w:val="30"/>
          <w:lang w:val="en-US" w:eastAsia="zh-CN"/>
        </w:rPr>
        <w:t>二</w:t>
      </w:r>
      <w:r>
        <w:rPr>
          <w:rFonts w:hint="default" w:ascii="Times New Roman" w:hAnsi="Times New Roman" w:eastAsia="方正楷体_GBK" w:cs="Times New Roman"/>
          <w:color w:val="auto"/>
          <w:sz w:val="30"/>
          <w:szCs w:val="30"/>
          <w:lang w:val="en-US"/>
        </w:rPr>
        <w:t>）</w:t>
      </w:r>
      <w:r>
        <w:rPr>
          <w:rFonts w:hint="default" w:ascii="Times New Roman" w:hAnsi="Times New Roman" w:eastAsia="方正楷体_GBK" w:cs="Times New Roman"/>
          <w:color w:val="auto"/>
          <w:sz w:val="30"/>
          <w:szCs w:val="30"/>
          <w:lang w:val="en-US" w:eastAsia="zh-CN"/>
        </w:rPr>
        <w:t>部门整体支出绩效自评表</w:t>
      </w:r>
    </w:p>
    <w:p w14:paraId="1C163356">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 w:cs="Times New Roman"/>
          <w:color w:val="auto"/>
          <w:sz w:val="30"/>
          <w:lang w:val="en-US"/>
        </w:rPr>
      </w:pPr>
      <w:r>
        <w:rPr>
          <w:rFonts w:hint="default" w:ascii="Times New Roman" w:hAnsi="Times New Roman" w:eastAsia="仿宋" w:cs="Times New Roman"/>
          <w:color w:val="auto"/>
          <w:sz w:val="30"/>
          <w:lang w:val="en-US" w:eastAsia="zh-CN"/>
        </w:rPr>
        <w:t>部门整体支出绩效自评表详见公开表14表。</w:t>
      </w:r>
    </w:p>
    <w:p w14:paraId="4C0A4B24">
      <w:pPr>
        <w:pStyle w:val="10"/>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default" w:ascii="Times New Roman" w:hAnsi="Times New Roman" w:eastAsia="方正楷体_GBK" w:cs="Times New Roman"/>
          <w:color w:val="auto"/>
          <w:sz w:val="30"/>
          <w:szCs w:val="30"/>
          <w:lang w:val="en-US" w:eastAsia="zh-CN"/>
        </w:rPr>
      </w:pPr>
      <w:r>
        <w:rPr>
          <w:rFonts w:hint="default" w:ascii="Times New Roman" w:hAnsi="Times New Roman" w:eastAsia="方正楷体_GBK" w:cs="Times New Roman"/>
          <w:color w:val="auto"/>
          <w:sz w:val="30"/>
          <w:szCs w:val="30"/>
          <w:lang w:val="en-US"/>
        </w:rPr>
        <w:t>（</w:t>
      </w:r>
      <w:r>
        <w:rPr>
          <w:rFonts w:hint="default" w:ascii="Times New Roman" w:hAnsi="Times New Roman" w:eastAsia="方正楷体_GBK" w:cs="Times New Roman"/>
          <w:color w:val="auto"/>
          <w:sz w:val="30"/>
          <w:szCs w:val="30"/>
          <w:lang w:val="en-US" w:eastAsia="zh-CN"/>
        </w:rPr>
        <w:t>三</w:t>
      </w:r>
      <w:r>
        <w:rPr>
          <w:rFonts w:hint="default" w:ascii="Times New Roman" w:hAnsi="Times New Roman" w:eastAsia="方正楷体_GBK" w:cs="Times New Roman"/>
          <w:color w:val="auto"/>
          <w:sz w:val="30"/>
          <w:szCs w:val="30"/>
          <w:lang w:val="en-US"/>
        </w:rPr>
        <w:t>）</w:t>
      </w:r>
      <w:r>
        <w:rPr>
          <w:rFonts w:hint="default" w:ascii="Times New Roman" w:hAnsi="Times New Roman" w:eastAsia="方正楷体_GBK" w:cs="Times New Roman"/>
          <w:color w:val="auto"/>
          <w:sz w:val="30"/>
          <w:szCs w:val="30"/>
          <w:lang w:val="en-US" w:eastAsia="zh-CN"/>
        </w:rPr>
        <w:t>项目支出绩效自评表</w:t>
      </w:r>
    </w:p>
    <w:p w14:paraId="5FB4A6DC">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 w:cs="Times New Roman"/>
          <w:color w:val="auto"/>
          <w:sz w:val="30"/>
          <w:lang w:val="en-US" w:eastAsia="zh-CN"/>
        </w:rPr>
      </w:pPr>
      <w:r>
        <w:rPr>
          <w:rFonts w:hint="default" w:ascii="Times New Roman" w:hAnsi="Times New Roman" w:eastAsia="仿宋" w:cs="Times New Roman"/>
          <w:color w:val="auto"/>
          <w:sz w:val="30"/>
          <w:lang w:val="en-US" w:eastAsia="zh-CN"/>
        </w:rPr>
        <w:t>项目支出绩效自评表详见公开表15表—3</w:t>
      </w:r>
      <w:r>
        <w:rPr>
          <w:rFonts w:hint="eastAsia" w:eastAsia="仿宋" w:cs="Times New Roman"/>
          <w:color w:val="auto"/>
          <w:sz w:val="30"/>
          <w:lang w:val="en-US" w:eastAsia="zh-CN"/>
        </w:rPr>
        <w:t>3</w:t>
      </w:r>
      <w:bookmarkStart w:id="4" w:name="_GoBack"/>
      <w:bookmarkEnd w:id="4"/>
      <w:r>
        <w:rPr>
          <w:rFonts w:hint="default" w:ascii="Times New Roman" w:hAnsi="Times New Roman" w:eastAsia="仿宋" w:cs="Times New Roman"/>
          <w:color w:val="auto"/>
          <w:sz w:val="30"/>
          <w:lang w:val="en-US" w:eastAsia="zh-CN"/>
        </w:rPr>
        <w:t>表。</w:t>
      </w:r>
    </w:p>
    <w:p w14:paraId="5682B437">
      <w:pPr>
        <w:widowControl/>
        <w:snapToGrid w:val="0"/>
        <w:spacing w:before="100" w:after="100" w:line="360" w:lineRule="auto"/>
        <w:ind w:firstLine="600" w:firstLineChars="200"/>
        <w:jc w:val="left"/>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五、其他重要事项情况说明</w:t>
      </w:r>
    </w:p>
    <w:p w14:paraId="29D0F61F">
      <w:pPr>
        <w:widowControl/>
        <w:snapToGrid w:val="0"/>
        <w:spacing w:before="100" w:after="100" w:line="360" w:lineRule="auto"/>
        <w:ind w:firstLine="640" w:firstLineChars="200"/>
        <w:jc w:val="left"/>
        <w:outlineLvl w:val="1"/>
        <w:rPr>
          <w:rFonts w:hint="eastAsia" w:ascii="仿宋_GB2312" w:hAnsi="黑体" w:eastAsia="仿宋_GB2312" w:cs="方正小标宋简体"/>
          <w:color w:val="auto"/>
          <w:sz w:val="30"/>
          <w:szCs w:val="30"/>
          <w:highlight w:val="none"/>
        </w:rPr>
      </w:pPr>
      <w:r>
        <w:rPr>
          <w:rFonts w:hint="default" w:ascii="Times New Roman" w:hAnsi="Times New Roman" w:eastAsia="方正仿宋_GBK" w:cs="Times New Roman"/>
          <w:color w:val="auto"/>
          <w:sz w:val="32"/>
          <w:szCs w:val="32"/>
        </w:rPr>
        <w:t>我单位无其他重要事项情况说明。</w:t>
      </w:r>
    </w:p>
    <w:p w14:paraId="60247E03">
      <w:pPr>
        <w:widowControl/>
        <w:snapToGrid w:val="0"/>
        <w:spacing w:before="100" w:after="100" w:line="360" w:lineRule="auto"/>
        <w:ind w:firstLine="600" w:firstLineChars="200"/>
        <w:jc w:val="left"/>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六、相关口径说明</w:t>
      </w:r>
    </w:p>
    <w:p w14:paraId="0E835384">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（一）</w:t>
      </w:r>
      <w:r>
        <w:rPr>
          <w:rFonts w:hint="eastAsia" w:ascii="仿宋_GB2312" w:hAnsi="黑体" w:eastAsia="仿宋_GB2312" w:cs="方正小标宋简体"/>
          <w:color w:val="auto"/>
          <w:sz w:val="30"/>
          <w:szCs w:val="30"/>
          <w:highlight w:val="none"/>
        </w:rPr>
        <w:t>基本支出中人员经费包括工资福利支出和对个人和家庭的补助，公用</w:t>
      </w:r>
      <w:r>
        <w:rPr>
          <w:rFonts w:hint="eastAsia" w:ascii="仿宋_GB2312" w:hAnsi="黑体" w:eastAsia="仿宋_GB2312" w:cs="方正小标宋简体"/>
          <w:color w:val="auto"/>
          <w:sz w:val="30"/>
          <w:szCs w:val="30"/>
          <w:highlight w:val="none"/>
          <w:lang w:eastAsia="zh-CN"/>
        </w:rPr>
        <w:t>经费</w:t>
      </w:r>
      <w:r>
        <w:rPr>
          <w:rFonts w:hint="eastAsia" w:ascii="仿宋_GB2312" w:hAnsi="黑体" w:eastAsia="仿宋_GB2312" w:cs="方正小标宋简体"/>
          <w:color w:val="auto"/>
          <w:sz w:val="30"/>
          <w:szCs w:val="30"/>
          <w:highlight w:val="none"/>
        </w:rPr>
        <w:t>包括商品和服务支出、资本性支出等人员经费以外的支出。</w:t>
      </w:r>
    </w:p>
    <w:p w14:paraId="16FE8408">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（二）</w:t>
      </w:r>
      <w:r>
        <w:rPr>
          <w:rFonts w:hint="eastAsia" w:ascii="仿宋_GB2312" w:hAnsi="黑体" w:eastAsia="仿宋_GB2312" w:cs="方正小标宋简体"/>
          <w:color w:val="auto"/>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color w:val="auto"/>
          <w:sz w:val="30"/>
          <w:szCs w:val="30"/>
          <w:highlight w:val="none"/>
          <w:lang w:eastAsia="zh-CN"/>
        </w:rPr>
        <w:t>。</w:t>
      </w:r>
    </w:p>
    <w:p w14:paraId="751A8343">
      <w:pPr>
        <w:ind w:firstLine="600" w:firstLineChars="200"/>
        <w:jc w:val="left"/>
        <w:rPr>
          <w:rFonts w:hint="eastAsia" w:ascii="仿宋_GB2312" w:hAnsi="黑体" w:eastAsia="仿宋_GB2312" w:cs="方正小标宋简体"/>
          <w:color w:val="auto"/>
          <w:sz w:val="30"/>
          <w:szCs w:val="30"/>
          <w:highlight w:val="none"/>
          <w:lang w:eastAsia="zh-CN"/>
        </w:rPr>
      </w:pPr>
      <w:r>
        <w:rPr>
          <w:rFonts w:hint="eastAsia" w:ascii="仿宋_GB2312" w:hAnsi="黑体" w:eastAsia="仿宋_GB2312" w:cs="方正小标宋简体"/>
          <w:color w:val="auto"/>
          <w:sz w:val="30"/>
          <w:szCs w:val="30"/>
          <w:highlight w:val="none"/>
          <w:lang w:eastAsia="zh-CN"/>
        </w:rPr>
        <w:t>（三）</w:t>
      </w:r>
      <w:r>
        <w:rPr>
          <w:rFonts w:hint="eastAsia" w:ascii="仿宋_GB2312" w:hAnsi="黑体" w:eastAsia="仿宋_GB2312" w:cs="方正小标宋简体"/>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color w:val="auto"/>
          <w:sz w:val="30"/>
          <w:szCs w:val="30"/>
          <w:highlight w:val="none"/>
          <w:lang w:eastAsia="zh-CN"/>
        </w:rPr>
        <w:t>、牌照费</w:t>
      </w:r>
      <w:r>
        <w:rPr>
          <w:rFonts w:hint="eastAsia" w:ascii="仿宋_GB2312" w:hAnsi="黑体" w:eastAsia="仿宋_GB2312" w:cs="方正小标宋简体"/>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color w:val="auto"/>
          <w:sz w:val="30"/>
          <w:szCs w:val="30"/>
          <w:highlight w:val="none"/>
          <w:lang w:eastAsia="zh-CN"/>
        </w:rPr>
        <w:t>本文中公开的财政拨款“三公”经费相关数据是一般公共预算、政府性基金及国有资本经营预算财政拨款支出的相关经费，不含非财政拨款部分。</w:t>
      </w:r>
    </w:p>
    <w:p w14:paraId="66E7E010">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（四）本文所称财政拨款</w:t>
      </w:r>
      <w:r>
        <w:rPr>
          <w:rFonts w:hint="eastAsia" w:ascii="仿宋_GB2312" w:hAnsi="黑体" w:eastAsia="仿宋_GB2312" w:cs="方正小标宋简体"/>
          <w:color w:val="auto"/>
          <w:sz w:val="30"/>
          <w:szCs w:val="30"/>
          <w:highlight w:val="none"/>
        </w:rPr>
        <w:t>“三公”经费决算数</w:t>
      </w:r>
      <w:r>
        <w:rPr>
          <w:rFonts w:hint="eastAsia" w:ascii="仿宋_GB2312" w:hAnsi="黑体" w:eastAsia="仿宋_GB2312" w:cs="方正小标宋简体"/>
          <w:color w:val="auto"/>
          <w:sz w:val="30"/>
          <w:szCs w:val="30"/>
          <w:highlight w:val="none"/>
          <w:lang w:eastAsia="zh-CN"/>
        </w:rPr>
        <w:t>是</w:t>
      </w:r>
      <w:r>
        <w:rPr>
          <w:rFonts w:hint="eastAsia" w:ascii="仿宋_GB2312" w:hAnsi="黑体" w:eastAsia="仿宋_GB2312" w:cs="方正小标宋简体"/>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055226E2">
      <w:pPr>
        <w:jc w:val="center"/>
        <w:outlineLvl w:val="0"/>
        <w:rPr>
          <w:rFonts w:hint="eastAsia" w:ascii="黑体" w:hAnsi="黑体" w:eastAsia="黑体" w:cs="方正小标宋简体"/>
          <w:color w:val="auto"/>
          <w:sz w:val="32"/>
          <w:szCs w:val="32"/>
          <w:highlight w:val="none"/>
        </w:rPr>
      </w:pPr>
      <w:r>
        <w:rPr>
          <w:rFonts w:hint="eastAsia" w:ascii="黑体" w:hAnsi="黑体" w:eastAsia="黑体" w:cs="方正小标宋简体"/>
          <w:color w:val="auto"/>
          <w:sz w:val="32"/>
          <w:szCs w:val="32"/>
          <w:highlight w:val="none"/>
        </w:rPr>
        <w:t>第</w:t>
      </w:r>
      <w:r>
        <w:rPr>
          <w:rFonts w:hint="eastAsia" w:ascii="黑体" w:hAnsi="黑体" w:eastAsia="黑体" w:cs="方正小标宋简体"/>
          <w:color w:val="auto"/>
          <w:sz w:val="32"/>
          <w:szCs w:val="32"/>
          <w:highlight w:val="none"/>
          <w:lang w:eastAsia="zh-CN"/>
        </w:rPr>
        <w:t>五</w:t>
      </w:r>
      <w:r>
        <w:rPr>
          <w:rFonts w:hint="eastAsia" w:ascii="黑体" w:hAnsi="黑体" w:eastAsia="黑体" w:cs="方正小标宋简体"/>
          <w:color w:val="auto"/>
          <w:sz w:val="32"/>
          <w:szCs w:val="32"/>
          <w:highlight w:val="none"/>
        </w:rPr>
        <w:t>部分  名词解释</w:t>
      </w:r>
    </w:p>
    <w:p w14:paraId="4AF454A6">
      <w:pPr>
        <w:ind w:firstLine="600" w:firstLineChars="200"/>
        <w:jc w:val="left"/>
        <w:rPr>
          <w:rFonts w:hint="eastAsia" w:ascii="仿宋_GB2312" w:hAnsi="黑体" w:eastAsia="仿宋_GB2312" w:cs="方正小标宋简体"/>
          <w:color w:val="auto"/>
          <w:sz w:val="30"/>
          <w:szCs w:val="30"/>
          <w:highlight w:val="none"/>
          <w:lang w:eastAsia="zh-CN"/>
        </w:rPr>
      </w:pPr>
      <w:r>
        <w:rPr>
          <w:rFonts w:hint="eastAsia" w:ascii="仿宋_GB2312" w:hAnsi="黑体" w:eastAsia="仿宋_GB2312" w:cs="方正小标宋简体"/>
          <w:color w:val="auto"/>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471CF80C">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rPr>
        <w:t>情况说明里涉及到需要解释说明的决算相关专用名词，在此进行说明解释。</w:t>
      </w:r>
      <w:r>
        <w:rPr>
          <w:rFonts w:hint="eastAsia" w:ascii="仿宋_GB2312" w:hAnsi="黑体" w:eastAsia="仿宋_GB2312" w:cs="方正小标宋简体"/>
          <w:color w:val="auto"/>
          <w:sz w:val="30"/>
          <w:szCs w:val="30"/>
          <w:highlight w:val="none"/>
          <w:lang w:eastAsia="zh-CN"/>
        </w:rPr>
        <w:t>若没有涉及专用名词，</w:t>
      </w:r>
      <w:r>
        <w:rPr>
          <w:rFonts w:hint="eastAsia" w:ascii="仿宋_GB2312" w:hAnsi="黑体" w:eastAsia="仿宋_GB2312" w:cs="方正小标宋简体"/>
          <w:b/>
          <w:bCs/>
          <w:color w:val="auto"/>
          <w:sz w:val="30"/>
          <w:szCs w:val="30"/>
          <w:highlight w:val="none"/>
          <w:lang w:eastAsia="zh-CN"/>
        </w:rPr>
        <w:t>应</w:t>
      </w:r>
      <w:r>
        <w:rPr>
          <w:rFonts w:hint="eastAsia" w:ascii="仿宋_GB2312" w:hAnsi="仿宋_GB2312" w:eastAsia="仿宋_GB2312" w:cs="仿宋_GB2312"/>
          <w:b/>
          <w:bCs/>
          <w:color w:val="auto"/>
          <w:sz w:val="30"/>
          <w:szCs w:val="30"/>
          <w:highlight w:val="none"/>
          <w:u w:val="none"/>
          <w:lang w:val="en-US" w:eastAsia="zh-CN"/>
        </w:rPr>
        <w:t>至少公开一条与决算相关的财务专业名词解释，或</w:t>
      </w:r>
      <w:r>
        <w:rPr>
          <w:rFonts w:hint="eastAsia" w:ascii="仿宋_GB2312" w:hAnsi="黑体" w:eastAsia="仿宋_GB2312" w:cs="方正小标宋简体"/>
          <w:color w:val="auto"/>
          <w:sz w:val="30"/>
          <w:szCs w:val="30"/>
          <w:highlight w:val="none"/>
          <w:lang w:eastAsia="zh-CN"/>
        </w:rPr>
        <w:t>请直接保留模板提供专用名词。</w:t>
      </w:r>
    </w:p>
    <w:p w14:paraId="645C9FD0">
      <w:pPr>
        <w:rPr>
          <w:color w:val="auto"/>
        </w:rPr>
      </w:pPr>
    </w:p>
    <w:p w14:paraId="1C989426">
      <w:pPr>
        <w:rPr>
          <w:rFonts w:ascii="Arial" w:hAnsi="Arial" w:eastAsia="Arial" w:cs="Arial"/>
          <w:b/>
          <w:sz w:val="36"/>
        </w:rPr>
      </w:pPr>
      <w:r>
        <w:rPr>
          <w:rFonts w:ascii="Arial" w:hAnsi="Arial" w:eastAsia="Arial" w:cs="Arial"/>
          <w:b/>
          <w:sz w:val="36"/>
        </w:rPr>
        <w:t>监督索引号53042400420301111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EAEDA2-E704-4938-91A9-456F9DFB9EF6}"/>
  </w:font>
  <w:font w:name="黑体">
    <w:panose1 w:val="02010609060101010101"/>
    <w:charset w:val="86"/>
    <w:family w:val="auto"/>
    <w:pitch w:val="default"/>
    <w:sig w:usb0="800002BF" w:usb1="38CF7CFA" w:usb2="00000016" w:usb3="00000000" w:csb0="00040001" w:csb1="00000000"/>
    <w:embedRegular r:id="rId2" w:fontKey="{DE064846-BA6F-47F2-AD23-86AD2C9D08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E6AB5CDC-A73B-4651-AC95-8D475A6EB437}"/>
  </w:font>
  <w:font w:name="方正小标宋简体">
    <w:panose1 w:val="02000000000000000000"/>
    <w:charset w:val="86"/>
    <w:family w:val="script"/>
    <w:pitch w:val="default"/>
    <w:sig w:usb0="00000001" w:usb1="08000000" w:usb2="00000000" w:usb3="00000000" w:csb0="00040000" w:csb1="00000000"/>
    <w:embedRegular r:id="rId4" w:fontKey="{52FD7DC8-991D-46D6-A794-FC39C87F213B}"/>
  </w:font>
  <w:font w:name="楷体">
    <w:panose1 w:val="02010609060101010101"/>
    <w:charset w:val="86"/>
    <w:family w:val="modern"/>
    <w:pitch w:val="default"/>
    <w:sig w:usb0="800002BF" w:usb1="38CF7CFA" w:usb2="00000016" w:usb3="00000000" w:csb0="00040001" w:csb1="00000000"/>
    <w:embedRegular r:id="rId5" w:fontKey="{E37F3D97-354C-48FA-B99C-16907EB06A9A}"/>
  </w:font>
  <w:font w:name="方正仿宋_GBK">
    <w:panose1 w:val="02000000000000000000"/>
    <w:charset w:val="86"/>
    <w:family w:val="auto"/>
    <w:pitch w:val="default"/>
    <w:sig w:usb0="A00002BF" w:usb1="38CF7CFA" w:usb2="00082016" w:usb3="00000000" w:csb0="00040001" w:csb1="00000000"/>
    <w:embedRegular r:id="rId6" w:fontKey="{9D841CCA-7B11-4ED1-BDA6-817BDEFB4ECC}"/>
  </w:font>
  <w:font w:name="方正楷体_GBK">
    <w:panose1 w:val="02000000000000000000"/>
    <w:charset w:val="86"/>
    <w:family w:val="auto"/>
    <w:pitch w:val="default"/>
    <w:sig w:usb0="800002BF" w:usb1="38CF7CFA" w:usb2="00000016" w:usb3="00000000" w:csb0="00040000" w:csb1="00000000"/>
    <w:embedRegular r:id="rId7" w:fontKey="{70415408-5DCC-418C-A47E-AD7FFC021B68}"/>
  </w:font>
  <w:font w:name="楷体_GB2312">
    <w:altName w:val="楷体"/>
    <w:panose1 w:val="02010609030101010101"/>
    <w:charset w:val="86"/>
    <w:family w:val="auto"/>
    <w:pitch w:val="default"/>
    <w:sig w:usb0="00000000" w:usb1="00000000" w:usb2="00000000" w:usb3="00000000" w:csb0="00040000" w:csb1="00000000"/>
    <w:embedRegular r:id="rId8" w:fontKey="{03927A8B-DBF9-4887-8730-01A84DE18B4C}"/>
  </w:font>
  <w:font w:name="仿宋">
    <w:panose1 w:val="02010609060101010101"/>
    <w:charset w:val="86"/>
    <w:family w:val="auto"/>
    <w:pitch w:val="default"/>
    <w:sig w:usb0="800002BF" w:usb1="38CF7CFA" w:usb2="00000016" w:usb3="00000000" w:csb0="00040001" w:csb1="00000000"/>
    <w:embedRegular r:id="rId9" w:fontKey="{39AB355C-493C-49E8-90EF-025012C7F5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0B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540CA4">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5F540CA4">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E9044">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1A11C8C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7C2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mMDA5ODA5MTA5MGFjMDM4YjY5NTI0ODY2MzIwYzMifQ=="/>
  </w:docVars>
  <w:rsids>
    <w:rsidRoot w:val="00000000"/>
    <w:rsid w:val="0B1D50BA"/>
    <w:rsid w:val="1F2E5690"/>
    <w:rsid w:val="21AD7A31"/>
    <w:rsid w:val="346239BA"/>
    <w:rsid w:val="38CE1F7E"/>
    <w:rsid w:val="4DCE1C69"/>
    <w:rsid w:val="4ECA7D8D"/>
    <w:rsid w:val="5F0B4ACB"/>
    <w:rsid w:val="5F2913F5"/>
    <w:rsid w:val="612E4AA0"/>
    <w:rsid w:val="61EB0BE3"/>
    <w:rsid w:val="64A357A5"/>
    <w:rsid w:val="650224CC"/>
    <w:rsid w:val="6A344095"/>
    <w:rsid w:val="74AA04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p_MsoNormal"/>
    <w:basedOn w:val="1"/>
    <w:qFormat/>
    <w:uiPriority w:val="0"/>
    <w:pPr>
      <w:jc w:val="left"/>
    </w:pPr>
    <w:rPr>
      <w:rFonts w:ascii="宋体" w:hAnsi="宋体" w:eastAsia="宋体" w:cs="宋体"/>
      <w:sz w:val="24"/>
      <w:szCs w:val="24"/>
    </w:rPr>
  </w:style>
  <w:style w:type="paragraph" w:customStyle="1" w:styleId="11">
    <w:name w:val="正文首行缩进 21"/>
    <w:basedOn w:val="1"/>
    <w:qFormat/>
    <w:uiPriority w:val="99"/>
    <w:pPr>
      <w:spacing w:after="120"/>
      <w:ind w:left="420" w:leftChars="200" w:firstLine="420" w:firstLineChars="200"/>
    </w:pPr>
    <w:rPr>
      <w:kern w:val="0"/>
      <w:sz w:val="28"/>
      <w:szCs w:val="28"/>
    </w:rPr>
  </w:style>
  <w:style w:type="paragraph" w:customStyle="1" w:styleId="12">
    <w:name w:val="p_MsoBodyText"/>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28f8f-d4af-4e60-840a-36218f41ab94}">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9833</Words>
  <Characters>11874</Characters>
  <Lines>0</Lines>
  <Paragraphs>0</Paragraphs>
  <TotalTime>57</TotalTime>
  <ScaleCrop>false</ScaleCrop>
  <LinksUpToDate>false</LinksUpToDate>
  <CharactersWithSpaces>11895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Lenovo</cp:lastModifiedBy>
  <dcterms:modified xsi:type="dcterms:W3CDTF">2025-09-16T09:16:05Z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4F2128AD90A24581A6651E9683FE4A0D_12</vt:lpwstr>
  </property>
  <property fmtid="{D5CDD505-2E9C-101B-9397-08002B2CF9AE}" pid="3" name="KSOProductBuildVer">
    <vt:lpwstr>2052-12.1.0.18334</vt:lpwstr>
  </property>
  <property fmtid="{D5CDD505-2E9C-101B-9397-08002B2CF9AE}" pid="4" name="KSOTemplateDocerSaveRecord">
    <vt:lpwstr>eyJoZGlkIjoiNTZiYWVjODFlMDRhYTcwNzQ2MDE1ODdjYTI1YWIyNWEiLCJ1c2VySWQiOiIyMjgxNTgzMTEifQ==</vt:lpwstr>
  </property>
</Properties>
</file>