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178C0">
      <w:pPr>
        <w:rPr>
          <w:rFonts w:ascii="Arial" w:hAnsi="Arial" w:eastAsia="Arial" w:cs="Arial"/>
          <w:b/>
          <w:sz w:val="36"/>
        </w:rPr>
      </w:pPr>
      <w:r>
        <w:rPr>
          <w:rFonts w:ascii="Arial" w:hAnsi="Arial" w:eastAsia="Arial" w:cs="Arial"/>
          <w:b/>
          <w:sz w:val="36"/>
        </w:rPr>
        <w:t>监督索引号53042400136001501000</w:t>
      </w:r>
    </w:p>
    <w:p w14:paraId="5C015E7D">
      <w:pPr>
        <w:jc w:val="center"/>
        <w:outlineLvl w:val="0"/>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sz w:val="36"/>
          <w:lang w:val="zh-CN"/>
        </w:rPr>
        <w:t>华宁县宁州街道中心小学</w:t>
      </w:r>
      <w:r>
        <w:rPr>
          <w:rFonts w:hint="eastAsia" w:ascii="方正小标宋简体" w:hAnsi="方正小标宋简体" w:eastAsia="方正小标宋简体" w:cs="方正小标宋简体"/>
          <w:sz w:val="36"/>
          <w:szCs w:val="36"/>
          <w:highlight w:val="none"/>
          <w:lang w:val="en-US" w:eastAsia="zh-CN"/>
        </w:rPr>
        <w:t>2024</w:t>
      </w:r>
      <w:r>
        <w:rPr>
          <w:rFonts w:hint="eastAsia" w:ascii="方正小标宋简体" w:hAnsi="方正小标宋简体" w:eastAsia="方正小标宋简体" w:cs="方正小标宋简体"/>
          <w:sz w:val="36"/>
          <w:szCs w:val="36"/>
          <w:highlight w:val="none"/>
        </w:rPr>
        <w:t>年度部门决算</w:t>
      </w:r>
    </w:p>
    <w:p w14:paraId="2CBB8459">
      <w:pPr>
        <w:jc w:val="center"/>
        <w:rPr>
          <w:rFonts w:hint="eastAsia" w:ascii="方正小标宋简体" w:hAnsi="方正小标宋简体" w:eastAsia="方正小标宋简体" w:cs="方正小标宋简体"/>
          <w:sz w:val="36"/>
          <w:szCs w:val="36"/>
          <w:highlight w:val="none"/>
        </w:rPr>
      </w:pPr>
    </w:p>
    <w:p w14:paraId="417215B1">
      <w:pPr>
        <w:jc w:val="center"/>
        <w:outlineLvl w:val="0"/>
        <w:rPr>
          <w:rFonts w:hint="eastAsia" w:ascii="方正小标宋简体" w:hAnsi="方正小标宋简体" w:eastAsia="方正小标宋简体" w:cs="方正小标宋简体"/>
          <w:sz w:val="36"/>
          <w:szCs w:val="36"/>
          <w:highlight w:val="none"/>
          <w:lang w:eastAsia="zh-CN"/>
        </w:rPr>
      </w:pPr>
      <w:r>
        <w:rPr>
          <w:rFonts w:hint="eastAsia" w:ascii="方正小标宋简体" w:hAnsi="方正小标宋简体" w:eastAsia="方正小标宋简体" w:cs="方正小标宋简体"/>
          <w:sz w:val="36"/>
          <w:szCs w:val="36"/>
          <w:highlight w:val="none"/>
          <w:lang w:eastAsia="zh-CN"/>
        </w:rPr>
        <w:t>目录</w:t>
      </w:r>
    </w:p>
    <w:p w14:paraId="3908DA97">
      <w:pPr>
        <w:jc w:val="left"/>
        <w:rPr>
          <w:rFonts w:hint="eastAsia" w:ascii="黑体" w:hAnsi="黑体" w:eastAsia="黑体"/>
          <w:sz w:val="30"/>
          <w:szCs w:val="30"/>
          <w:highlight w:val="none"/>
        </w:rPr>
      </w:pPr>
    </w:p>
    <w:p w14:paraId="7BC00093">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第一部分  </w:t>
      </w:r>
      <w:r>
        <w:rPr>
          <w:rFonts w:hint="eastAsia" w:ascii="黑体" w:hAnsi="黑体" w:eastAsia="黑体"/>
          <w:sz w:val="30"/>
          <w:szCs w:val="30"/>
          <w:highlight w:val="none"/>
          <w:lang w:eastAsia="zh-CN"/>
        </w:rPr>
        <w:t>单位</w:t>
      </w:r>
      <w:r>
        <w:rPr>
          <w:rFonts w:hint="eastAsia" w:ascii="黑体" w:hAnsi="黑体" w:eastAsia="黑体"/>
          <w:sz w:val="30"/>
          <w:szCs w:val="30"/>
          <w:highlight w:val="none"/>
        </w:rPr>
        <w:t>概况</w:t>
      </w:r>
    </w:p>
    <w:p w14:paraId="62BDD3B4">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一、主要职</w:t>
      </w:r>
      <w:r>
        <w:rPr>
          <w:rFonts w:hint="eastAsia" w:ascii="楷体" w:hAnsi="楷体" w:eastAsia="楷体"/>
          <w:sz w:val="30"/>
          <w:szCs w:val="30"/>
          <w:highlight w:val="none"/>
          <w:lang w:eastAsia="zh-CN"/>
        </w:rPr>
        <w:t>责</w:t>
      </w:r>
    </w:p>
    <w:p w14:paraId="4CBF2AEB">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二、</w:t>
      </w:r>
      <w:r>
        <w:rPr>
          <w:rFonts w:hint="eastAsia" w:ascii="楷体" w:hAnsi="楷体" w:eastAsia="楷体"/>
          <w:sz w:val="30"/>
          <w:szCs w:val="30"/>
          <w:highlight w:val="none"/>
          <w:lang w:eastAsia="zh-CN"/>
        </w:rPr>
        <w:t>基本情况</w:t>
      </w:r>
    </w:p>
    <w:p w14:paraId="573E912B">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三、重点工作概述</w:t>
      </w:r>
    </w:p>
    <w:p w14:paraId="285506E1">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第二部分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年度部门决算表</w:t>
      </w:r>
    </w:p>
    <w:p w14:paraId="66D9C002">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一、收入支出决算表</w:t>
      </w:r>
    </w:p>
    <w:p w14:paraId="0ABFDEF9">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二、收入决算表</w:t>
      </w:r>
    </w:p>
    <w:p w14:paraId="2A53C46B">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三、支出决算表</w:t>
      </w:r>
    </w:p>
    <w:p w14:paraId="6228DBB9">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四、财政拨款收入支出决算表</w:t>
      </w:r>
    </w:p>
    <w:p w14:paraId="20ED847E">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五、一般公共预算财政拨款收入支出决算表</w:t>
      </w:r>
    </w:p>
    <w:p w14:paraId="668D1980">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六、一般公共预算财政拨款基本支出决算表</w:t>
      </w:r>
    </w:p>
    <w:p w14:paraId="3F540DB8">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七、</w:t>
      </w:r>
      <w:r>
        <w:rPr>
          <w:rFonts w:hint="eastAsia" w:ascii="楷体" w:hAnsi="楷体" w:eastAsia="楷体"/>
          <w:sz w:val="30"/>
          <w:szCs w:val="30"/>
          <w:highlight w:val="none"/>
          <w:lang w:eastAsia="zh-CN"/>
        </w:rPr>
        <w:t>一般公共预算财政拨款项目支出决算表</w:t>
      </w:r>
    </w:p>
    <w:p w14:paraId="3C721DB5">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八</w:t>
      </w:r>
      <w:r>
        <w:rPr>
          <w:rFonts w:hint="eastAsia" w:ascii="楷体" w:hAnsi="楷体" w:eastAsia="楷体"/>
          <w:sz w:val="30"/>
          <w:szCs w:val="30"/>
          <w:highlight w:val="none"/>
        </w:rPr>
        <w:t>、政府性基金预算财政拨款收入支出决算表</w:t>
      </w:r>
    </w:p>
    <w:p w14:paraId="38A091A9">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九、国有资本经营预算财政拨款收入支出决算表</w:t>
      </w:r>
    </w:p>
    <w:p w14:paraId="54612CEE">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十</w:t>
      </w:r>
      <w:r>
        <w:rPr>
          <w:rFonts w:hint="eastAsia" w:ascii="楷体" w:hAnsi="楷体" w:eastAsia="楷体"/>
          <w:sz w:val="30"/>
          <w:szCs w:val="30"/>
          <w:highlight w:val="none"/>
        </w:rPr>
        <w:t>、</w:t>
      </w:r>
      <w:r>
        <w:rPr>
          <w:rFonts w:hint="eastAsia" w:ascii="楷体" w:hAnsi="楷体" w:eastAsia="楷体"/>
          <w:sz w:val="30"/>
          <w:szCs w:val="30"/>
          <w:highlight w:val="none"/>
          <w:lang w:eastAsia="zh-CN"/>
        </w:rPr>
        <w:t>财政拨款</w:t>
      </w:r>
      <w:r>
        <w:rPr>
          <w:rFonts w:hint="eastAsia" w:ascii="楷体" w:hAnsi="楷体" w:eastAsia="楷体"/>
          <w:sz w:val="30"/>
          <w:szCs w:val="30"/>
          <w:highlight w:val="none"/>
        </w:rPr>
        <w:t>“三公”经费、行政参公单位机关运行经费情况表</w:t>
      </w:r>
    </w:p>
    <w:p w14:paraId="6DF1147D">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val="en-US" w:eastAsia="zh-CN"/>
        </w:rPr>
        <w:t>十一、一般公共预算财政拨款“三公”经费情况表</w:t>
      </w:r>
    </w:p>
    <w:p w14:paraId="5FDA93C8">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第三部</w:t>
      </w:r>
      <w:r>
        <w:rPr>
          <w:rFonts w:hint="eastAsia" w:ascii="黑体" w:hAnsi="黑体" w:eastAsia="黑体"/>
          <w:sz w:val="30"/>
          <w:szCs w:val="30"/>
          <w:highlight w:val="none"/>
          <w:lang w:eastAsia="zh-CN"/>
        </w:rPr>
        <w:t>分</w:t>
      </w:r>
      <w:r>
        <w:rPr>
          <w:rFonts w:hint="eastAsia" w:ascii="黑体" w:hAnsi="黑体" w:eastAsia="黑体"/>
          <w:sz w:val="30"/>
          <w:szCs w:val="30"/>
          <w:highlight w:val="none"/>
        </w:rPr>
        <w:t xml:space="preserve">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年度部门决算情况说明</w:t>
      </w:r>
    </w:p>
    <w:p w14:paraId="755BE9EC">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一、收入决算情况说明</w:t>
      </w:r>
    </w:p>
    <w:p w14:paraId="22000F3B">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二、支出决算情况说明</w:t>
      </w:r>
    </w:p>
    <w:p w14:paraId="176DF512">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三、一般公共预算财政拨款支出决算情况说明</w:t>
      </w:r>
    </w:p>
    <w:p w14:paraId="4DCEEECA">
      <w:pPr>
        <w:widowControl/>
        <w:snapToGrid w:val="0"/>
        <w:spacing w:before="100" w:after="100" w:line="360" w:lineRule="auto"/>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四、财政拨款“三公”经费支出决算情况说明</w:t>
      </w:r>
    </w:p>
    <w:p w14:paraId="714C2BC0">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lang w:eastAsia="zh-CN"/>
        </w:rPr>
        <w:t>第四部分</w:t>
      </w:r>
      <w:r>
        <w:rPr>
          <w:rFonts w:hint="eastAsia" w:ascii="楷体" w:hAnsi="楷体" w:eastAsia="楷体"/>
          <w:sz w:val="30"/>
          <w:szCs w:val="30"/>
          <w:highlight w:val="none"/>
          <w:lang w:val="en-US" w:eastAsia="zh-CN"/>
        </w:rPr>
        <w:t xml:space="preserve">  </w:t>
      </w:r>
      <w:r>
        <w:rPr>
          <w:rFonts w:hint="eastAsia" w:ascii="黑体" w:hAnsi="黑体" w:eastAsia="黑体"/>
          <w:sz w:val="30"/>
          <w:szCs w:val="30"/>
          <w:highlight w:val="none"/>
        </w:rPr>
        <w:t>其他重要事项及相关口径情况说明</w:t>
      </w:r>
    </w:p>
    <w:p w14:paraId="6E946FB8">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一、</w:t>
      </w:r>
      <w:r>
        <w:rPr>
          <w:rFonts w:hint="eastAsia" w:ascii="楷体" w:hAnsi="楷体" w:eastAsia="楷体"/>
          <w:sz w:val="30"/>
          <w:szCs w:val="30"/>
          <w:highlight w:val="none"/>
        </w:rPr>
        <w:t>机关运行经费支出情况</w:t>
      </w:r>
    </w:p>
    <w:p w14:paraId="33FE52DE">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国有资产占用情况</w:t>
      </w:r>
    </w:p>
    <w:p w14:paraId="2E4201D6">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w:t>
      </w:r>
      <w:r>
        <w:rPr>
          <w:rFonts w:hint="eastAsia" w:ascii="楷体" w:hAnsi="楷体" w:eastAsia="楷体"/>
          <w:sz w:val="30"/>
          <w:szCs w:val="30"/>
          <w:highlight w:val="none"/>
        </w:rPr>
        <w:t>政府采购支出情况</w:t>
      </w:r>
    </w:p>
    <w:p w14:paraId="594123E0">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四、</w:t>
      </w:r>
      <w:r>
        <w:rPr>
          <w:rFonts w:hint="eastAsia" w:ascii="楷体" w:hAnsi="楷体" w:eastAsia="楷体"/>
          <w:sz w:val="30"/>
          <w:szCs w:val="30"/>
          <w:highlight w:val="none"/>
          <w:lang w:val="en-US" w:eastAsia="zh-CN"/>
        </w:rPr>
        <w:t>单位绩效自评情况</w:t>
      </w:r>
    </w:p>
    <w:p w14:paraId="096E7DF1">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五、</w:t>
      </w:r>
      <w:r>
        <w:rPr>
          <w:rFonts w:hint="eastAsia" w:ascii="楷体" w:hAnsi="楷体" w:eastAsia="楷体"/>
          <w:sz w:val="30"/>
          <w:szCs w:val="30"/>
          <w:highlight w:val="none"/>
          <w:lang w:val="en-US" w:eastAsia="zh-CN"/>
        </w:rPr>
        <w:t>其他重要事项情况说明</w:t>
      </w:r>
    </w:p>
    <w:p w14:paraId="6C490E7F">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六、相关口径说明</w:t>
      </w:r>
    </w:p>
    <w:p w14:paraId="2D8A2B90">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w:t>
      </w:r>
      <w:r>
        <w:rPr>
          <w:rFonts w:hint="eastAsia" w:ascii="黑体" w:hAnsi="黑体" w:eastAsia="黑体"/>
          <w:sz w:val="30"/>
          <w:szCs w:val="30"/>
          <w:highlight w:val="none"/>
          <w:lang w:eastAsia="zh-CN"/>
        </w:rPr>
        <w:t>五</w:t>
      </w:r>
      <w:r>
        <w:rPr>
          <w:rFonts w:hint="eastAsia" w:ascii="黑体" w:hAnsi="黑体" w:eastAsia="黑体"/>
          <w:sz w:val="30"/>
          <w:szCs w:val="30"/>
          <w:highlight w:val="none"/>
        </w:rPr>
        <w:t>部分  名词解释</w:t>
      </w:r>
    </w:p>
    <w:p w14:paraId="529031BD">
      <w:pPr>
        <w:jc w:val="center"/>
        <w:rPr>
          <w:rFonts w:hint="eastAsia" w:ascii="黑体" w:hAnsi="黑体" w:eastAsia="黑体"/>
          <w:sz w:val="32"/>
          <w:szCs w:val="32"/>
          <w:highlight w:val="none"/>
        </w:rPr>
      </w:pPr>
    </w:p>
    <w:p w14:paraId="08F6D4CD">
      <w:pPr>
        <w:jc w:val="center"/>
        <w:rPr>
          <w:rFonts w:hint="eastAsia" w:ascii="黑体" w:hAnsi="黑体" w:eastAsia="黑体"/>
          <w:sz w:val="32"/>
          <w:szCs w:val="32"/>
          <w:highlight w:val="none"/>
        </w:rPr>
      </w:pPr>
    </w:p>
    <w:p w14:paraId="72C73D3A">
      <w:pPr>
        <w:jc w:val="center"/>
        <w:rPr>
          <w:rFonts w:hint="eastAsia" w:ascii="黑体" w:hAnsi="黑体" w:eastAsia="黑体"/>
          <w:sz w:val="32"/>
          <w:szCs w:val="32"/>
          <w:highlight w:val="none"/>
        </w:rPr>
      </w:pPr>
    </w:p>
    <w:p w14:paraId="29038AB4">
      <w:pPr>
        <w:jc w:val="center"/>
        <w:rPr>
          <w:rFonts w:hint="eastAsia" w:ascii="黑体" w:hAnsi="黑体" w:eastAsia="黑体"/>
          <w:sz w:val="32"/>
          <w:szCs w:val="32"/>
          <w:highlight w:val="none"/>
        </w:rPr>
      </w:pPr>
    </w:p>
    <w:p w14:paraId="013F4349">
      <w:pPr>
        <w:jc w:val="center"/>
        <w:rPr>
          <w:rFonts w:hint="eastAsia" w:ascii="黑体" w:hAnsi="黑体" w:eastAsia="黑体"/>
          <w:sz w:val="32"/>
          <w:szCs w:val="32"/>
          <w:highlight w:val="none"/>
        </w:rPr>
      </w:pPr>
    </w:p>
    <w:p w14:paraId="645B036A">
      <w:pPr>
        <w:jc w:val="center"/>
        <w:rPr>
          <w:rFonts w:hint="eastAsia" w:ascii="黑体" w:hAnsi="黑体" w:eastAsia="黑体"/>
          <w:sz w:val="32"/>
          <w:szCs w:val="32"/>
          <w:highlight w:val="none"/>
        </w:rPr>
      </w:pPr>
    </w:p>
    <w:p w14:paraId="3CE3FB94">
      <w:pPr>
        <w:jc w:val="center"/>
        <w:rPr>
          <w:rFonts w:hint="eastAsia" w:ascii="黑体" w:hAnsi="黑体" w:eastAsia="黑体"/>
          <w:sz w:val="32"/>
          <w:szCs w:val="32"/>
          <w:highlight w:val="none"/>
        </w:rPr>
      </w:pPr>
    </w:p>
    <w:p w14:paraId="0ABB6BF7">
      <w:pPr>
        <w:jc w:val="both"/>
        <w:rPr>
          <w:rFonts w:hint="eastAsia" w:ascii="黑体" w:hAnsi="黑体" w:eastAsia="黑体"/>
          <w:sz w:val="32"/>
          <w:szCs w:val="32"/>
          <w:highlight w:val="none"/>
        </w:rPr>
      </w:pPr>
    </w:p>
    <w:p w14:paraId="1EFE2EF5">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第一部分  </w:t>
      </w:r>
      <w:r>
        <w:rPr>
          <w:rFonts w:hint="eastAsia" w:ascii="黑体" w:hAnsi="黑体" w:eastAsia="黑体"/>
          <w:sz w:val="32"/>
          <w:szCs w:val="32"/>
          <w:highlight w:val="none"/>
          <w:lang w:eastAsia="zh-CN"/>
        </w:rPr>
        <w:t>单位</w:t>
      </w:r>
      <w:r>
        <w:rPr>
          <w:rFonts w:hint="eastAsia" w:ascii="黑体" w:hAnsi="黑体" w:eastAsia="黑体"/>
          <w:sz w:val="32"/>
          <w:szCs w:val="32"/>
          <w:highlight w:val="none"/>
        </w:rPr>
        <w:t>概况</w:t>
      </w:r>
    </w:p>
    <w:p w14:paraId="6D5EE24C">
      <w:p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rPr>
        <w:t>一、主要</w:t>
      </w:r>
      <w:r>
        <w:rPr>
          <w:rFonts w:hint="eastAsia" w:ascii="黑体" w:hAnsi="黑体" w:eastAsia="黑体"/>
          <w:sz w:val="30"/>
          <w:szCs w:val="30"/>
          <w:highlight w:val="none"/>
          <w:lang w:eastAsia="zh-CN"/>
        </w:rPr>
        <w:t>职责</w:t>
      </w:r>
    </w:p>
    <w:p w14:paraId="0FFBB4C6">
      <w:pPr>
        <w:spacing w:line="600" w:lineRule="exact"/>
        <w:ind w:firstLine="600" w:firstLineChars="200"/>
        <w:rPr>
          <w:rFonts w:hint="eastAsia" w:ascii="仿宋" w:hAnsi="仿宋" w:eastAsia="仿宋" w:cs="仿宋"/>
          <w:bCs/>
          <w:sz w:val="30"/>
          <w:szCs w:val="30"/>
          <w:highlight w:val="none"/>
        </w:rPr>
      </w:pPr>
      <w:r>
        <w:rPr>
          <w:rFonts w:hint="eastAsia" w:ascii="仿宋" w:hAnsi="仿宋" w:eastAsia="仿宋" w:cs="仿宋"/>
          <w:sz w:val="30"/>
          <w:szCs w:val="30"/>
          <w:lang w:val="en-US"/>
        </w:rPr>
        <w:t>全面执行、贯彻党和国家的教育方针、政策、法规，认真执行国家的课程计划和有关规定，实施小学义务教育，保障适龄儿童接受义务教育；按照学校章程，制定、调整学校发展规划，建立健全和完善相关规章制度，依法办学，促进基础教育发展；按教育规律办学，实行小学学历教育。开展素质教育，不断提高教育质量，以人为本，培养学生，促进学生全面发展；积极争取社会各方面的支持，督促、协调、开展学校的教育教学工作：全面负责本校思想政治教育和党建工作，确保正确办学方向，维护受教育者、教师及教职工的合法权益，做好经费收支管理工作，做好学校教师的人员调配、考核、聘任、职称评聘等工作，管理好校产及各类资产；建立健全安全制度和应急机制，对师生进行安全教育，加强管理，及时消除隐患，预防发生事故；完成主管部门交办的其他工作。</w:t>
      </w:r>
    </w:p>
    <w:p w14:paraId="7B7BAC48">
      <w:pPr>
        <w:spacing w:line="600" w:lineRule="exact"/>
        <w:ind w:firstLine="600" w:firstLineChars="200"/>
        <w:outlineLvl w:val="1"/>
        <w:rPr>
          <w:rFonts w:hint="eastAsia" w:ascii="黑体" w:hAnsi="黑体" w:eastAsia="黑体"/>
          <w:sz w:val="30"/>
          <w:szCs w:val="30"/>
          <w:highlight w:val="none"/>
        </w:rPr>
      </w:pPr>
      <w:r>
        <w:rPr>
          <w:rFonts w:hint="eastAsia" w:ascii="黑体" w:hAnsi="黑体" w:eastAsia="黑体"/>
          <w:sz w:val="30"/>
          <w:szCs w:val="30"/>
          <w:highlight w:val="none"/>
        </w:rPr>
        <w:t>二、基本情况</w:t>
      </w:r>
    </w:p>
    <w:p w14:paraId="6CD6D420">
      <w:pPr>
        <w:spacing w:line="600" w:lineRule="exact"/>
        <w:ind w:firstLine="600" w:firstLineChars="200"/>
        <w:outlineLvl w:val="2"/>
        <w:rPr>
          <w:rFonts w:hint="eastAsia" w:ascii="楷体" w:hAnsi="楷体" w:eastAsia="楷体"/>
          <w:sz w:val="30"/>
          <w:szCs w:val="30"/>
          <w:highlight w:val="none"/>
        </w:rPr>
      </w:pPr>
      <w:r>
        <w:rPr>
          <w:rFonts w:hint="eastAsia" w:ascii="楷体" w:hAnsi="楷体" w:eastAsia="楷体"/>
          <w:sz w:val="30"/>
          <w:szCs w:val="30"/>
          <w:highlight w:val="none"/>
        </w:rPr>
        <w:t>（一）机构设置情况</w:t>
      </w:r>
    </w:p>
    <w:p w14:paraId="09431D26">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我单位共设置5个内设机构，分别为行政办公室、总务处、教科室、教务处和党务室。</w:t>
      </w:r>
    </w:p>
    <w:p w14:paraId="7F002BAF">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我单位为基层预算单位，无下属单位。</w:t>
      </w:r>
    </w:p>
    <w:p w14:paraId="582ADAED">
      <w:pPr>
        <w:spacing w:line="600" w:lineRule="exact"/>
        <w:ind w:firstLine="600" w:firstLineChars="200"/>
        <w:outlineLvl w:val="2"/>
        <w:rPr>
          <w:rFonts w:hint="eastAsia" w:ascii="楷体" w:hAnsi="楷体" w:eastAsia="楷体"/>
          <w:sz w:val="30"/>
          <w:szCs w:val="30"/>
          <w:highlight w:val="none"/>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决算单位构成</w:t>
      </w:r>
    </w:p>
    <w:p w14:paraId="5EB38BB0">
      <w:pPr>
        <w:spacing w:line="60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lang w:val="zh-CN"/>
        </w:rPr>
        <w:t>华宁县宁州街道中心小学</w:t>
      </w:r>
      <w:r>
        <w:rPr>
          <w:rFonts w:hint="eastAsia" w:ascii="仿宋" w:hAnsi="仿宋" w:eastAsia="仿宋" w:cs="仿宋"/>
          <w:sz w:val="30"/>
          <w:szCs w:val="30"/>
          <w:lang w:val="en-US"/>
        </w:rPr>
        <w:t>作为二级预算单位纳入2024年度部门决算编报范围。</w:t>
      </w:r>
    </w:p>
    <w:p w14:paraId="7956CA1B">
      <w:pPr>
        <w:ind w:firstLine="600" w:firstLineChars="200"/>
        <w:outlineLvl w:val="2"/>
        <w:rPr>
          <w:rFonts w:hint="eastAsia" w:ascii="楷体" w:hAnsi="楷体" w:eastAsia="楷体"/>
          <w:sz w:val="30"/>
          <w:szCs w:val="30"/>
          <w:highlight w:val="none"/>
        </w:rPr>
      </w:pPr>
      <w:r>
        <w:rPr>
          <w:rFonts w:hint="eastAsia" w:ascii="楷体" w:hAnsi="楷体" w:eastAsia="楷体"/>
          <w:sz w:val="30"/>
          <w:szCs w:val="30"/>
          <w:highlight w:val="none"/>
        </w:rPr>
        <w:t>（</w:t>
      </w:r>
      <w:r>
        <w:rPr>
          <w:rFonts w:hint="eastAsia" w:ascii="楷体" w:hAnsi="楷体" w:eastAsia="楷体"/>
          <w:sz w:val="30"/>
          <w:szCs w:val="30"/>
          <w:highlight w:val="none"/>
          <w:lang w:eastAsia="zh-CN"/>
        </w:rPr>
        <w:t>三</w:t>
      </w:r>
      <w:r>
        <w:rPr>
          <w:rFonts w:hint="eastAsia" w:ascii="楷体" w:hAnsi="楷体" w:eastAsia="楷体"/>
          <w:sz w:val="30"/>
          <w:szCs w:val="30"/>
          <w:highlight w:val="none"/>
        </w:rPr>
        <w:t>）</w:t>
      </w:r>
      <w:r>
        <w:rPr>
          <w:rFonts w:hint="eastAsia" w:ascii="楷体" w:hAnsi="楷体" w:eastAsia="楷体"/>
          <w:sz w:val="30"/>
          <w:szCs w:val="30"/>
          <w:highlight w:val="none"/>
          <w:lang w:eastAsia="zh-CN"/>
        </w:rPr>
        <w:t>单位</w:t>
      </w:r>
      <w:r>
        <w:rPr>
          <w:rFonts w:hint="eastAsia" w:ascii="楷体" w:hAnsi="楷体" w:eastAsia="楷体"/>
          <w:sz w:val="30"/>
          <w:szCs w:val="30"/>
          <w:highlight w:val="none"/>
        </w:rPr>
        <w:t xml:space="preserve">人员和车辆的编制及实有情况 </w:t>
      </w:r>
    </w:p>
    <w:p w14:paraId="26980EFB">
      <w:pPr>
        <w:spacing w:line="600" w:lineRule="exact"/>
        <w:ind w:firstLine="600" w:firstLineChars="200"/>
        <w:rPr>
          <w:rFonts w:hint="eastAsia" w:ascii="仿宋" w:hAnsi="仿宋" w:eastAsia="仿宋" w:cs="仿宋"/>
          <w:kern w:val="0"/>
          <w:sz w:val="30"/>
          <w:szCs w:val="30"/>
          <w:highlight w:val="none"/>
          <w:lang w:eastAsia="zh-CN"/>
        </w:rPr>
      </w:pPr>
      <w:r>
        <w:rPr>
          <w:rFonts w:hint="eastAsia" w:ascii="仿宋" w:hAnsi="仿宋" w:eastAsia="仿宋" w:cs="仿宋"/>
          <w:sz w:val="30"/>
          <w:szCs w:val="30"/>
          <w:highlight w:val="none"/>
          <w:lang w:eastAsia="zh-CN"/>
        </w:rPr>
        <w:t>我单位</w:t>
      </w: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highlight w:val="none"/>
        </w:rPr>
        <w:t>年末</w:t>
      </w:r>
      <w:r>
        <w:rPr>
          <w:rFonts w:hint="eastAsia" w:ascii="仿宋" w:hAnsi="仿宋" w:eastAsia="仿宋" w:cs="仿宋"/>
          <w:sz w:val="30"/>
          <w:szCs w:val="30"/>
          <w:highlight w:val="none"/>
          <w:lang w:eastAsia="zh-CN"/>
        </w:rPr>
        <w:t>编制内</w:t>
      </w:r>
      <w:r>
        <w:rPr>
          <w:rFonts w:hint="eastAsia" w:ascii="仿宋" w:hAnsi="仿宋" w:eastAsia="仿宋" w:cs="仿宋"/>
          <w:sz w:val="30"/>
          <w:szCs w:val="30"/>
          <w:highlight w:val="none"/>
        </w:rPr>
        <w:t>实有人员</w:t>
      </w:r>
      <w:r>
        <w:rPr>
          <w:rFonts w:hint="eastAsia" w:ascii="仿宋" w:hAnsi="仿宋" w:eastAsia="仿宋" w:cs="仿宋"/>
          <w:color w:val="auto"/>
          <w:sz w:val="30"/>
          <w:szCs w:val="30"/>
          <w:lang w:val="en-US" w:eastAsia="zh-CN"/>
        </w:rPr>
        <w:t>296</w:t>
      </w:r>
      <w:r>
        <w:rPr>
          <w:rFonts w:hint="eastAsia" w:ascii="仿宋" w:hAnsi="仿宋" w:eastAsia="仿宋" w:cs="仿宋"/>
          <w:kern w:val="0"/>
          <w:sz w:val="30"/>
          <w:szCs w:val="30"/>
          <w:highlight w:val="none"/>
        </w:rPr>
        <w:t>人。</w:t>
      </w:r>
      <w:r>
        <w:rPr>
          <w:rFonts w:hint="eastAsia" w:ascii="仿宋" w:hAnsi="仿宋" w:eastAsia="仿宋" w:cs="仿宋"/>
          <w:b w:val="0"/>
          <w:bCs w:val="0"/>
          <w:kern w:val="0"/>
          <w:sz w:val="30"/>
          <w:szCs w:val="30"/>
          <w:highlight w:val="none"/>
          <w:lang w:eastAsia="zh-CN"/>
        </w:rPr>
        <w:t>包括</w:t>
      </w:r>
      <w:r>
        <w:rPr>
          <w:rFonts w:hint="eastAsia" w:ascii="仿宋" w:hAnsi="仿宋" w:eastAsia="仿宋" w:cs="仿宋"/>
          <w:kern w:val="0"/>
          <w:sz w:val="30"/>
          <w:szCs w:val="30"/>
          <w:highlight w:val="none"/>
          <w:lang w:eastAsia="zh-CN"/>
        </w:rPr>
        <w:t>财政拨款开支经费的</w:t>
      </w:r>
      <w:r>
        <w:rPr>
          <w:rFonts w:hint="eastAsia" w:ascii="仿宋" w:hAnsi="仿宋" w:eastAsia="仿宋" w:cs="仿宋"/>
          <w:kern w:val="0"/>
          <w:sz w:val="30"/>
          <w:szCs w:val="30"/>
          <w:highlight w:val="none"/>
        </w:rPr>
        <w:t>：</w:t>
      </w:r>
      <w:r>
        <w:rPr>
          <w:rFonts w:hint="eastAsia" w:ascii="仿宋" w:hAnsi="仿宋" w:eastAsia="仿宋" w:cs="仿宋"/>
          <w:kern w:val="0"/>
          <w:sz w:val="30"/>
          <w:szCs w:val="30"/>
          <w:highlight w:val="none"/>
          <w:lang w:eastAsia="zh-CN"/>
        </w:rPr>
        <w:t>公务员</w:t>
      </w:r>
      <w:r>
        <w:rPr>
          <w:rFonts w:hint="eastAsia" w:ascii="仿宋" w:hAnsi="仿宋" w:eastAsia="仿宋" w:cs="仿宋"/>
          <w:color w:val="auto"/>
          <w:sz w:val="30"/>
          <w:szCs w:val="30"/>
          <w:lang w:val="en-US" w:eastAsia="zh-CN"/>
        </w:rPr>
        <w:t>0</w:t>
      </w:r>
      <w:r>
        <w:rPr>
          <w:rFonts w:hint="eastAsia" w:ascii="仿宋" w:hAnsi="仿宋" w:eastAsia="仿宋" w:cs="仿宋"/>
          <w:kern w:val="0"/>
          <w:sz w:val="30"/>
          <w:szCs w:val="30"/>
          <w:highlight w:val="none"/>
        </w:rPr>
        <w:t>人，</w:t>
      </w:r>
      <w:r>
        <w:rPr>
          <w:rFonts w:hint="eastAsia" w:ascii="仿宋" w:hAnsi="仿宋" w:eastAsia="仿宋" w:cs="仿宋"/>
          <w:kern w:val="0"/>
          <w:sz w:val="30"/>
          <w:szCs w:val="30"/>
          <w:highlight w:val="none"/>
          <w:lang w:eastAsia="zh-CN"/>
        </w:rPr>
        <w:t>参照公务员法管理人员</w:t>
      </w:r>
      <w:r>
        <w:rPr>
          <w:rFonts w:hint="eastAsia" w:ascii="仿宋" w:hAnsi="仿宋" w:eastAsia="仿宋" w:cs="仿宋"/>
          <w:color w:val="auto"/>
          <w:sz w:val="30"/>
          <w:szCs w:val="30"/>
          <w:lang w:val="en-US" w:eastAsia="zh-CN"/>
        </w:rPr>
        <w:t>0</w:t>
      </w:r>
      <w:r>
        <w:rPr>
          <w:rFonts w:hint="eastAsia" w:ascii="仿宋" w:hAnsi="仿宋" w:eastAsia="仿宋" w:cs="仿宋"/>
          <w:kern w:val="0"/>
          <w:sz w:val="30"/>
          <w:szCs w:val="30"/>
          <w:highlight w:val="none"/>
        </w:rPr>
        <w:t>人</w:t>
      </w:r>
      <w:r>
        <w:rPr>
          <w:rFonts w:hint="eastAsia" w:ascii="仿宋" w:hAnsi="仿宋" w:eastAsia="仿宋" w:cs="仿宋"/>
          <w:kern w:val="0"/>
          <w:sz w:val="30"/>
          <w:szCs w:val="30"/>
          <w:highlight w:val="none"/>
          <w:lang w:eastAsia="zh-CN"/>
        </w:rPr>
        <w:t>，</w:t>
      </w:r>
      <w:r>
        <w:rPr>
          <w:rFonts w:hint="eastAsia" w:ascii="仿宋" w:hAnsi="仿宋" w:eastAsia="仿宋" w:cs="仿宋"/>
          <w:kern w:val="0"/>
          <w:sz w:val="30"/>
          <w:szCs w:val="30"/>
          <w:highlight w:val="none"/>
        </w:rPr>
        <w:t>事业管理人员和专业技术人员</w:t>
      </w:r>
      <w:r>
        <w:rPr>
          <w:rFonts w:hint="eastAsia" w:ascii="仿宋" w:hAnsi="仿宋" w:eastAsia="仿宋" w:cs="仿宋"/>
          <w:color w:val="auto"/>
          <w:sz w:val="30"/>
          <w:szCs w:val="30"/>
          <w:lang w:val="en-US" w:eastAsia="zh-CN"/>
        </w:rPr>
        <w:t>296</w:t>
      </w:r>
      <w:r>
        <w:rPr>
          <w:rFonts w:hint="eastAsia" w:ascii="仿宋" w:hAnsi="仿宋" w:eastAsia="仿宋" w:cs="仿宋"/>
          <w:kern w:val="0"/>
          <w:sz w:val="30"/>
          <w:szCs w:val="30"/>
          <w:highlight w:val="none"/>
        </w:rPr>
        <w:t>人，机关和事业工人</w:t>
      </w:r>
      <w:r>
        <w:rPr>
          <w:rFonts w:hint="eastAsia" w:ascii="仿宋" w:hAnsi="仿宋" w:eastAsia="仿宋" w:cs="仿宋"/>
          <w:color w:val="auto"/>
          <w:sz w:val="30"/>
          <w:szCs w:val="30"/>
          <w:lang w:val="en-US" w:eastAsia="zh-CN"/>
        </w:rPr>
        <w:t>0</w:t>
      </w:r>
      <w:r>
        <w:rPr>
          <w:rFonts w:hint="eastAsia" w:ascii="仿宋" w:hAnsi="仿宋" w:eastAsia="仿宋" w:cs="仿宋"/>
          <w:kern w:val="0"/>
          <w:sz w:val="30"/>
          <w:szCs w:val="30"/>
          <w:highlight w:val="none"/>
        </w:rPr>
        <w:t>人</w:t>
      </w:r>
      <w:r>
        <w:rPr>
          <w:rFonts w:hint="eastAsia" w:ascii="仿宋" w:hAnsi="仿宋" w:eastAsia="仿宋" w:cs="仿宋"/>
          <w:kern w:val="0"/>
          <w:sz w:val="30"/>
          <w:szCs w:val="30"/>
          <w:highlight w:val="none"/>
          <w:lang w:eastAsia="zh-CN"/>
        </w:rPr>
        <w:t>；经费自理人员</w:t>
      </w:r>
      <w:r>
        <w:rPr>
          <w:rFonts w:hint="eastAsia" w:ascii="仿宋" w:hAnsi="仿宋" w:eastAsia="仿宋" w:cs="仿宋"/>
          <w:color w:val="auto"/>
          <w:sz w:val="30"/>
          <w:szCs w:val="30"/>
          <w:lang w:val="en-US" w:eastAsia="zh-CN"/>
        </w:rPr>
        <w:t>0</w:t>
      </w:r>
      <w:r>
        <w:rPr>
          <w:rFonts w:hint="eastAsia" w:ascii="仿宋" w:hAnsi="仿宋" w:eastAsia="仿宋" w:cs="仿宋"/>
          <w:kern w:val="0"/>
          <w:sz w:val="30"/>
          <w:szCs w:val="30"/>
          <w:highlight w:val="none"/>
        </w:rPr>
        <w:t>人</w:t>
      </w:r>
      <w:r>
        <w:rPr>
          <w:rFonts w:hint="eastAsia" w:ascii="仿宋" w:hAnsi="仿宋" w:eastAsia="仿宋" w:cs="仿宋"/>
          <w:kern w:val="0"/>
          <w:sz w:val="30"/>
          <w:szCs w:val="30"/>
          <w:highlight w:val="none"/>
          <w:lang w:eastAsia="zh-CN"/>
        </w:rPr>
        <w:t>。</w:t>
      </w:r>
    </w:p>
    <w:p w14:paraId="61046CB5">
      <w:pPr>
        <w:spacing w:line="600" w:lineRule="exact"/>
        <w:ind w:firstLine="600" w:firstLineChars="200"/>
        <w:rPr>
          <w:rFonts w:hint="eastAsia" w:ascii="仿宋" w:hAnsi="仿宋" w:eastAsia="仿宋" w:cs="仿宋"/>
          <w:kern w:val="0"/>
          <w:sz w:val="30"/>
          <w:szCs w:val="30"/>
          <w:highlight w:val="none"/>
          <w:lang w:val="en-US" w:eastAsia="zh-CN"/>
        </w:rPr>
      </w:pPr>
      <w:r>
        <w:rPr>
          <w:rFonts w:hint="eastAsia" w:ascii="仿宋" w:hAnsi="仿宋" w:eastAsia="仿宋" w:cs="仿宋"/>
          <w:sz w:val="30"/>
          <w:szCs w:val="30"/>
          <w:highlight w:val="none"/>
          <w:lang w:eastAsia="zh-CN"/>
        </w:rPr>
        <w:t>我单位</w:t>
      </w: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highlight w:val="none"/>
        </w:rPr>
        <w:t>年末</w:t>
      </w:r>
      <w:r>
        <w:rPr>
          <w:rFonts w:hint="eastAsia" w:ascii="仿宋" w:hAnsi="仿宋" w:eastAsia="仿宋" w:cs="仿宋"/>
          <w:sz w:val="30"/>
          <w:szCs w:val="30"/>
          <w:highlight w:val="none"/>
          <w:lang w:eastAsia="zh-CN"/>
        </w:rPr>
        <w:t>其他人员</w:t>
      </w:r>
      <w:r>
        <w:rPr>
          <w:rFonts w:hint="eastAsia" w:ascii="仿宋" w:hAnsi="仿宋" w:eastAsia="仿宋" w:cs="仿宋"/>
          <w:color w:val="auto"/>
          <w:sz w:val="30"/>
          <w:szCs w:val="30"/>
          <w:lang w:val="en-US" w:eastAsia="zh-CN"/>
        </w:rPr>
        <w:t>33</w:t>
      </w:r>
      <w:r>
        <w:rPr>
          <w:rFonts w:hint="eastAsia" w:ascii="仿宋" w:hAnsi="仿宋" w:eastAsia="仿宋" w:cs="仿宋"/>
          <w:sz w:val="30"/>
          <w:szCs w:val="30"/>
          <w:highlight w:val="none"/>
          <w:lang w:val="en-US" w:eastAsia="zh-CN"/>
        </w:rPr>
        <w:t>人。包括财政拨款开支经费的人员</w:t>
      </w:r>
      <w:r>
        <w:rPr>
          <w:rFonts w:hint="eastAsia" w:ascii="仿宋" w:hAnsi="仿宋" w:eastAsia="仿宋" w:cs="仿宋"/>
          <w:color w:val="auto"/>
          <w:sz w:val="30"/>
          <w:szCs w:val="30"/>
          <w:lang w:val="en-US" w:eastAsia="zh-CN"/>
        </w:rPr>
        <w:t>33</w:t>
      </w:r>
      <w:r>
        <w:rPr>
          <w:rFonts w:hint="eastAsia" w:ascii="仿宋" w:hAnsi="仿宋" w:eastAsia="仿宋" w:cs="仿宋"/>
          <w:sz w:val="30"/>
          <w:szCs w:val="30"/>
          <w:highlight w:val="none"/>
          <w:lang w:eastAsia="zh-CN"/>
        </w:rPr>
        <w:t>人；经费自理人员</w:t>
      </w:r>
      <w:r>
        <w:rPr>
          <w:rFonts w:hint="eastAsia" w:ascii="仿宋" w:hAnsi="仿宋" w:eastAsia="仿宋" w:cs="仿宋"/>
          <w:color w:val="auto"/>
          <w:sz w:val="30"/>
          <w:szCs w:val="30"/>
          <w:lang w:val="en-US" w:eastAsia="zh-CN"/>
        </w:rPr>
        <w:t>0</w:t>
      </w:r>
      <w:r>
        <w:rPr>
          <w:rFonts w:hint="eastAsia" w:ascii="仿宋" w:hAnsi="仿宋" w:eastAsia="仿宋" w:cs="仿宋"/>
          <w:sz w:val="30"/>
          <w:szCs w:val="30"/>
          <w:highlight w:val="none"/>
          <w:lang w:eastAsia="zh-CN"/>
        </w:rPr>
        <w:t>人。</w:t>
      </w:r>
    </w:p>
    <w:p w14:paraId="6B0AAD5E">
      <w:pPr>
        <w:spacing w:line="600" w:lineRule="exact"/>
        <w:ind w:firstLine="600" w:firstLineChars="200"/>
        <w:rPr>
          <w:rFonts w:hint="eastAsia" w:ascii="仿宋" w:hAnsi="仿宋" w:eastAsia="仿宋" w:cs="仿宋"/>
          <w:color w:val="FF0000"/>
          <w:kern w:val="0"/>
          <w:sz w:val="30"/>
          <w:szCs w:val="30"/>
          <w:highlight w:val="none"/>
          <w:lang w:val="en-US" w:eastAsia="zh-CN"/>
        </w:rPr>
      </w:pPr>
      <w:r>
        <w:rPr>
          <w:rFonts w:hint="eastAsia" w:ascii="仿宋" w:hAnsi="仿宋" w:eastAsia="仿宋" w:cs="仿宋"/>
          <w:kern w:val="0"/>
          <w:sz w:val="30"/>
          <w:szCs w:val="30"/>
          <w:highlight w:val="none"/>
          <w:lang w:eastAsia="zh-CN"/>
        </w:rPr>
        <w:t>年末尚未移交</w:t>
      </w:r>
      <w:r>
        <w:rPr>
          <w:rFonts w:hint="eastAsia" w:ascii="仿宋" w:hAnsi="仿宋" w:eastAsia="仿宋" w:cs="仿宋"/>
          <w:kern w:val="0"/>
          <w:sz w:val="30"/>
          <w:szCs w:val="30"/>
          <w:highlight w:val="none"/>
        </w:rPr>
        <w:t>养老保险基金发放养老金的离退休人员</w:t>
      </w:r>
      <w:r>
        <w:rPr>
          <w:rFonts w:hint="eastAsia" w:ascii="仿宋" w:hAnsi="仿宋" w:eastAsia="仿宋" w:cs="仿宋"/>
          <w:kern w:val="0"/>
          <w:sz w:val="30"/>
          <w:szCs w:val="30"/>
          <w:highlight w:val="none"/>
          <w:lang w:eastAsia="zh-CN"/>
        </w:rPr>
        <w:t>共计</w:t>
      </w:r>
      <w:r>
        <w:rPr>
          <w:rFonts w:hint="eastAsia" w:ascii="仿宋" w:hAnsi="仿宋" w:eastAsia="仿宋" w:cs="仿宋"/>
          <w:color w:val="auto"/>
          <w:sz w:val="30"/>
          <w:szCs w:val="30"/>
          <w:lang w:val="en-US" w:eastAsia="zh-CN"/>
        </w:rPr>
        <w:t>0</w:t>
      </w:r>
      <w:r>
        <w:rPr>
          <w:rFonts w:hint="eastAsia" w:ascii="仿宋" w:hAnsi="仿宋" w:eastAsia="仿宋" w:cs="仿宋"/>
          <w:kern w:val="0"/>
          <w:sz w:val="30"/>
          <w:szCs w:val="30"/>
          <w:highlight w:val="none"/>
        </w:rPr>
        <w:t>人</w:t>
      </w:r>
      <w:r>
        <w:rPr>
          <w:rFonts w:hint="eastAsia" w:ascii="仿宋" w:hAnsi="仿宋" w:eastAsia="仿宋" w:cs="仿宋"/>
          <w:kern w:val="0"/>
          <w:sz w:val="30"/>
          <w:szCs w:val="30"/>
          <w:highlight w:val="none"/>
          <w:lang w:eastAsia="zh-CN"/>
        </w:rPr>
        <w:t>（</w:t>
      </w:r>
      <w:r>
        <w:rPr>
          <w:rFonts w:hint="eastAsia" w:ascii="仿宋" w:hAnsi="仿宋" w:eastAsia="仿宋" w:cs="仿宋"/>
          <w:kern w:val="0"/>
          <w:sz w:val="30"/>
          <w:szCs w:val="30"/>
          <w:highlight w:val="none"/>
        </w:rPr>
        <w:t>离休</w:t>
      </w:r>
      <w:r>
        <w:rPr>
          <w:rFonts w:hint="eastAsia" w:ascii="仿宋" w:hAnsi="仿宋" w:eastAsia="仿宋" w:cs="仿宋"/>
          <w:color w:val="auto"/>
          <w:sz w:val="30"/>
          <w:szCs w:val="30"/>
          <w:lang w:val="en-US" w:eastAsia="zh-CN"/>
        </w:rPr>
        <w:t>0</w:t>
      </w:r>
      <w:r>
        <w:rPr>
          <w:rFonts w:hint="eastAsia" w:ascii="仿宋" w:hAnsi="仿宋" w:eastAsia="仿宋" w:cs="仿宋"/>
          <w:kern w:val="0"/>
          <w:sz w:val="30"/>
          <w:szCs w:val="30"/>
          <w:highlight w:val="none"/>
        </w:rPr>
        <w:t>人，退休</w:t>
      </w:r>
      <w:r>
        <w:rPr>
          <w:rFonts w:hint="eastAsia" w:ascii="仿宋" w:hAnsi="仿宋" w:eastAsia="仿宋" w:cs="仿宋"/>
          <w:color w:val="auto"/>
          <w:sz w:val="30"/>
          <w:szCs w:val="30"/>
          <w:lang w:val="en-US" w:eastAsia="zh-CN"/>
        </w:rPr>
        <w:t>0</w:t>
      </w:r>
      <w:r>
        <w:rPr>
          <w:rFonts w:hint="eastAsia" w:ascii="仿宋" w:hAnsi="仿宋" w:eastAsia="仿宋" w:cs="仿宋"/>
          <w:kern w:val="0"/>
          <w:sz w:val="30"/>
          <w:szCs w:val="30"/>
          <w:highlight w:val="none"/>
        </w:rPr>
        <w:t>人</w:t>
      </w:r>
      <w:r>
        <w:rPr>
          <w:rFonts w:hint="eastAsia" w:ascii="仿宋" w:hAnsi="仿宋" w:eastAsia="仿宋" w:cs="仿宋"/>
          <w:kern w:val="0"/>
          <w:sz w:val="30"/>
          <w:szCs w:val="30"/>
          <w:highlight w:val="none"/>
          <w:lang w:eastAsia="zh-CN"/>
        </w:rPr>
        <w:t>）。年末</w:t>
      </w:r>
      <w:r>
        <w:rPr>
          <w:rFonts w:hint="eastAsia" w:ascii="仿宋" w:hAnsi="仿宋" w:eastAsia="仿宋" w:cs="仿宋"/>
          <w:kern w:val="0"/>
          <w:sz w:val="30"/>
          <w:szCs w:val="30"/>
          <w:highlight w:val="none"/>
        </w:rPr>
        <w:t>由养老保险基金发放养老金的离退休人员</w:t>
      </w:r>
      <w:r>
        <w:rPr>
          <w:rFonts w:hint="eastAsia" w:ascii="仿宋" w:hAnsi="仿宋" w:eastAsia="仿宋" w:cs="仿宋"/>
          <w:color w:val="auto"/>
          <w:sz w:val="30"/>
          <w:szCs w:val="30"/>
          <w:lang w:val="en-US" w:eastAsia="zh-CN"/>
        </w:rPr>
        <w:t>192</w:t>
      </w:r>
      <w:r>
        <w:rPr>
          <w:rFonts w:hint="eastAsia" w:ascii="仿宋" w:hAnsi="仿宋" w:eastAsia="仿宋" w:cs="仿宋"/>
          <w:kern w:val="0"/>
          <w:sz w:val="30"/>
          <w:szCs w:val="30"/>
          <w:highlight w:val="none"/>
          <w:lang w:val="en-US" w:eastAsia="zh-CN"/>
        </w:rPr>
        <w:t>人</w:t>
      </w:r>
      <w:r>
        <w:rPr>
          <w:rFonts w:hint="eastAsia" w:ascii="仿宋" w:hAnsi="仿宋" w:eastAsia="仿宋" w:cs="仿宋"/>
          <w:kern w:val="0"/>
          <w:sz w:val="30"/>
          <w:szCs w:val="30"/>
          <w:highlight w:val="none"/>
          <w:lang w:eastAsia="zh-CN"/>
        </w:rPr>
        <w:t>（</w:t>
      </w:r>
      <w:r>
        <w:rPr>
          <w:rFonts w:hint="eastAsia" w:ascii="仿宋" w:hAnsi="仿宋" w:eastAsia="仿宋" w:cs="仿宋"/>
          <w:kern w:val="0"/>
          <w:sz w:val="30"/>
          <w:szCs w:val="30"/>
          <w:highlight w:val="none"/>
        </w:rPr>
        <w:t>离休</w:t>
      </w:r>
      <w:r>
        <w:rPr>
          <w:rFonts w:hint="eastAsia" w:ascii="仿宋" w:hAnsi="仿宋" w:eastAsia="仿宋" w:cs="仿宋"/>
          <w:color w:val="auto"/>
          <w:sz w:val="30"/>
          <w:szCs w:val="30"/>
          <w:lang w:val="en-US" w:eastAsia="zh-CN"/>
        </w:rPr>
        <w:t>0</w:t>
      </w:r>
      <w:r>
        <w:rPr>
          <w:rFonts w:hint="eastAsia" w:ascii="仿宋" w:hAnsi="仿宋" w:eastAsia="仿宋" w:cs="仿宋"/>
          <w:kern w:val="0"/>
          <w:sz w:val="30"/>
          <w:szCs w:val="30"/>
          <w:highlight w:val="none"/>
        </w:rPr>
        <w:t>人，退休</w:t>
      </w:r>
      <w:r>
        <w:rPr>
          <w:rFonts w:hint="eastAsia" w:ascii="仿宋" w:hAnsi="仿宋" w:eastAsia="仿宋" w:cs="仿宋"/>
          <w:color w:val="auto"/>
          <w:sz w:val="30"/>
          <w:szCs w:val="30"/>
          <w:lang w:val="en-US" w:eastAsia="zh-CN"/>
        </w:rPr>
        <w:t>192</w:t>
      </w:r>
      <w:r>
        <w:rPr>
          <w:rFonts w:hint="eastAsia" w:ascii="仿宋" w:hAnsi="仿宋" w:eastAsia="仿宋" w:cs="仿宋"/>
          <w:kern w:val="0"/>
          <w:sz w:val="30"/>
          <w:szCs w:val="30"/>
          <w:highlight w:val="none"/>
        </w:rPr>
        <w:t>人</w:t>
      </w:r>
      <w:r>
        <w:rPr>
          <w:rFonts w:hint="eastAsia" w:ascii="仿宋" w:hAnsi="仿宋" w:eastAsia="仿宋" w:cs="仿宋"/>
          <w:kern w:val="0"/>
          <w:sz w:val="30"/>
          <w:szCs w:val="30"/>
          <w:highlight w:val="none"/>
          <w:lang w:eastAsia="zh-CN"/>
        </w:rPr>
        <w:t>）</w:t>
      </w:r>
      <w:r>
        <w:rPr>
          <w:rFonts w:hint="eastAsia" w:ascii="仿宋" w:hAnsi="仿宋" w:eastAsia="仿宋" w:cs="仿宋"/>
          <w:kern w:val="0"/>
          <w:sz w:val="30"/>
          <w:szCs w:val="30"/>
          <w:highlight w:val="none"/>
        </w:rPr>
        <w:t>。</w:t>
      </w:r>
      <w:r>
        <w:rPr>
          <w:rFonts w:hint="eastAsia" w:ascii="仿宋" w:hAnsi="仿宋" w:eastAsia="仿宋" w:cs="仿宋"/>
          <w:kern w:val="0"/>
          <w:sz w:val="30"/>
          <w:szCs w:val="30"/>
          <w:highlight w:val="none"/>
          <w:lang w:val="en-US" w:eastAsia="zh-CN"/>
        </w:rPr>
        <w:t>年末学生</w:t>
      </w:r>
      <w:r>
        <w:rPr>
          <w:rFonts w:hint="eastAsia" w:ascii="仿宋" w:hAnsi="仿宋" w:eastAsia="仿宋" w:cs="仿宋"/>
          <w:color w:val="auto"/>
          <w:sz w:val="30"/>
          <w:szCs w:val="30"/>
          <w:lang w:val="en-US" w:eastAsia="zh-CN"/>
        </w:rPr>
        <w:t>3125</w:t>
      </w:r>
      <w:r>
        <w:rPr>
          <w:rFonts w:hint="eastAsia" w:ascii="仿宋" w:hAnsi="仿宋" w:eastAsia="仿宋" w:cs="仿宋"/>
          <w:kern w:val="0"/>
          <w:sz w:val="30"/>
          <w:szCs w:val="30"/>
          <w:highlight w:val="none"/>
          <w:lang w:val="en-US" w:eastAsia="zh-CN"/>
        </w:rPr>
        <w:t>人。年末遗属</w:t>
      </w:r>
      <w:r>
        <w:rPr>
          <w:rFonts w:hint="eastAsia" w:ascii="仿宋" w:hAnsi="仿宋" w:eastAsia="仿宋" w:cs="仿宋"/>
          <w:color w:val="auto"/>
          <w:sz w:val="30"/>
          <w:szCs w:val="30"/>
          <w:lang w:val="en-US" w:eastAsia="zh-CN"/>
        </w:rPr>
        <w:t>18</w:t>
      </w:r>
      <w:r>
        <w:rPr>
          <w:rFonts w:hint="eastAsia" w:ascii="仿宋" w:hAnsi="仿宋" w:eastAsia="仿宋" w:cs="仿宋"/>
          <w:kern w:val="0"/>
          <w:sz w:val="30"/>
          <w:szCs w:val="30"/>
          <w:highlight w:val="none"/>
          <w:lang w:val="en-US" w:eastAsia="zh-CN"/>
        </w:rPr>
        <w:t>人。</w:t>
      </w:r>
    </w:p>
    <w:p w14:paraId="0A841F6B">
      <w:pPr>
        <w:spacing w:line="600" w:lineRule="exact"/>
        <w:ind w:firstLine="600" w:firstLineChars="200"/>
        <w:rPr>
          <w:rFonts w:hint="eastAsia" w:ascii="仿宋_GB2312" w:hAnsi="宋体" w:eastAsia="仿宋_GB2312" w:cs="Arial"/>
          <w:color w:val="FF0000"/>
          <w:kern w:val="0"/>
          <w:sz w:val="30"/>
          <w:szCs w:val="30"/>
          <w:highlight w:val="none"/>
        </w:rPr>
      </w:pPr>
      <w:r>
        <w:rPr>
          <w:rFonts w:hint="eastAsia" w:ascii="仿宋" w:hAnsi="仿宋" w:eastAsia="仿宋" w:cs="仿宋"/>
          <w:b w:val="0"/>
          <w:bCs w:val="0"/>
          <w:sz w:val="30"/>
          <w:szCs w:val="30"/>
          <w:u w:val="none"/>
          <w:lang w:val="en-US" w:eastAsia="zh-CN"/>
        </w:rPr>
        <w:t>车辆编制0辆，在编实有车辆0辆，超编0辆。</w:t>
      </w:r>
    </w:p>
    <w:p w14:paraId="112D1A09">
      <w:p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lang w:eastAsia="zh-CN"/>
        </w:rPr>
        <w:t>三、重点工作概述</w:t>
      </w:r>
    </w:p>
    <w:p w14:paraId="4C659278">
      <w:pPr>
        <w:spacing w:line="600" w:lineRule="exact"/>
        <w:ind w:firstLine="600" w:firstLineChars="200"/>
        <w:rPr>
          <w:rFonts w:hint="eastAsia" w:ascii="仿宋" w:hAnsi="仿宋" w:eastAsia="仿宋" w:cs="仿宋"/>
          <w:kern w:val="0"/>
          <w:sz w:val="30"/>
          <w:szCs w:val="30"/>
          <w:highlight w:val="none"/>
        </w:rPr>
      </w:pPr>
      <w:r>
        <w:rPr>
          <w:rFonts w:hint="eastAsia" w:ascii="仿宋" w:hAnsi="仿宋" w:eastAsia="仿宋" w:cs="仿宋"/>
          <w:kern w:val="0"/>
          <w:sz w:val="30"/>
          <w:szCs w:val="30"/>
        </w:rPr>
        <w:t>202</w:t>
      </w:r>
      <w:r>
        <w:rPr>
          <w:rFonts w:hint="eastAsia" w:ascii="仿宋" w:hAnsi="仿宋" w:eastAsia="仿宋" w:cs="仿宋"/>
          <w:kern w:val="0"/>
          <w:sz w:val="30"/>
          <w:szCs w:val="30"/>
          <w:lang w:val="en-US" w:eastAsia="zh-CN"/>
        </w:rPr>
        <w:t>4</w:t>
      </w:r>
      <w:r>
        <w:rPr>
          <w:rFonts w:hint="eastAsia" w:ascii="仿宋" w:hAnsi="仿宋" w:eastAsia="仿宋" w:cs="仿宋"/>
          <w:kern w:val="0"/>
          <w:sz w:val="30"/>
          <w:szCs w:val="30"/>
        </w:rPr>
        <w:t>年，在教育局党工委正确领导下，宁州街道中心小学党总支、中心校班子率先垂范，学校各项工作都取得了一些成绩，党支部的战斗堡垒作用和党员教师的先锋模范作用已经彰显，学校学风纯、教风正、校风浓，呈现了立德树人、风清气正、干事创业的良好育人氛围。</w:t>
      </w:r>
    </w:p>
    <w:p w14:paraId="771F4072">
      <w:pPr>
        <w:spacing w:line="600" w:lineRule="exact"/>
        <w:ind w:firstLine="600" w:firstLineChars="200"/>
        <w:rPr>
          <w:rFonts w:hint="eastAsia" w:ascii="仿宋" w:hAnsi="仿宋" w:eastAsia="仿宋" w:cs="仿宋"/>
          <w:kern w:val="0"/>
          <w:sz w:val="30"/>
          <w:szCs w:val="30"/>
          <w:highlight w:val="none"/>
        </w:rPr>
      </w:pPr>
      <w:r>
        <w:rPr>
          <w:rFonts w:hint="eastAsia" w:ascii="仿宋" w:hAnsi="仿宋" w:eastAsia="仿宋" w:cs="仿宋"/>
          <w:kern w:val="0"/>
          <w:sz w:val="30"/>
          <w:szCs w:val="30"/>
        </w:rPr>
        <w:t>集体荣誉方面：荣获华宁县“我的祖国和我”主题活动中小学“聂耳合唱”小学组优秀组织奖；下辖完小</w:t>
      </w:r>
      <w:r>
        <w:rPr>
          <w:rFonts w:hint="eastAsia" w:ascii="仿宋" w:hAnsi="仿宋" w:eastAsia="仿宋" w:cs="仿宋"/>
          <w:kern w:val="0"/>
          <w:sz w:val="30"/>
          <w:szCs w:val="30"/>
          <w:lang w:val="en-US" w:eastAsia="zh-CN"/>
        </w:rPr>
        <w:t>郭家营小学、铁埂小学、右所小学被华宁县卫健委评为“2024年华宁县健康学校”；右所小学在共青团玉溪市委、玉溪教育体育局举办的2024年“红领巾爱祖国”少先队鼓号展演荣获二等奖；郭家营小学、右所小学荣获华宁县“2023-2024学年度华宁县级先进班集体”</w:t>
      </w:r>
      <w:r>
        <w:rPr>
          <w:rFonts w:hint="eastAsia" w:ascii="仿宋" w:hAnsi="仿宋" w:eastAsia="仿宋" w:cs="仿宋"/>
          <w:kern w:val="0"/>
          <w:sz w:val="30"/>
          <w:szCs w:val="30"/>
        </w:rPr>
        <w:t>。</w:t>
      </w:r>
    </w:p>
    <w:p w14:paraId="5AA6C30B">
      <w:pPr>
        <w:spacing w:line="600" w:lineRule="exact"/>
        <w:ind w:firstLine="600" w:firstLineChars="200"/>
        <w:rPr>
          <w:rFonts w:hint="eastAsia" w:ascii="仿宋" w:hAnsi="仿宋" w:eastAsia="仿宋" w:cs="仿宋"/>
          <w:kern w:val="0"/>
          <w:sz w:val="30"/>
          <w:szCs w:val="30"/>
          <w:highlight w:val="none"/>
        </w:rPr>
      </w:pPr>
      <w:r>
        <w:rPr>
          <w:rFonts w:hint="eastAsia" w:ascii="仿宋" w:hAnsi="仿宋" w:eastAsia="仿宋" w:cs="仿宋"/>
          <w:kern w:val="0"/>
          <w:sz w:val="30"/>
          <w:szCs w:val="30"/>
        </w:rPr>
        <w:t>个人荣誉方面：202</w:t>
      </w:r>
      <w:r>
        <w:rPr>
          <w:rFonts w:hint="eastAsia" w:ascii="仿宋" w:hAnsi="仿宋" w:eastAsia="仿宋" w:cs="仿宋"/>
          <w:kern w:val="0"/>
          <w:sz w:val="30"/>
          <w:szCs w:val="30"/>
          <w:lang w:val="en-US" w:eastAsia="zh-CN"/>
        </w:rPr>
        <w:t>4</w:t>
      </w:r>
      <w:r>
        <w:rPr>
          <w:rFonts w:hint="eastAsia" w:ascii="仿宋" w:hAnsi="仿宋" w:eastAsia="仿宋" w:cs="仿宋"/>
          <w:kern w:val="0"/>
          <w:sz w:val="30"/>
          <w:szCs w:val="30"/>
        </w:rPr>
        <w:t>年，华宁县宁州街道中心小学</w:t>
      </w:r>
      <w:r>
        <w:rPr>
          <w:rFonts w:hint="eastAsia" w:ascii="仿宋" w:hAnsi="仿宋" w:eastAsia="仿宋" w:cs="仿宋"/>
          <w:kern w:val="0"/>
          <w:sz w:val="30"/>
          <w:szCs w:val="30"/>
          <w:lang w:val="en-US" w:eastAsia="zh-CN"/>
        </w:rPr>
        <w:t>胡云美荣获华宁县“教学质量优秀奖”</w:t>
      </w:r>
      <w:r>
        <w:rPr>
          <w:rFonts w:hint="eastAsia" w:ascii="仿宋" w:hAnsi="仿宋" w:eastAsia="仿宋" w:cs="仿宋"/>
          <w:kern w:val="0"/>
          <w:sz w:val="30"/>
          <w:szCs w:val="30"/>
        </w:rPr>
        <w:t>；</w:t>
      </w:r>
      <w:r>
        <w:rPr>
          <w:rFonts w:hint="eastAsia" w:ascii="仿宋" w:hAnsi="仿宋" w:eastAsia="仿宋" w:cs="仿宋"/>
          <w:kern w:val="0"/>
          <w:sz w:val="30"/>
          <w:szCs w:val="30"/>
          <w:lang w:val="en-US" w:eastAsia="zh-CN"/>
        </w:rPr>
        <w:t>周平</w:t>
      </w:r>
      <w:r>
        <w:rPr>
          <w:rFonts w:hint="eastAsia" w:ascii="仿宋" w:hAnsi="仿宋" w:eastAsia="仿宋" w:cs="仿宋"/>
          <w:kern w:val="0"/>
          <w:sz w:val="30"/>
          <w:szCs w:val="30"/>
        </w:rPr>
        <w:t>被</w:t>
      </w:r>
      <w:r>
        <w:rPr>
          <w:rFonts w:hint="eastAsia" w:ascii="仿宋" w:hAnsi="仿宋" w:eastAsia="仿宋" w:cs="仿宋"/>
          <w:kern w:val="0"/>
          <w:sz w:val="30"/>
          <w:szCs w:val="30"/>
          <w:lang w:val="en-US" w:eastAsia="zh-CN"/>
        </w:rPr>
        <w:t>云南省教育厅</w:t>
      </w:r>
      <w:r>
        <w:rPr>
          <w:rFonts w:hint="eastAsia" w:ascii="仿宋" w:hAnsi="仿宋" w:eastAsia="仿宋" w:cs="仿宋"/>
          <w:kern w:val="0"/>
          <w:sz w:val="30"/>
          <w:szCs w:val="30"/>
        </w:rPr>
        <w:t>评为“从教20年以上优秀教师”；</w:t>
      </w:r>
      <w:r>
        <w:rPr>
          <w:rFonts w:hint="eastAsia" w:ascii="仿宋" w:hAnsi="仿宋" w:eastAsia="仿宋" w:cs="仿宋"/>
          <w:kern w:val="0"/>
          <w:sz w:val="30"/>
          <w:szCs w:val="30"/>
          <w:lang w:val="en-US" w:eastAsia="zh-CN"/>
        </w:rPr>
        <w:t>王芹被评为“玉溪市优秀班主任”；张良等6人被评为“华宁县爱岗敬业优秀个人”；李林、李兆华</w:t>
      </w:r>
      <w:r>
        <w:rPr>
          <w:rFonts w:hint="eastAsia" w:ascii="仿宋" w:hAnsi="仿宋" w:eastAsia="仿宋" w:cs="仿宋"/>
          <w:kern w:val="0"/>
          <w:sz w:val="30"/>
          <w:szCs w:val="30"/>
        </w:rPr>
        <w:t>等</w:t>
      </w:r>
      <w:r>
        <w:rPr>
          <w:rFonts w:hint="eastAsia" w:ascii="仿宋" w:hAnsi="仿宋" w:eastAsia="仿宋" w:cs="仿宋"/>
          <w:kern w:val="0"/>
          <w:sz w:val="30"/>
          <w:szCs w:val="30"/>
          <w:lang w:val="en-US" w:eastAsia="zh-CN"/>
        </w:rPr>
        <w:t>51</w:t>
      </w:r>
      <w:r>
        <w:rPr>
          <w:rFonts w:hint="eastAsia" w:ascii="仿宋" w:hAnsi="仿宋" w:eastAsia="仿宋" w:cs="仿宋"/>
          <w:kern w:val="0"/>
          <w:sz w:val="30"/>
          <w:szCs w:val="30"/>
        </w:rPr>
        <w:t>名教师被华宁县教育体育局评为“优秀校长”、“优秀德育标兵”、“优秀班主任”、“优秀教师”。</w:t>
      </w:r>
    </w:p>
    <w:p w14:paraId="75D8B2B1">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第二部分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年度部门决算表</w:t>
      </w:r>
    </w:p>
    <w:p w14:paraId="5BFF32F5">
      <w:pPr>
        <w:widowControl/>
        <w:snapToGrid w:val="0"/>
        <w:spacing w:before="100" w:after="100" w:line="600" w:lineRule="exact"/>
        <w:ind w:firstLine="538"/>
        <w:jc w:val="center"/>
        <w:rPr>
          <w:rFonts w:hint="eastAsia" w:ascii="仿宋" w:hAnsi="仿宋" w:eastAsia="仿宋" w:cs="仿宋"/>
          <w:sz w:val="30"/>
          <w:lang w:val="zh-CN"/>
        </w:rPr>
      </w:pPr>
      <w:r>
        <w:rPr>
          <w:rFonts w:hint="eastAsia" w:ascii="仿宋" w:hAnsi="仿宋" w:eastAsia="仿宋" w:cs="仿宋"/>
          <w:sz w:val="30"/>
          <w:lang w:val="zh-CN"/>
        </w:rPr>
        <w:t>（详见附件）</w:t>
      </w:r>
    </w:p>
    <w:p w14:paraId="1DABA064">
      <w:pPr>
        <w:widowControl/>
        <w:snapToGrid w:val="0"/>
        <w:spacing w:before="100" w:after="100" w:line="600" w:lineRule="exact"/>
        <w:ind w:firstLine="538"/>
        <w:jc w:val="left"/>
        <w:rPr>
          <w:rFonts w:hint="eastAsia" w:ascii="仿宋" w:hAnsi="仿宋" w:eastAsia="仿宋" w:cs="仿宋"/>
          <w:sz w:val="30"/>
          <w:lang w:val="zh-CN"/>
        </w:rPr>
      </w:pPr>
      <w:r>
        <w:rPr>
          <w:rFonts w:hint="eastAsia" w:ascii="仿宋" w:hAnsi="仿宋" w:eastAsia="仿宋" w:cs="仿宋"/>
          <w:sz w:val="30"/>
          <w:lang w:val="zh-CN"/>
        </w:rPr>
        <w:t>华宁县宁州街道中心小学2024年无政府性基金收入，也无政府性基金安排的支出，故《政府性基金预算财政拨款收入支出决算表》为空表。</w:t>
      </w:r>
    </w:p>
    <w:p w14:paraId="1609B1ED">
      <w:pPr>
        <w:widowControl/>
        <w:snapToGrid w:val="0"/>
        <w:spacing w:before="100" w:after="100" w:line="600" w:lineRule="exact"/>
        <w:ind w:firstLine="538"/>
        <w:jc w:val="left"/>
        <w:rPr>
          <w:rFonts w:hint="eastAsia" w:ascii="仿宋" w:hAnsi="仿宋" w:eastAsia="仿宋" w:cs="仿宋"/>
          <w:sz w:val="30"/>
          <w:lang w:val="zh-CN"/>
        </w:rPr>
      </w:pPr>
      <w:r>
        <w:rPr>
          <w:rFonts w:hint="eastAsia" w:ascii="仿宋" w:hAnsi="仿宋" w:eastAsia="仿宋" w:cs="仿宋"/>
          <w:sz w:val="30"/>
          <w:lang w:val="zh-CN"/>
        </w:rPr>
        <w:t>华宁县宁州街道中心小学2024年无国有资本经营预算财政拨款收入，也无国有资本经营预算财政拨款安排的支出，故《国有资本经营预算财政拨款收入支出决算表》为空表。</w:t>
      </w:r>
    </w:p>
    <w:p w14:paraId="169882C7">
      <w:pPr>
        <w:widowControl/>
        <w:snapToGrid w:val="0"/>
        <w:spacing w:before="100" w:after="100" w:line="600" w:lineRule="exact"/>
        <w:ind w:firstLine="538"/>
        <w:jc w:val="left"/>
        <w:rPr>
          <w:rFonts w:hint="eastAsia" w:ascii="仿宋" w:hAnsi="仿宋" w:eastAsia="仿宋" w:cs="仿宋"/>
          <w:sz w:val="30"/>
          <w:highlight w:val="none"/>
          <w:lang w:val="zh-CN" w:eastAsia="zh-CN"/>
        </w:rPr>
      </w:pPr>
      <w:r>
        <w:rPr>
          <w:rFonts w:hint="eastAsia" w:ascii="仿宋" w:hAnsi="仿宋" w:eastAsia="仿宋" w:cs="仿宋"/>
          <w:sz w:val="30"/>
          <w:lang w:val="zh-CN"/>
        </w:rPr>
        <w:t>华宁县宁州街道中心小学2024年无“三公”经费、行政参公单位机关运行经费收入，也无“三公”经费、行政参公单位机关运行经费安排的支出，故《“三公”经费、行政参公单位机关运行经费情况表》为空表。</w:t>
      </w:r>
    </w:p>
    <w:p w14:paraId="67035F80">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第三部</w:t>
      </w:r>
      <w:r>
        <w:rPr>
          <w:rFonts w:hint="eastAsia" w:ascii="黑体" w:hAnsi="黑体" w:eastAsia="黑体"/>
          <w:sz w:val="32"/>
          <w:szCs w:val="32"/>
          <w:highlight w:val="none"/>
          <w:lang w:eastAsia="zh-CN"/>
        </w:rPr>
        <w:t>分</w:t>
      </w:r>
      <w:r>
        <w:rPr>
          <w:rFonts w:hint="eastAsia" w:ascii="黑体" w:hAnsi="黑体" w:eastAsia="黑体"/>
          <w:sz w:val="32"/>
          <w:szCs w:val="32"/>
          <w:highlight w:val="none"/>
        </w:rPr>
        <w:t xml:space="preserve">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年度部门决算情况说明</w:t>
      </w:r>
    </w:p>
    <w:p w14:paraId="088DB279">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一、收入决算情况说明</w:t>
      </w:r>
    </w:p>
    <w:p w14:paraId="08830668">
      <w:pPr>
        <w:widowControl/>
        <w:snapToGrid w:val="0"/>
        <w:spacing w:before="100" w:after="100" w:line="600" w:lineRule="exact"/>
        <w:ind w:firstLine="538"/>
        <w:jc w:val="left"/>
        <w:rPr>
          <w:rFonts w:hint="eastAsia" w:ascii="仿宋" w:hAnsi="仿宋" w:eastAsia="仿宋" w:cs="仿宋"/>
          <w:sz w:val="30"/>
          <w:szCs w:val="30"/>
          <w:highlight w:val="none"/>
          <w:lang w:eastAsia="zh-CN"/>
        </w:rPr>
      </w:pPr>
      <w:r>
        <w:rPr>
          <w:rFonts w:hint="eastAsia" w:ascii="仿宋" w:hAnsi="仿宋" w:eastAsia="仿宋" w:cs="仿宋"/>
          <w:color w:val="auto"/>
          <w:sz w:val="30"/>
          <w:lang w:val="zh-CN"/>
        </w:rPr>
        <w:t>华宁县宁州街道中心小学</w:t>
      </w: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highlight w:val="none"/>
        </w:rPr>
        <w:t>年度收入合计</w:t>
      </w:r>
      <w:r>
        <w:rPr>
          <w:rFonts w:hint="eastAsia" w:ascii="仿宋" w:hAnsi="仿宋" w:eastAsia="仿宋" w:cs="仿宋"/>
          <w:color w:val="auto"/>
          <w:sz w:val="30"/>
          <w:lang w:val="zh-CN"/>
        </w:rPr>
        <w:t>67773109.08</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。其中：财政拨款收入</w:t>
      </w:r>
      <w:r>
        <w:rPr>
          <w:rFonts w:hint="eastAsia" w:ascii="仿宋" w:hAnsi="仿宋" w:eastAsia="仿宋" w:cs="仿宋"/>
          <w:color w:val="auto"/>
          <w:sz w:val="30"/>
          <w:lang w:val="zh-CN"/>
        </w:rPr>
        <w:t>65805043.76</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，占总收入的</w:t>
      </w:r>
      <w:r>
        <w:rPr>
          <w:rFonts w:hint="eastAsia" w:ascii="仿宋" w:hAnsi="仿宋" w:eastAsia="仿宋" w:cs="仿宋"/>
          <w:color w:val="auto"/>
          <w:sz w:val="30"/>
          <w:lang w:val="zh-CN"/>
        </w:rPr>
        <w:t>97.10</w:t>
      </w:r>
      <w:r>
        <w:rPr>
          <w:rFonts w:hint="eastAsia" w:ascii="仿宋" w:hAnsi="仿宋" w:eastAsia="仿宋" w:cs="仿宋"/>
          <w:sz w:val="30"/>
          <w:szCs w:val="30"/>
          <w:highlight w:val="none"/>
        </w:rPr>
        <w:t>%；上级补助收入</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，占总收入的</w:t>
      </w:r>
      <w:r>
        <w:rPr>
          <w:rFonts w:hint="eastAsia" w:ascii="仿宋" w:hAnsi="仿宋" w:eastAsia="仿宋" w:cs="仿宋"/>
          <w:color w:val="auto"/>
          <w:sz w:val="30"/>
          <w:lang w:val="zh-CN"/>
        </w:rPr>
        <w:t>0.00</w:t>
      </w:r>
      <w:r>
        <w:rPr>
          <w:rFonts w:hint="eastAsia" w:ascii="仿宋" w:hAnsi="仿宋" w:eastAsia="仿宋" w:cs="仿宋"/>
          <w:sz w:val="30"/>
          <w:szCs w:val="30"/>
          <w:highlight w:val="none"/>
        </w:rPr>
        <w:t>%；事业收入</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元（含教育收费</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，占总收入的</w:t>
      </w:r>
      <w:r>
        <w:rPr>
          <w:rFonts w:hint="eastAsia" w:ascii="仿宋" w:hAnsi="仿宋" w:eastAsia="仿宋" w:cs="仿宋"/>
          <w:color w:val="auto"/>
          <w:sz w:val="30"/>
          <w:lang w:val="zh-CN"/>
        </w:rPr>
        <w:t>0.00</w:t>
      </w:r>
      <w:r>
        <w:rPr>
          <w:rFonts w:hint="eastAsia" w:ascii="仿宋" w:hAnsi="仿宋" w:eastAsia="仿宋" w:cs="仿宋"/>
          <w:sz w:val="30"/>
          <w:szCs w:val="30"/>
          <w:highlight w:val="none"/>
        </w:rPr>
        <w:t>%；经营收入</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，占总收入的</w:t>
      </w:r>
      <w:r>
        <w:rPr>
          <w:rFonts w:hint="eastAsia" w:ascii="仿宋" w:hAnsi="仿宋" w:eastAsia="仿宋" w:cs="仿宋"/>
          <w:color w:val="auto"/>
          <w:sz w:val="30"/>
          <w:lang w:val="zh-CN"/>
        </w:rPr>
        <w:t>0.00</w:t>
      </w:r>
      <w:r>
        <w:rPr>
          <w:rFonts w:hint="eastAsia" w:ascii="仿宋" w:hAnsi="仿宋" w:eastAsia="仿宋" w:cs="仿宋"/>
          <w:sz w:val="30"/>
          <w:szCs w:val="30"/>
          <w:highlight w:val="none"/>
        </w:rPr>
        <w:t>%；附属单位</w:t>
      </w:r>
      <w:r>
        <w:rPr>
          <w:rFonts w:hint="eastAsia" w:ascii="仿宋" w:hAnsi="仿宋" w:eastAsia="仿宋" w:cs="仿宋"/>
          <w:sz w:val="30"/>
          <w:szCs w:val="30"/>
          <w:highlight w:val="none"/>
          <w:lang w:eastAsia="zh-CN"/>
        </w:rPr>
        <w:t>上缴</w:t>
      </w:r>
      <w:r>
        <w:rPr>
          <w:rFonts w:hint="eastAsia" w:ascii="仿宋" w:hAnsi="仿宋" w:eastAsia="仿宋" w:cs="仿宋"/>
          <w:sz w:val="30"/>
          <w:szCs w:val="30"/>
          <w:highlight w:val="none"/>
        </w:rPr>
        <w:t>收入</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，占总收入的</w:t>
      </w:r>
      <w:r>
        <w:rPr>
          <w:rFonts w:hint="eastAsia" w:ascii="仿宋" w:hAnsi="仿宋" w:eastAsia="仿宋" w:cs="仿宋"/>
          <w:color w:val="auto"/>
          <w:sz w:val="30"/>
          <w:lang w:val="zh-CN"/>
        </w:rPr>
        <w:t>0.00</w:t>
      </w:r>
      <w:r>
        <w:rPr>
          <w:rFonts w:hint="eastAsia" w:ascii="仿宋" w:hAnsi="仿宋" w:eastAsia="仿宋" w:cs="仿宋"/>
          <w:sz w:val="30"/>
          <w:szCs w:val="30"/>
          <w:highlight w:val="none"/>
        </w:rPr>
        <w:t>%；其他收入</w:t>
      </w:r>
      <w:r>
        <w:rPr>
          <w:rFonts w:hint="eastAsia" w:ascii="仿宋" w:hAnsi="仿宋" w:eastAsia="仿宋" w:cs="仿宋"/>
          <w:color w:val="auto"/>
          <w:sz w:val="30"/>
          <w:lang w:val="zh-CN"/>
        </w:rPr>
        <w:t>1968065.32</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，占总收入的</w:t>
      </w:r>
      <w:r>
        <w:rPr>
          <w:rFonts w:hint="eastAsia" w:ascii="仿宋" w:hAnsi="仿宋" w:eastAsia="仿宋" w:cs="仿宋"/>
          <w:color w:val="auto"/>
          <w:sz w:val="30"/>
          <w:lang w:val="zh-CN"/>
        </w:rPr>
        <w:t>2.90</w:t>
      </w:r>
      <w:r>
        <w:rPr>
          <w:rFonts w:hint="eastAsia" w:ascii="仿宋" w:hAnsi="仿宋" w:eastAsia="仿宋" w:cs="仿宋"/>
          <w:sz w:val="30"/>
          <w:szCs w:val="30"/>
          <w:highlight w:val="none"/>
        </w:rPr>
        <w:t>%。</w:t>
      </w:r>
    </w:p>
    <w:p w14:paraId="6B735F72">
      <w:pPr>
        <w:widowControl/>
        <w:snapToGrid w:val="0"/>
        <w:spacing w:before="100" w:after="100" w:line="600" w:lineRule="exact"/>
        <w:ind w:firstLine="538"/>
        <w:jc w:val="left"/>
        <w:rPr>
          <w:rFonts w:hint="eastAsia" w:ascii="仿宋" w:hAnsi="仿宋" w:eastAsia="仿宋" w:cs="仿宋"/>
          <w:color w:val="FF0000"/>
          <w:sz w:val="30"/>
          <w:szCs w:val="30"/>
          <w:highlight w:val="none"/>
        </w:rPr>
      </w:pPr>
      <w:r>
        <w:rPr>
          <w:rFonts w:hint="eastAsia" w:ascii="仿宋" w:hAnsi="仿宋" w:eastAsia="仿宋" w:cs="仿宋"/>
          <w:sz w:val="30"/>
          <w:szCs w:val="30"/>
          <w:highlight w:val="none"/>
        </w:rPr>
        <w:t>与上年</w:t>
      </w:r>
      <w:r>
        <w:rPr>
          <w:rFonts w:hint="eastAsia" w:ascii="仿宋" w:hAnsi="仿宋" w:eastAsia="仿宋" w:cs="仿宋"/>
          <w:sz w:val="30"/>
          <w:szCs w:val="30"/>
          <w:highlight w:val="none"/>
          <w:lang w:eastAsia="zh-CN"/>
        </w:rPr>
        <w:t>相比，</w:t>
      </w:r>
      <w:r>
        <w:rPr>
          <w:rFonts w:hint="eastAsia" w:ascii="仿宋" w:hAnsi="仿宋" w:eastAsia="仿宋" w:cs="仿宋"/>
          <w:sz w:val="30"/>
          <w:szCs w:val="30"/>
          <w:highlight w:val="none"/>
        </w:rPr>
        <w:t>收入合计</w:t>
      </w:r>
      <w:r>
        <w:rPr>
          <w:rFonts w:hint="eastAsia" w:ascii="仿宋" w:hAnsi="仿宋" w:eastAsia="仿宋" w:cs="仿宋"/>
          <w:sz w:val="30"/>
          <w:szCs w:val="30"/>
          <w:highlight w:val="none"/>
          <w:lang w:eastAsia="zh-CN"/>
        </w:rPr>
        <w:t>增加</w:t>
      </w:r>
      <w:r>
        <w:rPr>
          <w:rFonts w:hint="eastAsia" w:ascii="仿宋" w:hAnsi="仿宋" w:eastAsia="仿宋" w:cs="仿宋"/>
          <w:color w:val="auto"/>
          <w:sz w:val="30"/>
          <w:lang w:val="zh-CN"/>
        </w:rPr>
        <w:t>6717707.96</w:t>
      </w:r>
      <w:r>
        <w:rPr>
          <w:rFonts w:hint="eastAsia" w:ascii="仿宋" w:hAnsi="仿宋" w:eastAsia="仿宋" w:cs="仿宋"/>
          <w:sz w:val="30"/>
          <w:szCs w:val="30"/>
          <w:highlight w:val="none"/>
          <w:lang w:eastAsia="zh-CN"/>
        </w:rPr>
        <w:t>元，增长</w:t>
      </w:r>
      <w:r>
        <w:rPr>
          <w:rFonts w:hint="eastAsia" w:ascii="仿宋" w:hAnsi="仿宋" w:eastAsia="仿宋" w:cs="仿宋"/>
          <w:color w:val="auto"/>
          <w:sz w:val="30"/>
          <w:lang w:val="zh-CN"/>
        </w:rPr>
        <w:t>11.00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。其中：</w:t>
      </w:r>
      <w:r>
        <w:rPr>
          <w:rFonts w:hint="eastAsia" w:ascii="仿宋" w:hAnsi="仿宋" w:eastAsia="仿宋" w:cs="仿宋"/>
          <w:sz w:val="30"/>
          <w:szCs w:val="30"/>
          <w:highlight w:val="none"/>
        </w:rPr>
        <w:t>财政拨款收入</w:t>
      </w:r>
      <w:r>
        <w:rPr>
          <w:rFonts w:hint="eastAsia" w:ascii="仿宋" w:hAnsi="仿宋" w:eastAsia="仿宋" w:cs="仿宋"/>
          <w:sz w:val="30"/>
          <w:szCs w:val="30"/>
          <w:highlight w:val="none"/>
          <w:lang w:eastAsia="zh-CN"/>
        </w:rPr>
        <w:t>增加</w:t>
      </w:r>
      <w:r>
        <w:rPr>
          <w:rFonts w:hint="eastAsia" w:ascii="仿宋" w:hAnsi="仿宋" w:eastAsia="仿宋" w:cs="仿宋"/>
          <w:color w:val="auto"/>
          <w:sz w:val="30"/>
          <w:lang w:val="zh-CN"/>
        </w:rPr>
        <w:t>6870984.02</w:t>
      </w:r>
      <w:r>
        <w:rPr>
          <w:rFonts w:hint="eastAsia" w:ascii="仿宋" w:hAnsi="仿宋" w:eastAsia="仿宋" w:cs="仿宋"/>
          <w:sz w:val="30"/>
          <w:szCs w:val="30"/>
          <w:highlight w:val="none"/>
          <w:lang w:eastAsia="zh-CN"/>
        </w:rPr>
        <w:t>元，增长</w:t>
      </w:r>
      <w:r>
        <w:rPr>
          <w:rFonts w:hint="eastAsia" w:ascii="仿宋" w:hAnsi="仿宋" w:eastAsia="仿宋" w:cs="仿宋"/>
          <w:color w:val="auto"/>
          <w:sz w:val="30"/>
          <w:lang w:val="zh-CN"/>
        </w:rPr>
        <w:t>11.66</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上级补助收入</w:t>
      </w:r>
      <w:r>
        <w:rPr>
          <w:rFonts w:hint="eastAsia" w:ascii="仿宋" w:hAnsi="仿宋" w:eastAsia="仿宋" w:cs="仿宋"/>
          <w:sz w:val="30"/>
          <w:szCs w:val="30"/>
          <w:highlight w:val="none"/>
          <w:lang w:eastAsia="zh-CN"/>
        </w:rPr>
        <w:t>增加</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元，增长</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；事业收入增加</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元，增长</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；经营收入增加</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元，增长</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；附属单位上缴收入增加</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元，增长</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；其他收入</w:t>
      </w:r>
      <w:r>
        <w:rPr>
          <w:rFonts w:hint="eastAsia" w:ascii="仿宋" w:hAnsi="仿宋" w:eastAsia="仿宋" w:cs="仿宋"/>
          <w:sz w:val="30"/>
          <w:szCs w:val="30"/>
          <w:highlight w:val="none"/>
          <w:lang w:val="en-US" w:eastAsia="zh-CN"/>
        </w:rPr>
        <w:t>减少</w:t>
      </w:r>
      <w:r>
        <w:rPr>
          <w:rFonts w:hint="eastAsia" w:ascii="仿宋" w:hAnsi="仿宋" w:eastAsia="仿宋" w:cs="仿宋"/>
          <w:color w:val="auto"/>
          <w:sz w:val="30"/>
          <w:lang w:val="zh-CN"/>
        </w:rPr>
        <w:t>153276.06</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lang w:val="en-US" w:eastAsia="zh-CN"/>
        </w:rPr>
        <w:t>下降</w:t>
      </w:r>
      <w:r>
        <w:rPr>
          <w:rFonts w:hint="eastAsia" w:ascii="仿宋" w:hAnsi="仿宋" w:eastAsia="仿宋" w:cs="仿宋"/>
          <w:color w:val="auto"/>
          <w:sz w:val="30"/>
          <w:lang w:val="zh-CN"/>
        </w:rPr>
        <w:t>7.23</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主要原因</w:t>
      </w:r>
      <w:r>
        <w:rPr>
          <w:rFonts w:hint="eastAsia" w:ascii="仿宋" w:hAnsi="仿宋" w:eastAsia="仿宋" w:cs="仿宋"/>
          <w:sz w:val="30"/>
          <w:szCs w:val="30"/>
          <w:highlight w:val="none"/>
          <w:lang w:eastAsia="zh-CN"/>
        </w:rPr>
        <w:t>是</w:t>
      </w:r>
      <w:r>
        <w:rPr>
          <w:rFonts w:hint="eastAsia" w:ascii="仿宋" w:hAnsi="仿宋" w:eastAsia="仿宋" w:cs="仿宋"/>
          <w:sz w:val="32"/>
          <w:szCs w:val="32"/>
          <w:highlight w:val="none"/>
          <w:lang w:val="en-US" w:eastAsia="zh-CN"/>
        </w:rPr>
        <w:t>2024年财政资金较上年宽裕，导致财政拨款收入增加；2024年学生人数减少，导致收取学生的课后服务费少于2023年，</w:t>
      </w:r>
      <w:r>
        <w:rPr>
          <w:rFonts w:hint="eastAsia" w:ascii="仿宋" w:hAnsi="仿宋" w:eastAsia="仿宋" w:cs="仿宋"/>
          <w:sz w:val="30"/>
          <w:szCs w:val="30"/>
          <w:highlight w:val="none"/>
          <w:lang w:eastAsia="zh-CN"/>
        </w:rPr>
        <w:t>其他收入</w:t>
      </w:r>
      <w:r>
        <w:rPr>
          <w:rFonts w:hint="eastAsia" w:ascii="仿宋" w:hAnsi="仿宋" w:eastAsia="仿宋" w:cs="仿宋"/>
          <w:sz w:val="30"/>
          <w:szCs w:val="30"/>
          <w:highlight w:val="none"/>
          <w:lang w:val="en-US" w:eastAsia="zh-CN"/>
        </w:rPr>
        <w:t>减少</w:t>
      </w:r>
      <w:r>
        <w:rPr>
          <w:rFonts w:hint="eastAsia" w:ascii="仿宋" w:hAnsi="仿宋" w:eastAsia="仿宋" w:cs="仿宋"/>
          <w:color w:val="auto"/>
          <w:sz w:val="30"/>
          <w:szCs w:val="30"/>
          <w:highlight w:val="none"/>
        </w:rPr>
        <w:t>。</w:t>
      </w:r>
    </w:p>
    <w:p w14:paraId="4CEB6955">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二、支出决算情况说明</w:t>
      </w:r>
    </w:p>
    <w:p w14:paraId="28488D2D">
      <w:pPr>
        <w:spacing w:line="600" w:lineRule="exact"/>
        <w:ind w:firstLine="600" w:firstLineChars="200"/>
        <w:rPr>
          <w:rFonts w:hint="eastAsia" w:ascii="仿宋" w:hAnsi="仿宋" w:eastAsia="仿宋" w:cs="仿宋"/>
          <w:kern w:val="0"/>
          <w:sz w:val="30"/>
          <w:szCs w:val="30"/>
          <w:highlight w:val="none"/>
        </w:rPr>
      </w:pPr>
      <w:r>
        <w:rPr>
          <w:rFonts w:hint="eastAsia" w:ascii="仿宋" w:hAnsi="仿宋" w:eastAsia="仿宋" w:cs="仿宋"/>
          <w:color w:val="auto"/>
          <w:sz w:val="30"/>
          <w:lang w:val="zh-CN"/>
        </w:rPr>
        <w:t>华宁县宁州街道中心小学</w:t>
      </w: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highlight w:val="none"/>
        </w:rPr>
        <w:t>年度支出合计</w:t>
      </w:r>
      <w:r>
        <w:rPr>
          <w:rFonts w:hint="eastAsia" w:ascii="仿宋" w:hAnsi="仿宋" w:eastAsia="仿宋" w:cs="仿宋"/>
          <w:color w:val="auto"/>
          <w:sz w:val="30"/>
          <w:lang w:val="zh-CN"/>
        </w:rPr>
        <w:t>67783187.33</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。其中：</w:t>
      </w:r>
      <w:r>
        <w:rPr>
          <w:rFonts w:hint="eastAsia" w:ascii="仿宋" w:hAnsi="仿宋" w:eastAsia="仿宋" w:cs="仿宋"/>
          <w:kern w:val="0"/>
          <w:sz w:val="30"/>
          <w:szCs w:val="30"/>
          <w:highlight w:val="none"/>
        </w:rPr>
        <w:t>基本支出</w:t>
      </w:r>
      <w:r>
        <w:rPr>
          <w:rFonts w:hint="eastAsia" w:ascii="仿宋" w:hAnsi="仿宋" w:eastAsia="仿宋" w:cs="仿宋"/>
          <w:color w:val="auto"/>
          <w:sz w:val="30"/>
          <w:lang w:val="zh-CN"/>
        </w:rPr>
        <w:t>58360216.33</w:t>
      </w:r>
      <w:r>
        <w:rPr>
          <w:rFonts w:hint="eastAsia" w:ascii="仿宋" w:hAnsi="仿宋" w:eastAsia="仿宋" w:cs="仿宋"/>
          <w:kern w:val="0"/>
          <w:sz w:val="30"/>
          <w:szCs w:val="30"/>
          <w:highlight w:val="none"/>
          <w:lang w:eastAsia="zh-CN"/>
        </w:rPr>
        <w:t>元</w:t>
      </w:r>
      <w:r>
        <w:rPr>
          <w:rFonts w:hint="eastAsia" w:ascii="仿宋" w:hAnsi="仿宋" w:eastAsia="仿宋" w:cs="仿宋"/>
          <w:kern w:val="0"/>
          <w:sz w:val="30"/>
          <w:szCs w:val="30"/>
          <w:highlight w:val="none"/>
        </w:rPr>
        <w:t>，占总支出的</w:t>
      </w:r>
      <w:r>
        <w:rPr>
          <w:rFonts w:hint="eastAsia" w:ascii="仿宋" w:hAnsi="仿宋" w:eastAsia="仿宋" w:cs="仿宋"/>
          <w:color w:val="auto"/>
          <w:sz w:val="30"/>
          <w:lang w:val="zh-CN"/>
        </w:rPr>
        <w:t>86.10</w:t>
      </w:r>
      <w:r>
        <w:rPr>
          <w:rFonts w:hint="eastAsia" w:ascii="仿宋" w:hAnsi="仿宋" w:eastAsia="仿宋" w:cs="仿宋"/>
          <w:kern w:val="0"/>
          <w:sz w:val="30"/>
          <w:szCs w:val="30"/>
          <w:highlight w:val="none"/>
        </w:rPr>
        <w:t>％；项目支出</w:t>
      </w:r>
      <w:r>
        <w:rPr>
          <w:rFonts w:hint="eastAsia" w:ascii="仿宋" w:hAnsi="仿宋" w:eastAsia="仿宋" w:cs="仿宋"/>
          <w:color w:val="auto"/>
          <w:sz w:val="30"/>
          <w:lang w:val="zh-CN"/>
        </w:rPr>
        <w:t>9422971.00</w:t>
      </w:r>
      <w:r>
        <w:rPr>
          <w:rFonts w:hint="eastAsia" w:ascii="仿宋" w:hAnsi="仿宋" w:eastAsia="仿宋" w:cs="仿宋"/>
          <w:kern w:val="0"/>
          <w:sz w:val="30"/>
          <w:szCs w:val="30"/>
          <w:highlight w:val="none"/>
          <w:lang w:eastAsia="zh-CN"/>
        </w:rPr>
        <w:t>元</w:t>
      </w:r>
      <w:r>
        <w:rPr>
          <w:rFonts w:hint="eastAsia" w:ascii="仿宋" w:hAnsi="仿宋" w:eastAsia="仿宋" w:cs="仿宋"/>
          <w:kern w:val="0"/>
          <w:sz w:val="30"/>
          <w:szCs w:val="30"/>
          <w:highlight w:val="none"/>
        </w:rPr>
        <w:t>，占总支出的</w:t>
      </w:r>
      <w:r>
        <w:rPr>
          <w:rFonts w:hint="eastAsia" w:ascii="仿宋" w:hAnsi="仿宋" w:eastAsia="仿宋" w:cs="仿宋"/>
          <w:color w:val="auto"/>
          <w:sz w:val="30"/>
          <w:lang w:val="zh-CN"/>
        </w:rPr>
        <w:t>13.90</w:t>
      </w:r>
      <w:r>
        <w:rPr>
          <w:rFonts w:hint="eastAsia" w:ascii="仿宋" w:hAnsi="仿宋" w:eastAsia="仿宋" w:cs="仿宋"/>
          <w:kern w:val="0"/>
          <w:sz w:val="30"/>
          <w:szCs w:val="30"/>
          <w:highlight w:val="none"/>
        </w:rPr>
        <w:t>％；上缴上级支出</w:t>
      </w:r>
      <w:r>
        <w:rPr>
          <w:rFonts w:hint="eastAsia" w:ascii="仿宋" w:hAnsi="仿宋" w:eastAsia="仿宋" w:cs="仿宋"/>
          <w:color w:val="auto"/>
          <w:sz w:val="30"/>
          <w:lang w:val="zh-CN"/>
        </w:rPr>
        <w:t>0.00</w:t>
      </w:r>
      <w:r>
        <w:rPr>
          <w:rFonts w:hint="eastAsia" w:ascii="仿宋" w:hAnsi="仿宋" w:eastAsia="仿宋" w:cs="仿宋"/>
          <w:kern w:val="0"/>
          <w:sz w:val="30"/>
          <w:szCs w:val="30"/>
          <w:highlight w:val="none"/>
          <w:lang w:eastAsia="zh-CN"/>
        </w:rPr>
        <w:t>元</w:t>
      </w:r>
      <w:r>
        <w:rPr>
          <w:rFonts w:hint="eastAsia" w:ascii="仿宋" w:hAnsi="仿宋" w:eastAsia="仿宋" w:cs="仿宋"/>
          <w:kern w:val="0"/>
          <w:sz w:val="30"/>
          <w:szCs w:val="30"/>
          <w:highlight w:val="none"/>
        </w:rPr>
        <w:t>，占总支出的</w:t>
      </w:r>
      <w:r>
        <w:rPr>
          <w:rFonts w:hint="eastAsia" w:ascii="仿宋" w:hAnsi="仿宋" w:eastAsia="仿宋" w:cs="仿宋"/>
          <w:color w:val="auto"/>
          <w:sz w:val="30"/>
          <w:lang w:val="zh-CN"/>
        </w:rPr>
        <w:t>0.00</w:t>
      </w:r>
      <w:r>
        <w:rPr>
          <w:rFonts w:hint="eastAsia" w:ascii="仿宋" w:hAnsi="仿宋" w:eastAsia="仿宋" w:cs="仿宋"/>
          <w:kern w:val="0"/>
          <w:sz w:val="30"/>
          <w:szCs w:val="30"/>
          <w:highlight w:val="none"/>
        </w:rPr>
        <w:t>％；经营支出</w:t>
      </w:r>
      <w:r>
        <w:rPr>
          <w:rFonts w:hint="eastAsia" w:ascii="仿宋" w:hAnsi="仿宋" w:eastAsia="仿宋" w:cs="仿宋"/>
          <w:color w:val="auto"/>
          <w:sz w:val="30"/>
          <w:lang w:val="zh-CN"/>
        </w:rPr>
        <w:t>0.00</w:t>
      </w:r>
      <w:r>
        <w:rPr>
          <w:rFonts w:hint="eastAsia" w:ascii="仿宋" w:hAnsi="仿宋" w:eastAsia="仿宋" w:cs="仿宋"/>
          <w:kern w:val="0"/>
          <w:sz w:val="30"/>
          <w:szCs w:val="30"/>
          <w:highlight w:val="none"/>
          <w:lang w:eastAsia="zh-CN"/>
        </w:rPr>
        <w:t>元</w:t>
      </w:r>
      <w:r>
        <w:rPr>
          <w:rFonts w:hint="eastAsia" w:ascii="仿宋" w:hAnsi="仿宋" w:eastAsia="仿宋" w:cs="仿宋"/>
          <w:kern w:val="0"/>
          <w:sz w:val="30"/>
          <w:szCs w:val="30"/>
          <w:highlight w:val="none"/>
        </w:rPr>
        <w:t>，占总支出的</w:t>
      </w:r>
      <w:r>
        <w:rPr>
          <w:rFonts w:hint="eastAsia" w:ascii="仿宋" w:hAnsi="仿宋" w:eastAsia="仿宋" w:cs="仿宋"/>
          <w:color w:val="auto"/>
          <w:sz w:val="30"/>
          <w:lang w:val="zh-CN"/>
        </w:rPr>
        <w:t>0.00</w:t>
      </w:r>
      <w:r>
        <w:rPr>
          <w:rFonts w:hint="eastAsia" w:ascii="仿宋" w:hAnsi="仿宋" w:eastAsia="仿宋" w:cs="仿宋"/>
          <w:kern w:val="0"/>
          <w:sz w:val="30"/>
          <w:szCs w:val="30"/>
          <w:highlight w:val="none"/>
        </w:rPr>
        <w:t>％；对附属单位补助支出</w:t>
      </w:r>
      <w:r>
        <w:rPr>
          <w:rFonts w:hint="eastAsia" w:ascii="仿宋" w:hAnsi="仿宋" w:eastAsia="仿宋" w:cs="仿宋"/>
          <w:color w:val="auto"/>
          <w:sz w:val="30"/>
          <w:lang w:val="zh-CN"/>
        </w:rPr>
        <w:t>0.00</w:t>
      </w:r>
      <w:r>
        <w:rPr>
          <w:rFonts w:hint="eastAsia" w:ascii="仿宋" w:hAnsi="仿宋" w:eastAsia="仿宋" w:cs="仿宋"/>
          <w:kern w:val="0"/>
          <w:sz w:val="30"/>
          <w:szCs w:val="30"/>
          <w:highlight w:val="none"/>
          <w:lang w:eastAsia="zh-CN"/>
        </w:rPr>
        <w:t>元</w:t>
      </w:r>
      <w:r>
        <w:rPr>
          <w:rFonts w:hint="eastAsia" w:ascii="仿宋" w:hAnsi="仿宋" w:eastAsia="仿宋" w:cs="仿宋"/>
          <w:kern w:val="0"/>
          <w:sz w:val="30"/>
          <w:szCs w:val="30"/>
          <w:highlight w:val="none"/>
        </w:rPr>
        <w:t>，占总支出的</w:t>
      </w:r>
      <w:r>
        <w:rPr>
          <w:rFonts w:hint="eastAsia" w:ascii="仿宋" w:hAnsi="仿宋" w:eastAsia="仿宋" w:cs="仿宋"/>
          <w:color w:val="auto"/>
          <w:sz w:val="30"/>
          <w:lang w:val="zh-CN"/>
        </w:rPr>
        <w:t>0.00</w:t>
      </w:r>
      <w:r>
        <w:rPr>
          <w:rFonts w:hint="eastAsia" w:ascii="仿宋" w:hAnsi="仿宋" w:eastAsia="仿宋" w:cs="仿宋"/>
          <w:kern w:val="0"/>
          <w:sz w:val="30"/>
          <w:szCs w:val="30"/>
          <w:highlight w:val="none"/>
        </w:rPr>
        <w:t>％。</w:t>
      </w:r>
    </w:p>
    <w:p w14:paraId="42681433">
      <w:pPr>
        <w:spacing w:line="600" w:lineRule="exact"/>
        <w:ind w:firstLine="600" w:firstLineChars="200"/>
        <w:rPr>
          <w:rFonts w:hint="eastAsia" w:ascii="仿宋" w:hAnsi="仿宋" w:eastAsia="仿宋" w:cs="仿宋"/>
          <w:color w:val="FF0000"/>
          <w:sz w:val="30"/>
          <w:szCs w:val="30"/>
          <w:highlight w:val="none"/>
          <w:lang w:eastAsia="zh-CN"/>
        </w:rPr>
      </w:pPr>
      <w:r>
        <w:rPr>
          <w:rFonts w:hint="eastAsia" w:ascii="仿宋" w:hAnsi="仿宋" w:eastAsia="仿宋" w:cs="仿宋"/>
          <w:sz w:val="30"/>
          <w:szCs w:val="30"/>
          <w:highlight w:val="none"/>
        </w:rPr>
        <w:t>与上年</w:t>
      </w:r>
      <w:r>
        <w:rPr>
          <w:rFonts w:hint="eastAsia" w:ascii="仿宋" w:hAnsi="仿宋" w:eastAsia="仿宋" w:cs="仿宋"/>
          <w:sz w:val="30"/>
          <w:szCs w:val="30"/>
          <w:highlight w:val="none"/>
          <w:lang w:eastAsia="zh-CN"/>
        </w:rPr>
        <w:t>相比，支出</w:t>
      </w:r>
      <w:r>
        <w:rPr>
          <w:rFonts w:hint="eastAsia" w:ascii="仿宋" w:hAnsi="仿宋" w:eastAsia="仿宋" w:cs="仿宋"/>
          <w:sz w:val="30"/>
          <w:szCs w:val="30"/>
          <w:highlight w:val="none"/>
        </w:rPr>
        <w:t>合计</w:t>
      </w:r>
      <w:r>
        <w:rPr>
          <w:rFonts w:hint="eastAsia" w:ascii="仿宋" w:hAnsi="仿宋" w:eastAsia="仿宋" w:cs="仿宋"/>
          <w:sz w:val="30"/>
          <w:szCs w:val="30"/>
          <w:highlight w:val="none"/>
          <w:lang w:eastAsia="zh-CN"/>
        </w:rPr>
        <w:t>增加</w:t>
      </w:r>
      <w:r>
        <w:rPr>
          <w:rFonts w:hint="eastAsia" w:ascii="仿宋" w:hAnsi="仿宋" w:eastAsia="仿宋" w:cs="仿宋"/>
          <w:color w:val="auto"/>
          <w:sz w:val="30"/>
          <w:lang w:val="zh-CN"/>
        </w:rPr>
        <w:t>7462934.16</w:t>
      </w:r>
      <w:r>
        <w:rPr>
          <w:rFonts w:hint="eastAsia" w:ascii="仿宋" w:hAnsi="仿宋" w:eastAsia="仿宋" w:cs="仿宋"/>
          <w:sz w:val="30"/>
          <w:szCs w:val="30"/>
          <w:highlight w:val="none"/>
          <w:lang w:eastAsia="zh-CN"/>
        </w:rPr>
        <w:t>元，增长</w:t>
      </w:r>
      <w:r>
        <w:rPr>
          <w:rFonts w:hint="eastAsia" w:ascii="仿宋" w:hAnsi="仿宋" w:eastAsia="仿宋" w:cs="仿宋"/>
          <w:color w:val="auto"/>
          <w:sz w:val="30"/>
          <w:lang w:val="zh-CN"/>
        </w:rPr>
        <w:t>12.37</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。其中：</w:t>
      </w:r>
      <w:r>
        <w:rPr>
          <w:rFonts w:hint="eastAsia" w:ascii="仿宋" w:hAnsi="仿宋" w:eastAsia="仿宋" w:cs="仿宋"/>
          <w:kern w:val="0"/>
          <w:sz w:val="30"/>
          <w:szCs w:val="30"/>
          <w:highlight w:val="none"/>
        </w:rPr>
        <w:t>基本支出</w:t>
      </w:r>
      <w:r>
        <w:rPr>
          <w:rFonts w:hint="eastAsia" w:ascii="仿宋" w:hAnsi="仿宋" w:eastAsia="仿宋" w:cs="仿宋"/>
          <w:sz w:val="30"/>
          <w:szCs w:val="30"/>
          <w:highlight w:val="none"/>
          <w:lang w:eastAsia="zh-CN"/>
        </w:rPr>
        <w:t>增加</w:t>
      </w:r>
      <w:r>
        <w:rPr>
          <w:rFonts w:hint="eastAsia" w:ascii="仿宋" w:hAnsi="仿宋" w:eastAsia="仿宋" w:cs="仿宋"/>
          <w:color w:val="auto"/>
          <w:sz w:val="30"/>
          <w:lang w:val="zh-CN"/>
        </w:rPr>
        <w:t>3814157.26</w:t>
      </w:r>
      <w:r>
        <w:rPr>
          <w:rFonts w:hint="eastAsia" w:ascii="仿宋" w:hAnsi="仿宋" w:eastAsia="仿宋" w:cs="仿宋"/>
          <w:sz w:val="30"/>
          <w:szCs w:val="30"/>
          <w:highlight w:val="none"/>
          <w:lang w:eastAsia="zh-CN"/>
        </w:rPr>
        <w:t>元，增长</w:t>
      </w:r>
      <w:r>
        <w:rPr>
          <w:rFonts w:hint="eastAsia" w:ascii="仿宋" w:hAnsi="仿宋" w:eastAsia="仿宋" w:cs="仿宋"/>
          <w:color w:val="auto"/>
          <w:sz w:val="30"/>
          <w:lang w:val="zh-CN"/>
        </w:rPr>
        <w:t>6.99</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；项目支出增加</w:t>
      </w:r>
      <w:r>
        <w:rPr>
          <w:rFonts w:hint="eastAsia" w:ascii="仿宋" w:hAnsi="仿宋" w:eastAsia="仿宋" w:cs="仿宋"/>
          <w:color w:val="auto"/>
          <w:sz w:val="30"/>
          <w:lang w:val="zh-CN"/>
        </w:rPr>
        <w:t>3648776.90</w:t>
      </w:r>
      <w:r>
        <w:rPr>
          <w:rFonts w:hint="eastAsia" w:ascii="仿宋" w:hAnsi="仿宋" w:eastAsia="仿宋" w:cs="仿宋"/>
          <w:sz w:val="30"/>
          <w:szCs w:val="30"/>
          <w:highlight w:val="none"/>
          <w:lang w:eastAsia="zh-CN"/>
        </w:rPr>
        <w:t>元，增长</w:t>
      </w:r>
      <w:r>
        <w:rPr>
          <w:rFonts w:hint="eastAsia" w:ascii="仿宋" w:hAnsi="仿宋" w:eastAsia="仿宋" w:cs="仿宋"/>
          <w:color w:val="auto"/>
          <w:sz w:val="30"/>
          <w:lang w:val="zh-CN"/>
        </w:rPr>
        <w:t>63.19</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；上缴上级支出增加</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元，增长</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；经营支出增加</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元，增长</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；对附属单位补助支出增加</w:t>
      </w:r>
      <w:r>
        <w:rPr>
          <w:rFonts w:hint="eastAsia" w:ascii="仿宋" w:hAnsi="仿宋" w:eastAsia="仿宋" w:cs="仿宋"/>
          <w:color w:val="auto"/>
          <w:sz w:val="30"/>
          <w:lang w:val="zh-CN"/>
        </w:rPr>
        <w:t>0.00</w:t>
      </w:r>
      <w:r>
        <w:rPr>
          <w:rFonts w:hint="eastAsia" w:ascii="仿宋" w:hAnsi="仿宋" w:eastAsia="仿宋" w:cs="仿宋"/>
          <w:sz w:val="30"/>
          <w:szCs w:val="30"/>
          <w:highlight w:val="none"/>
          <w:lang w:eastAsia="zh-CN"/>
        </w:rPr>
        <w:t>元，增长</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主要原因</w:t>
      </w:r>
      <w:r>
        <w:rPr>
          <w:rFonts w:hint="eastAsia" w:ascii="仿宋" w:hAnsi="仿宋" w:eastAsia="仿宋" w:cs="仿宋"/>
          <w:sz w:val="30"/>
          <w:szCs w:val="30"/>
          <w:highlight w:val="none"/>
          <w:lang w:eastAsia="zh-CN"/>
        </w:rPr>
        <w:t>是</w:t>
      </w:r>
      <w:r>
        <w:rPr>
          <w:rFonts w:hint="eastAsia" w:ascii="仿宋" w:hAnsi="仿宋" w:eastAsia="仿宋" w:cs="仿宋"/>
          <w:sz w:val="32"/>
          <w:szCs w:val="32"/>
          <w:highlight w:val="none"/>
        </w:rPr>
        <w:t>2024年较2023年财政资金宽裕，导致人员经费和公用经费等都支出增加</w:t>
      </w:r>
      <w:r>
        <w:rPr>
          <w:rFonts w:hint="eastAsia" w:ascii="仿宋" w:hAnsi="仿宋" w:eastAsia="仿宋" w:cs="仿宋"/>
          <w:sz w:val="30"/>
          <w:szCs w:val="30"/>
          <w:highlight w:val="none"/>
        </w:rPr>
        <w:t>。</w:t>
      </w:r>
    </w:p>
    <w:p w14:paraId="1D5A3343">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（一）基本支出情况</w:t>
      </w:r>
    </w:p>
    <w:p w14:paraId="5DCCBD45">
      <w:pPr>
        <w:widowControl/>
        <w:snapToGrid w:val="0"/>
        <w:spacing w:before="100" w:after="100" w:line="600" w:lineRule="exact"/>
        <w:ind w:firstLine="600" w:firstLineChars="200"/>
        <w:jc w:val="left"/>
        <w:rPr>
          <w:rFonts w:hint="eastAsia" w:ascii="仿宋" w:hAnsi="仿宋" w:eastAsia="仿宋" w:cs="仿宋"/>
          <w:color w:val="FF0000"/>
          <w:sz w:val="30"/>
          <w:szCs w:val="30"/>
          <w:highlight w:val="none"/>
        </w:rPr>
      </w:pP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highlight w:val="none"/>
        </w:rPr>
        <w:t>年度用于保障</w:t>
      </w:r>
      <w:r>
        <w:rPr>
          <w:rFonts w:hint="eastAsia" w:ascii="仿宋" w:hAnsi="仿宋" w:eastAsia="仿宋" w:cs="仿宋"/>
          <w:color w:val="auto"/>
          <w:sz w:val="30"/>
          <w:lang w:val="zh-CN"/>
        </w:rPr>
        <w:t>华宁县宁州街道中心小学</w:t>
      </w:r>
      <w:r>
        <w:rPr>
          <w:rFonts w:hint="eastAsia" w:ascii="仿宋" w:hAnsi="仿宋" w:eastAsia="仿宋" w:cs="仿宋"/>
          <w:sz w:val="30"/>
          <w:szCs w:val="30"/>
          <w:highlight w:val="none"/>
        </w:rPr>
        <w:t>机构正常运转的日常支出</w:t>
      </w:r>
      <w:r>
        <w:rPr>
          <w:rFonts w:hint="eastAsia" w:ascii="仿宋" w:hAnsi="仿宋" w:eastAsia="仿宋" w:cs="仿宋"/>
          <w:color w:val="auto"/>
          <w:sz w:val="30"/>
          <w:lang w:val="zh-CN"/>
        </w:rPr>
        <w:t>58360216.33</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其中：</w:t>
      </w:r>
      <w:r>
        <w:rPr>
          <w:rFonts w:hint="eastAsia" w:ascii="仿宋" w:hAnsi="仿宋" w:eastAsia="仿宋" w:cs="仿宋"/>
          <w:sz w:val="30"/>
          <w:szCs w:val="30"/>
          <w:highlight w:val="none"/>
        </w:rPr>
        <w:t>基本工资、津贴补贴等人员经费支出</w:t>
      </w:r>
      <w:r>
        <w:rPr>
          <w:rFonts w:hint="eastAsia" w:ascii="仿宋" w:hAnsi="仿宋" w:eastAsia="仿宋" w:cs="仿宋"/>
          <w:color w:val="auto"/>
          <w:sz w:val="30"/>
          <w:lang w:val="zh-CN"/>
        </w:rPr>
        <w:t>58150216.33</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占基本支出的</w:t>
      </w:r>
      <w:r>
        <w:rPr>
          <w:rFonts w:hint="eastAsia" w:ascii="仿宋" w:hAnsi="仿宋" w:eastAsia="仿宋" w:cs="仿宋"/>
          <w:color w:val="auto"/>
          <w:sz w:val="30"/>
          <w:lang w:val="zh-CN"/>
        </w:rPr>
        <w:t>99.64</w:t>
      </w:r>
      <w:r>
        <w:rPr>
          <w:rFonts w:hint="eastAsia" w:ascii="仿宋" w:hAnsi="仿宋" w:eastAsia="仿宋" w:cs="仿宋"/>
          <w:sz w:val="30"/>
          <w:szCs w:val="30"/>
          <w:highlight w:val="none"/>
        </w:rPr>
        <w:t>％；办公费、印刷费、水电费、办公设备购置等公用经费</w:t>
      </w:r>
      <w:r>
        <w:rPr>
          <w:rFonts w:hint="eastAsia" w:ascii="仿宋" w:hAnsi="仿宋" w:eastAsia="仿宋" w:cs="仿宋"/>
          <w:color w:val="auto"/>
          <w:sz w:val="30"/>
          <w:lang w:val="zh-CN"/>
        </w:rPr>
        <w:t>210000.00</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占基本支出的</w:t>
      </w:r>
      <w:r>
        <w:rPr>
          <w:rFonts w:hint="eastAsia" w:ascii="仿宋" w:hAnsi="仿宋" w:eastAsia="仿宋" w:cs="仿宋"/>
          <w:color w:val="auto"/>
          <w:sz w:val="30"/>
          <w:lang w:val="zh-CN"/>
        </w:rPr>
        <w:t>0.36</w:t>
      </w:r>
      <w:r>
        <w:rPr>
          <w:rFonts w:hint="eastAsia" w:ascii="仿宋" w:hAnsi="仿宋" w:eastAsia="仿宋" w:cs="仿宋"/>
          <w:sz w:val="30"/>
          <w:szCs w:val="30"/>
          <w:highlight w:val="none"/>
        </w:rPr>
        <w:t>％。</w:t>
      </w:r>
    </w:p>
    <w:p w14:paraId="016FCA5E">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（二）项目支出情况</w:t>
      </w:r>
    </w:p>
    <w:p w14:paraId="58259308">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highlight w:val="none"/>
        </w:rPr>
        <w:t>年度用于保障</w:t>
      </w:r>
      <w:r>
        <w:rPr>
          <w:rFonts w:hint="eastAsia" w:ascii="仿宋" w:hAnsi="仿宋" w:eastAsia="仿宋" w:cs="仿宋"/>
          <w:color w:val="auto"/>
          <w:sz w:val="30"/>
          <w:lang w:val="zh-CN"/>
        </w:rPr>
        <w:t>华宁县宁州街道中心小学</w:t>
      </w:r>
      <w:r>
        <w:rPr>
          <w:rFonts w:hint="eastAsia" w:ascii="仿宋" w:hAnsi="仿宋" w:eastAsia="仿宋" w:cs="仿宋"/>
          <w:sz w:val="30"/>
          <w:szCs w:val="30"/>
          <w:highlight w:val="none"/>
        </w:rPr>
        <w:t>为完成特定的行政工作任务或事业发展目标，用于专项业务工作的经费支出</w:t>
      </w:r>
      <w:r>
        <w:rPr>
          <w:rFonts w:hint="eastAsia" w:ascii="仿宋" w:hAnsi="仿宋" w:eastAsia="仿宋" w:cs="仿宋"/>
          <w:color w:val="auto"/>
          <w:sz w:val="30"/>
          <w:lang w:val="zh-CN"/>
        </w:rPr>
        <w:t>9422971.00</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其中：基本建设类项目支出</w:t>
      </w:r>
      <w:r>
        <w:rPr>
          <w:rFonts w:hint="eastAsia" w:ascii="仿宋" w:hAnsi="仿宋" w:eastAsia="仿宋" w:cs="仿宋"/>
          <w:color w:val="auto"/>
          <w:sz w:val="30"/>
          <w:lang w:val="zh-CN"/>
        </w:rPr>
        <w:t>750000.00</w:t>
      </w:r>
      <w:r>
        <w:rPr>
          <w:rFonts w:hint="eastAsia" w:ascii="仿宋" w:hAnsi="仿宋" w:eastAsia="仿宋" w:cs="仿宋"/>
          <w:sz w:val="30"/>
          <w:szCs w:val="30"/>
          <w:highlight w:val="none"/>
          <w:lang w:eastAsia="zh-CN"/>
        </w:rPr>
        <w:t>元</w:t>
      </w:r>
      <w:r>
        <w:rPr>
          <w:rFonts w:hint="eastAsia" w:ascii="仿宋" w:hAnsi="仿宋" w:eastAsia="仿宋" w:cs="仿宋"/>
          <w:sz w:val="30"/>
          <w:szCs w:val="30"/>
          <w:highlight w:val="none"/>
        </w:rPr>
        <w:t>。</w:t>
      </w:r>
    </w:p>
    <w:p w14:paraId="1480F5CE">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项目一华宁县宁州街道中心小学2024年农村义务教育学生营养改善计划上级补助专项资金709955.00元，主要用于确保宁州街道中心小学营养改善计划地方试点农村学生全部纳入政策实施范围，进一步改善宁州街道中心小学农村义务教育学生营养状况，逐步提高农村学生健康水平；</w:t>
      </w:r>
    </w:p>
    <w:p w14:paraId="74E44C65">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项目二华宁县宁州街道中心小学2024年义务教育生均公用经费上级补助专项资金850933.54元，主要用于保障学校正常运转、完成教育教学活动和其他日常工作任务等方面的支出，该经费的具体开支范围是：教学业务与管理、教学竞赛、教学质量提升及第三方评价的政府购买服务、办公、会议、印刷、教师培训、实验实习、文体活动、水电、取暖、交通差旅、邮电、教育信息化网络费用、仪器设备及图书资料等购置、学生课桌凳、床铺、食堂设施设备的零星补充购置及维修维护，房屋、建筑物、校园内道路、围墙、大门、运动场地、教室内教师讲台及仪器设备的日常维修维护，学校勤工俭学购买生产设备和工具、校园绿化美化、校园文化建设、学生健康体检、校方责任保险等；</w:t>
      </w:r>
    </w:p>
    <w:p w14:paraId="499332DC">
      <w:pPr>
        <w:keepNext w:val="0"/>
        <w:keepLines w:val="0"/>
        <w:pageBreakBefore w:val="0"/>
        <w:widowControl/>
        <w:kinsoku/>
        <w:wordWrap w:val="0"/>
        <w:overflowPunct/>
        <w:topLinePunct w:val="0"/>
        <w:autoSpaceDE/>
        <w:autoSpaceDN/>
        <w:bidi w:val="0"/>
        <w:adjustRightInd/>
        <w:snapToGrid w:val="0"/>
        <w:spacing w:before="100" w:after="100" w:line="600" w:lineRule="exact"/>
        <w:ind w:left="0"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项目三华宁县宁州街道中心小学郭家营小学学生宿舍修缮工程专项资金700000.00元，主要用于支付郭家营小学学生宿舍修缮工程资金70万元，巩固完善义务教育学校校舍安全；</w:t>
      </w:r>
    </w:p>
    <w:p w14:paraId="52F8AF26">
      <w:pPr>
        <w:widowControl/>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highlight w:val="none"/>
          <w:lang w:eastAsia="zh-CN"/>
        </w:rPr>
        <w:t>（项目支出情况</w:t>
      </w:r>
      <w:bookmarkStart w:id="0" w:name="_GoBack"/>
      <w:bookmarkEnd w:id="0"/>
      <w:r>
        <w:rPr>
          <w:rFonts w:hint="eastAsia" w:ascii="仿宋" w:hAnsi="仿宋" w:eastAsia="仿宋" w:cs="仿宋"/>
          <w:color w:val="000000"/>
          <w:kern w:val="0"/>
          <w:sz w:val="30"/>
          <w:szCs w:val="30"/>
          <w:highlight w:val="none"/>
          <w:lang w:eastAsia="zh-CN"/>
        </w:rPr>
        <w:t>详见附表）</w:t>
      </w:r>
    </w:p>
    <w:p w14:paraId="789FB30D">
      <w:pPr>
        <w:widowControl/>
        <w:snapToGrid w:val="0"/>
        <w:spacing w:before="100" w:after="100" w:line="600" w:lineRule="exact"/>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三、一般公共预算财政拨款支出决算情况说明</w:t>
      </w:r>
    </w:p>
    <w:p w14:paraId="06AA086A">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（一）一般公共预算财政拨款支出决算总体情况</w:t>
      </w:r>
    </w:p>
    <w:p w14:paraId="287F6071">
      <w:pPr>
        <w:widowControl/>
        <w:snapToGrid w:val="0"/>
        <w:spacing w:before="100" w:after="100" w:line="600" w:lineRule="exact"/>
        <w:ind w:firstLine="600" w:firstLineChars="200"/>
        <w:jc w:val="left"/>
        <w:rPr>
          <w:rFonts w:hint="eastAsia" w:ascii="仿宋" w:hAnsi="仿宋" w:eastAsia="仿宋" w:cs="仿宋"/>
          <w:kern w:val="0"/>
          <w:sz w:val="30"/>
          <w:szCs w:val="30"/>
          <w:highlight w:val="none"/>
        </w:rPr>
      </w:pPr>
      <w:r>
        <w:rPr>
          <w:rFonts w:hint="eastAsia" w:ascii="仿宋" w:hAnsi="仿宋" w:eastAsia="仿宋" w:cs="仿宋"/>
          <w:color w:val="auto"/>
          <w:sz w:val="30"/>
          <w:lang w:val="zh-CN"/>
        </w:rPr>
        <w:t>华宁县宁州街道中心小学</w:t>
      </w: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highlight w:val="none"/>
        </w:rPr>
        <w:t>年度一般公共预算财政拨款支出</w:t>
      </w:r>
      <w:r>
        <w:rPr>
          <w:rFonts w:hint="eastAsia" w:ascii="仿宋" w:hAnsi="仿宋" w:eastAsia="仿宋" w:cs="仿宋"/>
          <w:color w:val="auto"/>
          <w:kern w:val="0"/>
          <w:sz w:val="30"/>
          <w:lang w:val="zh-CN"/>
        </w:rPr>
        <w:t>65055043.76</w:t>
      </w:r>
      <w:r>
        <w:rPr>
          <w:rFonts w:hint="eastAsia" w:ascii="仿宋" w:hAnsi="仿宋" w:eastAsia="仿宋" w:cs="仿宋"/>
          <w:kern w:val="0"/>
          <w:sz w:val="30"/>
          <w:szCs w:val="30"/>
          <w:highlight w:val="none"/>
          <w:lang w:eastAsia="zh-CN"/>
        </w:rPr>
        <w:t>元</w:t>
      </w:r>
      <w:r>
        <w:rPr>
          <w:rFonts w:hint="eastAsia" w:ascii="仿宋" w:hAnsi="仿宋" w:eastAsia="仿宋" w:cs="仿宋"/>
          <w:kern w:val="0"/>
          <w:sz w:val="30"/>
          <w:szCs w:val="30"/>
          <w:highlight w:val="none"/>
        </w:rPr>
        <w:t>,占本年支出合计的</w:t>
      </w:r>
      <w:r>
        <w:rPr>
          <w:rFonts w:hint="eastAsia" w:ascii="仿宋" w:hAnsi="仿宋" w:eastAsia="仿宋" w:cs="仿宋"/>
          <w:color w:val="auto"/>
          <w:sz w:val="30"/>
          <w:lang w:val="zh-CN"/>
        </w:rPr>
        <w:t>95.98</w:t>
      </w:r>
      <w:r>
        <w:rPr>
          <w:rFonts w:hint="eastAsia" w:ascii="仿宋" w:hAnsi="仿宋" w:eastAsia="仿宋" w:cs="仿宋"/>
          <w:kern w:val="0"/>
          <w:sz w:val="30"/>
          <w:szCs w:val="30"/>
          <w:highlight w:val="none"/>
        </w:rPr>
        <w:t>%。与上年</w:t>
      </w:r>
      <w:r>
        <w:rPr>
          <w:rFonts w:hint="eastAsia" w:ascii="仿宋" w:hAnsi="仿宋" w:eastAsia="仿宋" w:cs="仿宋"/>
          <w:kern w:val="0"/>
          <w:sz w:val="30"/>
          <w:szCs w:val="30"/>
          <w:highlight w:val="none"/>
          <w:lang w:eastAsia="zh-CN"/>
        </w:rPr>
        <w:t>相比</w:t>
      </w:r>
      <w:r>
        <w:rPr>
          <w:rFonts w:hint="eastAsia" w:ascii="仿宋" w:hAnsi="仿宋" w:eastAsia="仿宋" w:cs="仿宋"/>
          <w:kern w:val="0"/>
          <w:sz w:val="30"/>
          <w:szCs w:val="30"/>
          <w:highlight w:val="none"/>
        </w:rPr>
        <w:t>增加</w:t>
      </w:r>
      <w:r>
        <w:rPr>
          <w:rFonts w:hint="eastAsia" w:ascii="仿宋" w:hAnsi="仿宋" w:eastAsia="仿宋" w:cs="仿宋"/>
          <w:color w:val="auto"/>
          <w:kern w:val="0"/>
          <w:sz w:val="30"/>
          <w:lang w:val="zh-CN"/>
        </w:rPr>
        <w:t>6120984.02</w:t>
      </w:r>
      <w:r>
        <w:rPr>
          <w:rFonts w:hint="eastAsia" w:ascii="仿宋" w:hAnsi="仿宋" w:eastAsia="仿宋" w:cs="仿宋"/>
          <w:kern w:val="0"/>
          <w:sz w:val="30"/>
          <w:szCs w:val="30"/>
          <w:highlight w:val="none"/>
        </w:rPr>
        <w:t>元，增长</w:t>
      </w:r>
      <w:r>
        <w:rPr>
          <w:rFonts w:hint="eastAsia" w:ascii="仿宋" w:hAnsi="仿宋" w:eastAsia="仿宋" w:cs="仿宋"/>
          <w:color w:val="auto"/>
          <w:kern w:val="0"/>
          <w:sz w:val="30"/>
          <w:lang w:val="zh-CN"/>
        </w:rPr>
        <w:t>10.39</w:t>
      </w:r>
      <w:r>
        <w:rPr>
          <w:rFonts w:hint="eastAsia" w:ascii="仿宋" w:hAnsi="仿宋" w:eastAsia="仿宋" w:cs="仿宋"/>
          <w:kern w:val="0"/>
          <w:sz w:val="30"/>
          <w:szCs w:val="30"/>
          <w:highlight w:val="none"/>
        </w:rPr>
        <w:t>%</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完成年初预算的</w:t>
      </w:r>
      <w:r>
        <w:rPr>
          <w:rFonts w:hint="eastAsia" w:ascii="仿宋" w:hAnsi="仿宋" w:eastAsia="仿宋" w:cs="仿宋"/>
          <w:color w:val="auto"/>
          <w:sz w:val="30"/>
          <w:lang w:val="zh-CN"/>
        </w:rPr>
        <w:t>101.16</w:t>
      </w:r>
      <w:r>
        <w:rPr>
          <w:rFonts w:hint="eastAsia" w:ascii="仿宋" w:hAnsi="仿宋" w:eastAsia="仿宋" w:cs="仿宋"/>
          <w:sz w:val="30"/>
          <w:szCs w:val="30"/>
          <w:highlight w:val="none"/>
          <w:lang w:val="en-US" w:eastAsia="zh-CN"/>
        </w:rPr>
        <w:t>%</w:t>
      </w:r>
      <w:r>
        <w:rPr>
          <w:rFonts w:hint="eastAsia" w:ascii="仿宋" w:hAnsi="仿宋" w:eastAsia="仿宋" w:cs="仿宋"/>
          <w:kern w:val="0"/>
          <w:sz w:val="30"/>
          <w:szCs w:val="30"/>
          <w:highlight w:val="none"/>
        </w:rPr>
        <w:t>。</w:t>
      </w:r>
    </w:p>
    <w:p w14:paraId="7C9F6BB3">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（二）一般公共预算财政拨款支出决算</w:t>
      </w:r>
      <w:r>
        <w:rPr>
          <w:rFonts w:hint="eastAsia" w:ascii="楷体" w:hAnsi="楷体" w:eastAsia="楷体"/>
          <w:sz w:val="30"/>
          <w:szCs w:val="30"/>
          <w:highlight w:val="none"/>
          <w:lang w:eastAsia="zh-CN"/>
        </w:rPr>
        <w:t>分功能分类科目情况</w:t>
      </w:r>
      <w:r>
        <w:rPr>
          <w:rFonts w:hint="eastAsia" w:ascii="楷体" w:hAnsi="楷体" w:eastAsia="楷体"/>
          <w:sz w:val="30"/>
          <w:szCs w:val="30"/>
          <w:highlight w:val="none"/>
        </w:rPr>
        <w:tab/>
      </w:r>
    </w:p>
    <w:p w14:paraId="200B681B">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szCs w:val="30"/>
          <w:highlight w:val="none"/>
        </w:rPr>
        <w:t>1.一般公共服务（类）支出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sz w:val="30"/>
          <w:szCs w:val="30"/>
          <w:highlight w:val="none"/>
        </w:rPr>
        <w:t>。</w:t>
      </w:r>
    </w:p>
    <w:p w14:paraId="625095B5">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2.外交（类）支出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798C8C95">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3.国防（类）支出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0486EAEE">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szCs w:val="30"/>
          <w:highlight w:val="none"/>
        </w:rPr>
        <w:t>4.公共安全（类）支出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44101EB0">
      <w:pPr>
        <w:widowControl/>
        <w:snapToGrid w:val="0"/>
        <w:spacing w:before="100" w:after="100" w:line="360" w:lineRule="auto"/>
        <w:ind w:firstLine="600" w:firstLineChars="200"/>
        <w:jc w:val="left"/>
        <w:rPr>
          <w:rFonts w:hint="eastAsia" w:ascii="仿宋" w:hAnsi="仿宋" w:eastAsia="仿宋" w:cs="仿宋"/>
          <w:color w:val="auto"/>
          <w:kern w:val="0"/>
          <w:sz w:val="30"/>
          <w:szCs w:val="30"/>
        </w:rPr>
      </w:pPr>
      <w:r>
        <w:rPr>
          <w:rFonts w:hint="eastAsia" w:ascii="仿宋" w:hAnsi="仿宋" w:eastAsia="仿宋" w:cs="仿宋"/>
          <w:color w:val="auto"/>
          <w:kern w:val="0"/>
          <w:sz w:val="30"/>
          <w:lang w:val="en-US"/>
        </w:rPr>
        <w:t>5.教育（类）支出</w:t>
      </w:r>
      <w:r>
        <w:rPr>
          <w:rFonts w:hint="eastAsia" w:ascii="仿宋" w:hAnsi="仿宋" w:eastAsia="仿宋" w:cs="仿宋"/>
          <w:color w:val="auto"/>
          <w:kern w:val="0"/>
          <w:sz w:val="30"/>
          <w:lang w:val="en-US" w:eastAsia="zh-CN"/>
        </w:rPr>
        <w:t>47635786.49</w:t>
      </w:r>
      <w:r>
        <w:rPr>
          <w:rFonts w:hint="eastAsia" w:ascii="仿宋" w:hAnsi="仿宋" w:eastAsia="仿宋" w:cs="仿宋"/>
          <w:color w:val="auto"/>
          <w:kern w:val="0"/>
          <w:sz w:val="30"/>
          <w:lang w:val="en-US"/>
        </w:rPr>
        <w:t>元，</w:t>
      </w:r>
      <w:r>
        <w:rPr>
          <w:rFonts w:hint="eastAsia" w:ascii="仿宋" w:hAnsi="仿宋" w:eastAsia="仿宋" w:cs="仿宋"/>
          <w:color w:val="auto"/>
          <w:sz w:val="30"/>
          <w:lang w:val="en-US"/>
        </w:rPr>
        <w:t>占一般公共预算财政拨款总支出的</w:t>
      </w:r>
      <w:r>
        <w:rPr>
          <w:rFonts w:hint="eastAsia" w:ascii="仿宋" w:hAnsi="仿宋" w:eastAsia="仿宋" w:cs="仿宋"/>
          <w:color w:val="auto"/>
          <w:sz w:val="30"/>
          <w:lang w:val="en-US" w:eastAsia="zh-CN"/>
        </w:rPr>
        <w:t>73.22</w:t>
      </w:r>
      <w:r>
        <w:rPr>
          <w:rFonts w:hint="eastAsia" w:ascii="仿宋" w:hAnsi="仿宋" w:eastAsia="仿宋" w:cs="仿宋"/>
          <w:color w:val="auto"/>
          <w:sz w:val="30"/>
          <w:lang w:val="en-US"/>
        </w:rPr>
        <w:t>%</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eastAsia="zh-CN"/>
        </w:rPr>
        <w:t>完成年初预算的</w:t>
      </w:r>
      <w:r>
        <w:rPr>
          <w:rFonts w:hint="eastAsia" w:ascii="仿宋" w:hAnsi="仿宋" w:eastAsia="仿宋" w:cs="仿宋"/>
          <w:color w:val="auto"/>
          <w:kern w:val="0"/>
          <w:sz w:val="30"/>
          <w:lang w:val="zh-CN"/>
        </w:rPr>
        <w:t>108.93</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kern w:val="0"/>
          <w:sz w:val="30"/>
          <w:szCs w:val="30"/>
          <w:highlight w:val="none"/>
        </w:rPr>
        <w:t>主要用于学前教育支出50000.00元，小学教育支出47385786.49元，其他普通教育支出200000.00元；</w:t>
      </w:r>
      <w:r>
        <w:rPr>
          <w:rFonts w:hint="eastAsia" w:ascii="仿宋" w:hAnsi="仿宋" w:eastAsia="仿宋" w:cs="仿宋"/>
          <w:color w:val="auto"/>
          <w:kern w:val="0"/>
          <w:sz w:val="30"/>
          <w:szCs w:val="30"/>
          <w:highlight w:val="none"/>
          <w:lang w:eastAsia="zh-CN"/>
        </w:rPr>
        <w:t>造成预决算差异的主要原因是项目安排追加。</w:t>
      </w:r>
    </w:p>
    <w:p w14:paraId="78EC2EE3">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lang w:val="en-US"/>
        </w:rPr>
        <w:t>6.科学技术（类）支出</w:t>
      </w:r>
      <w:r>
        <w:rPr>
          <w:rFonts w:hint="eastAsia" w:ascii="仿宋" w:hAnsi="仿宋" w:eastAsia="仿宋" w:cs="仿宋"/>
          <w:color w:val="auto"/>
          <w:kern w:val="0"/>
          <w:sz w:val="30"/>
          <w:lang w:val="en-US" w:eastAsia="zh-CN"/>
        </w:rPr>
        <w:t>0.00</w:t>
      </w:r>
      <w:r>
        <w:rPr>
          <w:rFonts w:hint="eastAsia" w:ascii="仿宋" w:hAnsi="仿宋" w:eastAsia="仿宋" w:cs="仿宋"/>
          <w:color w:val="auto"/>
          <w:kern w:val="0"/>
          <w:sz w:val="30"/>
          <w:lang w:val="en-US"/>
        </w:rPr>
        <w:t>元，</w:t>
      </w:r>
      <w:r>
        <w:rPr>
          <w:rFonts w:hint="eastAsia" w:ascii="仿宋" w:hAnsi="仿宋" w:eastAsia="仿宋" w:cs="仿宋"/>
          <w:color w:val="auto"/>
          <w:sz w:val="30"/>
          <w:lang w:val="en-US"/>
        </w:rPr>
        <w:t>占一般公共预算财政拨款总支出的</w:t>
      </w:r>
      <w:r>
        <w:rPr>
          <w:rFonts w:hint="eastAsia" w:ascii="仿宋" w:hAnsi="仿宋" w:eastAsia="仿宋" w:cs="仿宋"/>
          <w:color w:val="auto"/>
          <w:sz w:val="30"/>
          <w:lang w:val="en-US" w:eastAsia="zh-CN"/>
        </w:rPr>
        <w:t>0.00</w:t>
      </w:r>
      <w:r>
        <w:rPr>
          <w:rFonts w:hint="eastAsia" w:ascii="仿宋" w:hAnsi="仿宋" w:eastAsia="仿宋" w:cs="仿宋"/>
          <w:color w:val="auto"/>
          <w:sz w:val="30"/>
          <w:lang w:val="en-US"/>
        </w:rPr>
        <w:t>%</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6B64BDB9">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lang w:val="en-US"/>
        </w:rPr>
        <w:t>7.文化旅游体育与传媒（类）支出</w:t>
      </w:r>
      <w:r>
        <w:rPr>
          <w:rFonts w:hint="eastAsia" w:ascii="仿宋" w:hAnsi="仿宋" w:eastAsia="仿宋" w:cs="仿宋"/>
          <w:color w:val="auto"/>
          <w:kern w:val="0"/>
          <w:sz w:val="30"/>
          <w:lang w:val="en-US" w:eastAsia="zh-CN"/>
        </w:rPr>
        <w:t>0.00</w:t>
      </w:r>
      <w:r>
        <w:rPr>
          <w:rFonts w:hint="eastAsia" w:ascii="仿宋" w:hAnsi="仿宋" w:eastAsia="仿宋" w:cs="仿宋"/>
          <w:color w:val="auto"/>
          <w:kern w:val="0"/>
          <w:sz w:val="30"/>
          <w:lang w:val="en-US"/>
        </w:rPr>
        <w:t>元，</w:t>
      </w:r>
      <w:r>
        <w:rPr>
          <w:rFonts w:hint="eastAsia" w:ascii="仿宋" w:hAnsi="仿宋" w:eastAsia="仿宋" w:cs="仿宋"/>
          <w:color w:val="auto"/>
          <w:sz w:val="30"/>
          <w:lang w:val="en-US"/>
        </w:rPr>
        <w:t>占一般公共预算财政拨款总支出的</w:t>
      </w:r>
      <w:r>
        <w:rPr>
          <w:rFonts w:hint="eastAsia" w:ascii="仿宋" w:hAnsi="仿宋" w:eastAsia="仿宋" w:cs="仿宋"/>
          <w:color w:val="auto"/>
          <w:sz w:val="30"/>
          <w:lang w:val="en-US" w:eastAsia="zh-CN"/>
        </w:rPr>
        <w:t>0.00</w:t>
      </w:r>
      <w:r>
        <w:rPr>
          <w:rFonts w:hint="eastAsia" w:ascii="仿宋" w:hAnsi="仿宋" w:eastAsia="仿宋" w:cs="仿宋"/>
          <w:color w:val="auto"/>
          <w:sz w:val="30"/>
          <w:lang w:val="en-US"/>
        </w:rPr>
        <w:t>%</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25FF589E">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lang w:val="en-US"/>
        </w:rPr>
        <w:t>8.社会保障和就业（类）支出</w:t>
      </w:r>
      <w:r>
        <w:rPr>
          <w:rFonts w:hint="eastAsia" w:ascii="仿宋" w:hAnsi="仿宋" w:eastAsia="仿宋" w:cs="仿宋"/>
          <w:color w:val="auto"/>
          <w:kern w:val="0"/>
          <w:sz w:val="30"/>
          <w:lang w:val="en-US" w:eastAsia="zh-CN"/>
        </w:rPr>
        <w:t>6652087.56</w:t>
      </w:r>
      <w:r>
        <w:rPr>
          <w:rFonts w:hint="eastAsia" w:ascii="仿宋" w:hAnsi="仿宋" w:eastAsia="仿宋" w:cs="仿宋"/>
          <w:color w:val="auto"/>
          <w:kern w:val="0"/>
          <w:sz w:val="30"/>
          <w:lang w:val="en-US"/>
        </w:rPr>
        <w:t>元，</w:t>
      </w:r>
      <w:r>
        <w:rPr>
          <w:rFonts w:hint="eastAsia" w:ascii="仿宋" w:hAnsi="仿宋" w:eastAsia="仿宋" w:cs="仿宋"/>
          <w:color w:val="auto"/>
          <w:sz w:val="30"/>
          <w:lang w:val="en-US"/>
        </w:rPr>
        <w:t>占一般公共预算财政拨款总支出的</w:t>
      </w:r>
      <w:r>
        <w:rPr>
          <w:rFonts w:hint="eastAsia" w:ascii="仿宋" w:hAnsi="仿宋" w:eastAsia="仿宋" w:cs="仿宋"/>
          <w:color w:val="auto"/>
          <w:sz w:val="30"/>
          <w:lang w:val="en-US" w:eastAsia="zh-CN"/>
        </w:rPr>
        <w:t>10.23</w:t>
      </w:r>
      <w:r>
        <w:rPr>
          <w:rFonts w:hint="eastAsia" w:ascii="仿宋" w:hAnsi="仿宋" w:eastAsia="仿宋" w:cs="仿宋"/>
          <w:color w:val="auto"/>
          <w:sz w:val="30"/>
          <w:lang w:val="en-US"/>
        </w:rPr>
        <w:t>%</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eastAsia="zh-CN"/>
        </w:rPr>
        <w:t>完成年初预算的</w:t>
      </w:r>
      <w:r>
        <w:rPr>
          <w:rFonts w:hint="eastAsia" w:ascii="仿宋" w:hAnsi="仿宋" w:eastAsia="仿宋" w:cs="仿宋"/>
          <w:color w:val="auto"/>
          <w:kern w:val="0"/>
          <w:sz w:val="30"/>
          <w:lang w:val="zh-CN"/>
        </w:rPr>
        <w:t>70.84</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30"/>
          <w:szCs w:val="30"/>
          <w:highlight w:val="none"/>
        </w:rPr>
        <w:t>。</w:t>
      </w:r>
      <w:r>
        <w:rPr>
          <w:rFonts w:hint="eastAsia" w:ascii="仿宋" w:hAnsi="仿宋" w:eastAsia="仿宋" w:cs="仿宋"/>
          <w:color w:val="auto"/>
          <w:kern w:val="0"/>
          <w:sz w:val="30"/>
          <w:szCs w:val="30"/>
          <w:highlight w:val="none"/>
        </w:rPr>
        <w:t>主要用于机关事业单位基本养老保险缴费支出5922553.76元，死亡抚支出 729,533.80元；</w:t>
      </w:r>
      <w:r>
        <w:rPr>
          <w:rFonts w:hint="eastAsia" w:ascii="仿宋" w:hAnsi="仿宋" w:eastAsia="仿宋" w:cs="仿宋"/>
          <w:color w:val="auto"/>
          <w:kern w:val="0"/>
          <w:sz w:val="30"/>
          <w:szCs w:val="30"/>
          <w:highlight w:val="none"/>
          <w:lang w:eastAsia="zh-CN"/>
        </w:rPr>
        <w:t>造成预决算差异的主要原因是人员变动。</w:t>
      </w:r>
    </w:p>
    <w:p w14:paraId="1EBF6930">
      <w:pPr>
        <w:widowControl/>
        <w:snapToGrid w:val="0"/>
        <w:spacing w:before="100" w:after="100" w:line="360" w:lineRule="auto"/>
        <w:ind w:firstLine="600" w:firstLineChars="200"/>
        <w:jc w:val="left"/>
        <w:rPr>
          <w:rFonts w:hint="eastAsia" w:ascii="仿宋" w:hAnsi="仿宋" w:eastAsia="仿宋" w:cs="仿宋"/>
          <w:color w:val="auto"/>
          <w:kern w:val="0"/>
          <w:sz w:val="30"/>
          <w:szCs w:val="30"/>
        </w:rPr>
      </w:pPr>
      <w:r>
        <w:rPr>
          <w:rFonts w:hint="eastAsia" w:ascii="仿宋" w:hAnsi="仿宋" w:eastAsia="仿宋" w:cs="仿宋"/>
          <w:color w:val="auto"/>
          <w:kern w:val="0"/>
          <w:sz w:val="30"/>
          <w:lang w:val="en-US"/>
        </w:rPr>
        <w:t>9.卫生健康（类）支出</w:t>
      </w:r>
      <w:r>
        <w:rPr>
          <w:rFonts w:hint="eastAsia" w:ascii="仿宋" w:hAnsi="仿宋" w:eastAsia="仿宋" w:cs="仿宋"/>
          <w:color w:val="auto"/>
          <w:kern w:val="0"/>
          <w:sz w:val="30"/>
          <w:lang w:val="zh-CN"/>
        </w:rPr>
        <w:t>5492399.71</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8.44</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eastAsia="zh-CN"/>
        </w:rPr>
        <w:t>完成年初预算的</w:t>
      </w:r>
      <w:r>
        <w:rPr>
          <w:rFonts w:hint="eastAsia" w:ascii="仿宋" w:hAnsi="仿宋" w:eastAsia="仿宋" w:cs="仿宋"/>
          <w:color w:val="auto"/>
          <w:kern w:val="0"/>
          <w:sz w:val="30"/>
          <w:lang w:val="zh-CN"/>
        </w:rPr>
        <w:t>100.13</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30"/>
          <w:szCs w:val="30"/>
          <w:highlight w:val="none"/>
        </w:rPr>
        <w:t>。</w:t>
      </w:r>
      <w:r>
        <w:rPr>
          <w:rFonts w:hint="eastAsia" w:ascii="仿宋" w:hAnsi="仿宋" w:eastAsia="仿宋" w:cs="仿宋"/>
          <w:color w:val="auto"/>
          <w:kern w:val="0"/>
          <w:sz w:val="30"/>
          <w:szCs w:val="30"/>
          <w:highlight w:val="none"/>
        </w:rPr>
        <w:t>主要用于事业单位医疗3,118,870.37元，公务员医疗补助2,060,110.00元，其他行政事业单位医疗支出313,419.34元；</w:t>
      </w:r>
      <w:r>
        <w:rPr>
          <w:rFonts w:hint="eastAsia" w:ascii="仿宋" w:hAnsi="仿宋" w:eastAsia="仿宋" w:cs="仿宋"/>
          <w:color w:val="auto"/>
          <w:kern w:val="0"/>
          <w:sz w:val="30"/>
          <w:szCs w:val="30"/>
          <w:highlight w:val="none"/>
          <w:lang w:eastAsia="zh-CN"/>
        </w:rPr>
        <w:t>造成预决算差异的主要原因是人员变动。</w:t>
      </w:r>
    </w:p>
    <w:p w14:paraId="65CBB384">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lang w:val="en-US"/>
        </w:rPr>
        <w:t>10.节能环保（类）支出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146F8CC5">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lang w:val="en-US"/>
        </w:rPr>
        <w:t>11.城乡社区（类）支出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3901416B">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lang w:val="en-US"/>
        </w:rPr>
        <w:t>12.农林水（类）支出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3738523D">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lang w:val="en-US"/>
        </w:rPr>
        <w:t>13.交通运输（类）支出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5417BF53">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lang w:val="en-US"/>
        </w:rPr>
        <w:t>14.资源勘探工业信息等（类）支出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3024A371">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lang w:val="en-US"/>
        </w:rPr>
        <w:t>15.商业服务业等（类）支出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516BA3ED">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lang w:val="en-US"/>
        </w:rPr>
        <w:t>16.金融（类）支出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0D28344D">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lang w:val="en-US"/>
        </w:rPr>
        <w:t>17.援助其他地区（类）支出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0FBBF19B">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lang w:val="en-US"/>
        </w:rPr>
        <w:t>18.自然资源海洋气象等（类）支出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37148653">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lang w:val="en-US"/>
        </w:rPr>
        <w:t>19.住房保障（类）支出</w:t>
      </w:r>
      <w:r>
        <w:rPr>
          <w:rFonts w:hint="eastAsia" w:ascii="仿宋" w:hAnsi="仿宋" w:eastAsia="仿宋" w:cs="仿宋"/>
          <w:color w:val="auto"/>
          <w:kern w:val="0"/>
          <w:sz w:val="30"/>
          <w:lang w:val="zh-CN"/>
        </w:rPr>
        <w:t>5274770.00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8.11</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eastAsia="zh-CN"/>
        </w:rPr>
        <w:t>完成年初预算的</w:t>
      </w:r>
      <w:r>
        <w:rPr>
          <w:rFonts w:hint="eastAsia" w:ascii="仿宋" w:hAnsi="仿宋" w:eastAsia="仿宋" w:cs="仿宋"/>
          <w:color w:val="auto"/>
          <w:kern w:val="0"/>
          <w:sz w:val="30"/>
          <w:lang w:val="zh-CN"/>
        </w:rPr>
        <w:t>92.47</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30"/>
          <w:szCs w:val="30"/>
          <w:highlight w:val="none"/>
        </w:rPr>
        <w:t>。</w:t>
      </w:r>
      <w:r>
        <w:rPr>
          <w:rFonts w:hint="eastAsia" w:ascii="仿宋" w:hAnsi="仿宋" w:eastAsia="仿宋" w:cs="仿宋"/>
          <w:color w:val="auto"/>
          <w:kern w:val="0"/>
          <w:sz w:val="30"/>
          <w:szCs w:val="30"/>
          <w:highlight w:val="none"/>
        </w:rPr>
        <w:t>主要用于住房公积金</w:t>
      </w:r>
      <w:r>
        <w:rPr>
          <w:rFonts w:hint="eastAsia" w:ascii="仿宋" w:hAnsi="仿宋" w:eastAsia="仿宋" w:cs="仿宋"/>
          <w:color w:val="auto"/>
          <w:kern w:val="0"/>
          <w:sz w:val="30"/>
          <w:lang w:val="zh-CN"/>
        </w:rPr>
        <w:t>5274770.00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kern w:val="0"/>
          <w:sz w:val="30"/>
          <w:szCs w:val="30"/>
          <w:highlight w:val="none"/>
          <w:lang w:eastAsia="zh-CN"/>
        </w:rPr>
        <w:t>造成预决算差异的主要原因是人员变动。</w:t>
      </w:r>
    </w:p>
    <w:p w14:paraId="70DC7748">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lang w:val="en-US"/>
        </w:rPr>
        <w:t>20.粮油物资储备（类）支出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0DCDAEDD">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lang w:val="en-US"/>
        </w:rPr>
        <w:t>21.国有资本经营预算（类）支出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159511C8">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lang w:val="en-US"/>
        </w:rPr>
        <w:t>22.灾害防治及应急管理（类）支出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10A82D80">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lang w:val="en-US"/>
        </w:rPr>
        <w:t>23.其他（类）支出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72F49774">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lang w:val="en-US"/>
        </w:rPr>
        <w:t>24.债务还本（类）支出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702DD4AE">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lang w:val="en-US"/>
        </w:rPr>
        <w:t>25.债务付息（类）支出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7480F72C">
      <w:pPr>
        <w:widowControl/>
        <w:snapToGrid w:val="0"/>
        <w:spacing w:before="100" w:after="100" w:line="360" w:lineRule="auto"/>
        <w:ind w:firstLine="600" w:firstLineChars="200"/>
        <w:jc w:val="lef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lang w:val="en-US"/>
        </w:rPr>
        <w:t>26.抗疫特别国债安排（类）支出</w:t>
      </w:r>
      <w:r>
        <w:rPr>
          <w:rFonts w:hint="eastAsia" w:ascii="仿宋" w:hAnsi="仿宋" w:eastAsia="仿宋" w:cs="仿宋"/>
          <w:color w:val="auto"/>
          <w:kern w:val="0"/>
          <w:sz w:val="30"/>
          <w:lang w:val="zh-CN"/>
        </w:rPr>
        <w:t>0.00</w:t>
      </w:r>
      <w:r>
        <w:rPr>
          <w:rFonts w:hint="eastAsia" w:ascii="仿宋" w:hAnsi="仿宋" w:eastAsia="仿宋" w:cs="仿宋"/>
          <w:color w:val="auto"/>
          <w:kern w:val="0"/>
          <w:sz w:val="30"/>
          <w:szCs w:val="30"/>
          <w:highlight w:val="none"/>
          <w:lang w:eastAsia="zh-CN"/>
        </w:rPr>
        <w:t>元</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highlight w:val="none"/>
        </w:rPr>
        <w:t>占一般公共预算财政拨款总支出的</w:t>
      </w:r>
      <w:r>
        <w:rPr>
          <w:rFonts w:hint="eastAsia" w:ascii="仿宋" w:hAnsi="仿宋" w:eastAsia="仿宋" w:cs="仿宋"/>
          <w:color w:val="auto"/>
          <w:kern w:val="0"/>
          <w:sz w:val="30"/>
          <w:lang w:val="zh-CN"/>
        </w:rPr>
        <w:t>0.00</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年初无此项预算</w:t>
      </w:r>
      <w:r>
        <w:rPr>
          <w:rFonts w:hint="eastAsia" w:ascii="仿宋" w:hAnsi="仿宋" w:eastAsia="仿宋" w:cs="仿宋"/>
          <w:color w:val="auto"/>
          <w:kern w:val="0"/>
          <w:sz w:val="30"/>
          <w:szCs w:val="30"/>
          <w:highlight w:val="none"/>
          <w:lang w:eastAsia="zh-CN"/>
        </w:rPr>
        <w:t>。</w:t>
      </w:r>
    </w:p>
    <w:p w14:paraId="1D7DBA4B">
      <w:pPr>
        <w:widowControl/>
        <w:numPr>
          <w:ilvl w:val="0"/>
          <w:numId w:val="1"/>
        </w:numPr>
        <w:snapToGrid w:val="0"/>
        <w:spacing w:before="100" w:after="100" w:line="360" w:lineRule="auto"/>
        <w:ind w:left="0"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财政拨款“三公”经费支出决算情况说明</w:t>
      </w:r>
    </w:p>
    <w:p w14:paraId="06DD5FBF">
      <w:pPr>
        <w:keepNext w:val="0"/>
        <w:keepLines w:val="0"/>
        <w:pageBreakBefore w:val="0"/>
        <w:widowControl/>
        <w:kinsoku/>
        <w:wordWrap/>
        <w:overflowPunct/>
        <w:topLinePunct w:val="0"/>
        <w:autoSpaceDE/>
        <w:autoSpaceDN/>
        <w:bidi w:val="0"/>
        <w:adjustRightInd/>
        <w:snapToGrid w:val="0"/>
        <w:spacing w:before="100" w:after="100" w:line="360" w:lineRule="auto"/>
        <w:ind w:left="0" w:firstLine="600" w:firstLineChars="200"/>
        <w:jc w:val="left"/>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（一）总体情况</w:t>
      </w:r>
    </w:p>
    <w:p w14:paraId="4CA736E6">
      <w:pPr>
        <w:keepNext w:val="0"/>
        <w:keepLines w:val="0"/>
        <w:pageBreakBefore w:val="0"/>
        <w:widowControl/>
        <w:kinsoku/>
        <w:wordWrap/>
        <w:overflowPunct/>
        <w:topLinePunct w:val="0"/>
        <w:autoSpaceDE/>
        <w:autoSpaceDN/>
        <w:bidi w:val="0"/>
        <w:adjustRightInd/>
        <w:snapToGrid w:val="0"/>
        <w:spacing w:before="100" w:after="100" w:line="360" w:lineRule="auto"/>
        <w:ind w:left="0" w:firstLine="600" w:firstLineChars="200"/>
        <w:jc w:val="left"/>
        <w:textAlignment w:val="auto"/>
        <w:rPr>
          <w:rFonts w:hint="eastAsia" w:ascii="仿宋" w:hAnsi="仿宋" w:eastAsia="仿宋" w:cs="仿宋"/>
          <w:color w:val="auto"/>
          <w:sz w:val="30"/>
          <w:szCs w:val="30"/>
          <w:lang w:eastAsia="zh-CN"/>
        </w:rPr>
      </w:pPr>
      <w:r>
        <w:rPr>
          <w:rFonts w:hint="eastAsia" w:ascii="仿宋" w:hAnsi="仿宋" w:eastAsia="仿宋" w:cs="仿宋"/>
          <w:color w:val="auto"/>
          <w:kern w:val="0"/>
          <w:sz w:val="30"/>
          <w:szCs w:val="30"/>
          <w:highlight w:val="none"/>
          <w:lang w:val="en-US" w:eastAsia="zh-CN"/>
        </w:rPr>
        <w:t>2024</w:t>
      </w:r>
      <w:r>
        <w:rPr>
          <w:rFonts w:hint="eastAsia" w:ascii="仿宋" w:hAnsi="仿宋" w:eastAsia="仿宋" w:cs="仿宋"/>
          <w:color w:val="auto"/>
          <w:kern w:val="0"/>
          <w:sz w:val="30"/>
          <w:szCs w:val="30"/>
          <w:highlight w:val="none"/>
        </w:rPr>
        <w:t>年度财政拨款“三公”经费支出决算中，财政拨款“三公”经费支出</w:t>
      </w:r>
      <w:r>
        <w:rPr>
          <w:rFonts w:hint="eastAsia" w:ascii="仿宋" w:hAnsi="仿宋" w:eastAsia="仿宋" w:cs="仿宋"/>
          <w:color w:val="auto"/>
          <w:kern w:val="0"/>
          <w:sz w:val="30"/>
          <w:szCs w:val="30"/>
          <w:highlight w:val="none"/>
          <w:lang w:eastAsia="zh-CN"/>
        </w:rPr>
        <w:t>年初</w:t>
      </w:r>
      <w:r>
        <w:rPr>
          <w:rFonts w:hint="eastAsia" w:ascii="仿宋" w:hAnsi="仿宋" w:eastAsia="仿宋" w:cs="仿宋"/>
          <w:color w:val="auto"/>
          <w:kern w:val="0"/>
          <w:sz w:val="30"/>
          <w:szCs w:val="30"/>
          <w:highlight w:val="none"/>
        </w:rPr>
        <w:t>预算为</w:t>
      </w:r>
      <w:r>
        <w:rPr>
          <w:rFonts w:hint="eastAsia" w:ascii="仿宋" w:hAnsi="仿宋" w:eastAsia="仿宋" w:cs="仿宋"/>
          <w:color w:val="auto"/>
          <w:kern w:val="0"/>
          <w:sz w:val="30"/>
          <w:lang w:val="en-US" w:eastAsia="zh-CN"/>
        </w:rPr>
        <w:t>0.00</w:t>
      </w:r>
      <w:r>
        <w:rPr>
          <w:rFonts w:hint="eastAsia" w:ascii="仿宋" w:hAnsi="仿宋" w:eastAsia="仿宋" w:cs="仿宋"/>
          <w:color w:val="auto"/>
          <w:kern w:val="0"/>
          <w:sz w:val="30"/>
          <w:szCs w:val="30"/>
          <w:highlight w:val="none"/>
        </w:rPr>
        <w:t>元，决算为</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rPr>
        <w:t>元，</w:t>
      </w:r>
      <w:r>
        <w:rPr>
          <w:rFonts w:hint="eastAsia" w:ascii="仿宋" w:hAnsi="仿宋" w:eastAsia="仿宋" w:cs="仿宋"/>
          <w:color w:val="auto"/>
          <w:kern w:val="0"/>
          <w:sz w:val="30"/>
          <w:szCs w:val="30"/>
          <w:highlight w:val="none"/>
          <w:lang w:eastAsia="zh-CN"/>
        </w:rPr>
        <w:t>；支出决算较上年增加</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lang w:val="en-US" w:eastAsia="zh-CN"/>
        </w:rPr>
        <w:t>元，</w:t>
      </w:r>
      <w:r>
        <w:rPr>
          <w:rFonts w:hint="eastAsia" w:ascii="仿宋" w:hAnsi="仿宋" w:eastAsia="仿宋" w:cs="仿宋"/>
          <w:color w:val="auto"/>
          <w:sz w:val="30"/>
          <w:szCs w:val="30"/>
          <w:lang w:eastAsia="zh-CN"/>
        </w:rPr>
        <w:t>上年无此项支出。</w:t>
      </w:r>
    </w:p>
    <w:p w14:paraId="6C0F72CD">
      <w:pPr>
        <w:keepNext w:val="0"/>
        <w:keepLines w:val="0"/>
        <w:pageBreakBefore w:val="0"/>
        <w:widowControl/>
        <w:kinsoku/>
        <w:wordWrap/>
        <w:overflowPunct/>
        <w:topLinePunct w:val="0"/>
        <w:autoSpaceDE/>
        <w:autoSpaceDN/>
        <w:bidi w:val="0"/>
        <w:adjustRightInd/>
        <w:snapToGrid w:val="0"/>
        <w:spacing w:before="100" w:after="100" w:line="360" w:lineRule="auto"/>
        <w:ind w:left="0" w:firstLine="600" w:firstLineChars="200"/>
        <w:jc w:val="left"/>
        <w:textAlignment w:val="auto"/>
        <w:rPr>
          <w:rFonts w:hint="eastAsia" w:ascii="仿宋" w:hAnsi="仿宋" w:eastAsia="仿宋" w:cs="仿宋"/>
          <w:color w:val="auto"/>
          <w:sz w:val="30"/>
          <w:szCs w:val="30"/>
          <w:lang w:eastAsia="zh-CN"/>
        </w:rPr>
      </w:pPr>
      <w:r>
        <w:rPr>
          <w:rFonts w:hint="eastAsia" w:ascii="仿宋" w:hAnsi="仿宋" w:eastAsia="仿宋" w:cs="仿宋"/>
          <w:color w:val="auto"/>
          <w:kern w:val="0"/>
          <w:sz w:val="30"/>
          <w:szCs w:val="30"/>
          <w:highlight w:val="none"/>
        </w:rPr>
        <w:t>因公出国（境）费支出</w:t>
      </w:r>
      <w:r>
        <w:rPr>
          <w:rFonts w:hint="eastAsia" w:ascii="仿宋" w:hAnsi="仿宋" w:eastAsia="仿宋" w:cs="仿宋"/>
          <w:color w:val="auto"/>
          <w:kern w:val="0"/>
          <w:sz w:val="30"/>
          <w:szCs w:val="30"/>
          <w:highlight w:val="none"/>
          <w:lang w:eastAsia="zh-CN"/>
        </w:rPr>
        <w:t>年初</w:t>
      </w:r>
      <w:r>
        <w:rPr>
          <w:rFonts w:hint="eastAsia" w:ascii="仿宋" w:hAnsi="仿宋" w:eastAsia="仿宋" w:cs="仿宋"/>
          <w:color w:val="auto"/>
          <w:kern w:val="0"/>
          <w:sz w:val="30"/>
          <w:szCs w:val="30"/>
          <w:highlight w:val="none"/>
        </w:rPr>
        <w:t>预算为</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rPr>
        <w:t>元</w:t>
      </w:r>
      <w:r>
        <w:rPr>
          <w:rFonts w:hint="eastAsia" w:ascii="仿宋" w:hAnsi="仿宋" w:eastAsia="仿宋" w:cs="仿宋"/>
          <w:color w:val="auto"/>
          <w:kern w:val="0"/>
          <w:sz w:val="30"/>
          <w:szCs w:val="30"/>
          <w:highlight w:val="none"/>
          <w:lang w:eastAsia="zh-CN"/>
        </w:rPr>
        <w:t>，决算为</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rPr>
        <w:t>元，占财政拨款“三公”经费</w:t>
      </w:r>
      <w:r>
        <w:rPr>
          <w:rFonts w:hint="eastAsia" w:ascii="仿宋" w:hAnsi="仿宋" w:eastAsia="仿宋" w:cs="仿宋"/>
          <w:color w:val="auto"/>
          <w:kern w:val="0"/>
          <w:sz w:val="30"/>
          <w:szCs w:val="30"/>
          <w:highlight w:val="none"/>
          <w:lang w:eastAsia="zh-CN"/>
        </w:rPr>
        <w:t>总支出决算的0.00</w:t>
      </w:r>
      <w:r>
        <w:rPr>
          <w:rFonts w:hint="eastAsia" w:ascii="仿宋" w:hAnsi="仿宋" w:eastAsia="仿宋" w:cs="仿宋"/>
          <w:color w:val="auto"/>
          <w:kern w:val="0"/>
          <w:sz w:val="30"/>
          <w:szCs w:val="30"/>
          <w:highlight w:val="none"/>
        </w:rPr>
        <w:t>%；公务用车购置费支出</w:t>
      </w:r>
      <w:r>
        <w:rPr>
          <w:rFonts w:hint="eastAsia" w:ascii="仿宋" w:hAnsi="仿宋" w:eastAsia="仿宋" w:cs="仿宋"/>
          <w:color w:val="auto"/>
          <w:kern w:val="0"/>
          <w:sz w:val="30"/>
          <w:szCs w:val="30"/>
          <w:highlight w:val="none"/>
          <w:lang w:eastAsia="zh-CN"/>
        </w:rPr>
        <w:t>年初</w:t>
      </w:r>
      <w:r>
        <w:rPr>
          <w:rFonts w:hint="eastAsia" w:ascii="仿宋" w:hAnsi="仿宋" w:eastAsia="仿宋" w:cs="仿宋"/>
          <w:color w:val="auto"/>
          <w:kern w:val="0"/>
          <w:sz w:val="30"/>
          <w:szCs w:val="30"/>
          <w:highlight w:val="none"/>
        </w:rPr>
        <w:t>预算为</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rPr>
        <w:t>元</w:t>
      </w:r>
      <w:r>
        <w:rPr>
          <w:rFonts w:hint="eastAsia" w:ascii="仿宋" w:hAnsi="仿宋" w:eastAsia="仿宋" w:cs="仿宋"/>
          <w:color w:val="auto"/>
          <w:kern w:val="0"/>
          <w:sz w:val="30"/>
          <w:szCs w:val="30"/>
          <w:highlight w:val="none"/>
          <w:lang w:eastAsia="zh-CN"/>
        </w:rPr>
        <w:t>，决算为</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rPr>
        <w:t>元，占财政拨款“三公”经费</w:t>
      </w:r>
      <w:r>
        <w:rPr>
          <w:rFonts w:hint="eastAsia" w:ascii="仿宋" w:hAnsi="仿宋" w:eastAsia="仿宋" w:cs="仿宋"/>
          <w:color w:val="auto"/>
          <w:kern w:val="0"/>
          <w:sz w:val="30"/>
          <w:szCs w:val="30"/>
          <w:highlight w:val="none"/>
          <w:lang w:eastAsia="zh-CN"/>
        </w:rPr>
        <w:t>总支出决算的0.00</w:t>
      </w:r>
      <w:r>
        <w:rPr>
          <w:rFonts w:hint="eastAsia" w:ascii="仿宋" w:hAnsi="仿宋" w:eastAsia="仿宋" w:cs="仿宋"/>
          <w:color w:val="auto"/>
          <w:kern w:val="0"/>
          <w:sz w:val="30"/>
          <w:szCs w:val="30"/>
          <w:highlight w:val="none"/>
        </w:rPr>
        <w:t>%；公务用车</w:t>
      </w:r>
      <w:r>
        <w:rPr>
          <w:rFonts w:hint="eastAsia" w:ascii="仿宋" w:hAnsi="仿宋" w:eastAsia="仿宋" w:cs="仿宋"/>
          <w:color w:val="auto"/>
          <w:kern w:val="0"/>
          <w:sz w:val="30"/>
          <w:szCs w:val="30"/>
          <w:highlight w:val="none"/>
          <w:lang w:eastAsia="zh-CN"/>
        </w:rPr>
        <w:t>运行维护</w:t>
      </w:r>
      <w:r>
        <w:rPr>
          <w:rFonts w:hint="eastAsia" w:ascii="仿宋" w:hAnsi="仿宋" w:eastAsia="仿宋" w:cs="仿宋"/>
          <w:color w:val="auto"/>
          <w:kern w:val="0"/>
          <w:sz w:val="30"/>
          <w:szCs w:val="30"/>
          <w:highlight w:val="none"/>
        </w:rPr>
        <w:t>费支出</w:t>
      </w:r>
      <w:r>
        <w:rPr>
          <w:rFonts w:hint="eastAsia" w:ascii="仿宋" w:hAnsi="仿宋" w:eastAsia="仿宋" w:cs="仿宋"/>
          <w:color w:val="auto"/>
          <w:kern w:val="0"/>
          <w:sz w:val="30"/>
          <w:szCs w:val="30"/>
          <w:highlight w:val="none"/>
          <w:lang w:eastAsia="zh-CN"/>
        </w:rPr>
        <w:t>年初</w:t>
      </w:r>
      <w:r>
        <w:rPr>
          <w:rFonts w:hint="eastAsia" w:ascii="仿宋" w:hAnsi="仿宋" w:eastAsia="仿宋" w:cs="仿宋"/>
          <w:color w:val="auto"/>
          <w:kern w:val="0"/>
          <w:sz w:val="30"/>
          <w:szCs w:val="30"/>
          <w:highlight w:val="none"/>
        </w:rPr>
        <w:t>预算为</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rPr>
        <w:t>元</w:t>
      </w:r>
      <w:r>
        <w:rPr>
          <w:rFonts w:hint="eastAsia" w:ascii="仿宋" w:hAnsi="仿宋" w:eastAsia="仿宋" w:cs="仿宋"/>
          <w:color w:val="auto"/>
          <w:kern w:val="0"/>
          <w:sz w:val="30"/>
          <w:szCs w:val="30"/>
          <w:highlight w:val="none"/>
          <w:lang w:eastAsia="zh-CN"/>
        </w:rPr>
        <w:t>，决算为</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rPr>
        <w:t>元，占财政拨款“三公”经费</w:t>
      </w:r>
      <w:r>
        <w:rPr>
          <w:rFonts w:hint="eastAsia" w:ascii="仿宋" w:hAnsi="仿宋" w:eastAsia="仿宋" w:cs="仿宋"/>
          <w:color w:val="auto"/>
          <w:kern w:val="0"/>
          <w:sz w:val="30"/>
          <w:szCs w:val="30"/>
          <w:highlight w:val="none"/>
          <w:lang w:eastAsia="zh-CN"/>
        </w:rPr>
        <w:t>总支出决算的0.00</w:t>
      </w:r>
      <w:r>
        <w:rPr>
          <w:rFonts w:hint="eastAsia" w:ascii="仿宋" w:hAnsi="仿宋" w:eastAsia="仿宋" w:cs="仿宋"/>
          <w:color w:val="auto"/>
          <w:kern w:val="0"/>
          <w:sz w:val="30"/>
          <w:szCs w:val="30"/>
          <w:highlight w:val="none"/>
        </w:rPr>
        <w:t>%</w:t>
      </w:r>
      <w:r>
        <w:rPr>
          <w:rFonts w:hint="eastAsia" w:ascii="仿宋" w:hAnsi="仿宋" w:eastAsia="仿宋" w:cs="仿宋"/>
          <w:color w:val="auto"/>
          <w:kern w:val="0"/>
          <w:sz w:val="30"/>
          <w:szCs w:val="30"/>
          <w:highlight w:val="none"/>
          <w:lang w:val="en-US" w:eastAsia="zh-CN"/>
        </w:rPr>
        <w:t>；</w:t>
      </w:r>
      <w:r>
        <w:rPr>
          <w:rFonts w:hint="eastAsia" w:ascii="仿宋" w:hAnsi="仿宋" w:eastAsia="仿宋" w:cs="仿宋"/>
          <w:color w:val="auto"/>
          <w:kern w:val="0"/>
          <w:sz w:val="30"/>
          <w:szCs w:val="30"/>
          <w:highlight w:val="none"/>
        </w:rPr>
        <w:t>公务接待费支出</w:t>
      </w:r>
      <w:r>
        <w:rPr>
          <w:rFonts w:hint="eastAsia" w:ascii="仿宋" w:hAnsi="仿宋" w:eastAsia="仿宋" w:cs="仿宋"/>
          <w:color w:val="auto"/>
          <w:kern w:val="0"/>
          <w:sz w:val="30"/>
          <w:szCs w:val="30"/>
          <w:highlight w:val="none"/>
          <w:lang w:eastAsia="zh-CN"/>
        </w:rPr>
        <w:t>年初</w:t>
      </w:r>
      <w:r>
        <w:rPr>
          <w:rFonts w:hint="eastAsia" w:ascii="仿宋" w:hAnsi="仿宋" w:eastAsia="仿宋" w:cs="仿宋"/>
          <w:color w:val="auto"/>
          <w:kern w:val="0"/>
          <w:sz w:val="30"/>
          <w:szCs w:val="30"/>
          <w:highlight w:val="none"/>
        </w:rPr>
        <w:t>预算为</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rPr>
        <w:t>元</w:t>
      </w:r>
      <w:r>
        <w:rPr>
          <w:rFonts w:hint="eastAsia" w:ascii="仿宋" w:hAnsi="仿宋" w:eastAsia="仿宋" w:cs="仿宋"/>
          <w:color w:val="auto"/>
          <w:kern w:val="0"/>
          <w:sz w:val="30"/>
          <w:szCs w:val="30"/>
          <w:highlight w:val="none"/>
          <w:lang w:eastAsia="zh-CN"/>
        </w:rPr>
        <w:t>，决算为</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rPr>
        <w:t>元，占财政拨款“三公”经费</w:t>
      </w:r>
      <w:r>
        <w:rPr>
          <w:rFonts w:hint="eastAsia" w:ascii="仿宋" w:hAnsi="仿宋" w:eastAsia="仿宋" w:cs="仿宋"/>
          <w:color w:val="auto"/>
          <w:kern w:val="0"/>
          <w:sz w:val="30"/>
          <w:szCs w:val="30"/>
          <w:highlight w:val="none"/>
          <w:lang w:eastAsia="zh-CN"/>
        </w:rPr>
        <w:t>总支出决算的0.00</w:t>
      </w:r>
      <w:r>
        <w:rPr>
          <w:rFonts w:hint="eastAsia" w:ascii="仿宋" w:hAnsi="仿宋" w:eastAsia="仿宋" w:cs="仿宋"/>
          <w:color w:val="auto"/>
          <w:kern w:val="0"/>
          <w:sz w:val="30"/>
          <w:szCs w:val="30"/>
          <w:highlight w:val="none"/>
        </w:rPr>
        <w:t>%</w:t>
      </w:r>
      <w:r>
        <w:rPr>
          <w:rFonts w:hint="eastAsia" w:ascii="仿宋" w:hAnsi="仿宋" w:eastAsia="仿宋" w:cs="仿宋"/>
          <w:color w:val="auto"/>
          <w:sz w:val="30"/>
          <w:szCs w:val="30"/>
          <w:lang w:eastAsia="zh-CN"/>
        </w:rPr>
        <w:t>。</w:t>
      </w:r>
    </w:p>
    <w:p w14:paraId="3D5EE989">
      <w:pPr>
        <w:keepNext w:val="0"/>
        <w:keepLines w:val="0"/>
        <w:pageBreakBefore w:val="0"/>
        <w:widowControl/>
        <w:kinsoku/>
        <w:wordWrap/>
        <w:overflowPunct/>
        <w:topLinePunct w:val="0"/>
        <w:autoSpaceDE/>
        <w:autoSpaceDN/>
        <w:bidi w:val="0"/>
        <w:adjustRightInd/>
        <w:snapToGrid w:val="0"/>
        <w:spacing w:before="100" w:after="100" w:line="360" w:lineRule="auto"/>
        <w:ind w:left="0" w:firstLine="600" w:firstLineChars="200"/>
        <w:jc w:val="left"/>
        <w:textAlignment w:val="auto"/>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sz w:val="30"/>
          <w:szCs w:val="30"/>
          <w:highlight w:val="none"/>
        </w:rPr>
        <w:t>因公出国（境）费</w:t>
      </w:r>
      <w:r>
        <w:rPr>
          <w:rFonts w:hint="eastAsia" w:ascii="仿宋" w:hAnsi="仿宋" w:eastAsia="仿宋" w:cs="仿宋"/>
          <w:color w:val="auto"/>
          <w:kern w:val="0"/>
          <w:sz w:val="30"/>
          <w:szCs w:val="30"/>
          <w:highlight w:val="none"/>
          <w:lang w:eastAsia="zh-CN"/>
        </w:rPr>
        <w:t>支出决算较上年增加</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lang w:val="en-US" w:eastAsia="zh-CN"/>
        </w:rPr>
        <w:t>元，</w:t>
      </w:r>
      <w:r>
        <w:rPr>
          <w:rFonts w:hint="eastAsia" w:ascii="仿宋" w:hAnsi="仿宋" w:eastAsia="仿宋" w:cs="仿宋"/>
          <w:color w:val="auto"/>
          <w:sz w:val="30"/>
          <w:szCs w:val="30"/>
          <w:lang w:eastAsia="zh-CN"/>
        </w:rPr>
        <w:t>上年无此项支出</w:t>
      </w:r>
      <w:r>
        <w:rPr>
          <w:rFonts w:hint="eastAsia" w:ascii="仿宋" w:hAnsi="仿宋" w:eastAsia="仿宋" w:cs="仿宋"/>
          <w:color w:val="auto"/>
          <w:kern w:val="0"/>
          <w:sz w:val="30"/>
          <w:szCs w:val="30"/>
          <w:highlight w:val="none"/>
          <w:lang w:eastAsia="zh-CN"/>
        </w:rPr>
        <w:t>；</w:t>
      </w:r>
      <w:r>
        <w:rPr>
          <w:rFonts w:hint="eastAsia" w:ascii="仿宋" w:hAnsi="仿宋" w:eastAsia="仿宋" w:cs="仿宋"/>
          <w:color w:val="auto"/>
          <w:sz w:val="30"/>
          <w:szCs w:val="30"/>
          <w:highlight w:val="none"/>
        </w:rPr>
        <w:t>公务用车购置费</w:t>
      </w:r>
      <w:r>
        <w:rPr>
          <w:rFonts w:hint="eastAsia" w:ascii="仿宋" w:hAnsi="仿宋" w:eastAsia="仿宋" w:cs="仿宋"/>
          <w:color w:val="auto"/>
          <w:kern w:val="0"/>
          <w:sz w:val="30"/>
          <w:szCs w:val="30"/>
          <w:highlight w:val="none"/>
          <w:lang w:eastAsia="zh-CN"/>
        </w:rPr>
        <w:t>支出决算较上年增加</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lang w:val="en-US" w:eastAsia="zh-CN"/>
        </w:rPr>
        <w:t>元，</w:t>
      </w:r>
      <w:r>
        <w:rPr>
          <w:rFonts w:hint="eastAsia" w:ascii="仿宋" w:hAnsi="仿宋" w:eastAsia="仿宋" w:cs="仿宋"/>
          <w:color w:val="auto"/>
          <w:sz w:val="30"/>
          <w:szCs w:val="30"/>
          <w:lang w:eastAsia="zh-CN"/>
        </w:rPr>
        <w:t>上年无此项支出</w:t>
      </w:r>
      <w:r>
        <w:rPr>
          <w:rFonts w:hint="eastAsia" w:ascii="仿宋" w:hAnsi="仿宋" w:eastAsia="仿宋" w:cs="仿宋"/>
          <w:color w:val="auto"/>
          <w:kern w:val="0"/>
          <w:sz w:val="30"/>
          <w:szCs w:val="30"/>
          <w:highlight w:val="none"/>
          <w:lang w:eastAsia="zh-CN"/>
        </w:rPr>
        <w:t>；</w:t>
      </w:r>
      <w:r>
        <w:rPr>
          <w:rFonts w:hint="eastAsia" w:ascii="仿宋" w:hAnsi="仿宋" w:eastAsia="仿宋" w:cs="仿宋"/>
          <w:color w:val="auto"/>
          <w:sz w:val="30"/>
          <w:szCs w:val="30"/>
          <w:highlight w:val="none"/>
        </w:rPr>
        <w:t>公务用车</w:t>
      </w:r>
      <w:r>
        <w:rPr>
          <w:rFonts w:hint="eastAsia" w:ascii="仿宋" w:hAnsi="仿宋" w:eastAsia="仿宋" w:cs="仿宋"/>
          <w:color w:val="auto"/>
          <w:sz w:val="30"/>
          <w:szCs w:val="30"/>
          <w:highlight w:val="none"/>
          <w:lang w:eastAsia="zh-CN"/>
        </w:rPr>
        <w:t>运行维护费</w:t>
      </w:r>
      <w:r>
        <w:rPr>
          <w:rFonts w:hint="eastAsia" w:ascii="仿宋" w:hAnsi="仿宋" w:eastAsia="仿宋" w:cs="仿宋"/>
          <w:color w:val="auto"/>
          <w:kern w:val="0"/>
          <w:sz w:val="30"/>
          <w:szCs w:val="30"/>
          <w:highlight w:val="none"/>
          <w:lang w:eastAsia="zh-CN"/>
        </w:rPr>
        <w:t>支出决算较上年增加</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lang w:val="en-US" w:eastAsia="zh-CN"/>
        </w:rPr>
        <w:t>元，</w:t>
      </w:r>
      <w:r>
        <w:rPr>
          <w:rFonts w:hint="eastAsia" w:ascii="仿宋" w:hAnsi="仿宋" w:eastAsia="仿宋" w:cs="仿宋"/>
          <w:color w:val="auto"/>
          <w:sz w:val="30"/>
          <w:szCs w:val="30"/>
          <w:lang w:eastAsia="zh-CN"/>
        </w:rPr>
        <w:t>上年无此项支出</w:t>
      </w:r>
      <w:r>
        <w:rPr>
          <w:rFonts w:hint="eastAsia" w:ascii="仿宋" w:hAnsi="仿宋" w:eastAsia="仿宋" w:cs="仿宋"/>
          <w:color w:val="auto"/>
          <w:kern w:val="0"/>
          <w:sz w:val="30"/>
          <w:szCs w:val="30"/>
          <w:highlight w:val="none"/>
          <w:lang w:eastAsia="zh-CN"/>
        </w:rPr>
        <w:t>；</w:t>
      </w:r>
      <w:r>
        <w:rPr>
          <w:rFonts w:hint="eastAsia" w:ascii="仿宋" w:hAnsi="仿宋" w:eastAsia="仿宋" w:cs="仿宋"/>
          <w:color w:val="auto"/>
          <w:sz w:val="30"/>
          <w:szCs w:val="30"/>
          <w:highlight w:val="none"/>
        </w:rPr>
        <w:t>公务接待费</w:t>
      </w:r>
      <w:r>
        <w:rPr>
          <w:rFonts w:hint="eastAsia" w:ascii="仿宋" w:hAnsi="仿宋" w:eastAsia="仿宋" w:cs="仿宋"/>
          <w:color w:val="auto"/>
          <w:kern w:val="0"/>
          <w:sz w:val="30"/>
          <w:szCs w:val="30"/>
          <w:highlight w:val="none"/>
          <w:lang w:eastAsia="zh-CN"/>
        </w:rPr>
        <w:t>支出决算较上年增加</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lang w:val="en-US" w:eastAsia="zh-CN"/>
        </w:rPr>
        <w:t>元，</w:t>
      </w:r>
      <w:r>
        <w:rPr>
          <w:rFonts w:hint="eastAsia" w:ascii="仿宋" w:hAnsi="仿宋" w:eastAsia="仿宋" w:cs="仿宋"/>
          <w:color w:val="auto"/>
          <w:sz w:val="30"/>
          <w:szCs w:val="30"/>
          <w:lang w:eastAsia="zh-CN"/>
        </w:rPr>
        <w:t>上年无此项支出</w:t>
      </w:r>
      <w:r>
        <w:rPr>
          <w:rFonts w:hint="eastAsia" w:ascii="仿宋" w:hAnsi="仿宋" w:eastAsia="仿宋" w:cs="仿宋"/>
          <w:color w:val="auto"/>
          <w:kern w:val="0"/>
          <w:sz w:val="30"/>
          <w:szCs w:val="30"/>
          <w:highlight w:val="none"/>
          <w:lang w:eastAsia="zh-CN"/>
        </w:rPr>
        <w:t>；具体是国内接待费支出决算</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lang w:eastAsia="zh-CN"/>
        </w:rPr>
        <w:t>元（其中：外事接待费支出决算</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lang w:eastAsia="zh-CN"/>
        </w:rPr>
        <w:t>元），较上年增加</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lang w:val="en-US" w:eastAsia="zh-CN"/>
        </w:rPr>
        <w:t>元，</w:t>
      </w:r>
      <w:r>
        <w:rPr>
          <w:rFonts w:hint="eastAsia" w:ascii="仿宋" w:hAnsi="仿宋" w:eastAsia="仿宋" w:cs="仿宋"/>
          <w:color w:val="auto"/>
          <w:sz w:val="30"/>
          <w:szCs w:val="30"/>
          <w:lang w:eastAsia="zh-CN"/>
        </w:rPr>
        <w:t>上年无此项支出；</w:t>
      </w:r>
      <w:r>
        <w:rPr>
          <w:rFonts w:hint="eastAsia" w:ascii="仿宋" w:hAnsi="仿宋" w:eastAsia="仿宋" w:cs="仿宋"/>
          <w:color w:val="auto"/>
          <w:kern w:val="0"/>
          <w:sz w:val="30"/>
          <w:szCs w:val="30"/>
          <w:highlight w:val="none"/>
          <w:lang w:eastAsia="zh-CN"/>
        </w:rPr>
        <w:t>国（境）外接待费支出决算</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lang w:eastAsia="zh-CN"/>
        </w:rPr>
        <w:t>元较上年增加</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lang w:val="en-US" w:eastAsia="zh-CN"/>
        </w:rPr>
        <w:t>元，</w:t>
      </w:r>
      <w:r>
        <w:rPr>
          <w:rFonts w:hint="eastAsia" w:ascii="仿宋" w:hAnsi="仿宋" w:eastAsia="仿宋" w:cs="仿宋"/>
          <w:color w:val="auto"/>
          <w:sz w:val="30"/>
          <w:szCs w:val="30"/>
          <w:lang w:eastAsia="zh-CN"/>
        </w:rPr>
        <w:t>上年无此项支出</w:t>
      </w:r>
      <w:r>
        <w:rPr>
          <w:rFonts w:hint="eastAsia" w:ascii="仿宋" w:hAnsi="仿宋" w:eastAsia="仿宋" w:cs="仿宋"/>
          <w:color w:val="auto"/>
          <w:kern w:val="0"/>
          <w:sz w:val="30"/>
          <w:szCs w:val="30"/>
          <w:highlight w:val="none"/>
          <w:lang w:eastAsia="zh-CN"/>
        </w:rPr>
        <w:t>。</w:t>
      </w:r>
    </w:p>
    <w:p w14:paraId="4555B3CC">
      <w:pPr>
        <w:keepNext w:val="0"/>
        <w:keepLines w:val="0"/>
        <w:pageBreakBefore w:val="0"/>
        <w:widowControl/>
        <w:kinsoku/>
        <w:wordWrap/>
        <w:overflowPunct/>
        <w:topLinePunct w:val="0"/>
        <w:autoSpaceDE/>
        <w:autoSpaceDN/>
        <w:bidi w:val="0"/>
        <w:adjustRightInd/>
        <w:snapToGrid w:val="0"/>
        <w:spacing w:before="100" w:after="100" w:line="360" w:lineRule="auto"/>
        <w:ind w:left="0" w:firstLine="600" w:firstLineChars="200"/>
        <w:jc w:val="left"/>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（二）一般公共预算财政拨款“三公”经费支出决算情况说明</w:t>
      </w:r>
    </w:p>
    <w:p w14:paraId="2E06AA61">
      <w:pPr>
        <w:keepNext w:val="0"/>
        <w:keepLines w:val="0"/>
        <w:pageBreakBefore w:val="0"/>
        <w:widowControl/>
        <w:kinsoku/>
        <w:wordWrap/>
        <w:overflowPunct/>
        <w:topLinePunct w:val="0"/>
        <w:autoSpaceDE/>
        <w:autoSpaceDN/>
        <w:bidi w:val="0"/>
        <w:adjustRightInd/>
        <w:snapToGrid w:val="0"/>
        <w:spacing w:before="100" w:after="100" w:line="360" w:lineRule="auto"/>
        <w:ind w:left="0" w:firstLine="600" w:firstLineChars="200"/>
        <w:jc w:val="left"/>
        <w:textAlignment w:val="auto"/>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sz w:val="30"/>
          <w:szCs w:val="30"/>
          <w:highlight w:val="none"/>
          <w:lang w:val="en-US" w:eastAsia="zh-CN"/>
        </w:rPr>
        <w:t>2024</w:t>
      </w:r>
      <w:r>
        <w:rPr>
          <w:rFonts w:hint="eastAsia" w:ascii="仿宋" w:hAnsi="仿宋" w:eastAsia="仿宋" w:cs="仿宋"/>
          <w:color w:val="auto"/>
          <w:sz w:val="30"/>
          <w:szCs w:val="30"/>
          <w:highlight w:val="none"/>
        </w:rPr>
        <w:t>年度一般公共预算财政拨款“三公”经费支出</w:t>
      </w:r>
      <w:r>
        <w:rPr>
          <w:rFonts w:hint="eastAsia" w:ascii="仿宋" w:hAnsi="仿宋" w:eastAsia="仿宋" w:cs="仿宋"/>
          <w:color w:val="auto"/>
          <w:kern w:val="0"/>
          <w:sz w:val="30"/>
          <w:szCs w:val="30"/>
          <w:highlight w:val="none"/>
          <w:lang w:eastAsia="zh-CN"/>
        </w:rPr>
        <w:t>年初</w:t>
      </w:r>
      <w:r>
        <w:rPr>
          <w:rFonts w:hint="eastAsia" w:ascii="仿宋" w:hAnsi="仿宋" w:eastAsia="仿宋" w:cs="仿宋"/>
          <w:color w:val="auto"/>
          <w:sz w:val="30"/>
          <w:szCs w:val="30"/>
          <w:highlight w:val="none"/>
        </w:rPr>
        <w:t>预算为</w:t>
      </w:r>
      <w:r>
        <w:rPr>
          <w:rFonts w:hint="eastAsia" w:ascii="仿宋" w:hAnsi="仿宋" w:eastAsia="仿宋" w:cs="仿宋"/>
          <w:color w:val="auto"/>
          <w:sz w:val="30"/>
          <w:lang w:val="zh-CN"/>
        </w:rPr>
        <w:t>0.00</w:t>
      </w:r>
      <w:r>
        <w:rPr>
          <w:rFonts w:hint="eastAsia" w:ascii="仿宋" w:hAnsi="仿宋" w:eastAsia="仿宋" w:cs="仿宋"/>
          <w:color w:val="auto"/>
          <w:sz w:val="30"/>
          <w:szCs w:val="30"/>
          <w:highlight w:val="none"/>
          <w:lang w:eastAsia="zh-CN"/>
        </w:rPr>
        <w:t>元</w:t>
      </w:r>
      <w:r>
        <w:rPr>
          <w:rFonts w:hint="eastAsia" w:ascii="仿宋" w:hAnsi="仿宋" w:eastAsia="仿宋" w:cs="仿宋"/>
          <w:color w:val="auto"/>
          <w:sz w:val="30"/>
          <w:szCs w:val="30"/>
          <w:highlight w:val="none"/>
        </w:rPr>
        <w:t>，支出决算为</w:t>
      </w:r>
      <w:r>
        <w:rPr>
          <w:rFonts w:hint="eastAsia" w:ascii="仿宋" w:hAnsi="仿宋" w:eastAsia="仿宋" w:cs="仿宋"/>
          <w:color w:val="auto"/>
          <w:sz w:val="30"/>
          <w:lang w:val="zh-CN"/>
        </w:rPr>
        <w:t>0.00</w:t>
      </w:r>
      <w:r>
        <w:rPr>
          <w:rFonts w:hint="eastAsia" w:ascii="仿宋" w:hAnsi="仿宋" w:eastAsia="仿宋" w:cs="仿宋"/>
          <w:color w:val="auto"/>
          <w:sz w:val="30"/>
          <w:szCs w:val="30"/>
          <w:highlight w:val="none"/>
          <w:lang w:eastAsia="zh-CN"/>
        </w:rPr>
        <w:t>元，</w:t>
      </w:r>
      <w:r>
        <w:rPr>
          <w:rFonts w:hint="eastAsia" w:ascii="仿宋" w:hAnsi="仿宋" w:eastAsia="仿宋" w:cs="仿宋"/>
          <w:color w:val="auto"/>
          <w:kern w:val="0"/>
          <w:sz w:val="30"/>
          <w:szCs w:val="30"/>
          <w:highlight w:val="none"/>
          <w:lang w:eastAsia="zh-CN"/>
        </w:rPr>
        <w:t>支出决算较上年增加</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lang w:val="en-US" w:eastAsia="zh-CN"/>
        </w:rPr>
        <w:t>元，</w:t>
      </w:r>
      <w:r>
        <w:rPr>
          <w:rFonts w:hint="eastAsia" w:ascii="仿宋" w:hAnsi="仿宋" w:eastAsia="仿宋" w:cs="仿宋"/>
          <w:color w:val="auto"/>
          <w:sz w:val="30"/>
          <w:szCs w:val="30"/>
          <w:lang w:eastAsia="zh-CN"/>
        </w:rPr>
        <w:t>上年无此项支出</w:t>
      </w:r>
      <w:r>
        <w:rPr>
          <w:rFonts w:hint="eastAsia" w:ascii="仿宋" w:hAnsi="仿宋" w:eastAsia="仿宋" w:cs="仿宋"/>
          <w:color w:val="auto"/>
          <w:kern w:val="0"/>
          <w:sz w:val="30"/>
          <w:szCs w:val="30"/>
          <w:highlight w:val="none"/>
          <w:lang w:eastAsia="zh-CN"/>
        </w:rPr>
        <w:t>。</w:t>
      </w:r>
    </w:p>
    <w:p w14:paraId="1AB6B838">
      <w:pPr>
        <w:widowControl/>
        <w:snapToGrid w:val="0"/>
        <w:spacing w:before="100" w:after="100" w:line="360" w:lineRule="auto"/>
        <w:ind w:firstLine="600" w:firstLineChars="200"/>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一般公共预算财政拨款“三公”经费支出</w:t>
      </w:r>
      <w:r>
        <w:rPr>
          <w:rFonts w:hint="eastAsia" w:ascii="仿宋" w:hAnsi="仿宋" w:eastAsia="仿宋" w:cs="仿宋"/>
          <w:color w:val="auto"/>
          <w:sz w:val="30"/>
          <w:szCs w:val="30"/>
          <w:highlight w:val="none"/>
          <w:lang w:eastAsia="zh-CN"/>
        </w:rPr>
        <w:t>中：</w:t>
      </w:r>
      <w:r>
        <w:rPr>
          <w:rFonts w:hint="eastAsia" w:ascii="仿宋" w:hAnsi="仿宋" w:eastAsia="仿宋" w:cs="仿宋"/>
          <w:color w:val="auto"/>
          <w:sz w:val="30"/>
          <w:szCs w:val="30"/>
          <w:highlight w:val="none"/>
        </w:rPr>
        <w:t>因公出国（境）费支出</w:t>
      </w:r>
      <w:r>
        <w:rPr>
          <w:rFonts w:hint="eastAsia" w:ascii="仿宋" w:hAnsi="仿宋" w:eastAsia="仿宋" w:cs="仿宋"/>
          <w:color w:val="auto"/>
          <w:sz w:val="30"/>
          <w:szCs w:val="30"/>
          <w:highlight w:val="none"/>
          <w:lang w:eastAsia="zh-CN"/>
        </w:rPr>
        <w:t>年</w:t>
      </w:r>
      <w:r>
        <w:rPr>
          <w:rFonts w:hint="eastAsia" w:ascii="仿宋" w:hAnsi="仿宋" w:eastAsia="仿宋" w:cs="仿宋"/>
          <w:color w:val="auto"/>
          <w:kern w:val="0"/>
          <w:sz w:val="30"/>
          <w:szCs w:val="30"/>
          <w:highlight w:val="none"/>
          <w:lang w:eastAsia="zh-CN"/>
        </w:rPr>
        <w:t>初</w:t>
      </w:r>
      <w:r>
        <w:rPr>
          <w:rFonts w:hint="eastAsia" w:ascii="仿宋" w:hAnsi="仿宋" w:eastAsia="仿宋" w:cs="仿宋"/>
          <w:color w:val="auto"/>
          <w:sz w:val="30"/>
          <w:szCs w:val="30"/>
          <w:highlight w:val="none"/>
        </w:rPr>
        <w:t>预算为</w:t>
      </w:r>
      <w:r>
        <w:rPr>
          <w:rFonts w:hint="eastAsia" w:ascii="仿宋" w:hAnsi="仿宋" w:eastAsia="仿宋" w:cs="仿宋"/>
          <w:color w:val="auto"/>
          <w:sz w:val="30"/>
          <w:lang w:val="zh-CN"/>
        </w:rPr>
        <w:t>0.00</w:t>
      </w:r>
      <w:r>
        <w:rPr>
          <w:rFonts w:hint="eastAsia" w:ascii="仿宋" w:hAnsi="仿宋" w:eastAsia="仿宋" w:cs="仿宋"/>
          <w:color w:val="auto"/>
          <w:sz w:val="30"/>
          <w:szCs w:val="30"/>
          <w:highlight w:val="none"/>
          <w:lang w:eastAsia="zh-CN"/>
        </w:rPr>
        <w:t>元</w:t>
      </w:r>
      <w:r>
        <w:rPr>
          <w:rFonts w:hint="eastAsia" w:ascii="仿宋" w:hAnsi="仿宋" w:eastAsia="仿宋" w:cs="仿宋"/>
          <w:color w:val="auto"/>
          <w:sz w:val="30"/>
          <w:szCs w:val="30"/>
          <w:highlight w:val="none"/>
        </w:rPr>
        <w:t>，决算为</w:t>
      </w:r>
      <w:r>
        <w:rPr>
          <w:rFonts w:hint="eastAsia" w:ascii="仿宋" w:hAnsi="仿宋" w:eastAsia="仿宋" w:cs="仿宋"/>
          <w:color w:val="auto"/>
          <w:sz w:val="30"/>
          <w:lang w:val="zh-CN"/>
        </w:rPr>
        <w:t>0.00</w:t>
      </w:r>
      <w:r>
        <w:rPr>
          <w:rFonts w:hint="eastAsia" w:ascii="仿宋" w:hAnsi="仿宋" w:eastAsia="仿宋" w:cs="仿宋"/>
          <w:color w:val="auto"/>
          <w:sz w:val="30"/>
          <w:szCs w:val="30"/>
          <w:highlight w:val="none"/>
          <w:lang w:eastAsia="zh-CN"/>
        </w:rPr>
        <w:t>元</w:t>
      </w:r>
      <w:r>
        <w:rPr>
          <w:rFonts w:hint="eastAsia" w:ascii="仿宋" w:hAnsi="仿宋" w:eastAsia="仿宋" w:cs="仿宋"/>
          <w:color w:val="auto"/>
          <w:sz w:val="30"/>
          <w:szCs w:val="30"/>
          <w:highlight w:val="none"/>
        </w:rPr>
        <w:t>；公务用车购置费支出</w:t>
      </w:r>
      <w:r>
        <w:rPr>
          <w:rFonts w:hint="eastAsia" w:ascii="仿宋" w:hAnsi="仿宋" w:eastAsia="仿宋" w:cs="仿宋"/>
          <w:color w:val="auto"/>
          <w:sz w:val="30"/>
          <w:szCs w:val="30"/>
          <w:highlight w:val="none"/>
          <w:lang w:eastAsia="zh-CN"/>
        </w:rPr>
        <w:t>年</w:t>
      </w:r>
      <w:r>
        <w:rPr>
          <w:rFonts w:hint="eastAsia" w:ascii="仿宋" w:hAnsi="仿宋" w:eastAsia="仿宋" w:cs="仿宋"/>
          <w:color w:val="auto"/>
          <w:kern w:val="0"/>
          <w:sz w:val="30"/>
          <w:szCs w:val="30"/>
          <w:highlight w:val="none"/>
          <w:lang w:eastAsia="zh-CN"/>
        </w:rPr>
        <w:t>初</w:t>
      </w:r>
      <w:r>
        <w:rPr>
          <w:rFonts w:hint="eastAsia" w:ascii="仿宋" w:hAnsi="仿宋" w:eastAsia="仿宋" w:cs="仿宋"/>
          <w:color w:val="auto"/>
          <w:sz w:val="30"/>
          <w:szCs w:val="30"/>
          <w:highlight w:val="none"/>
        </w:rPr>
        <w:t>预算为</w:t>
      </w:r>
      <w:r>
        <w:rPr>
          <w:rFonts w:hint="eastAsia" w:ascii="仿宋" w:hAnsi="仿宋" w:eastAsia="仿宋" w:cs="仿宋"/>
          <w:color w:val="auto"/>
          <w:sz w:val="30"/>
          <w:lang w:val="zh-CN"/>
        </w:rPr>
        <w:t>0.00</w:t>
      </w:r>
      <w:r>
        <w:rPr>
          <w:rFonts w:hint="eastAsia" w:ascii="仿宋" w:hAnsi="仿宋" w:eastAsia="仿宋" w:cs="仿宋"/>
          <w:color w:val="auto"/>
          <w:sz w:val="30"/>
          <w:szCs w:val="30"/>
          <w:highlight w:val="none"/>
          <w:lang w:eastAsia="zh-CN"/>
        </w:rPr>
        <w:t>元</w:t>
      </w:r>
      <w:r>
        <w:rPr>
          <w:rFonts w:hint="eastAsia" w:ascii="仿宋" w:hAnsi="仿宋" w:eastAsia="仿宋" w:cs="仿宋"/>
          <w:color w:val="auto"/>
          <w:sz w:val="30"/>
          <w:szCs w:val="30"/>
          <w:highlight w:val="none"/>
        </w:rPr>
        <w:t>，决算为</w:t>
      </w:r>
      <w:r>
        <w:rPr>
          <w:rFonts w:hint="eastAsia" w:ascii="仿宋" w:hAnsi="仿宋" w:eastAsia="仿宋" w:cs="仿宋"/>
          <w:color w:val="auto"/>
          <w:sz w:val="30"/>
          <w:lang w:val="zh-CN"/>
        </w:rPr>
        <w:t>0.00</w:t>
      </w:r>
      <w:r>
        <w:rPr>
          <w:rFonts w:hint="eastAsia" w:ascii="仿宋" w:hAnsi="仿宋" w:eastAsia="仿宋" w:cs="仿宋"/>
          <w:color w:val="auto"/>
          <w:sz w:val="30"/>
          <w:szCs w:val="30"/>
          <w:highlight w:val="none"/>
          <w:lang w:eastAsia="zh-CN"/>
        </w:rPr>
        <w:t>元</w:t>
      </w:r>
      <w:r>
        <w:rPr>
          <w:rFonts w:hint="eastAsia" w:ascii="仿宋" w:hAnsi="仿宋" w:eastAsia="仿宋" w:cs="仿宋"/>
          <w:color w:val="auto"/>
          <w:sz w:val="30"/>
          <w:szCs w:val="30"/>
          <w:highlight w:val="none"/>
        </w:rPr>
        <w:t>；公务用车</w:t>
      </w:r>
      <w:r>
        <w:rPr>
          <w:rFonts w:hint="eastAsia" w:ascii="仿宋" w:hAnsi="仿宋" w:eastAsia="仿宋" w:cs="仿宋"/>
          <w:color w:val="auto"/>
          <w:sz w:val="30"/>
          <w:szCs w:val="30"/>
          <w:highlight w:val="none"/>
          <w:lang w:eastAsia="zh-CN"/>
        </w:rPr>
        <w:t>运行维护费</w:t>
      </w:r>
      <w:r>
        <w:rPr>
          <w:rFonts w:hint="eastAsia" w:ascii="仿宋" w:hAnsi="仿宋" w:eastAsia="仿宋" w:cs="仿宋"/>
          <w:color w:val="auto"/>
          <w:sz w:val="30"/>
          <w:szCs w:val="30"/>
          <w:highlight w:val="none"/>
        </w:rPr>
        <w:t>支出</w:t>
      </w:r>
      <w:r>
        <w:rPr>
          <w:rFonts w:hint="eastAsia" w:ascii="仿宋" w:hAnsi="仿宋" w:eastAsia="仿宋" w:cs="仿宋"/>
          <w:color w:val="auto"/>
          <w:sz w:val="30"/>
          <w:szCs w:val="30"/>
          <w:highlight w:val="none"/>
          <w:lang w:eastAsia="zh-CN"/>
        </w:rPr>
        <w:t>年</w:t>
      </w:r>
      <w:r>
        <w:rPr>
          <w:rFonts w:hint="eastAsia" w:ascii="仿宋" w:hAnsi="仿宋" w:eastAsia="仿宋" w:cs="仿宋"/>
          <w:color w:val="auto"/>
          <w:kern w:val="0"/>
          <w:sz w:val="30"/>
          <w:szCs w:val="30"/>
          <w:highlight w:val="none"/>
          <w:lang w:eastAsia="zh-CN"/>
        </w:rPr>
        <w:t>初</w:t>
      </w:r>
      <w:r>
        <w:rPr>
          <w:rFonts w:hint="eastAsia" w:ascii="仿宋" w:hAnsi="仿宋" w:eastAsia="仿宋" w:cs="仿宋"/>
          <w:color w:val="auto"/>
          <w:sz w:val="30"/>
          <w:szCs w:val="30"/>
          <w:highlight w:val="none"/>
        </w:rPr>
        <w:t>预算为</w:t>
      </w:r>
      <w:r>
        <w:rPr>
          <w:rFonts w:hint="eastAsia" w:ascii="仿宋" w:hAnsi="仿宋" w:eastAsia="仿宋" w:cs="仿宋"/>
          <w:color w:val="auto"/>
          <w:sz w:val="30"/>
          <w:lang w:val="zh-CN"/>
        </w:rPr>
        <w:t>0.00</w:t>
      </w:r>
      <w:r>
        <w:rPr>
          <w:rFonts w:hint="eastAsia" w:ascii="仿宋" w:hAnsi="仿宋" w:eastAsia="仿宋" w:cs="仿宋"/>
          <w:color w:val="auto"/>
          <w:sz w:val="30"/>
          <w:szCs w:val="30"/>
          <w:highlight w:val="none"/>
          <w:lang w:eastAsia="zh-CN"/>
        </w:rPr>
        <w:t>元</w:t>
      </w:r>
      <w:r>
        <w:rPr>
          <w:rFonts w:hint="eastAsia" w:ascii="仿宋" w:hAnsi="仿宋" w:eastAsia="仿宋" w:cs="仿宋"/>
          <w:color w:val="auto"/>
          <w:sz w:val="30"/>
          <w:szCs w:val="30"/>
          <w:highlight w:val="none"/>
        </w:rPr>
        <w:t>，决算为</w:t>
      </w:r>
      <w:r>
        <w:rPr>
          <w:rFonts w:hint="eastAsia" w:ascii="仿宋" w:hAnsi="仿宋" w:eastAsia="仿宋" w:cs="仿宋"/>
          <w:color w:val="auto"/>
          <w:sz w:val="30"/>
          <w:lang w:val="zh-CN"/>
        </w:rPr>
        <w:t>0.00</w:t>
      </w:r>
      <w:r>
        <w:rPr>
          <w:rFonts w:hint="eastAsia" w:ascii="仿宋" w:hAnsi="仿宋" w:eastAsia="仿宋" w:cs="仿宋"/>
          <w:color w:val="auto"/>
          <w:sz w:val="30"/>
          <w:szCs w:val="30"/>
          <w:highlight w:val="none"/>
          <w:lang w:eastAsia="zh-CN"/>
        </w:rPr>
        <w:t>元</w:t>
      </w:r>
      <w:r>
        <w:rPr>
          <w:rFonts w:hint="eastAsia" w:ascii="仿宋" w:hAnsi="仿宋" w:eastAsia="仿宋" w:cs="仿宋"/>
          <w:color w:val="auto"/>
          <w:sz w:val="30"/>
          <w:szCs w:val="30"/>
          <w:highlight w:val="none"/>
        </w:rPr>
        <w:t>；公务接待费支出</w:t>
      </w:r>
      <w:r>
        <w:rPr>
          <w:rFonts w:hint="eastAsia" w:ascii="仿宋" w:hAnsi="仿宋" w:eastAsia="仿宋" w:cs="仿宋"/>
          <w:color w:val="auto"/>
          <w:sz w:val="30"/>
          <w:szCs w:val="30"/>
          <w:highlight w:val="none"/>
          <w:lang w:eastAsia="zh-CN"/>
        </w:rPr>
        <w:t>年</w:t>
      </w:r>
      <w:r>
        <w:rPr>
          <w:rFonts w:hint="eastAsia" w:ascii="仿宋" w:hAnsi="仿宋" w:eastAsia="仿宋" w:cs="仿宋"/>
          <w:color w:val="auto"/>
          <w:kern w:val="0"/>
          <w:sz w:val="30"/>
          <w:szCs w:val="30"/>
          <w:highlight w:val="none"/>
          <w:lang w:eastAsia="zh-CN"/>
        </w:rPr>
        <w:t>初</w:t>
      </w:r>
      <w:r>
        <w:rPr>
          <w:rFonts w:hint="eastAsia" w:ascii="仿宋" w:hAnsi="仿宋" w:eastAsia="仿宋" w:cs="仿宋"/>
          <w:color w:val="auto"/>
          <w:sz w:val="30"/>
          <w:szCs w:val="30"/>
          <w:highlight w:val="none"/>
        </w:rPr>
        <w:t>预算为</w:t>
      </w:r>
      <w:r>
        <w:rPr>
          <w:rFonts w:hint="eastAsia" w:ascii="仿宋" w:hAnsi="仿宋" w:eastAsia="仿宋" w:cs="仿宋"/>
          <w:color w:val="auto"/>
          <w:sz w:val="30"/>
          <w:lang w:val="zh-CN"/>
        </w:rPr>
        <w:t>0.00</w:t>
      </w:r>
      <w:r>
        <w:rPr>
          <w:rFonts w:hint="eastAsia" w:ascii="仿宋" w:hAnsi="仿宋" w:eastAsia="仿宋" w:cs="仿宋"/>
          <w:color w:val="auto"/>
          <w:sz w:val="30"/>
          <w:szCs w:val="30"/>
          <w:highlight w:val="none"/>
          <w:lang w:eastAsia="zh-CN"/>
        </w:rPr>
        <w:t>元</w:t>
      </w:r>
      <w:r>
        <w:rPr>
          <w:rFonts w:hint="eastAsia" w:ascii="仿宋" w:hAnsi="仿宋" w:eastAsia="仿宋" w:cs="仿宋"/>
          <w:color w:val="auto"/>
          <w:sz w:val="30"/>
          <w:szCs w:val="30"/>
          <w:highlight w:val="none"/>
        </w:rPr>
        <w:t>，决算为</w:t>
      </w:r>
      <w:r>
        <w:rPr>
          <w:rFonts w:hint="eastAsia" w:ascii="仿宋" w:hAnsi="仿宋" w:eastAsia="仿宋" w:cs="仿宋"/>
          <w:color w:val="auto"/>
          <w:sz w:val="30"/>
          <w:lang w:val="zh-CN"/>
        </w:rPr>
        <w:t>0.00</w:t>
      </w:r>
      <w:r>
        <w:rPr>
          <w:rFonts w:hint="eastAsia" w:ascii="仿宋" w:hAnsi="仿宋" w:eastAsia="仿宋" w:cs="仿宋"/>
          <w:color w:val="auto"/>
          <w:sz w:val="30"/>
          <w:szCs w:val="30"/>
          <w:highlight w:val="none"/>
          <w:lang w:eastAsia="zh-CN"/>
        </w:rPr>
        <w:t>元</w:t>
      </w:r>
      <w:r>
        <w:rPr>
          <w:rFonts w:hint="eastAsia" w:ascii="仿宋" w:hAnsi="仿宋" w:eastAsia="仿宋" w:cs="仿宋"/>
          <w:color w:val="auto"/>
          <w:sz w:val="30"/>
          <w:szCs w:val="30"/>
          <w:highlight w:val="none"/>
        </w:rPr>
        <w:t>。</w:t>
      </w:r>
    </w:p>
    <w:p w14:paraId="41D01AEE">
      <w:pPr>
        <w:keepNext w:val="0"/>
        <w:keepLines w:val="0"/>
        <w:pageBreakBefore w:val="0"/>
        <w:widowControl/>
        <w:kinsoku/>
        <w:wordWrap/>
        <w:overflowPunct/>
        <w:topLinePunct w:val="0"/>
        <w:autoSpaceDE/>
        <w:autoSpaceDN/>
        <w:bidi w:val="0"/>
        <w:adjustRightInd/>
        <w:snapToGrid w:val="0"/>
        <w:spacing w:before="100" w:after="100" w:line="360" w:lineRule="auto"/>
        <w:ind w:left="0" w:firstLine="600" w:firstLineChars="200"/>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一般公共预算财政拨款“三公”经费支出</w:t>
      </w:r>
      <w:r>
        <w:rPr>
          <w:rFonts w:hint="eastAsia" w:ascii="仿宋" w:hAnsi="仿宋" w:eastAsia="仿宋" w:cs="仿宋"/>
          <w:color w:val="auto"/>
          <w:sz w:val="30"/>
          <w:szCs w:val="30"/>
          <w:highlight w:val="none"/>
          <w:lang w:eastAsia="zh-CN"/>
        </w:rPr>
        <w:t>中：</w:t>
      </w:r>
      <w:r>
        <w:rPr>
          <w:rFonts w:hint="eastAsia" w:ascii="仿宋" w:hAnsi="仿宋" w:eastAsia="仿宋" w:cs="仿宋"/>
          <w:color w:val="auto"/>
          <w:sz w:val="30"/>
          <w:szCs w:val="30"/>
          <w:highlight w:val="none"/>
        </w:rPr>
        <w:t>因公出国（境）费支出决算增加</w:t>
      </w:r>
      <w:r>
        <w:rPr>
          <w:rFonts w:hint="eastAsia" w:ascii="仿宋" w:hAnsi="仿宋" w:eastAsia="仿宋" w:cs="仿宋"/>
          <w:color w:val="auto"/>
          <w:sz w:val="30"/>
          <w:lang w:val="zh-CN"/>
        </w:rPr>
        <w:t>0.00</w:t>
      </w:r>
      <w:r>
        <w:rPr>
          <w:rFonts w:hint="eastAsia" w:ascii="仿宋" w:hAnsi="仿宋" w:eastAsia="仿宋" w:cs="仿宋"/>
          <w:color w:val="auto"/>
          <w:sz w:val="30"/>
          <w:szCs w:val="30"/>
          <w:highlight w:val="none"/>
          <w:lang w:eastAsia="zh-CN"/>
        </w:rPr>
        <w:t>元</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上年无此项支出</w:t>
      </w:r>
      <w:r>
        <w:rPr>
          <w:rFonts w:hint="eastAsia" w:ascii="仿宋" w:hAnsi="仿宋" w:eastAsia="仿宋" w:cs="仿宋"/>
          <w:color w:val="auto"/>
          <w:sz w:val="30"/>
          <w:szCs w:val="30"/>
          <w:highlight w:val="none"/>
        </w:rPr>
        <w:t>；公务用车购置费支出决算增加</w:t>
      </w:r>
      <w:r>
        <w:rPr>
          <w:rFonts w:hint="eastAsia" w:ascii="仿宋" w:hAnsi="仿宋" w:eastAsia="仿宋" w:cs="仿宋"/>
          <w:color w:val="auto"/>
          <w:sz w:val="30"/>
          <w:lang w:val="zh-CN"/>
        </w:rPr>
        <w:t>0.00</w:t>
      </w:r>
      <w:r>
        <w:rPr>
          <w:rFonts w:hint="eastAsia" w:ascii="仿宋" w:hAnsi="仿宋" w:eastAsia="仿宋" w:cs="仿宋"/>
          <w:color w:val="auto"/>
          <w:sz w:val="30"/>
          <w:szCs w:val="30"/>
          <w:highlight w:val="none"/>
          <w:lang w:eastAsia="zh-CN"/>
        </w:rPr>
        <w:t>元</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上年无此项支出</w:t>
      </w:r>
      <w:r>
        <w:rPr>
          <w:rFonts w:hint="eastAsia" w:ascii="仿宋" w:hAnsi="仿宋" w:eastAsia="仿宋" w:cs="仿宋"/>
          <w:color w:val="auto"/>
          <w:sz w:val="30"/>
          <w:szCs w:val="30"/>
          <w:highlight w:val="none"/>
        </w:rPr>
        <w:t>；公务用车</w:t>
      </w:r>
      <w:r>
        <w:rPr>
          <w:rFonts w:hint="eastAsia" w:ascii="仿宋" w:hAnsi="仿宋" w:eastAsia="仿宋" w:cs="仿宋"/>
          <w:color w:val="auto"/>
          <w:sz w:val="30"/>
          <w:szCs w:val="30"/>
          <w:highlight w:val="none"/>
          <w:lang w:eastAsia="zh-CN"/>
        </w:rPr>
        <w:t>运行维护费</w:t>
      </w:r>
      <w:r>
        <w:rPr>
          <w:rFonts w:hint="eastAsia" w:ascii="仿宋" w:hAnsi="仿宋" w:eastAsia="仿宋" w:cs="仿宋"/>
          <w:color w:val="auto"/>
          <w:sz w:val="30"/>
          <w:szCs w:val="30"/>
          <w:highlight w:val="none"/>
        </w:rPr>
        <w:t>支出决算增加</w:t>
      </w:r>
      <w:r>
        <w:rPr>
          <w:rFonts w:hint="eastAsia" w:ascii="仿宋" w:hAnsi="仿宋" w:eastAsia="仿宋" w:cs="仿宋"/>
          <w:color w:val="auto"/>
          <w:sz w:val="30"/>
          <w:lang w:val="zh-CN"/>
        </w:rPr>
        <w:t>0.00</w:t>
      </w:r>
      <w:r>
        <w:rPr>
          <w:rFonts w:hint="eastAsia" w:ascii="仿宋" w:hAnsi="仿宋" w:eastAsia="仿宋" w:cs="仿宋"/>
          <w:color w:val="auto"/>
          <w:sz w:val="30"/>
          <w:szCs w:val="30"/>
          <w:highlight w:val="none"/>
          <w:lang w:eastAsia="zh-CN"/>
        </w:rPr>
        <w:t>元</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上年无此项支出</w:t>
      </w:r>
      <w:r>
        <w:rPr>
          <w:rFonts w:hint="eastAsia" w:ascii="仿宋" w:hAnsi="仿宋" w:eastAsia="仿宋" w:cs="仿宋"/>
          <w:color w:val="auto"/>
          <w:sz w:val="30"/>
          <w:szCs w:val="30"/>
          <w:highlight w:val="none"/>
        </w:rPr>
        <w:t>；公务接待费支出决算增加</w:t>
      </w:r>
      <w:r>
        <w:rPr>
          <w:rFonts w:hint="eastAsia" w:ascii="仿宋" w:hAnsi="仿宋" w:eastAsia="仿宋" w:cs="仿宋"/>
          <w:color w:val="auto"/>
          <w:sz w:val="30"/>
          <w:lang w:val="zh-CN"/>
        </w:rPr>
        <w:t>0.00</w:t>
      </w:r>
      <w:r>
        <w:rPr>
          <w:rFonts w:hint="eastAsia" w:ascii="仿宋" w:hAnsi="仿宋" w:eastAsia="仿宋" w:cs="仿宋"/>
          <w:color w:val="auto"/>
          <w:sz w:val="30"/>
          <w:szCs w:val="30"/>
          <w:highlight w:val="none"/>
          <w:lang w:eastAsia="zh-CN"/>
        </w:rPr>
        <w:t>元</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lang w:eastAsia="zh-CN"/>
        </w:rPr>
        <w:t>上年无此项支出，</w:t>
      </w:r>
      <w:r>
        <w:rPr>
          <w:rFonts w:hint="eastAsia" w:ascii="仿宋" w:hAnsi="仿宋" w:eastAsia="仿宋" w:cs="仿宋"/>
          <w:color w:val="auto"/>
          <w:kern w:val="0"/>
          <w:sz w:val="30"/>
          <w:szCs w:val="30"/>
          <w:highlight w:val="none"/>
          <w:lang w:eastAsia="zh-CN"/>
        </w:rPr>
        <w:t>具体是国内接待费支出决算</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lang w:eastAsia="zh-CN"/>
        </w:rPr>
        <w:t>元（其中：外事接待费支出决算</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lang w:eastAsia="zh-CN"/>
        </w:rPr>
        <w:t>元），较上年增加0.00</w:t>
      </w:r>
      <w:r>
        <w:rPr>
          <w:rFonts w:hint="eastAsia" w:ascii="仿宋" w:hAnsi="仿宋" w:eastAsia="仿宋" w:cs="仿宋"/>
          <w:color w:val="auto"/>
          <w:kern w:val="0"/>
          <w:sz w:val="30"/>
          <w:szCs w:val="30"/>
          <w:highlight w:val="none"/>
          <w:lang w:val="en-US" w:eastAsia="zh-CN"/>
        </w:rPr>
        <w:t>元，</w:t>
      </w:r>
      <w:r>
        <w:rPr>
          <w:rFonts w:hint="eastAsia" w:ascii="仿宋" w:hAnsi="仿宋" w:eastAsia="仿宋" w:cs="仿宋"/>
          <w:color w:val="auto"/>
          <w:sz w:val="30"/>
          <w:szCs w:val="30"/>
          <w:lang w:eastAsia="zh-CN"/>
        </w:rPr>
        <w:t>上年无此项支出；</w:t>
      </w:r>
      <w:r>
        <w:rPr>
          <w:rFonts w:hint="eastAsia" w:ascii="仿宋" w:hAnsi="仿宋" w:eastAsia="仿宋" w:cs="仿宋"/>
          <w:color w:val="auto"/>
          <w:kern w:val="0"/>
          <w:sz w:val="30"/>
          <w:szCs w:val="30"/>
          <w:highlight w:val="none"/>
          <w:lang w:eastAsia="zh-CN"/>
        </w:rPr>
        <w:t>国（境）外接待费支出决算</w:t>
      </w:r>
      <w:r>
        <w:rPr>
          <w:rFonts w:hint="eastAsia" w:ascii="仿宋" w:hAnsi="仿宋" w:eastAsia="仿宋" w:cs="仿宋"/>
          <w:color w:val="auto"/>
          <w:sz w:val="30"/>
          <w:lang w:val="zh-CN"/>
        </w:rPr>
        <w:t>0.00</w:t>
      </w:r>
      <w:r>
        <w:rPr>
          <w:rFonts w:hint="eastAsia" w:ascii="仿宋" w:hAnsi="仿宋" w:eastAsia="仿宋" w:cs="仿宋"/>
          <w:color w:val="auto"/>
          <w:kern w:val="0"/>
          <w:sz w:val="30"/>
          <w:szCs w:val="30"/>
          <w:highlight w:val="none"/>
          <w:lang w:eastAsia="zh-CN"/>
        </w:rPr>
        <w:t>元较上年增加0.00</w:t>
      </w:r>
      <w:r>
        <w:rPr>
          <w:rFonts w:hint="eastAsia" w:ascii="仿宋" w:hAnsi="仿宋" w:eastAsia="仿宋" w:cs="仿宋"/>
          <w:color w:val="auto"/>
          <w:kern w:val="0"/>
          <w:sz w:val="30"/>
          <w:szCs w:val="30"/>
          <w:highlight w:val="none"/>
          <w:lang w:val="en-US" w:eastAsia="zh-CN"/>
        </w:rPr>
        <w:t>元，</w:t>
      </w:r>
      <w:r>
        <w:rPr>
          <w:rFonts w:hint="eastAsia" w:ascii="仿宋" w:hAnsi="仿宋" w:eastAsia="仿宋" w:cs="仿宋"/>
          <w:color w:val="auto"/>
          <w:sz w:val="30"/>
          <w:szCs w:val="30"/>
          <w:lang w:eastAsia="zh-CN"/>
        </w:rPr>
        <w:t>上年无此项支出</w:t>
      </w:r>
      <w:r>
        <w:rPr>
          <w:rFonts w:hint="eastAsia" w:ascii="仿宋" w:hAnsi="仿宋" w:eastAsia="仿宋" w:cs="仿宋"/>
          <w:color w:val="auto"/>
          <w:kern w:val="0"/>
          <w:sz w:val="30"/>
          <w:szCs w:val="30"/>
          <w:highlight w:val="none"/>
          <w:lang w:eastAsia="zh-CN"/>
        </w:rPr>
        <w:t>。</w:t>
      </w:r>
    </w:p>
    <w:p w14:paraId="1EBA376A">
      <w:pPr>
        <w:keepNext w:val="0"/>
        <w:keepLines w:val="0"/>
        <w:pageBreakBefore w:val="0"/>
        <w:widowControl/>
        <w:kinsoku/>
        <w:wordWrap/>
        <w:overflowPunct/>
        <w:topLinePunct w:val="0"/>
        <w:autoSpaceDE/>
        <w:autoSpaceDN/>
        <w:bidi w:val="0"/>
        <w:adjustRightInd/>
        <w:snapToGrid w:val="0"/>
        <w:spacing w:before="100" w:after="100" w:line="360" w:lineRule="auto"/>
        <w:ind w:left="0"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rPr>
        <w:t>一般公共预算财政拨款“三公”经费支出</w:t>
      </w:r>
      <w:r>
        <w:rPr>
          <w:rFonts w:hint="eastAsia" w:ascii="仿宋" w:hAnsi="仿宋" w:eastAsia="仿宋" w:cs="仿宋"/>
          <w:color w:val="auto"/>
          <w:sz w:val="30"/>
          <w:szCs w:val="30"/>
          <w:highlight w:val="none"/>
          <w:lang w:eastAsia="zh-CN"/>
        </w:rPr>
        <w:t>实物量的</w:t>
      </w:r>
      <w:r>
        <w:rPr>
          <w:rFonts w:hint="eastAsia" w:ascii="仿宋" w:hAnsi="仿宋" w:eastAsia="仿宋" w:cs="仿宋"/>
          <w:color w:val="auto"/>
          <w:sz w:val="30"/>
          <w:szCs w:val="30"/>
          <w:highlight w:val="none"/>
        </w:rPr>
        <w:t>具体情况</w:t>
      </w:r>
      <w:r>
        <w:rPr>
          <w:rFonts w:hint="eastAsia" w:ascii="仿宋" w:hAnsi="仿宋" w:eastAsia="仿宋" w:cs="仿宋"/>
          <w:color w:val="auto"/>
          <w:sz w:val="30"/>
          <w:szCs w:val="30"/>
          <w:highlight w:val="none"/>
          <w:lang w:eastAsia="zh-CN"/>
        </w:rPr>
        <w:t>：</w:t>
      </w:r>
    </w:p>
    <w:p w14:paraId="54FA02D6">
      <w:pPr>
        <w:widowControl/>
        <w:snapToGrid w:val="0"/>
        <w:spacing w:before="100" w:after="100" w:line="360" w:lineRule="auto"/>
        <w:ind w:firstLine="600" w:firstLineChars="200"/>
        <w:jc w:val="left"/>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1.安排因公出国（境）团组</w:t>
      </w:r>
      <w:r>
        <w:rPr>
          <w:rFonts w:hint="eastAsia" w:ascii="仿宋" w:hAnsi="仿宋" w:eastAsia="仿宋" w:cs="仿宋"/>
          <w:color w:val="auto"/>
          <w:sz w:val="30"/>
          <w:lang w:val="zh-CN"/>
        </w:rPr>
        <w:t>0.0</w:t>
      </w:r>
      <w:r>
        <w:rPr>
          <w:rFonts w:hint="eastAsia" w:ascii="仿宋" w:hAnsi="仿宋" w:eastAsia="仿宋" w:cs="仿宋"/>
          <w:b w:val="0"/>
          <w:bCs/>
          <w:color w:val="auto"/>
          <w:sz w:val="30"/>
          <w:szCs w:val="30"/>
          <w:highlight w:val="none"/>
        </w:rPr>
        <w:t>个，累计</w:t>
      </w:r>
      <w:r>
        <w:rPr>
          <w:rFonts w:hint="eastAsia" w:ascii="仿宋" w:hAnsi="仿宋" w:eastAsia="仿宋" w:cs="仿宋"/>
          <w:color w:val="auto"/>
          <w:sz w:val="30"/>
          <w:lang w:val="zh-CN"/>
        </w:rPr>
        <w:t>0.0</w:t>
      </w:r>
      <w:r>
        <w:rPr>
          <w:rFonts w:hint="eastAsia" w:ascii="仿宋" w:hAnsi="仿宋" w:eastAsia="仿宋" w:cs="仿宋"/>
          <w:b w:val="0"/>
          <w:bCs/>
          <w:color w:val="auto"/>
          <w:sz w:val="30"/>
          <w:szCs w:val="30"/>
          <w:highlight w:val="none"/>
        </w:rPr>
        <w:t>人次。</w:t>
      </w:r>
    </w:p>
    <w:p w14:paraId="538DA09F">
      <w:pPr>
        <w:widowControl/>
        <w:snapToGrid w:val="0"/>
        <w:spacing w:before="100" w:after="100" w:line="360" w:lineRule="auto"/>
        <w:ind w:firstLine="600" w:firstLineChars="200"/>
        <w:jc w:val="left"/>
        <w:rPr>
          <w:rFonts w:hint="eastAsia" w:ascii="仿宋" w:hAnsi="仿宋" w:eastAsia="仿宋" w:cs="仿宋"/>
          <w:b w:val="0"/>
          <w:bCs/>
          <w:color w:val="auto"/>
          <w:sz w:val="30"/>
          <w:szCs w:val="30"/>
          <w:highlight w:val="none"/>
        </w:rPr>
      </w:pPr>
      <w:r>
        <w:rPr>
          <w:rFonts w:hint="eastAsia" w:ascii="仿宋" w:hAnsi="仿宋" w:eastAsia="仿宋" w:cs="仿宋"/>
          <w:b w:val="0"/>
          <w:bCs/>
          <w:color w:val="auto"/>
          <w:sz w:val="30"/>
          <w:szCs w:val="30"/>
          <w:highlight w:val="none"/>
        </w:rPr>
        <w:t>2.购置车辆</w:t>
      </w:r>
      <w:r>
        <w:rPr>
          <w:rFonts w:hint="eastAsia" w:ascii="仿宋" w:hAnsi="仿宋" w:eastAsia="仿宋" w:cs="仿宋"/>
          <w:color w:val="auto"/>
          <w:sz w:val="30"/>
          <w:lang w:val="zh-CN"/>
        </w:rPr>
        <w:t>0.0</w:t>
      </w:r>
      <w:r>
        <w:rPr>
          <w:rFonts w:hint="eastAsia" w:ascii="仿宋" w:hAnsi="仿宋" w:eastAsia="仿宋" w:cs="仿宋"/>
          <w:b w:val="0"/>
          <w:bCs/>
          <w:color w:val="auto"/>
          <w:sz w:val="30"/>
          <w:szCs w:val="30"/>
          <w:highlight w:val="none"/>
        </w:rPr>
        <w:t>辆。开支一般公共预算财政拨款的公务用车保有量为</w:t>
      </w:r>
      <w:r>
        <w:rPr>
          <w:rFonts w:hint="eastAsia" w:ascii="仿宋" w:hAnsi="仿宋" w:eastAsia="仿宋" w:cs="仿宋"/>
          <w:color w:val="auto"/>
          <w:sz w:val="30"/>
          <w:lang w:val="zh-CN"/>
        </w:rPr>
        <w:t>0.0</w:t>
      </w:r>
      <w:r>
        <w:rPr>
          <w:rFonts w:hint="eastAsia" w:ascii="仿宋" w:hAnsi="仿宋" w:eastAsia="仿宋" w:cs="仿宋"/>
          <w:b w:val="0"/>
          <w:bCs/>
          <w:color w:val="auto"/>
          <w:sz w:val="30"/>
          <w:szCs w:val="30"/>
          <w:highlight w:val="none"/>
        </w:rPr>
        <w:t>辆。</w:t>
      </w:r>
    </w:p>
    <w:p w14:paraId="13CBFD08">
      <w:pPr>
        <w:widowControl/>
        <w:snapToGrid w:val="0"/>
        <w:spacing w:before="100" w:after="100" w:line="360" w:lineRule="auto"/>
        <w:ind w:firstLine="600" w:firstLineChars="200"/>
        <w:jc w:val="left"/>
        <w:rPr>
          <w:rFonts w:hint="eastAsia" w:ascii="仿宋_GB2312" w:eastAsia="仿宋_GB2312"/>
          <w:sz w:val="30"/>
          <w:szCs w:val="30"/>
          <w:highlight w:val="none"/>
        </w:rPr>
      </w:pPr>
      <w:r>
        <w:rPr>
          <w:rFonts w:hint="eastAsia" w:ascii="仿宋" w:hAnsi="仿宋" w:eastAsia="仿宋" w:cs="仿宋"/>
          <w:b w:val="0"/>
          <w:bCs/>
          <w:sz w:val="30"/>
          <w:szCs w:val="30"/>
          <w:highlight w:val="none"/>
        </w:rPr>
        <w:t>3.安排</w:t>
      </w:r>
      <w:r>
        <w:rPr>
          <w:rFonts w:hint="eastAsia" w:ascii="仿宋" w:hAnsi="仿宋" w:eastAsia="仿宋" w:cs="仿宋"/>
          <w:sz w:val="30"/>
          <w:szCs w:val="30"/>
          <w:highlight w:val="none"/>
        </w:rPr>
        <w:t>国内公务接待</w:t>
      </w:r>
      <w:r>
        <w:rPr>
          <w:rFonts w:hint="eastAsia" w:ascii="仿宋" w:hAnsi="仿宋" w:eastAsia="仿宋" w:cs="仿宋"/>
          <w:color w:val="000000"/>
          <w:sz w:val="30"/>
          <w:lang w:val="zh-CN"/>
        </w:rPr>
        <w:t>0.0</w:t>
      </w:r>
      <w:r>
        <w:rPr>
          <w:rFonts w:hint="eastAsia" w:ascii="仿宋" w:hAnsi="仿宋" w:eastAsia="仿宋" w:cs="仿宋"/>
          <w:sz w:val="30"/>
          <w:szCs w:val="30"/>
          <w:highlight w:val="none"/>
        </w:rPr>
        <w:t>批次（其中：外事接待</w:t>
      </w:r>
      <w:r>
        <w:rPr>
          <w:rFonts w:hint="eastAsia" w:ascii="仿宋" w:hAnsi="仿宋" w:eastAsia="仿宋" w:cs="仿宋"/>
          <w:color w:val="000000"/>
          <w:sz w:val="30"/>
          <w:lang w:val="zh-CN"/>
        </w:rPr>
        <w:t>0.0</w:t>
      </w:r>
      <w:r>
        <w:rPr>
          <w:rFonts w:hint="eastAsia" w:ascii="仿宋" w:hAnsi="仿宋" w:eastAsia="仿宋" w:cs="仿宋"/>
          <w:sz w:val="30"/>
          <w:szCs w:val="30"/>
          <w:highlight w:val="none"/>
        </w:rPr>
        <w:t>批次），接待人次</w:t>
      </w:r>
      <w:r>
        <w:rPr>
          <w:rFonts w:hint="eastAsia" w:ascii="仿宋" w:hAnsi="仿宋" w:eastAsia="仿宋" w:cs="仿宋"/>
          <w:color w:val="000000"/>
          <w:sz w:val="30"/>
          <w:lang w:val="zh-CN"/>
        </w:rPr>
        <w:t>0.0</w:t>
      </w:r>
      <w:r>
        <w:rPr>
          <w:rFonts w:hint="eastAsia" w:ascii="仿宋" w:hAnsi="仿宋" w:eastAsia="仿宋" w:cs="仿宋"/>
          <w:sz w:val="30"/>
          <w:szCs w:val="30"/>
          <w:highlight w:val="none"/>
        </w:rPr>
        <w:t>人（其中：外事接待人次</w:t>
      </w:r>
      <w:r>
        <w:rPr>
          <w:rFonts w:hint="eastAsia" w:ascii="仿宋" w:hAnsi="仿宋" w:eastAsia="仿宋" w:cs="仿宋"/>
          <w:color w:val="000000"/>
          <w:sz w:val="30"/>
          <w:lang w:val="zh-CN"/>
        </w:rPr>
        <w:t>0.0</w:t>
      </w:r>
      <w:r>
        <w:rPr>
          <w:rFonts w:hint="eastAsia" w:ascii="仿宋" w:hAnsi="仿宋" w:eastAsia="仿宋" w:cs="仿宋"/>
          <w:sz w:val="30"/>
          <w:szCs w:val="30"/>
          <w:highlight w:val="none"/>
        </w:rPr>
        <w:t>人）。安排国（境）外公务接待</w:t>
      </w:r>
      <w:r>
        <w:rPr>
          <w:rFonts w:hint="eastAsia" w:ascii="仿宋" w:hAnsi="仿宋" w:eastAsia="仿宋" w:cs="仿宋"/>
          <w:color w:val="000000"/>
          <w:sz w:val="30"/>
          <w:lang w:val="zh-CN"/>
        </w:rPr>
        <w:t>0.0</w:t>
      </w:r>
      <w:r>
        <w:rPr>
          <w:rFonts w:hint="eastAsia" w:ascii="仿宋" w:hAnsi="仿宋" w:eastAsia="仿宋" w:cs="仿宋"/>
          <w:sz w:val="30"/>
          <w:szCs w:val="30"/>
          <w:highlight w:val="none"/>
        </w:rPr>
        <w:t>批次，接待人次</w:t>
      </w:r>
      <w:r>
        <w:rPr>
          <w:rFonts w:hint="eastAsia" w:ascii="仿宋" w:hAnsi="仿宋" w:eastAsia="仿宋" w:cs="仿宋"/>
          <w:color w:val="000000"/>
          <w:sz w:val="30"/>
          <w:lang w:val="zh-CN"/>
        </w:rPr>
        <w:t>0.0</w:t>
      </w:r>
      <w:r>
        <w:rPr>
          <w:rFonts w:hint="eastAsia" w:ascii="仿宋" w:hAnsi="仿宋" w:eastAsia="仿宋" w:cs="仿宋"/>
          <w:sz w:val="30"/>
          <w:szCs w:val="30"/>
          <w:highlight w:val="none"/>
        </w:rPr>
        <w:t>人。</w:t>
      </w:r>
    </w:p>
    <w:p w14:paraId="4B74D3D3">
      <w:pPr>
        <w:widowControl/>
        <w:snapToGrid w:val="0"/>
        <w:spacing w:before="100" w:after="100" w:line="360" w:lineRule="auto"/>
        <w:ind w:firstLine="600" w:firstLineChars="200"/>
        <w:jc w:val="left"/>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（三）需要说明的事项</w:t>
      </w:r>
    </w:p>
    <w:p w14:paraId="1787D0B1">
      <w:pPr>
        <w:keepNext w:val="0"/>
        <w:keepLines w:val="0"/>
        <w:pageBreakBefore w:val="0"/>
        <w:widowControl/>
        <w:kinsoku/>
        <w:wordWrap/>
        <w:overflowPunct/>
        <w:topLinePunct w:val="0"/>
        <w:autoSpaceDE/>
        <w:autoSpaceDN/>
        <w:bidi w:val="0"/>
        <w:adjustRightInd/>
        <w:snapToGrid w:val="0"/>
        <w:spacing w:before="100" w:after="100" w:line="360" w:lineRule="auto"/>
        <w:ind w:left="0" w:firstLine="600" w:firstLineChars="200"/>
        <w:jc w:val="left"/>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不存在需要说明的事项。</w:t>
      </w:r>
    </w:p>
    <w:p w14:paraId="13DC04F5">
      <w:pPr>
        <w:widowControl/>
        <w:snapToGrid w:val="0"/>
        <w:spacing w:before="100" w:after="100" w:line="360" w:lineRule="auto"/>
        <w:ind w:firstLine="600" w:firstLineChars="200"/>
        <w:jc w:val="left"/>
        <w:rPr>
          <w:rFonts w:hint="eastAsia" w:ascii="仿宋_GB2312" w:eastAsia="仿宋_GB2312"/>
          <w:sz w:val="30"/>
          <w:szCs w:val="30"/>
          <w:highlight w:val="none"/>
          <w:lang w:eastAsia="zh-CN"/>
        </w:rPr>
      </w:pPr>
    </w:p>
    <w:p w14:paraId="146A24B8">
      <w:pPr>
        <w:widowControl/>
        <w:snapToGrid w:val="0"/>
        <w:spacing w:before="100" w:after="100" w:line="360" w:lineRule="auto"/>
        <w:ind w:firstLine="640" w:firstLineChars="200"/>
        <w:jc w:val="left"/>
        <w:outlineLvl w:val="0"/>
        <w:rPr>
          <w:rFonts w:hint="eastAsia" w:ascii="仿宋_GB2312" w:eastAsia="仿宋_GB2312"/>
          <w:sz w:val="32"/>
          <w:szCs w:val="32"/>
          <w:highlight w:val="none"/>
        </w:rPr>
      </w:pPr>
      <w:r>
        <w:rPr>
          <w:rFonts w:hint="eastAsia" w:ascii="黑体" w:hAnsi="黑体" w:eastAsia="黑体" w:cs="方正小标宋简体"/>
          <w:sz w:val="32"/>
          <w:szCs w:val="32"/>
          <w:highlight w:val="none"/>
        </w:rPr>
        <w:t xml:space="preserve">第四部分  </w:t>
      </w:r>
      <w:r>
        <w:rPr>
          <w:rFonts w:hint="eastAsia" w:ascii="黑体" w:hAnsi="黑体" w:eastAsia="黑体"/>
          <w:sz w:val="32"/>
          <w:szCs w:val="32"/>
          <w:highlight w:val="none"/>
        </w:rPr>
        <w:t>其他重要事项及相关口径情况说明</w:t>
      </w:r>
    </w:p>
    <w:p w14:paraId="6AD15495">
      <w:pPr>
        <w:ind w:firstLine="600" w:firstLineChars="200"/>
        <w:jc w:val="left"/>
        <w:outlineLvl w:val="1"/>
        <w:rPr>
          <w:rFonts w:hint="eastAsia" w:ascii="黑体" w:hAnsi="黑体" w:eastAsia="黑体" w:cs="黑体"/>
          <w:sz w:val="30"/>
          <w:szCs w:val="30"/>
          <w:highlight w:val="none"/>
        </w:rPr>
      </w:pPr>
      <w:r>
        <w:rPr>
          <w:rFonts w:hint="eastAsia" w:ascii="黑体" w:hAnsi="黑体" w:eastAsia="黑体" w:cs="黑体"/>
          <w:sz w:val="30"/>
          <w:szCs w:val="30"/>
          <w:highlight w:val="none"/>
        </w:rPr>
        <w:t>一</w:t>
      </w:r>
      <w:r>
        <w:rPr>
          <w:rFonts w:hint="eastAsia" w:ascii="黑体" w:hAnsi="黑体" w:eastAsia="黑体" w:cs="黑体"/>
          <w:sz w:val="30"/>
          <w:szCs w:val="30"/>
          <w:highlight w:val="none"/>
          <w:lang w:eastAsia="zh-CN"/>
        </w:rPr>
        <w:t>、</w:t>
      </w:r>
      <w:r>
        <w:rPr>
          <w:rFonts w:hint="eastAsia" w:ascii="黑体" w:hAnsi="黑体" w:eastAsia="黑体" w:cs="黑体"/>
          <w:sz w:val="30"/>
          <w:szCs w:val="30"/>
          <w:highlight w:val="none"/>
        </w:rPr>
        <w:t>机关运行经费支出情况</w:t>
      </w:r>
    </w:p>
    <w:p w14:paraId="02BC0D54">
      <w:pPr>
        <w:ind w:firstLine="600" w:firstLineChars="200"/>
        <w:jc w:val="left"/>
        <w:rPr>
          <w:rFonts w:hint="eastAsia" w:ascii="仿宋" w:hAnsi="仿宋" w:eastAsia="仿宋" w:cs="仿宋"/>
          <w:sz w:val="30"/>
          <w:szCs w:val="30"/>
          <w:highlight w:val="none"/>
        </w:rPr>
      </w:pPr>
      <w:r>
        <w:rPr>
          <w:rFonts w:hint="eastAsia" w:ascii="仿宋" w:hAnsi="仿宋" w:eastAsia="仿宋" w:cs="仿宋"/>
          <w:color w:val="auto"/>
          <w:sz w:val="30"/>
          <w:lang w:val="zh-CN"/>
        </w:rPr>
        <w:t>华宁县宁州街道中心小学</w:t>
      </w:r>
      <w:r>
        <w:rPr>
          <w:rFonts w:hint="eastAsia" w:ascii="仿宋" w:hAnsi="仿宋" w:eastAsia="仿宋" w:cs="仿宋"/>
          <w:color w:val="auto"/>
          <w:sz w:val="30"/>
          <w:lang w:val="en-US"/>
        </w:rPr>
        <w:t>2024年机关运行经费支出</w:t>
      </w:r>
      <w:r>
        <w:rPr>
          <w:rFonts w:hint="eastAsia" w:ascii="仿宋" w:hAnsi="仿宋" w:eastAsia="仿宋" w:cs="仿宋"/>
          <w:color w:val="auto"/>
          <w:sz w:val="30"/>
          <w:lang w:val="en-US" w:eastAsia="zh-CN"/>
        </w:rPr>
        <w:t>0.00</w:t>
      </w:r>
      <w:r>
        <w:rPr>
          <w:rFonts w:hint="eastAsia" w:ascii="仿宋" w:hAnsi="仿宋" w:eastAsia="仿宋" w:cs="仿宋"/>
          <w:color w:val="auto"/>
          <w:sz w:val="30"/>
          <w:lang w:val="en-US"/>
        </w:rPr>
        <w:t>元，与上年对比无变化。华宁县宁州街道中心小学为事业单位，无机关运行经费</w:t>
      </w:r>
      <w:r>
        <w:rPr>
          <w:rFonts w:hint="eastAsia" w:ascii="仿宋" w:hAnsi="仿宋" w:eastAsia="仿宋" w:cs="仿宋"/>
          <w:sz w:val="30"/>
          <w:szCs w:val="30"/>
          <w:highlight w:val="none"/>
        </w:rPr>
        <w:t>。</w:t>
      </w:r>
    </w:p>
    <w:p w14:paraId="035FC21D">
      <w:pPr>
        <w:widowControl/>
        <w:ind w:firstLine="600" w:firstLineChars="200"/>
        <w:outlineLvl w:val="1"/>
        <w:rPr>
          <w:rFonts w:hint="eastAsia" w:ascii="黑体" w:hAnsi="黑体" w:eastAsia="黑体" w:cs="黑体"/>
          <w:color w:val="000000"/>
          <w:kern w:val="0"/>
          <w:sz w:val="30"/>
          <w:szCs w:val="30"/>
          <w:highlight w:val="none"/>
        </w:rPr>
      </w:pPr>
      <w:r>
        <w:rPr>
          <w:rFonts w:hint="eastAsia" w:ascii="黑体" w:hAnsi="黑体" w:eastAsia="黑体" w:cs="黑体"/>
          <w:color w:val="000000"/>
          <w:kern w:val="0"/>
          <w:sz w:val="30"/>
          <w:szCs w:val="30"/>
          <w:highlight w:val="none"/>
          <w:lang w:eastAsia="zh-CN"/>
        </w:rPr>
        <w:t>二、</w:t>
      </w:r>
      <w:r>
        <w:rPr>
          <w:rFonts w:hint="eastAsia" w:ascii="黑体" w:hAnsi="黑体" w:eastAsia="黑体" w:cs="黑体"/>
          <w:color w:val="000000"/>
          <w:kern w:val="0"/>
          <w:sz w:val="30"/>
          <w:szCs w:val="30"/>
          <w:highlight w:val="none"/>
        </w:rPr>
        <w:t>国有资产占用情况</w:t>
      </w:r>
    </w:p>
    <w:p w14:paraId="0B80F0C5">
      <w:pPr>
        <w:widowControl/>
        <w:ind w:firstLine="600" w:firstLineChars="200"/>
        <w:rPr>
          <w:rFonts w:hint="eastAsia" w:ascii="仿宋" w:hAnsi="仿宋" w:eastAsia="仿宋" w:cs="仿宋"/>
          <w:color w:val="000000"/>
          <w:kern w:val="0"/>
          <w:sz w:val="30"/>
          <w:szCs w:val="30"/>
          <w:highlight w:val="none"/>
        </w:rPr>
      </w:pPr>
      <w:r>
        <w:rPr>
          <w:rFonts w:hint="eastAsia" w:ascii="仿宋" w:hAnsi="仿宋" w:eastAsia="仿宋" w:cs="仿宋"/>
          <w:color w:val="000000"/>
          <w:kern w:val="0"/>
          <w:sz w:val="30"/>
          <w:szCs w:val="30"/>
          <w:lang w:eastAsia="zh-CN"/>
        </w:rPr>
        <w:t>截至2024年末，</w:t>
      </w:r>
      <w:r>
        <w:rPr>
          <w:rFonts w:hint="eastAsia" w:ascii="仿宋" w:hAnsi="仿宋" w:eastAsia="仿宋" w:cs="仿宋"/>
          <w:color w:val="000000"/>
          <w:kern w:val="0"/>
          <w:sz w:val="30"/>
          <w:szCs w:val="30"/>
        </w:rPr>
        <w:t>华宁县宁州街道中心小学资产总额56,444,399.68元，其中，流动资产821,545.81元，固定资产13,628,498.87元（净值），对外投资及有价证券0.00元，在建工程41994355.00元，无形资产0.00元（净值），其他资产0.00元（净值）（具体内容详见附表）。与上年相比，本年资产总额减少7,661,889.50元，其中固定资产增加6,844,184.31</w:t>
      </w:r>
      <w:r>
        <w:rPr>
          <w:rFonts w:hint="eastAsia" w:ascii="仿宋" w:hAnsi="仿宋" w:eastAsia="仿宋" w:cs="仿宋"/>
          <w:color w:val="000000"/>
          <w:kern w:val="0"/>
          <w:sz w:val="30"/>
          <w:szCs w:val="30"/>
          <w:lang w:eastAsia="zh-CN"/>
        </w:rPr>
        <w:t>元</w:t>
      </w:r>
      <w:r>
        <w:rPr>
          <w:rFonts w:hint="eastAsia" w:ascii="仿宋" w:hAnsi="仿宋" w:eastAsia="仿宋" w:cs="仿宋"/>
          <w:color w:val="000000"/>
          <w:kern w:val="0"/>
          <w:sz w:val="30"/>
          <w:szCs w:val="30"/>
        </w:rPr>
        <w:t>。处置房屋建筑物0.00平方米，</w:t>
      </w:r>
      <w:r>
        <w:rPr>
          <w:rFonts w:hint="eastAsia" w:ascii="仿宋" w:hAnsi="仿宋" w:eastAsia="仿宋" w:cs="仿宋"/>
          <w:color w:val="000000"/>
          <w:kern w:val="0"/>
          <w:sz w:val="30"/>
          <w:szCs w:val="30"/>
          <w:highlight w:val="none"/>
        </w:rPr>
        <w:t>账面原值0.00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；处置车辆0.00辆，账面原值0.00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；报废报损资产0.00项，账面原值0.00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，实现资产处置收入0.00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；出租房屋0.00平方米，账面原值0.00</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，实现资产使用收入68439.29</w:t>
      </w:r>
      <w:r>
        <w:rPr>
          <w:rFonts w:hint="eastAsia" w:ascii="仿宋" w:hAnsi="仿宋" w:eastAsia="仿宋" w:cs="仿宋"/>
          <w:color w:val="000000"/>
          <w:kern w:val="0"/>
          <w:sz w:val="30"/>
          <w:szCs w:val="30"/>
          <w:highlight w:val="none"/>
          <w:lang w:eastAsia="zh-CN"/>
        </w:rPr>
        <w:t>元</w:t>
      </w:r>
      <w:r>
        <w:rPr>
          <w:rFonts w:hint="eastAsia" w:ascii="仿宋" w:hAnsi="仿宋" w:eastAsia="仿宋" w:cs="仿宋"/>
          <w:color w:val="000000"/>
          <w:kern w:val="0"/>
          <w:sz w:val="30"/>
          <w:szCs w:val="30"/>
          <w:highlight w:val="none"/>
        </w:rPr>
        <w:t>。</w:t>
      </w:r>
    </w:p>
    <w:p w14:paraId="6FCF28BF">
      <w:pPr>
        <w:widowControl/>
        <w:ind w:firstLine="600" w:firstLineChars="200"/>
        <w:rPr>
          <w:rFonts w:hint="eastAsia" w:ascii="仿宋" w:hAnsi="仿宋" w:eastAsia="仿宋" w:cs="仿宋"/>
          <w:color w:val="000000"/>
          <w:kern w:val="0"/>
          <w:sz w:val="30"/>
          <w:szCs w:val="30"/>
          <w:highlight w:val="none"/>
          <w:lang w:eastAsia="zh-CN"/>
        </w:rPr>
      </w:pPr>
      <w:r>
        <w:rPr>
          <w:rFonts w:hint="eastAsia" w:ascii="仿宋" w:hAnsi="仿宋" w:eastAsia="仿宋" w:cs="仿宋"/>
          <w:color w:val="000000"/>
          <w:kern w:val="0"/>
          <w:sz w:val="30"/>
          <w:szCs w:val="30"/>
          <w:highlight w:val="none"/>
          <w:lang w:eastAsia="zh-CN"/>
        </w:rPr>
        <w:t>（</w:t>
      </w:r>
      <w:r>
        <w:rPr>
          <w:rFonts w:hint="eastAsia" w:ascii="仿宋" w:hAnsi="仿宋" w:eastAsia="仿宋" w:cs="仿宋"/>
          <w:color w:val="000000"/>
          <w:kern w:val="0"/>
          <w:sz w:val="30"/>
          <w:szCs w:val="30"/>
          <w:highlight w:val="none"/>
        </w:rPr>
        <w:t>国有资产占有使用情况表</w:t>
      </w:r>
      <w:r>
        <w:rPr>
          <w:rFonts w:hint="eastAsia" w:ascii="仿宋" w:hAnsi="仿宋" w:eastAsia="仿宋" w:cs="仿宋"/>
          <w:color w:val="000000"/>
          <w:kern w:val="0"/>
          <w:sz w:val="30"/>
          <w:szCs w:val="30"/>
          <w:highlight w:val="none"/>
          <w:lang w:eastAsia="zh-CN"/>
        </w:rPr>
        <w:t>详见附表）</w:t>
      </w:r>
    </w:p>
    <w:p w14:paraId="30F5AD2A">
      <w:pPr>
        <w:ind w:firstLine="600" w:firstLineChars="200"/>
        <w:jc w:val="left"/>
        <w:outlineLvl w:val="1"/>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三、政</w:t>
      </w:r>
      <w:r>
        <w:rPr>
          <w:rFonts w:hint="eastAsia" w:ascii="黑体" w:hAnsi="黑体" w:eastAsia="黑体" w:cs="黑体"/>
          <w:sz w:val="30"/>
          <w:szCs w:val="30"/>
          <w:highlight w:val="none"/>
        </w:rPr>
        <w:t>府采购支出情况</w:t>
      </w:r>
    </w:p>
    <w:p w14:paraId="6EF45E7A">
      <w:pPr>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2024年度，单位政府采购支出总额</w:t>
      </w:r>
      <w:r>
        <w:rPr>
          <w:rFonts w:hint="eastAsia" w:ascii="仿宋" w:hAnsi="仿宋" w:eastAsia="仿宋" w:cs="仿宋"/>
          <w:color w:val="auto"/>
          <w:sz w:val="30"/>
          <w:lang w:val="zh-CN"/>
        </w:rPr>
        <w:t>5375.37</w:t>
      </w:r>
      <w:r>
        <w:rPr>
          <w:rFonts w:hint="eastAsia" w:ascii="仿宋" w:hAnsi="仿宋" w:eastAsia="仿宋" w:cs="仿宋"/>
          <w:sz w:val="30"/>
          <w:szCs w:val="30"/>
          <w:highlight w:val="none"/>
          <w:lang w:val="en-US" w:eastAsia="zh-CN"/>
        </w:rPr>
        <w:t>元，其中：政府采购货物支出</w:t>
      </w:r>
      <w:r>
        <w:rPr>
          <w:rFonts w:hint="eastAsia" w:ascii="仿宋" w:hAnsi="仿宋" w:eastAsia="仿宋" w:cs="仿宋"/>
          <w:color w:val="auto"/>
          <w:sz w:val="30"/>
          <w:lang w:val="zh-CN"/>
        </w:rPr>
        <w:t>0.00</w:t>
      </w:r>
      <w:r>
        <w:rPr>
          <w:rFonts w:hint="eastAsia" w:ascii="仿宋" w:hAnsi="仿宋" w:eastAsia="仿宋" w:cs="仿宋"/>
          <w:sz w:val="30"/>
          <w:szCs w:val="30"/>
          <w:highlight w:val="none"/>
          <w:lang w:val="en-US" w:eastAsia="zh-CN"/>
        </w:rPr>
        <w:t>元；政府采购工程支出</w:t>
      </w:r>
      <w:r>
        <w:rPr>
          <w:rFonts w:hint="eastAsia" w:ascii="仿宋" w:hAnsi="仿宋" w:eastAsia="仿宋" w:cs="仿宋"/>
          <w:color w:val="auto"/>
          <w:sz w:val="30"/>
          <w:lang w:val="zh-CN"/>
        </w:rPr>
        <w:t>0.00</w:t>
      </w:r>
      <w:r>
        <w:rPr>
          <w:rFonts w:hint="eastAsia" w:ascii="仿宋" w:hAnsi="仿宋" w:eastAsia="仿宋" w:cs="仿宋"/>
          <w:sz w:val="30"/>
          <w:szCs w:val="30"/>
          <w:highlight w:val="none"/>
          <w:lang w:val="en-US" w:eastAsia="zh-CN"/>
        </w:rPr>
        <w:t>元；政府采购服务支出</w:t>
      </w:r>
      <w:r>
        <w:rPr>
          <w:rFonts w:hint="eastAsia" w:ascii="仿宋" w:hAnsi="仿宋" w:eastAsia="仿宋" w:cs="仿宋"/>
          <w:color w:val="auto"/>
          <w:sz w:val="30"/>
          <w:lang w:val="zh-CN"/>
        </w:rPr>
        <w:t>5375.37</w:t>
      </w:r>
      <w:r>
        <w:rPr>
          <w:rFonts w:hint="eastAsia" w:ascii="仿宋" w:hAnsi="仿宋" w:eastAsia="仿宋" w:cs="仿宋"/>
          <w:sz w:val="30"/>
          <w:szCs w:val="30"/>
          <w:highlight w:val="none"/>
          <w:lang w:val="en-US" w:eastAsia="zh-CN"/>
        </w:rPr>
        <w:t>元。授予中小企业合同金额</w:t>
      </w:r>
      <w:r>
        <w:rPr>
          <w:rFonts w:hint="eastAsia" w:ascii="仿宋" w:hAnsi="仿宋" w:eastAsia="仿宋" w:cs="仿宋"/>
          <w:color w:val="auto"/>
          <w:sz w:val="30"/>
          <w:lang w:val="zh-CN"/>
        </w:rPr>
        <w:t>5375.37</w:t>
      </w:r>
      <w:r>
        <w:rPr>
          <w:rFonts w:hint="eastAsia" w:ascii="仿宋" w:hAnsi="仿宋" w:eastAsia="仿宋" w:cs="仿宋"/>
          <w:sz w:val="30"/>
          <w:szCs w:val="30"/>
          <w:highlight w:val="none"/>
          <w:lang w:val="en-US" w:eastAsia="zh-CN"/>
        </w:rPr>
        <w:t>元，其中：授予小微企业合同金额</w:t>
      </w:r>
      <w:r>
        <w:rPr>
          <w:rFonts w:hint="eastAsia" w:ascii="仿宋" w:hAnsi="仿宋" w:eastAsia="仿宋" w:cs="仿宋"/>
          <w:color w:val="auto"/>
          <w:sz w:val="30"/>
          <w:lang w:val="zh-CN"/>
        </w:rPr>
        <w:t>621.00</w:t>
      </w:r>
      <w:r>
        <w:rPr>
          <w:rFonts w:hint="eastAsia" w:ascii="仿宋" w:hAnsi="仿宋" w:eastAsia="仿宋" w:cs="仿宋"/>
          <w:sz w:val="30"/>
          <w:szCs w:val="30"/>
          <w:highlight w:val="none"/>
          <w:lang w:val="en-US" w:eastAsia="zh-CN"/>
        </w:rPr>
        <w:t>元。</w:t>
      </w:r>
    </w:p>
    <w:p w14:paraId="3B1947A7">
      <w:pPr>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四、单位绩效自评情况</w:t>
      </w:r>
    </w:p>
    <w:p w14:paraId="2ECDB53D">
      <w:pPr>
        <w:widowControl/>
        <w:snapToGrid w:val="0"/>
        <w:spacing w:before="100" w:after="100" w:line="360" w:lineRule="auto"/>
        <w:ind w:firstLine="6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单位绩效自评情况详见附表。</w:t>
      </w:r>
    </w:p>
    <w:p w14:paraId="3CF84D52">
      <w:pPr>
        <w:widowControl/>
        <w:snapToGrid w:val="0"/>
        <w:spacing w:before="100" w:after="100" w:line="360" w:lineRule="auto"/>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五、其他重要事项情况说明</w:t>
      </w:r>
    </w:p>
    <w:p w14:paraId="358C206F">
      <w:pPr>
        <w:ind w:firstLine="600" w:firstLineChars="200"/>
        <w:jc w:val="left"/>
        <w:rPr>
          <w:rFonts w:hint="eastAsia" w:ascii="仿宋" w:hAnsi="仿宋" w:eastAsia="仿宋" w:cs="仿宋"/>
          <w:sz w:val="30"/>
          <w:szCs w:val="30"/>
        </w:rPr>
      </w:pPr>
      <w:r>
        <w:rPr>
          <w:rFonts w:hint="eastAsia" w:ascii="仿宋" w:hAnsi="仿宋" w:eastAsia="仿宋" w:cs="仿宋"/>
          <w:sz w:val="30"/>
          <w:szCs w:val="30"/>
          <w:highlight w:val="none"/>
        </w:rPr>
        <w:t>无。</w:t>
      </w:r>
    </w:p>
    <w:p w14:paraId="70F043B5">
      <w:pPr>
        <w:widowControl/>
        <w:snapToGrid w:val="0"/>
        <w:spacing w:before="100" w:after="100" w:line="360" w:lineRule="auto"/>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六、相关口径说明</w:t>
      </w:r>
    </w:p>
    <w:p w14:paraId="4418716B">
      <w:pPr>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（一）</w:t>
      </w:r>
      <w:r>
        <w:rPr>
          <w:rFonts w:hint="eastAsia" w:ascii="仿宋" w:hAnsi="仿宋" w:eastAsia="仿宋" w:cs="仿宋"/>
          <w:sz w:val="30"/>
          <w:szCs w:val="30"/>
          <w:highlight w:val="none"/>
        </w:rPr>
        <w:t>基本支出中人员经费包括工资福利支出和对个人和家庭的补助，公用</w:t>
      </w:r>
      <w:r>
        <w:rPr>
          <w:rFonts w:hint="eastAsia" w:ascii="仿宋" w:hAnsi="仿宋" w:eastAsia="仿宋" w:cs="仿宋"/>
          <w:sz w:val="30"/>
          <w:szCs w:val="30"/>
          <w:highlight w:val="none"/>
          <w:lang w:eastAsia="zh-CN"/>
        </w:rPr>
        <w:t>经费</w:t>
      </w:r>
      <w:r>
        <w:rPr>
          <w:rFonts w:hint="eastAsia" w:ascii="仿宋" w:hAnsi="仿宋" w:eastAsia="仿宋" w:cs="仿宋"/>
          <w:sz w:val="30"/>
          <w:szCs w:val="30"/>
          <w:highlight w:val="none"/>
        </w:rPr>
        <w:t>包括商品和服务支出、资本性支出等人员经费以外的支出。</w:t>
      </w:r>
    </w:p>
    <w:p w14:paraId="52D909FA">
      <w:pPr>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（二）</w:t>
      </w:r>
      <w:r>
        <w:rPr>
          <w:rFonts w:hint="eastAsia" w:ascii="仿宋" w:hAnsi="仿宋" w:eastAsia="仿宋" w:cs="仿宋"/>
          <w:sz w:val="30"/>
          <w:szCs w:val="30"/>
          <w:highlight w:val="none"/>
        </w:rPr>
        <w:t>机关运行经费指行政单位和参照公务员法管理的事业单位使用一般公共预算财政拨款安排的基本支出中的公用经费支出</w:t>
      </w:r>
      <w:r>
        <w:rPr>
          <w:rFonts w:hint="eastAsia" w:ascii="仿宋" w:hAnsi="仿宋" w:eastAsia="仿宋" w:cs="仿宋"/>
          <w:sz w:val="30"/>
          <w:szCs w:val="30"/>
          <w:highlight w:val="none"/>
          <w:lang w:eastAsia="zh-CN"/>
        </w:rPr>
        <w:t>。</w:t>
      </w:r>
    </w:p>
    <w:p w14:paraId="3498A17A">
      <w:pPr>
        <w:ind w:firstLine="600" w:firstLineChars="200"/>
        <w:jc w:val="left"/>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（三）</w:t>
      </w:r>
      <w:r>
        <w:rPr>
          <w:rFonts w:hint="eastAsia" w:ascii="仿宋" w:hAnsi="仿宋" w:eastAsia="仿宋" w:cs="仿宋"/>
          <w:sz w:val="30"/>
          <w:szCs w:val="30"/>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hint="eastAsia" w:ascii="仿宋" w:hAnsi="仿宋" w:eastAsia="仿宋" w:cs="仿宋"/>
          <w:sz w:val="30"/>
          <w:szCs w:val="30"/>
          <w:highlight w:val="none"/>
          <w:lang w:eastAsia="zh-CN"/>
        </w:rPr>
        <w:t>、牌照费</w:t>
      </w:r>
      <w:r>
        <w:rPr>
          <w:rFonts w:hint="eastAsia" w:ascii="仿宋" w:hAnsi="仿宋" w:eastAsia="仿宋" w:cs="仿宋"/>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hint="eastAsia" w:ascii="仿宋" w:hAnsi="仿宋" w:eastAsia="仿宋" w:cs="仿宋"/>
          <w:sz w:val="30"/>
          <w:szCs w:val="30"/>
          <w:highlight w:val="none"/>
          <w:lang w:eastAsia="zh-CN"/>
        </w:rPr>
        <w:t>本文中公开的财政拨款“三公”经费相关数据是一般公共预算、政府性基金及国有资本经营预算财政拨款支出的相关经费，不含非财政拨款部分。</w:t>
      </w:r>
    </w:p>
    <w:p w14:paraId="056B27FB">
      <w:pPr>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lang w:eastAsia="zh-CN"/>
        </w:rPr>
        <w:t>（四）本文所称财政拨款</w:t>
      </w:r>
      <w:r>
        <w:rPr>
          <w:rFonts w:hint="eastAsia" w:ascii="仿宋" w:hAnsi="仿宋" w:eastAsia="仿宋" w:cs="仿宋"/>
          <w:sz w:val="30"/>
          <w:szCs w:val="30"/>
          <w:highlight w:val="none"/>
        </w:rPr>
        <w:t>“三公”经费决算数</w:t>
      </w:r>
      <w:r>
        <w:rPr>
          <w:rFonts w:hint="eastAsia" w:ascii="仿宋" w:hAnsi="仿宋" w:eastAsia="仿宋" w:cs="仿宋"/>
          <w:sz w:val="30"/>
          <w:szCs w:val="30"/>
          <w:highlight w:val="none"/>
          <w:lang w:eastAsia="zh-CN"/>
        </w:rPr>
        <w:t>是</w:t>
      </w:r>
      <w:r>
        <w:rPr>
          <w:rFonts w:hint="eastAsia" w:ascii="仿宋" w:hAnsi="仿宋" w:eastAsia="仿宋" w:cs="仿宋"/>
          <w:sz w:val="30"/>
          <w:szCs w:val="30"/>
          <w:highlight w:val="none"/>
        </w:rPr>
        <w:t>指各部门（含下属单位）</w:t>
      </w:r>
      <w:r>
        <w:rPr>
          <w:rFonts w:hint="eastAsia" w:ascii="仿宋" w:hAnsi="仿宋" w:eastAsia="仿宋" w:cs="仿宋"/>
          <w:sz w:val="30"/>
          <w:szCs w:val="30"/>
          <w:highlight w:val="none"/>
          <w:lang w:eastAsia="zh-CN"/>
        </w:rPr>
        <w:t>或单位</w:t>
      </w:r>
      <w:r>
        <w:rPr>
          <w:rFonts w:hint="eastAsia" w:ascii="仿宋" w:hAnsi="仿宋" w:eastAsia="仿宋" w:cs="仿宋"/>
          <w:sz w:val="30"/>
          <w:szCs w:val="30"/>
          <w:highlight w:val="none"/>
        </w:rPr>
        <w:t>当年通过本级财政拨款和以前年度财政拨款结转结余资金安排的因公出国（境）费、公务用车购置及运行维护费和公务接待费支出数（包括基本支出和项目支出）。</w:t>
      </w:r>
    </w:p>
    <w:p w14:paraId="06099D53">
      <w:pPr>
        <w:jc w:val="center"/>
        <w:outlineLvl w:val="0"/>
        <w:rPr>
          <w:rFonts w:hint="eastAsia" w:ascii="黑体" w:hAnsi="黑体" w:eastAsia="黑体" w:cs="方正小标宋简体"/>
          <w:sz w:val="32"/>
          <w:szCs w:val="32"/>
          <w:highlight w:val="none"/>
        </w:rPr>
      </w:pPr>
      <w:r>
        <w:rPr>
          <w:rFonts w:hint="eastAsia" w:ascii="黑体" w:hAnsi="黑体" w:eastAsia="黑体" w:cs="方正小标宋简体"/>
          <w:sz w:val="32"/>
          <w:szCs w:val="32"/>
          <w:highlight w:val="none"/>
        </w:rPr>
        <w:t>第</w:t>
      </w:r>
      <w:r>
        <w:rPr>
          <w:rFonts w:hint="eastAsia" w:ascii="黑体" w:hAnsi="黑体" w:eastAsia="黑体" w:cs="方正小标宋简体"/>
          <w:sz w:val="32"/>
          <w:szCs w:val="32"/>
          <w:highlight w:val="none"/>
          <w:lang w:eastAsia="zh-CN"/>
        </w:rPr>
        <w:t>五</w:t>
      </w:r>
      <w:r>
        <w:rPr>
          <w:rFonts w:hint="eastAsia" w:ascii="黑体" w:hAnsi="黑体" w:eastAsia="黑体" w:cs="方正小标宋简体"/>
          <w:sz w:val="32"/>
          <w:szCs w:val="32"/>
          <w:highlight w:val="none"/>
        </w:rPr>
        <w:t>部分  名词解释</w:t>
      </w:r>
    </w:p>
    <w:p w14:paraId="65A6A050">
      <w:pPr>
        <w:ind w:firstLine="600" w:firstLineChars="200"/>
        <w:jc w:val="left"/>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eastAsia="zh-CN"/>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14:paraId="1D9D564A">
      <w:pPr>
        <w:rPr>
          <w:highlight w:val="none"/>
        </w:rPr>
      </w:pPr>
    </w:p>
    <w:p w14:paraId="6BAC58B8">
      <w:pPr>
        <w:rPr>
          <w:rFonts w:ascii="Arial" w:hAnsi="Arial" w:eastAsia="Arial" w:cs="Arial"/>
          <w:b/>
          <w:sz w:val="36"/>
        </w:rPr>
      </w:pPr>
      <w:r>
        <w:rPr>
          <w:rFonts w:ascii="Arial" w:hAnsi="Arial" w:eastAsia="Arial" w:cs="Arial"/>
          <w:b/>
          <w:sz w:val="36"/>
        </w:rPr>
        <w:t>监督索引号53042400136001501111</w:t>
      </w: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AD56907-09AD-4BE3-B710-AA813CD40214}"/>
  </w:font>
  <w:font w:name="黑体">
    <w:panose1 w:val="02010609060101010101"/>
    <w:charset w:val="86"/>
    <w:family w:val="auto"/>
    <w:pitch w:val="default"/>
    <w:sig w:usb0="800002BF" w:usb1="38CF7CFA" w:usb2="00000016" w:usb3="00000000" w:csb0="00040001" w:csb1="00000000"/>
    <w:embedRegular r:id="rId2" w:fontKey="{10353CA6-0215-493D-9B5F-8B8B2D7CB4A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cida Sans">
    <w:altName w:val="Lucida Sans Unicode"/>
    <w:panose1 w:val="020B0602030504020204"/>
    <w:charset w:val="00"/>
    <w:family w:val="auto"/>
    <w:pitch w:val="default"/>
    <w:sig w:usb0="00000000" w:usb1="00000000" w:usb2="00000000" w:usb3="00000000" w:csb0="20000001" w:csb1="00000000"/>
    <w:embedRegular r:id="rId3" w:fontKey="{FECD415B-589C-478C-98D9-AA38172505BD}"/>
  </w:font>
  <w:font w:name="Lucida Sans Unicode">
    <w:panose1 w:val="020B0602030504020204"/>
    <w:charset w:val="00"/>
    <w:family w:val="auto"/>
    <w:pitch w:val="default"/>
    <w:sig w:usb0="80001AFF" w:usb1="0000396B" w:usb2="00000000" w:usb3="00000000" w:csb0="200000BF" w:csb1="D7F70000"/>
  </w:font>
  <w:font w:name="仿宋_GB2312">
    <w:altName w:val="仿宋"/>
    <w:panose1 w:val="02010609030101010101"/>
    <w:charset w:val="86"/>
    <w:family w:val="modern"/>
    <w:pitch w:val="default"/>
    <w:sig w:usb0="00000000" w:usb1="00000000" w:usb2="00000000" w:usb3="00000000" w:csb0="00040000" w:csb1="00000000"/>
    <w:embedRegular r:id="rId4" w:fontKey="{4F6FACDB-8C1D-4AF1-A32A-8029D7D8322E}"/>
  </w:font>
  <w:font w:name="仿宋">
    <w:panose1 w:val="02010609060101010101"/>
    <w:charset w:val="86"/>
    <w:family w:val="auto"/>
    <w:pitch w:val="default"/>
    <w:sig w:usb0="800002BF" w:usb1="38CF7CFA" w:usb2="00000016" w:usb3="00000000" w:csb0="00040001" w:csb1="00000000"/>
    <w:embedRegular r:id="rId5" w:fontKey="{B231D5A2-181A-4E7F-B14F-DFC3EE54656B}"/>
  </w:font>
  <w:font w:name="方正小标宋简体">
    <w:panose1 w:val="02000000000000000000"/>
    <w:charset w:val="86"/>
    <w:family w:val="script"/>
    <w:pitch w:val="default"/>
    <w:sig w:usb0="00000001" w:usb1="08000000" w:usb2="00000000" w:usb3="00000000" w:csb0="00040000" w:csb1="00000000"/>
    <w:embedRegular r:id="rId6" w:fontKey="{515B04D0-EE15-4302-92A3-100918BF0337}"/>
  </w:font>
  <w:font w:name="楷体">
    <w:panose1 w:val="02010609060101010101"/>
    <w:charset w:val="86"/>
    <w:family w:val="modern"/>
    <w:pitch w:val="default"/>
    <w:sig w:usb0="800002BF" w:usb1="38CF7CFA" w:usb2="00000016" w:usb3="00000000" w:csb0="00040001" w:csb1="00000000"/>
    <w:embedRegular r:id="rId7" w:fontKey="{00179D08-4580-4319-9452-867E0082D304}"/>
  </w:font>
  <w:font w:name="楷体_GB2312">
    <w:altName w:val="楷体"/>
    <w:panose1 w:val="02010609030101010101"/>
    <w:charset w:val="86"/>
    <w:family w:val="auto"/>
    <w:pitch w:val="default"/>
    <w:sig w:usb0="00000000" w:usb1="00000000" w:usb2="00000000" w:usb3="00000000" w:csb0="00040000" w:csb1="00000000"/>
    <w:embedRegular r:id="rId8" w:fontKey="{2A18808D-FC51-4631-A845-7FF0F991C18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B911A">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384810" cy="204470"/>
              <wp:effectExtent l="0" t="0" r="0" b="0"/>
              <wp:wrapNone/>
              <wp:docPr id="1" name="文本框 1"/>
              <wp:cNvGraphicFramePr/>
              <a:graphic xmlns:a="http://schemas.openxmlformats.org/drawingml/2006/main">
                <a:graphicData uri="http://schemas.microsoft.com/office/word/2010/wordprocessingShape">
                  <wps:wsp>
                    <wps:cNvSpPr/>
                    <wps:spPr>
                      <a:xfrm>
                        <a:off x="0" y="0"/>
                        <a:ext cx="385117" cy="204452"/>
                      </a:xfrm>
                      <a:prstGeom prst="rect">
                        <a:avLst/>
                      </a:prstGeom>
                      <a:noFill/>
                      <a:ln w="15875">
                        <a:noFill/>
                        <a:round/>
                      </a:ln>
                    </wps:spPr>
                    <wps:txbx>
                      <w:txbxContent>
                        <w:p w14:paraId="7C8AB1D1">
                          <w:pPr>
                            <w:pStyle w:val="11"/>
                            <w:rPr>
                              <w:rStyle w:val="13"/>
                            </w:rPr>
                          </w:pPr>
                          <w:r>
                            <w:rPr>
                              <w:rStyle w:val="13"/>
                              <w:sz w:val="28"/>
                              <w:szCs w:val="28"/>
                            </w:rPr>
                            <w:fldChar w:fldCharType="begin"/>
                          </w:r>
                          <w:r>
                            <w:rPr>
                              <w:rStyle w:val="13"/>
                              <w:sz w:val="28"/>
                              <w:szCs w:val="28"/>
                            </w:rPr>
                            <w:instrText xml:space="preserve">PAGE  </w:instrText>
                          </w:r>
                          <w:r>
                            <w:rPr>
                              <w:sz w:val="28"/>
                              <w:szCs w:val="28"/>
                            </w:rPr>
                            <w:fldChar w:fldCharType="separate"/>
                          </w:r>
                          <w:r>
                            <w:rPr>
                              <w:rStyle w:val="13"/>
                              <w:sz w:val="28"/>
                              <w:szCs w:val="28"/>
                            </w:rPr>
                            <w:t>8</w:t>
                          </w:r>
                          <w:r>
                            <w:rPr>
                              <w:sz w:val="28"/>
                              <w:szCs w:val="28"/>
                            </w:rPr>
                            <w:fldChar w:fldCharType="end"/>
                          </w:r>
                        </w:p>
                      </w:txbxContent>
                    </wps:txbx>
                    <wps:bodyPr vert="horz" wrap="none" lIns="0" tIns="0" rIns="0" bIns="0" anchor="t" anchorCtr="0">
                      <a:spAutoFit/>
                    </wps:bodyPr>
                  </wps:wsp>
                </a:graphicData>
              </a:graphic>
            </wp:anchor>
          </w:drawing>
        </mc:Choice>
        <mc:Fallback>
          <w:pict>
            <v:rect id="文本框 1" o:spid="_x0000_s1026" o:spt="1" style="position:absolute;left:0pt;margin-top:0pt;height:16.1pt;width:30.3pt;mso-position-horizontal:outside;mso-position-horizontal-relative:margin;mso-wrap-style:none;z-index:251659264;mso-width-relative:page;mso-height-relative:page;" filled="f" stroked="f" coordsize="21600,21600" o:gfxdata="UEsDBAoAAAAAAIdO4kAAAAAAAAAAAAAAAAAEAAAAZHJzL1BLAwQUAAAACACHTuJA4wXzLtIAAAAD&#10;AQAADwAAAGRycy9kb3ducmV2LnhtbE2PTUvEQAyG74L/YYjgzZ3ZFspaO93DghdB0HX1nHaybbWT&#10;KZ3ZD/31Ri96CYT35cmTan32ozrSHIfAFpYLA4q4DW7gzsLu5f5mBSomZIdjYLLwSRHW9eVFhaUL&#10;J36m4zZ1SiAcS7TQpzSVWse2J49xESZiyfZh9phknTvtZjwJ3I86M6bQHgeWCz1OtOmp/dgevIUc&#10;m6d+n+WrnG/x9eHx7V1vdl/WXl8tzR2oROf0V4YffVGHWpyacGAX1WhBHkm/U7LCFKAa4WYZ6LrS&#10;/93rb1BLAwQUAAAACACHTuJAiUpNruMBAAC6AwAADgAAAGRycy9lMm9Eb2MueG1srVNLbtswEN0X&#10;yB0I7mNJbtwYguUgqJEgQNEGSHsAmqIsAvxhSFtyD9DeoKtuuu+5fI4OKdkO0k0W2UiPHM6beY/D&#10;xU2vFdkJ8NKaihaTnBJhuK2l2VT029e7yzklPjBTM2WNqOheeHqzvHi36Fwppra1qhZAkMT4snMV&#10;bUNwZZZ53grN/MQ6YTDYWNAs4BI2WQ2sQ3atsmmef8g6C7UDy4X3uLsagnRkhNcQ2qaRXKws32ph&#10;wsAKQrGAknwrnafL1G3TCB6+NI0XgaiKotKQvlgE8Tp+s+WClRtgrpV8bIG9poUXmjSTBoueqFYs&#10;MLIF+R+Vlhyst02YcKuzQUhyBFUU+QtvnlrmRNKCVnt3Mt2/HS3/vHsEImucBEoM03jhh18/D7//&#10;Hv78IEW0p3O+xFNP7hHGlUcYtfYN6PhHFaRPlu5Ploo+EI6b7+ezorimhGNoml9dzaaRMzsnO/Dh&#10;XlhNIqgo4I0lI9nukw/D0eORWMvYO6kU7rNSGdJh27P59SxlPAuB3Zp6SFYGy0UNQ9cRhX7dYzDC&#10;ta33qB+fA9ZuLXynpMNhqKjB2adEPRj0Os7NEcARrI+AGY6JFQ2UDPBjSPMVW/Tudhuw4yTkXG/s&#10;CK80WTGOX5yZ5+t06vzklv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4wXzLtIAAAADAQAADwAA&#10;AAAAAAABACAAAAAiAAAAZHJzL2Rvd25yZXYueG1sUEsBAhQAFAAAAAgAh07iQIlKTa7jAQAAugMA&#10;AA4AAAAAAAAAAQAgAAAAIQEAAGRycy9lMm9Eb2MueG1sUEsFBgAAAAAGAAYAWQEAAHYFAAAAAA==&#10;">
              <v:fill on="f" focussize="0,0"/>
              <v:stroke on="f" weight="1.25pt" joinstyle="round"/>
              <v:imagedata o:title=""/>
              <o:lock v:ext="edit" aspectratio="f"/>
              <v:textbox inset="0mm,0mm,0mm,0mm" style="mso-fit-shape-to-text:t;">
                <w:txbxContent>
                  <w:p w14:paraId="7C8AB1D1">
                    <w:pPr>
                      <w:pStyle w:val="11"/>
                      <w:rPr>
                        <w:rStyle w:val="13"/>
                      </w:rPr>
                    </w:pPr>
                    <w:r>
                      <w:rPr>
                        <w:rStyle w:val="13"/>
                        <w:sz w:val="28"/>
                        <w:szCs w:val="28"/>
                      </w:rPr>
                      <w:fldChar w:fldCharType="begin"/>
                    </w:r>
                    <w:r>
                      <w:rPr>
                        <w:rStyle w:val="13"/>
                        <w:sz w:val="28"/>
                        <w:szCs w:val="28"/>
                      </w:rPr>
                      <w:instrText xml:space="preserve">PAGE  </w:instrText>
                    </w:r>
                    <w:r>
                      <w:rPr>
                        <w:sz w:val="28"/>
                        <w:szCs w:val="28"/>
                      </w:rPr>
                      <w:fldChar w:fldCharType="separate"/>
                    </w:r>
                    <w:r>
                      <w:rPr>
                        <w:rStyle w:val="13"/>
                        <w:sz w:val="28"/>
                        <w:szCs w:val="28"/>
                      </w:rPr>
                      <w:t>8</w:t>
                    </w:r>
                    <w:r>
                      <w:rPr>
                        <w:sz w:val="2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1934A">
    <w:pPr>
      <w:pStyle w:val="11"/>
      <w:framePr w:wrap="around" w:vAnchor="text" w:hAnchor="margin" w:xAlign="center" w:y="1"/>
      <w:rPr>
        <w:rStyle w:val="13"/>
      </w:rPr>
    </w:pPr>
    <w:r>
      <w:rPr>
        <w:rStyle w:val="13"/>
      </w:rPr>
      <w:fldChar w:fldCharType="begin"/>
    </w:r>
    <w:r>
      <w:rPr>
        <w:rStyle w:val="13"/>
      </w:rPr>
      <w:instrText xml:space="preserve">PAGE  </w:instrText>
    </w:r>
    <w:r>
      <w:fldChar w:fldCharType="separate"/>
    </w:r>
    <w:r>
      <w:t xml:space="preserve"> </w:t>
    </w:r>
    <w:r>
      <w:fldChar w:fldCharType="end"/>
    </w:r>
  </w:p>
  <w:p w14:paraId="65FBFBDB">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9B5F6">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CFE5C38"/>
    <w:rsid w:val="0E807489"/>
    <w:rsid w:val="38740FA4"/>
    <w:rsid w:val="3D581D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10"/>
    <w:qFormat/>
    <w:uiPriority w:val="0"/>
    <w:pPr>
      <w:keepNext/>
      <w:keepLines/>
      <w:spacing w:before="260" w:after="260" w:line="415" w:lineRule="auto"/>
      <w:outlineLvl w:val="2"/>
    </w:pPr>
    <w:rPr>
      <w:b/>
      <w:bCs/>
      <w:sz w:val="32"/>
      <w:szCs w:val="32"/>
    </w:rPr>
  </w:style>
  <w:style w:type="character" w:default="1" w:styleId="7">
    <w:name w:val="Default Paragraph Font"/>
    <w:qFormat/>
    <w:uiPriority w:val="0"/>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spacing w:before="30" w:beforeLines="30"/>
    </w:pPr>
    <w:rPr>
      <w:rFonts w:ascii="仿宋_GB2312" w:eastAsia="仿宋_GB2312"/>
      <w:sz w:val="30"/>
    </w:rPr>
  </w:style>
  <w:style w:type="character" w:customStyle="1" w:styleId="8">
    <w:name w:val="heading 1 Char"/>
    <w:basedOn w:val="7"/>
    <w:link w:val="2"/>
    <w:qFormat/>
    <w:uiPriority w:val="0"/>
    <w:rPr>
      <w:rFonts w:ascii="Times New Roman" w:hAnsi="Times New Roman" w:eastAsia="宋体" w:cs="Times New Roman"/>
      <w:b/>
      <w:bCs/>
      <w:kern w:val="44"/>
      <w:sz w:val="44"/>
      <w:szCs w:val="44"/>
      <w:lang w:val="en-US" w:eastAsia="zh-CN" w:bidi="ar-SA"/>
    </w:rPr>
  </w:style>
  <w:style w:type="character" w:customStyle="1" w:styleId="9">
    <w:name w:val="heading 2 Char"/>
    <w:basedOn w:val="7"/>
    <w:link w:val="3"/>
    <w:qFormat/>
    <w:uiPriority w:val="0"/>
    <w:rPr>
      <w:rFonts w:ascii="Times New Roman" w:hAnsi="Times New Roman" w:eastAsia="黑体" w:cs="Times New Roman"/>
      <w:b/>
      <w:bCs/>
      <w:kern w:val="2"/>
      <w:sz w:val="32"/>
      <w:szCs w:val="32"/>
      <w:lang w:val="en-US" w:eastAsia="zh-CN" w:bidi="ar-SA"/>
    </w:rPr>
  </w:style>
  <w:style w:type="character" w:customStyle="1" w:styleId="10">
    <w:name w:val="heading 3 Char"/>
    <w:basedOn w:val="7"/>
    <w:link w:val="4"/>
    <w:uiPriority w:val="0"/>
    <w:rPr>
      <w:rFonts w:ascii="Times New Roman" w:hAnsi="Times New Roman" w:eastAsia="宋体" w:cs="Times New Roman"/>
      <w:b/>
      <w:bCs/>
      <w:kern w:val="2"/>
      <w:sz w:val="32"/>
      <w:szCs w:val="32"/>
      <w:lang w:val="en-US" w:eastAsia="zh-CN" w:bidi="ar-SA"/>
    </w:rPr>
  </w:style>
  <w:style w:type="paragraph" w:customStyle="1" w:styleId="11">
    <w:name w:val="Footer"/>
    <w:basedOn w:val="1"/>
    <w:qFormat/>
    <w:uiPriority w:val="0"/>
    <w:pPr>
      <w:tabs>
        <w:tab w:val="center" w:pos="4153"/>
        <w:tab w:val="right" w:pos="8306"/>
      </w:tabs>
      <w:snapToGrid w:val="0"/>
      <w:jc w:val="left"/>
    </w:pPr>
    <w:rPr>
      <w:sz w:val="18"/>
      <w:szCs w:val="18"/>
    </w:rPr>
  </w:style>
  <w:style w:type="paragraph" w:customStyle="1"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13">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ustomData xmlns="http://www.yozosoft.com.cn/officeDocument/2016/customData">
  <customProps>
    <docPr revisions="3 0 5 0 0 0 1 0 0 0 26650 1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117FD5-02E7-439C-95D2-22180130A361}">
  <ds:schemaRefs/>
</ds:datastoreItem>
</file>

<file path=docProps/app.xml><?xml version="1.0" encoding="utf-8"?>
<Properties xmlns="http://schemas.openxmlformats.org/officeDocument/2006/extended-properties" xmlns:vt="http://schemas.openxmlformats.org/officeDocument/2006/docPropsVTypes">
  <Template>Normal.eit</Template>
  <Company>云南省财政厅</Company>
  <Pages>16</Pages>
  <Words>6513</Words>
  <Characters>7722</Characters>
  <Lines>0</Lines>
  <Paragraphs>146</Paragraphs>
  <TotalTime>37</TotalTime>
  <ScaleCrop>false</ScaleCrop>
  <LinksUpToDate>false</LinksUpToDate>
  <CharactersWithSpaces>7745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2024-06-03T01:34:00Z</dcterms:created>
  <dc:creator>李瑞婷_x0028_拟稿_x0029_</dc:creator>
  <cp:lastModifiedBy>孙也涵</cp:lastModifiedBy>
  <cp:lastPrinted>2024-07-30T06:24:00Z</cp:lastPrinted>
  <dcterms:modified xsi:type="dcterms:W3CDTF">2025-09-26T09:49:41Z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eyJoZGlkIjoiY2JkYWMzYjdjN2FmZDQ2NmFlMjVkNjEzYWFhYjc2YTgiLCJ1c2VySWQiOiIxNjM5NDc3NzkzIn0=</vt:lpwstr>
  </property>
  <property fmtid="{D5CDD505-2E9C-101B-9397-08002B2CF9AE}" pid="4" name="ICV">
    <vt:lpwstr>3B88AF32E03848CAA9815DA91BAAD568_12</vt:lpwstr>
  </property>
</Properties>
</file>