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323F1">
      <w:pPr>
        <w:jc w:val="left"/>
        <w:outlineLvl w:val="0"/>
        <w:rPr>
          <w:rFonts w:hint="eastAsia" w:ascii="Arial" w:hAnsi="Arial" w:cs="Arial"/>
          <w:b/>
          <w:sz w:val="36"/>
          <w:lang w:eastAsia="zh-CN"/>
        </w:rPr>
      </w:pPr>
      <w:r>
        <w:rPr>
          <w:rFonts w:ascii="Arial" w:hAnsi="Arial" w:eastAsia="Arial" w:cs="Arial"/>
          <w:b/>
          <w:sz w:val="36"/>
        </w:rPr>
        <w:t>监督索引号5304240013600040</w:t>
      </w:r>
      <w:r>
        <w:rPr>
          <w:rFonts w:hint="eastAsia" w:ascii="Arial" w:hAnsi="Arial" w:cs="Arial"/>
          <w:b/>
          <w:sz w:val="36"/>
          <w:lang w:eastAsia="zh-CN"/>
        </w:rPr>
        <w:t>1000</w:t>
      </w:r>
    </w:p>
    <w:p w14:paraId="0FC2914C">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华宁县第四中学</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5E2FC036">
      <w:pPr>
        <w:jc w:val="center"/>
        <w:rPr>
          <w:rFonts w:hint="eastAsia" w:ascii="方正小标宋简体" w:hAnsi="方正小标宋简体" w:eastAsia="方正小标宋简体" w:cs="方正小标宋简体"/>
          <w:sz w:val="36"/>
          <w:szCs w:val="36"/>
          <w:highlight w:val="none"/>
        </w:rPr>
      </w:pPr>
    </w:p>
    <w:p w14:paraId="1AB43819">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4208573A">
      <w:pPr>
        <w:jc w:val="left"/>
        <w:rPr>
          <w:rFonts w:hint="eastAsia" w:ascii="黑体" w:hAnsi="黑体" w:eastAsia="黑体"/>
          <w:sz w:val="30"/>
          <w:szCs w:val="30"/>
          <w:highlight w:val="none"/>
        </w:rPr>
      </w:pPr>
    </w:p>
    <w:p w14:paraId="658BCE2E">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35B1BD84">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34BDCD86">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67FB33A9">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50E62215">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63826F4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031190F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1F0ECD7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6E97C26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497736E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6D7A79E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4D92CCF6">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64548EF1">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67E4E015">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79DDD65F">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4180FADC">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4CC76DCA">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1C1735DA">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63480F0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30D3AEE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193A1F21">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0C7F256F">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21062475">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712DE024">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02998EAB">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035A38EA">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0DF3CEED">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79BF12BE">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167BE700">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52B3833A">
      <w:pPr>
        <w:jc w:val="center"/>
        <w:rPr>
          <w:rFonts w:hint="eastAsia" w:ascii="黑体" w:hAnsi="黑体" w:eastAsia="黑体"/>
          <w:sz w:val="32"/>
          <w:szCs w:val="32"/>
          <w:highlight w:val="none"/>
        </w:rPr>
      </w:pPr>
    </w:p>
    <w:p w14:paraId="139899F7">
      <w:pPr>
        <w:jc w:val="center"/>
        <w:rPr>
          <w:rFonts w:hint="eastAsia" w:ascii="黑体" w:hAnsi="黑体" w:eastAsia="黑体"/>
          <w:sz w:val="32"/>
          <w:szCs w:val="32"/>
          <w:highlight w:val="none"/>
        </w:rPr>
      </w:pPr>
    </w:p>
    <w:p w14:paraId="3672DEDE">
      <w:pPr>
        <w:jc w:val="center"/>
        <w:rPr>
          <w:rFonts w:hint="eastAsia" w:ascii="黑体" w:hAnsi="黑体" w:eastAsia="黑体"/>
          <w:sz w:val="32"/>
          <w:szCs w:val="32"/>
          <w:highlight w:val="none"/>
        </w:rPr>
      </w:pPr>
    </w:p>
    <w:p w14:paraId="6C977468">
      <w:pPr>
        <w:jc w:val="center"/>
        <w:rPr>
          <w:rFonts w:hint="eastAsia" w:ascii="黑体" w:hAnsi="黑体" w:eastAsia="黑体"/>
          <w:sz w:val="32"/>
          <w:szCs w:val="32"/>
          <w:highlight w:val="none"/>
        </w:rPr>
      </w:pPr>
    </w:p>
    <w:p w14:paraId="368AE4B6">
      <w:pPr>
        <w:jc w:val="center"/>
        <w:rPr>
          <w:rFonts w:hint="eastAsia" w:ascii="黑体" w:hAnsi="黑体" w:eastAsia="黑体"/>
          <w:sz w:val="32"/>
          <w:szCs w:val="32"/>
          <w:highlight w:val="none"/>
        </w:rPr>
      </w:pPr>
    </w:p>
    <w:p w14:paraId="5BC52C26">
      <w:pPr>
        <w:jc w:val="center"/>
        <w:rPr>
          <w:rFonts w:hint="eastAsia" w:ascii="黑体" w:hAnsi="黑体" w:eastAsia="黑体"/>
          <w:sz w:val="32"/>
          <w:szCs w:val="32"/>
          <w:highlight w:val="none"/>
        </w:rPr>
      </w:pPr>
    </w:p>
    <w:p w14:paraId="24F4FA77">
      <w:pPr>
        <w:jc w:val="center"/>
        <w:rPr>
          <w:rFonts w:hint="eastAsia" w:ascii="黑体" w:hAnsi="黑体" w:eastAsia="黑体"/>
          <w:sz w:val="32"/>
          <w:szCs w:val="32"/>
          <w:highlight w:val="none"/>
        </w:rPr>
      </w:pPr>
    </w:p>
    <w:p w14:paraId="0A912575">
      <w:pPr>
        <w:jc w:val="both"/>
        <w:rPr>
          <w:rFonts w:hint="eastAsia" w:ascii="黑体" w:hAnsi="黑体" w:eastAsia="黑体"/>
          <w:sz w:val="32"/>
          <w:szCs w:val="32"/>
          <w:highlight w:val="none"/>
        </w:rPr>
      </w:pPr>
    </w:p>
    <w:p w14:paraId="15138961">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2D89F72E">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3837889A">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全面执行、贯彻党和国家的教育方针、政策、法规，认真执行国家的课程计划和有关规定，实施初中义务教育，保障适龄青少年接受义务教育；按照学校章程，制定、调整学校发展规划，建立健全和完善相关规章制度，依法办学，促进基础教育发展；按教育规律办学，实行初中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76896772">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02C69827">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2522F74D">
      <w:pPr>
        <w:spacing w:line="600" w:lineRule="exact"/>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我部门共设置4个内设机构，包括：行政办公室、总务处、教务处、团委。</w:t>
      </w:r>
    </w:p>
    <w:p w14:paraId="2D577B31">
      <w:pPr>
        <w:spacing w:line="600" w:lineRule="exact"/>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1.行政办公室：承担学校政务、事务的综合协调工作，负责上级和学校重要党政工作部署的落实和督促检查工作等。</w:t>
      </w:r>
    </w:p>
    <w:p w14:paraId="7B60A25A">
      <w:pPr>
        <w:spacing w:line="600" w:lineRule="exact"/>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2.总务处：做好学院土地、房屋、物资、设备的管理；负责安排学院教学、办公、后勤等所需设备的采购等。</w:t>
      </w:r>
    </w:p>
    <w:p w14:paraId="79559828">
      <w:pPr>
        <w:spacing w:line="600" w:lineRule="exact"/>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3.教务处：编制学年进程计划、编制校历、安排课程表、下达教学任务；抓好教学建设，做好日常教学管理和监控考评等。</w:t>
      </w:r>
    </w:p>
    <w:p w14:paraId="6EB8CFDB">
      <w:pPr>
        <w:spacing w:line="600" w:lineRule="exact"/>
        <w:ind w:firstLine="600" w:firstLineChars="200"/>
        <w:rPr>
          <w:rFonts w:hint="eastAsia" w:ascii="仿宋" w:hAnsi="仿宋" w:eastAsia="仿宋" w:cs="仿宋"/>
          <w:sz w:val="30"/>
          <w:szCs w:val="30"/>
          <w:lang w:val="en-US"/>
        </w:rPr>
      </w:pPr>
      <w:r>
        <w:rPr>
          <w:rFonts w:hint="eastAsia" w:ascii="仿宋" w:hAnsi="仿宋" w:eastAsia="仿宋" w:cs="仿宋"/>
          <w:sz w:val="30"/>
          <w:szCs w:val="30"/>
          <w:lang w:val="en-US"/>
        </w:rPr>
        <w:t>4.团委：结合学校的实际，制定团员活动，开展团计划；健全团的工作制度，负责审批新团员和办理超龄退团的日常活动，做好团费收缴工作。</w:t>
      </w:r>
    </w:p>
    <w:p w14:paraId="0545CEE0">
      <w:pPr>
        <w:spacing w:line="600" w:lineRule="exact"/>
        <w:ind w:firstLine="600" w:firstLineChars="200"/>
        <w:rPr>
          <w:rFonts w:ascii="仿宋_GB2312" w:hAnsi="仿宋" w:eastAsia="仿宋_GB2312"/>
          <w:sz w:val="30"/>
          <w:szCs w:val="30"/>
          <w:lang w:val="en-US"/>
        </w:rPr>
      </w:pPr>
      <w:r>
        <w:rPr>
          <w:rFonts w:hint="eastAsia" w:ascii="仿宋" w:hAnsi="仿宋" w:eastAsia="仿宋" w:cs="仿宋"/>
          <w:sz w:val="30"/>
          <w:szCs w:val="30"/>
          <w:lang w:val="en-US"/>
        </w:rPr>
        <w:t>我单位为基层预算单位，无下属单位。</w:t>
      </w:r>
    </w:p>
    <w:p w14:paraId="5CF198E8">
      <w:pPr>
        <w:spacing w:line="600" w:lineRule="exact"/>
        <w:ind w:firstLine="600" w:firstLineChars="200"/>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28073ACC">
      <w:pPr>
        <w:spacing w:line="600" w:lineRule="exact"/>
        <w:ind w:firstLine="600" w:firstLineChars="200"/>
        <w:rPr>
          <w:rFonts w:hint="eastAsia" w:ascii="仿宋_GB2312" w:hAnsi="仿宋" w:eastAsia="仿宋_GB2312"/>
          <w:sz w:val="30"/>
          <w:szCs w:val="30"/>
          <w:highlight w:val="none"/>
        </w:rPr>
      </w:pPr>
      <w:r>
        <w:rPr>
          <w:rFonts w:hint="eastAsia" w:ascii="仿宋" w:hAnsi="仿宋" w:eastAsia="仿宋" w:cs="仿宋"/>
          <w:sz w:val="30"/>
          <w:szCs w:val="30"/>
        </w:rPr>
        <w:t>华宁县第四中学作为二级预算单位纳入2024年度部门决算编报范围。</w:t>
      </w:r>
    </w:p>
    <w:p w14:paraId="2A52CD44">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074A03BC">
      <w:pPr>
        <w:spacing w:line="600" w:lineRule="exact"/>
        <w:ind w:firstLine="600" w:firstLineChars="200"/>
        <w:rPr>
          <w:rFonts w:hint="eastAsia" w:ascii="仿宋" w:hAnsi="仿宋" w:eastAsia="仿宋" w:cs="仿宋"/>
          <w:kern w:val="0"/>
          <w:sz w:val="30"/>
          <w:szCs w:val="30"/>
          <w:highlight w:val="none"/>
          <w:lang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编制内</w:t>
      </w:r>
      <w:r>
        <w:rPr>
          <w:rFonts w:hint="eastAsia" w:ascii="仿宋" w:hAnsi="仿宋" w:eastAsia="仿宋" w:cs="仿宋"/>
          <w:sz w:val="30"/>
          <w:szCs w:val="30"/>
          <w:highlight w:val="none"/>
        </w:rPr>
        <w:t>实有人员</w:t>
      </w:r>
      <w:r>
        <w:rPr>
          <w:rFonts w:hint="eastAsia" w:ascii="仿宋" w:hAnsi="仿宋" w:eastAsia="仿宋" w:cs="仿宋"/>
          <w:color w:val="auto"/>
          <w:sz w:val="30"/>
          <w:szCs w:val="30"/>
          <w:lang w:val="en-US" w:eastAsia="zh-CN"/>
        </w:rPr>
        <w:t>112</w:t>
      </w:r>
      <w:r>
        <w:rPr>
          <w:rFonts w:hint="eastAsia" w:ascii="仿宋" w:hAnsi="仿宋" w:eastAsia="仿宋" w:cs="仿宋"/>
          <w:kern w:val="0"/>
          <w:sz w:val="30"/>
          <w:szCs w:val="30"/>
          <w:highlight w:val="none"/>
        </w:rPr>
        <w:t>人。</w:t>
      </w:r>
      <w:r>
        <w:rPr>
          <w:rFonts w:hint="eastAsia" w:ascii="仿宋" w:hAnsi="仿宋" w:eastAsia="仿宋" w:cs="仿宋"/>
          <w:b w:val="0"/>
          <w:bCs w:val="0"/>
          <w:kern w:val="0"/>
          <w:sz w:val="30"/>
          <w:szCs w:val="30"/>
          <w:highlight w:val="none"/>
          <w:lang w:eastAsia="zh-CN"/>
        </w:rPr>
        <w:t>包括</w:t>
      </w:r>
      <w:r>
        <w:rPr>
          <w:rFonts w:hint="eastAsia" w:ascii="仿宋" w:hAnsi="仿宋" w:eastAsia="仿宋" w:cs="仿宋"/>
          <w:kern w:val="0"/>
          <w:sz w:val="30"/>
          <w:szCs w:val="30"/>
          <w:highlight w:val="none"/>
          <w:lang w:eastAsia="zh-CN"/>
        </w:rPr>
        <w:t>财政拨款开支经费的</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eastAsia="zh-CN"/>
        </w:rPr>
        <w:t>公务员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参照公务员法管理人员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事业管理人员和专业技术人员</w:t>
      </w:r>
      <w:r>
        <w:rPr>
          <w:rFonts w:hint="eastAsia" w:ascii="仿宋" w:hAnsi="仿宋" w:eastAsia="仿宋" w:cs="仿宋"/>
          <w:color w:val="auto"/>
          <w:sz w:val="30"/>
          <w:szCs w:val="30"/>
          <w:lang w:val="en-US" w:eastAsia="zh-CN"/>
        </w:rPr>
        <w:t>111</w:t>
      </w:r>
      <w:r>
        <w:rPr>
          <w:rFonts w:hint="eastAsia" w:ascii="仿宋" w:hAnsi="仿宋" w:eastAsia="仿宋" w:cs="仿宋"/>
          <w:kern w:val="0"/>
          <w:sz w:val="30"/>
          <w:szCs w:val="30"/>
          <w:highlight w:val="none"/>
        </w:rPr>
        <w:t>人，机关和事业工人</w:t>
      </w:r>
      <w:r>
        <w:rPr>
          <w:rFonts w:hint="eastAsia" w:ascii="仿宋" w:hAnsi="仿宋" w:eastAsia="仿宋" w:cs="仿宋"/>
          <w:color w:val="auto"/>
          <w:sz w:val="30"/>
          <w:szCs w:val="30"/>
          <w:lang w:val="en-US" w:eastAsia="zh-CN"/>
        </w:rPr>
        <w:t>1</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；经费自理人员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p>
    <w:p w14:paraId="68EEE5A5">
      <w:pPr>
        <w:spacing w:line="600" w:lineRule="exact"/>
        <w:ind w:firstLine="600" w:firstLineChars="200"/>
        <w:rPr>
          <w:rFonts w:hint="eastAsia" w:ascii="仿宋" w:hAnsi="仿宋" w:eastAsia="仿宋" w:cs="仿宋"/>
          <w:kern w:val="0"/>
          <w:sz w:val="30"/>
          <w:szCs w:val="30"/>
          <w:highlight w:val="none"/>
          <w:lang w:val="en-US"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其他人员</w:t>
      </w:r>
      <w:r>
        <w:rPr>
          <w:rFonts w:hint="eastAsia" w:ascii="仿宋" w:hAnsi="仿宋" w:eastAsia="仿宋" w:cs="仿宋"/>
          <w:color w:val="auto"/>
          <w:sz w:val="30"/>
          <w:szCs w:val="30"/>
          <w:lang w:val="en-US" w:eastAsia="zh-CN"/>
        </w:rPr>
        <w:t>14</w:t>
      </w:r>
      <w:r>
        <w:rPr>
          <w:rFonts w:hint="eastAsia" w:ascii="仿宋" w:hAnsi="仿宋" w:eastAsia="仿宋" w:cs="仿宋"/>
          <w:sz w:val="30"/>
          <w:szCs w:val="30"/>
          <w:highlight w:val="none"/>
          <w:lang w:val="en-US" w:eastAsia="zh-CN"/>
        </w:rPr>
        <w:t>人。包括财政拨款开支经费的人员</w:t>
      </w:r>
      <w:r>
        <w:rPr>
          <w:rFonts w:hint="eastAsia" w:ascii="仿宋" w:hAnsi="仿宋" w:eastAsia="仿宋" w:cs="仿宋"/>
          <w:color w:val="auto"/>
          <w:sz w:val="30"/>
          <w:szCs w:val="30"/>
          <w:lang w:val="en-US" w:eastAsia="zh-CN"/>
        </w:rPr>
        <w:t>0</w:t>
      </w:r>
      <w:r>
        <w:rPr>
          <w:rFonts w:hint="eastAsia" w:ascii="仿宋" w:hAnsi="仿宋" w:eastAsia="仿宋" w:cs="仿宋"/>
          <w:sz w:val="30"/>
          <w:szCs w:val="30"/>
          <w:highlight w:val="none"/>
          <w:lang w:eastAsia="zh-CN"/>
        </w:rPr>
        <w:t>人；经费自理人员</w:t>
      </w:r>
      <w:r>
        <w:rPr>
          <w:rFonts w:hint="eastAsia" w:ascii="仿宋" w:hAnsi="仿宋" w:eastAsia="仿宋" w:cs="仿宋"/>
          <w:color w:val="auto"/>
          <w:sz w:val="30"/>
          <w:szCs w:val="30"/>
          <w:lang w:val="en-US" w:eastAsia="zh-CN"/>
        </w:rPr>
        <w:t>14</w:t>
      </w:r>
      <w:r>
        <w:rPr>
          <w:rFonts w:hint="eastAsia" w:ascii="仿宋" w:hAnsi="仿宋" w:eastAsia="仿宋" w:cs="仿宋"/>
          <w:sz w:val="30"/>
          <w:szCs w:val="30"/>
          <w:highlight w:val="none"/>
          <w:lang w:eastAsia="zh-CN"/>
        </w:rPr>
        <w:t>人。</w:t>
      </w:r>
    </w:p>
    <w:p w14:paraId="65C06F9B">
      <w:pPr>
        <w:spacing w:line="600" w:lineRule="exact"/>
        <w:ind w:firstLine="600" w:firstLineChars="200"/>
        <w:rPr>
          <w:rFonts w:hint="eastAsia" w:ascii="仿宋" w:hAnsi="仿宋" w:eastAsia="仿宋" w:cs="仿宋"/>
          <w:color w:val="FF0000"/>
          <w:kern w:val="0"/>
          <w:sz w:val="30"/>
          <w:szCs w:val="30"/>
          <w:highlight w:val="none"/>
          <w:lang w:val="en-US" w:eastAsia="zh-CN"/>
        </w:rPr>
      </w:pPr>
      <w:r>
        <w:rPr>
          <w:rFonts w:hint="eastAsia" w:ascii="仿宋" w:hAnsi="仿宋" w:eastAsia="仿宋" w:cs="仿宋"/>
          <w:kern w:val="0"/>
          <w:sz w:val="30"/>
          <w:szCs w:val="30"/>
          <w:highlight w:val="none"/>
          <w:lang w:eastAsia="zh-CN"/>
        </w:rPr>
        <w:t>年末尚未移交</w:t>
      </w:r>
      <w:r>
        <w:rPr>
          <w:rFonts w:hint="eastAsia" w:ascii="仿宋" w:hAnsi="仿宋" w:eastAsia="仿宋" w:cs="仿宋"/>
          <w:kern w:val="0"/>
          <w:sz w:val="30"/>
          <w:szCs w:val="30"/>
          <w:highlight w:val="none"/>
        </w:rPr>
        <w:t>养老保险基金发放养老金的离退休人员</w:t>
      </w:r>
      <w:r>
        <w:rPr>
          <w:rFonts w:hint="eastAsia" w:ascii="仿宋" w:hAnsi="仿宋" w:eastAsia="仿宋" w:cs="仿宋"/>
          <w:kern w:val="0"/>
          <w:sz w:val="30"/>
          <w:szCs w:val="30"/>
          <w:highlight w:val="none"/>
          <w:lang w:eastAsia="zh-CN"/>
        </w:rPr>
        <w:t>共计</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）。年末</w:t>
      </w:r>
      <w:r>
        <w:rPr>
          <w:rFonts w:hint="eastAsia" w:ascii="仿宋" w:hAnsi="仿宋" w:eastAsia="仿宋" w:cs="仿宋"/>
          <w:kern w:val="0"/>
          <w:sz w:val="30"/>
          <w:szCs w:val="30"/>
          <w:highlight w:val="none"/>
        </w:rPr>
        <w:t>由养老保险基金发放养老金的离退休人员</w:t>
      </w:r>
      <w:r>
        <w:rPr>
          <w:rFonts w:hint="eastAsia" w:ascii="仿宋" w:hAnsi="仿宋" w:eastAsia="仿宋" w:cs="仿宋"/>
          <w:color w:val="auto"/>
          <w:sz w:val="30"/>
          <w:szCs w:val="30"/>
          <w:lang w:val="en-US" w:eastAsia="zh-CN"/>
        </w:rPr>
        <w:t>34</w:t>
      </w:r>
      <w:r>
        <w:rPr>
          <w:rFonts w:hint="eastAsia" w:ascii="仿宋" w:hAnsi="仿宋" w:eastAsia="仿宋" w:cs="仿宋"/>
          <w:kern w:val="0"/>
          <w:sz w:val="30"/>
          <w:szCs w:val="30"/>
          <w:highlight w:val="none"/>
          <w:lang w:val="en-US" w:eastAsia="zh-CN"/>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34</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年末学生</w:t>
      </w:r>
      <w:r>
        <w:rPr>
          <w:rFonts w:hint="eastAsia" w:ascii="仿宋" w:hAnsi="仿宋" w:eastAsia="仿宋" w:cs="仿宋"/>
          <w:color w:val="auto"/>
          <w:sz w:val="30"/>
          <w:szCs w:val="30"/>
          <w:lang w:val="en-US" w:eastAsia="zh-CN"/>
        </w:rPr>
        <w:t>1,307人</w:t>
      </w:r>
      <w:r>
        <w:rPr>
          <w:rFonts w:hint="eastAsia" w:ascii="仿宋" w:hAnsi="仿宋" w:eastAsia="仿宋" w:cs="仿宋"/>
          <w:kern w:val="0"/>
          <w:sz w:val="30"/>
          <w:szCs w:val="30"/>
          <w:highlight w:val="none"/>
          <w:lang w:val="en-US" w:eastAsia="zh-CN"/>
        </w:rPr>
        <w:t>。年末遗属</w:t>
      </w:r>
      <w:r>
        <w:rPr>
          <w:rFonts w:hint="eastAsia" w:ascii="仿宋" w:hAnsi="仿宋" w:eastAsia="仿宋" w:cs="仿宋"/>
          <w:color w:val="auto"/>
          <w:sz w:val="30"/>
          <w:szCs w:val="30"/>
          <w:lang w:val="en-US" w:eastAsia="zh-CN"/>
        </w:rPr>
        <w:t>2</w:t>
      </w:r>
      <w:r>
        <w:rPr>
          <w:rFonts w:hint="eastAsia" w:ascii="仿宋" w:hAnsi="仿宋" w:eastAsia="仿宋" w:cs="仿宋"/>
          <w:kern w:val="0"/>
          <w:sz w:val="30"/>
          <w:szCs w:val="30"/>
          <w:highlight w:val="none"/>
          <w:lang w:val="en-US" w:eastAsia="zh-CN"/>
        </w:rPr>
        <w:t>人。</w:t>
      </w:r>
    </w:p>
    <w:p w14:paraId="26AFD778">
      <w:pPr>
        <w:spacing w:line="600" w:lineRule="exact"/>
        <w:ind w:firstLine="600" w:firstLineChars="200"/>
        <w:rPr>
          <w:rFonts w:hint="eastAsia" w:ascii="仿宋" w:hAnsi="仿宋" w:eastAsia="仿宋" w:cs="仿宋"/>
          <w:color w:val="FF0000"/>
          <w:kern w:val="0"/>
          <w:sz w:val="30"/>
          <w:szCs w:val="30"/>
          <w:highlight w:val="none"/>
        </w:rPr>
      </w:pPr>
      <w:r>
        <w:rPr>
          <w:rFonts w:hint="eastAsia" w:ascii="仿宋" w:hAnsi="仿宋" w:eastAsia="仿宋" w:cs="仿宋"/>
          <w:b w:val="0"/>
          <w:bCs w:val="0"/>
          <w:sz w:val="30"/>
          <w:szCs w:val="30"/>
          <w:highlight w:val="none"/>
          <w:u w:val="none"/>
          <w:lang w:val="en-US" w:eastAsia="zh-CN"/>
        </w:rPr>
        <w:t>车辆编制0辆，在编实有车辆0辆。</w:t>
      </w:r>
    </w:p>
    <w:p w14:paraId="1F2A1E35">
      <w:pPr>
        <w:spacing w:line="600" w:lineRule="exact"/>
        <w:ind w:firstLine="600" w:firstLineChars="200"/>
        <w:outlineLvl w:val="1"/>
        <w:rPr>
          <w:rFonts w:ascii="黑体" w:hAnsi="黑体" w:eastAsia="黑体"/>
          <w:sz w:val="30"/>
          <w:szCs w:val="30"/>
          <w:lang w:eastAsia="zh-CN"/>
        </w:rPr>
      </w:pPr>
      <w:r>
        <w:rPr>
          <w:rFonts w:hint="eastAsia" w:ascii="黑体" w:hAnsi="黑体" w:eastAsia="黑体"/>
          <w:sz w:val="30"/>
          <w:szCs w:val="30"/>
          <w:lang w:eastAsia="zh-CN"/>
        </w:rPr>
        <w:t>三、重点工作概述</w:t>
      </w:r>
    </w:p>
    <w:p w14:paraId="3A5DA0B0">
      <w:pPr>
        <w:spacing w:beforeAutospacing="0" w:afterAutospacing="0" w:line="600" w:lineRule="exact"/>
        <w:ind w:firstLine="600" w:firstLineChars="200"/>
        <w:outlineLvl w:val="1"/>
        <w:rPr>
          <w:rFonts w:hint="eastAsia" w:ascii="仿宋" w:hAnsi="仿宋" w:eastAsia="仿宋" w:cs="仿宋"/>
          <w:sz w:val="30"/>
          <w:szCs w:val="30"/>
        </w:rPr>
      </w:pPr>
      <w:r>
        <w:rPr>
          <w:rFonts w:hint="eastAsia" w:ascii="仿宋" w:hAnsi="仿宋" w:eastAsia="仿宋" w:cs="仿宋"/>
          <w:sz w:val="30"/>
          <w:szCs w:val="30"/>
        </w:rPr>
        <w:t>2024年华宁县第四中学重点工作如下：</w:t>
      </w:r>
    </w:p>
    <w:p w14:paraId="2D4E4B68">
      <w:pPr>
        <w:spacing w:line="600" w:lineRule="exact"/>
        <w:ind w:firstLine="600" w:firstLineChars="200"/>
        <w:rPr>
          <w:rFonts w:hint="eastAsia" w:ascii="仿宋_GB2312" w:hAnsi="仿宋_GB2312" w:eastAsia="仿宋_GB2312" w:cs="仿宋_GB2312"/>
          <w:sz w:val="30"/>
          <w:szCs w:val="30"/>
          <w:highlight w:val="none"/>
        </w:rPr>
      </w:pPr>
      <w:r>
        <w:rPr>
          <w:rFonts w:hint="eastAsia" w:ascii="仿宋" w:hAnsi="仿宋" w:eastAsia="仿宋" w:cs="仿宋"/>
          <w:sz w:val="30"/>
          <w:szCs w:val="30"/>
          <w:highlight w:val="none"/>
        </w:rPr>
        <w:t>1. 持续强化立德树人：不断创新德育工作形式和载体，增强德育工作的针对性和实效性。2. 深化教学改革创新：聚焦核心素养，深入推进课堂教学改革，加强课程建设，全面提升教学质量。3. 加强教师梯队建设：加大骨干教师培养力度，优化教师队伍结构，提升整体师资水平。4. 推进智慧校园建设：加快教育信息化步伐，促进信息技术与教育教学管理深度融合。5. 筑牢校园安全防线：持续抓好各项安全管理工作，确保校园持续安全稳定。6. 促进学校特色发展：结合学校实际，培育和打造具有本校特色的教育品牌。</w:t>
      </w:r>
    </w:p>
    <w:p w14:paraId="05D9EF1A">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18AAB2F0">
      <w:pPr>
        <w:spacing w:line="600" w:lineRule="exact"/>
        <w:ind w:firstLine="600" w:firstLineChars="200"/>
        <w:jc w:val="center"/>
        <w:rPr>
          <w:rFonts w:hint="eastAsia" w:ascii="仿宋" w:hAnsi="仿宋" w:eastAsia="仿宋" w:cs="仿宋"/>
          <w:sz w:val="30"/>
          <w:szCs w:val="30"/>
        </w:rPr>
      </w:pPr>
      <w:r>
        <w:rPr>
          <w:rFonts w:hint="eastAsia" w:ascii="仿宋" w:hAnsi="仿宋" w:eastAsia="仿宋" w:cs="仿宋"/>
          <w:sz w:val="30"/>
          <w:szCs w:val="30"/>
        </w:rPr>
        <w:t>（详见附件）</w:t>
      </w:r>
    </w:p>
    <w:p w14:paraId="757B3C45">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华宁县第四中学2024年无政府性基金收入，也无政府性基金安排的支出，故《政府性基金预算财政拨款收入支出决算表》为空表。</w:t>
      </w:r>
    </w:p>
    <w:p w14:paraId="5246A85C">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华宁县第四中学2024年无国有资本经营预算财政拨款收入，也无国有资本经营预算财政拨款安排的支出，故《国有资本经营预算财政拨款收入支出决算表》为空表。</w:t>
      </w:r>
    </w:p>
    <w:p w14:paraId="1991DEEA">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华宁县第四中学2024年无“三公”经费、行政参公单位机关运行经费收入，也无“三公”经费、行政参公单位机关运行经费安排的支出，故《“三公”经费、行政参公单位机关运行经费情况表》为空表。</w:t>
      </w:r>
    </w:p>
    <w:p w14:paraId="7D292F17">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5783AF6E">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30DDB18A">
      <w:pPr>
        <w:widowControl/>
        <w:snapToGrid w:val="0"/>
        <w:spacing w:before="100" w:after="100" w:line="600" w:lineRule="exact"/>
        <w:ind w:firstLine="538"/>
        <w:jc w:val="left"/>
        <w:rPr>
          <w:rFonts w:hint="eastAsia" w:ascii="仿宋" w:hAnsi="仿宋" w:eastAsia="仿宋" w:cs="仿宋"/>
          <w:sz w:val="30"/>
          <w:szCs w:val="30"/>
          <w:highlight w:val="none"/>
          <w:lang w:eastAsia="zh-CN"/>
        </w:rPr>
      </w:pPr>
      <w:r>
        <w:rPr>
          <w:rFonts w:hint="eastAsia" w:ascii="仿宋" w:hAnsi="仿宋" w:eastAsia="仿宋" w:cs="仿宋"/>
          <w:color w:val="auto"/>
          <w:sz w:val="30"/>
          <w:lang w:val="zh-CN"/>
        </w:rPr>
        <w:t>华宁县第四中学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年度收入合计</w:t>
      </w:r>
      <w:r>
        <w:rPr>
          <w:rFonts w:hint="eastAsia" w:ascii="仿宋" w:hAnsi="仿宋" w:eastAsia="仿宋" w:cs="仿宋"/>
          <w:color w:val="auto"/>
          <w:sz w:val="30"/>
          <w:lang w:val="zh-CN"/>
        </w:rPr>
        <w:t>22</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400,938.35</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。其中：财政拨款收入</w:t>
      </w:r>
      <w:r>
        <w:rPr>
          <w:rFonts w:hint="eastAsia" w:ascii="仿宋" w:hAnsi="仿宋" w:eastAsia="仿宋" w:cs="仿宋"/>
          <w:color w:val="auto"/>
          <w:sz w:val="30"/>
          <w:lang w:val="zh-CN"/>
        </w:rPr>
        <w:t>21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566,232.16</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96.27</w:t>
      </w:r>
      <w:r>
        <w:rPr>
          <w:rFonts w:hint="eastAsia" w:ascii="仿宋" w:hAnsi="仿宋" w:eastAsia="仿宋" w:cs="仿宋"/>
          <w:sz w:val="30"/>
          <w:szCs w:val="30"/>
          <w:highlight w:val="none"/>
        </w:rPr>
        <w:t>%；上级补助收入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%；事业收入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元（含教育收费</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%；经营收入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%；附属单位</w:t>
      </w:r>
      <w:r>
        <w:rPr>
          <w:rFonts w:hint="eastAsia" w:ascii="仿宋" w:hAnsi="仿宋" w:eastAsia="仿宋" w:cs="仿宋"/>
          <w:sz w:val="30"/>
          <w:szCs w:val="30"/>
          <w:highlight w:val="none"/>
          <w:lang w:eastAsia="zh-CN"/>
        </w:rPr>
        <w:t>上缴</w:t>
      </w:r>
      <w:r>
        <w:rPr>
          <w:rFonts w:hint="eastAsia" w:ascii="仿宋" w:hAnsi="仿宋" w:eastAsia="仿宋" w:cs="仿宋"/>
          <w:sz w:val="30"/>
          <w:szCs w:val="30"/>
          <w:highlight w:val="none"/>
        </w:rPr>
        <w:t>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%；其他收入</w:t>
      </w:r>
      <w:r>
        <w:rPr>
          <w:rFonts w:hint="eastAsia" w:ascii="仿宋" w:hAnsi="仿宋" w:eastAsia="仿宋" w:cs="仿宋"/>
          <w:color w:val="auto"/>
          <w:sz w:val="30"/>
          <w:lang w:val="zh-CN"/>
        </w:rPr>
        <w:t>834,706.19</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3.73</w:t>
      </w:r>
      <w:r>
        <w:rPr>
          <w:rFonts w:hint="eastAsia" w:ascii="仿宋" w:hAnsi="仿宋" w:eastAsia="仿宋" w:cs="仿宋"/>
          <w:sz w:val="30"/>
          <w:szCs w:val="30"/>
          <w:highlight w:val="none"/>
        </w:rPr>
        <w:t>%。</w:t>
      </w:r>
    </w:p>
    <w:p w14:paraId="168AAE3D">
      <w:pPr>
        <w:snapToGrid w:val="0"/>
        <w:spacing w:line="520" w:lineRule="exact"/>
        <w:ind w:firstLine="600" w:firstLineChars="200"/>
        <w:rPr>
          <w:rFonts w:hint="eastAsia" w:ascii="仿宋" w:hAnsi="仿宋" w:eastAsia="仿宋" w:cs="仿宋"/>
          <w:bCs/>
          <w:sz w:val="32"/>
          <w:szCs w:val="32"/>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w:t>
      </w:r>
      <w:r>
        <w:rPr>
          <w:rFonts w:hint="eastAsia" w:ascii="仿宋" w:hAnsi="仿宋" w:eastAsia="仿宋" w:cs="仿宋"/>
          <w:sz w:val="30"/>
          <w:szCs w:val="30"/>
          <w:highlight w:val="none"/>
        </w:rPr>
        <w:t>收入合计</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4</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667,241</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.47</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26.32</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财政拨款收入</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4</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230,236.28</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24.40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上级补助收入</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；事业收入增加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；附属单位上缴收入增加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；其他收入增加</w:t>
      </w:r>
      <w:r>
        <w:rPr>
          <w:rFonts w:hint="eastAsia" w:ascii="仿宋" w:hAnsi="仿宋" w:eastAsia="仿宋" w:cs="仿宋"/>
          <w:color w:val="auto"/>
          <w:sz w:val="30"/>
          <w:lang w:val="zh-CN"/>
        </w:rPr>
        <w:t>437,005.19</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109.88</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主要原因</w:t>
      </w:r>
      <w:r>
        <w:rPr>
          <w:rFonts w:hint="eastAsia" w:ascii="仿宋" w:hAnsi="仿宋" w:eastAsia="仿宋" w:cs="仿宋"/>
          <w:sz w:val="30"/>
          <w:szCs w:val="30"/>
          <w:highlight w:val="none"/>
          <w:lang w:eastAsia="zh-CN"/>
        </w:rPr>
        <w:t>是华宁县第</w:t>
      </w:r>
      <w:r>
        <w:rPr>
          <w:rFonts w:hint="eastAsia" w:ascii="仿宋" w:hAnsi="仿宋" w:eastAsia="仿宋" w:cs="仿宋"/>
          <w:bCs/>
          <w:sz w:val="32"/>
          <w:szCs w:val="32"/>
          <w:lang w:val="en-US" w:eastAsia="zh-CN"/>
        </w:rPr>
        <w:t>九中学9月并入华宁县第四中学</w:t>
      </w:r>
      <w:r>
        <w:rPr>
          <w:rFonts w:hint="eastAsia" w:ascii="仿宋" w:hAnsi="仿宋" w:eastAsia="仿宋" w:cs="仿宋"/>
          <w:bCs/>
          <w:sz w:val="32"/>
          <w:szCs w:val="32"/>
        </w:rPr>
        <w:t>，收取课后服务费其他收入增加。</w:t>
      </w:r>
    </w:p>
    <w:p w14:paraId="165E3D78">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185CE433">
      <w:pPr>
        <w:spacing w:line="60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color w:val="auto"/>
          <w:sz w:val="30"/>
          <w:lang w:val="zh-CN"/>
        </w:rPr>
        <w:t>华宁县第四中学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年度支出合计</w:t>
      </w:r>
      <w:r>
        <w:rPr>
          <w:rFonts w:hint="eastAsia" w:ascii="仿宋" w:hAnsi="仿宋" w:eastAsia="仿宋" w:cs="仿宋"/>
          <w:color w:val="auto"/>
          <w:sz w:val="30"/>
          <w:lang w:val="zh-CN"/>
        </w:rPr>
        <w:t>22</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312,131.08</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w:t>
      </w:r>
      <w:r>
        <w:rPr>
          <w:rFonts w:hint="eastAsia" w:ascii="仿宋" w:hAnsi="仿宋" w:eastAsia="仿宋" w:cs="仿宋"/>
          <w:kern w:val="0"/>
          <w:sz w:val="30"/>
          <w:szCs w:val="30"/>
          <w:highlight w:val="none"/>
        </w:rPr>
        <w:t>基本支出</w:t>
      </w:r>
      <w:r>
        <w:rPr>
          <w:rFonts w:hint="eastAsia" w:ascii="仿宋" w:hAnsi="仿宋" w:eastAsia="仿宋" w:cs="仿宋"/>
          <w:color w:val="auto"/>
          <w:sz w:val="30"/>
          <w:lang w:val="zh-CN"/>
        </w:rPr>
        <w:t>17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006,994.34</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76.22</w:t>
      </w:r>
      <w:r>
        <w:rPr>
          <w:rFonts w:hint="eastAsia" w:ascii="仿宋" w:hAnsi="仿宋" w:eastAsia="仿宋" w:cs="仿宋"/>
          <w:kern w:val="0"/>
          <w:sz w:val="30"/>
          <w:szCs w:val="30"/>
          <w:highlight w:val="none"/>
        </w:rPr>
        <w:t>％；项目支出</w:t>
      </w:r>
      <w:r>
        <w:rPr>
          <w:rFonts w:hint="eastAsia" w:ascii="仿宋" w:hAnsi="仿宋" w:eastAsia="仿宋" w:cs="仿宋"/>
          <w:color w:val="auto"/>
          <w:sz w:val="30"/>
          <w:lang w:val="zh-CN"/>
        </w:rPr>
        <w:t>5</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305,136.74</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23.78</w:t>
      </w:r>
      <w:r>
        <w:rPr>
          <w:rFonts w:hint="eastAsia" w:ascii="仿宋" w:hAnsi="仿宋" w:eastAsia="仿宋" w:cs="仿宋"/>
          <w:kern w:val="0"/>
          <w:sz w:val="30"/>
          <w:szCs w:val="30"/>
          <w:highlight w:val="none"/>
        </w:rPr>
        <w:t>％；上缴上级支出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％；经营支出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％；对附属单位补助支出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w:t>
      </w:r>
    </w:p>
    <w:p w14:paraId="2EFE8B2B">
      <w:pPr>
        <w:spacing w:line="600" w:lineRule="exact"/>
        <w:ind w:firstLine="600" w:firstLineChars="200"/>
        <w:rPr>
          <w:rFonts w:hint="eastAsia" w:ascii="仿宋" w:hAnsi="仿宋" w:eastAsia="仿宋" w:cs="仿宋"/>
          <w:color w:val="FF0000"/>
          <w:sz w:val="30"/>
          <w:szCs w:val="30"/>
          <w:highlight w:val="none"/>
          <w:lang w:eastAsia="zh-CN"/>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相比，支出</w:t>
      </w:r>
      <w:r>
        <w:rPr>
          <w:rFonts w:hint="eastAsia" w:ascii="仿宋" w:hAnsi="仿宋" w:eastAsia="仿宋" w:cs="仿宋"/>
          <w:sz w:val="30"/>
          <w:szCs w:val="30"/>
          <w:highlight w:val="none"/>
        </w:rPr>
        <w:t>合计</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4</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896,135.20</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28.11</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kern w:val="0"/>
          <w:sz w:val="30"/>
          <w:szCs w:val="30"/>
          <w:highlight w:val="none"/>
        </w:rPr>
        <w:t>基本支出</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799,761.01</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4.93</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；项目支出增加</w:t>
      </w:r>
      <w:r>
        <w:rPr>
          <w:rFonts w:hint="eastAsia" w:ascii="仿宋" w:hAnsi="仿宋" w:eastAsia="仿宋" w:cs="仿宋"/>
          <w:color w:val="auto"/>
          <w:sz w:val="30"/>
          <w:lang w:val="zh-CN"/>
        </w:rPr>
        <w:t>4</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096,374.19</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338.89</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；上缴上级支出增加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；对附属单位补助支出增加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主要原因</w:t>
      </w:r>
      <w:r>
        <w:rPr>
          <w:rFonts w:hint="eastAsia" w:ascii="仿宋" w:hAnsi="仿宋" w:eastAsia="仿宋" w:cs="仿宋"/>
          <w:sz w:val="30"/>
          <w:szCs w:val="30"/>
          <w:highlight w:val="none"/>
          <w:lang w:eastAsia="zh-CN"/>
        </w:rPr>
        <w:t>是华宁县第</w:t>
      </w:r>
      <w:r>
        <w:rPr>
          <w:rFonts w:hint="eastAsia" w:ascii="仿宋" w:hAnsi="仿宋" w:eastAsia="仿宋" w:cs="仿宋"/>
          <w:bCs/>
          <w:sz w:val="32"/>
          <w:szCs w:val="32"/>
          <w:lang w:val="en-US" w:eastAsia="zh-CN"/>
        </w:rPr>
        <w:t>九中学9月并入华宁县第四中学，项目支出增加</w:t>
      </w:r>
      <w:r>
        <w:rPr>
          <w:rFonts w:hint="eastAsia" w:ascii="仿宋" w:hAnsi="仿宋" w:eastAsia="仿宋" w:cs="仿宋"/>
          <w:sz w:val="30"/>
          <w:szCs w:val="30"/>
          <w:highlight w:val="none"/>
        </w:rPr>
        <w:t>。</w:t>
      </w:r>
    </w:p>
    <w:p w14:paraId="3F78CF02">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56AD4F9E">
      <w:pPr>
        <w:widowControl/>
        <w:snapToGrid w:val="0"/>
        <w:spacing w:before="100" w:after="100" w:line="600" w:lineRule="exact"/>
        <w:ind w:firstLine="600" w:firstLineChars="200"/>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华宁县第四中学</w:t>
      </w:r>
      <w:r>
        <w:rPr>
          <w:rFonts w:hint="eastAsia" w:ascii="仿宋" w:hAnsi="仿宋" w:eastAsia="仿宋" w:cs="仿宋"/>
          <w:sz w:val="30"/>
          <w:szCs w:val="30"/>
          <w:highlight w:val="none"/>
        </w:rPr>
        <w:t>机构正常运转的日常支出</w:t>
      </w:r>
      <w:r>
        <w:rPr>
          <w:rFonts w:hint="eastAsia" w:ascii="仿宋" w:hAnsi="仿宋" w:eastAsia="仿宋" w:cs="仿宋"/>
          <w:color w:val="auto"/>
          <w:sz w:val="30"/>
          <w:lang w:val="zh-CN"/>
        </w:rPr>
        <w:t>17</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006,994.34</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基本工资、津贴补贴等人员经费支出</w:t>
      </w:r>
      <w:r>
        <w:rPr>
          <w:rFonts w:hint="eastAsia" w:ascii="仿宋" w:hAnsi="仿宋" w:eastAsia="仿宋" w:cs="仿宋"/>
          <w:color w:val="auto"/>
          <w:sz w:val="30"/>
          <w:lang w:val="zh-CN"/>
        </w:rPr>
        <w:t>16</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946,334.34</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99.64</w:t>
      </w:r>
      <w:r>
        <w:rPr>
          <w:rFonts w:hint="eastAsia" w:ascii="仿宋" w:hAnsi="仿宋" w:eastAsia="仿宋" w:cs="仿宋"/>
          <w:sz w:val="30"/>
          <w:szCs w:val="30"/>
          <w:highlight w:val="none"/>
        </w:rPr>
        <w:t>％；办公费、印刷费、水电费、办公设备购置等公用经费</w:t>
      </w:r>
      <w:r>
        <w:rPr>
          <w:rFonts w:hint="eastAsia" w:ascii="仿宋" w:hAnsi="仿宋" w:eastAsia="仿宋" w:cs="仿宋"/>
          <w:color w:val="auto"/>
          <w:sz w:val="30"/>
          <w:lang w:val="zh-CN"/>
        </w:rPr>
        <w:t>60,660.00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0.36</w:t>
      </w:r>
      <w:r>
        <w:rPr>
          <w:rFonts w:hint="eastAsia" w:ascii="仿宋" w:hAnsi="仿宋" w:eastAsia="仿宋" w:cs="仿宋"/>
          <w:sz w:val="30"/>
          <w:szCs w:val="30"/>
          <w:highlight w:val="none"/>
        </w:rPr>
        <w:t>％。</w:t>
      </w:r>
    </w:p>
    <w:p w14:paraId="75A95DED">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7C9899CB">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华宁县第四中学</w:t>
      </w:r>
      <w:r>
        <w:rPr>
          <w:rFonts w:hint="eastAsia" w:ascii="仿宋" w:hAnsi="仿宋" w:eastAsia="仿宋" w:cs="仿宋"/>
          <w:sz w:val="30"/>
          <w:szCs w:val="30"/>
          <w:highlight w:val="none"/>
        </w:rPr>
        <w:t>为完成特定的行政工作任务或事业发展目标，用于专项业务工作的经费支出</w:t>
      </w:r>
      <w:r>
        <w:rPr>
          <w:rFonts w:hint="eastAsia" w:ascii="仿宋" w:hAnsi="仿宋" w:eastAsia="仿宋" w:cs="仿宋"/>
          <w:color w:val="auto"/>
          <w:sz w:val="30"/>
          <w:lang w:val="zh-CN"/>
        </w:rPr>
        <w:t>5</w:t>
      </w:r>
      <w:r>
        <w:rPr>
          <w:rFonts w:hint="eastAsia" w:ascii="仿宋" w:hAnsi="仿宋" w:eastAsia="仿宋" w:cs="仿宋"/>
          <w:color w:val="auto"/>
          <w:sz w:val="30"/>
          <w:lang w:val="en-US" w:eastAsia="zh-CN"/>
        </w:rPr>
        <w:t>,</w:t>
      </w:r>
      <w:r>
        <w:rPr>
          <w:rFonts w:hint="eastAsia" w:ascii="仿宋" w:hAnsi="仿宋" w:eastAsia="仿宋" w:cs="仿宋"/>
          <w:color w:val="auto"/>
          <w:sz w:val="30"/>
          <w:lang w:val="zh-CN"/>
        </w:rPr>
        <w:t>305,136.74</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其中：基本建设类项目支出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p>
    <w:p w14:paraId="07DE0A31">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项目一2024年上级公用经费资金49</w:t>
      </w:r>
      <w:r>
        <w:rPr>
          <w:rFonts w:hint="eastAsia" w:ascii="仿宋" w:hAnsi="仿宋" w:eastAsia="仿宋" w:cs="仿宋"/>
          <w:sz w:val="30"/>
          <w:szCs w:val="30"/>
          <w:highlight w:val="none"/>
          <w:lang w:eastAsia="zh-CN"/>
        </w:rPr>
        <w:t>8,996.</w:t>
      </w:r>
      <w:r>
        <w:rPr>
          <w:rFonts w:hint="eastAsia" w:ascii="仿宋" w:hAnsi="仿宋" w:eastAsia="仿宋" w:cs="仿宋"/>
          <w:sz w:val="30"/>
          <w:szCs w:val="30"/>
          <w:highlight w:val="none"/>
        </w:rPr>
        <w:t>07元，主要用于保障学校正常运转、完成教育教学活动和其他日常工作任务等方面的支出，该经费的具体开支范围是：教学业务与管理、教学竞赛、教学质量提升及第三方评价的政府购买服务、办公、会议、印刷、教师培训、实验实习、文体活动、水电、取暖、交通差旅、邮电、教育信息化网络费用、仪器设备及图书资料等购置、学生课桌凳、床铺、食堂设施设备的零星补充购置及维修维护，房屋、建筑物、校园内道路、围墙、大门、运动场地、教室内教师讲台及仪器设备的日常维修维护，学校勤工俭学购买生产设备和工具、校园绿化美化、校园文化建设、学生健康体检、校方责任保险、初中学历水平考试报名、公务接待费，非财政供养人员经费等。</w:t>
      </w:r>
    </w:p>
    <w:p w14:paraId="5F402EE0">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项目二2024年上级营养餐资金24</w:t>
      </w:r>
      <w:r>
        <w:rPr>
          <w:rFonts w:hint="eastAsia" w:ascii="仿宋" w:hAnsi="仿宋" w:eastAsia="仿宋" w:cs="仿宋"/>
          <w:sz w:val="30"/>
          <w:szCs w:val="30"/>
          <w:highlight w:val="none"/>
          <w:lang w:eastAsia="zh-CN"/>
        </w:rPr>
        <w:t>3,925.</w:t>
      </w:r>
      <w:r>
        <w:rPr>
          <w:rFonts w:hint="eastAsia" w:ascii="仿宋" w:hAnsi="仿宋" w:eastAsia="仿宋" w:cs="仿宋"/>
          <w:sz w:val="30"/>
          <w:szCs w:val="30"/>
          <w:highlight w:val="none"/>
        </w:rPr>
        <w:t>00元，主要用于巩固城乡义务教育经费保障机制，对农村义务教育学生提供营养膳食补助，改善农村义务教育学生营养情况。</w:t>
      </w:r>
    </w:p>
    <w:p w14:paraId="56E31509">
      <w:pPr>
        <w:keepNext w:val="0"/>
        <w:keepLines w:val="0"/>
        <w:pageBreakBefore w:val="0"/>
        <w:widowControl/>
        <w:kinsoku/>
        <w:wordWrap w:val="0"/>
        <w:overflowPunct/>
        <w:topLinePunct w:val="0"/>
        <w:autoSpaceDE/>
        <w:autoSpaceDN/>
        <w:adjustRightInd/>
        <w:snapToGrid w:val="0"/>
        <w:spacing w:before="100" w:after="100" w:line="6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项目三华四中新宿舍工程专项资金1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rPr>
        <w:t>30</w:t>
      </w:r>
      <w:r>
        <w:rPr>
          <w:rFonts w:hint="eastAsia" w:ascii="仿宋" w:hAnsi="仿宋" w:eastAsia="仿宋" w:cs="仿宋"/>
          <w:sz w:val="30"/>
          <w:szCs w:val="30"/>
          <w:highlight w:val="none"/>
          <w:lang w:eastAsia="zh-CN"/>
        </w:rPr>
        <w:t>0,000.</w:t>
      </w:r>
      <w:r>
        <w:rPr>
          <w:rFonts w:hint="eastAsia" w:ascii="仿宋" w:hAnsi="仿宋" w:eastAsia="仿宋" w:cs="仿宋"/>
          <w:sz w:val="30"/>
          <w:szCs w:val="30"/>
          <w:highlight w:val="none"/>
        </w:rPr>
        <w:t>00元，主要用于巩固和完善义务教育学校校舍安全，支持公办义务教育学校维修改造、抗震加固、新建改扩建校舍、校园安全及其他附属设施建设。资金如期拨付，工程按时完工，不得随意更改相关建设工程，确保薄弱学校改造任务完成。</w:t>
      </w:r>
    </w:p>
    <w:p w14:paraId="3E4DC686">
      <w:pPr>
        <w:widowControl/>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highlight w:val="none"/>
          <w:lang w:eastAsia="zh-CN"/>
        </w:rPr>
        <w:t>（项目支出情况详见附表）</w:t>
      </w:r>
      <w:bookmarkStart w:id="0" w:name="_GoBack"/>
      <w:bookmarkEnd w:id="0"/>
    </w:p>
    <w:p w14:paraId="026CF36B">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16F4BA34">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6C9D6A68">
      <w:pPr>
        <w:widowControl/>
        <w:snapToGrid w:val="0"/>
        <w:spacing w:before="100" w:after="100" w:line="600" w:lineRule="exact"/>
        <w:ind w:firstLine="600" w:firstLineChars="200"/>
        <w:jc w:val="left"/>
        <w:rPr>
          <w:rFonts w:hint="eastAsia" w:ascii="仿宋" w:hAnsi="仿宋" w:eastAsia="仿宋" w:cs="仿宋"/>
          <w:kern w:val="0"/>
          <w:sz w:val="30"/>
          <w:szCs w:val="30"/>
          <w:highlight w:val="none"/>
        </w:rPr>
      </w:pPr>
      <w:r>
        <w:rPr>
          <w:rFonts w:hint="eastAsia" w:ascii="仿宋" w:hAnsi="仿宋" w:eastAsia="仿宋" w:cs="仿宋"/>
          <w:color w:val="auto"/>
          <w:sz w:val="30"/>
          <w:lang w:val="zh-CN"/>
        </w:rPr>
        <w:t>华宁县第四中学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年度一般公共预算财政拨款支出</w:t>
      </w:r>
      <w:r>
        <w:rPr>
          <w:rFonts w:hint="eastAsia" w:ascii="仿宋" w:hAnsi="仿宋" w:eastAsia="仿宋" w:cs="仿宋"/>
          <w:color w:val="auto"/>
          <w:kern w:val="0"/>
          <w:sz w:val="30"/>
          <w:lang w:val="zh-CN"/>
        </w:rPr>
        <w:t>21</w:t>
      </w:r>
      <w:r>
        <w:rPr>
          <w:rFonts w:hint="eastAsia" w:ascii="仿宋" w:hAnsi="仿宋" w:eastAsia="仿宋" w:cs="仿宋"/>
          <w:color w:val="auto"/>
          <w:kern w:val="0"/>
          <w:sz w:val="30"/>
          <w:lang w:val="en-US" w:eastAsia="zh-CN"/>
        </w:rPr>
        <w:t>,</w:t>
      </w:r>
      <w:r>
        <w:rPr>
          <w:rFonts w:hint="eastAsia" w:ascii="仿宋" w:hAnsi="仿宋" w:eastAsia="仿宋" w:cs="仿宋"/>
          <w:color w:val="auto"/>
          <w:kern w:val="0"/>
          <w:sz w:val="30"/>
          <w:lang w:val="zh-CN"/>
        </w:rPr>
        <w:t>566,232.16</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,占本年支出合计的</w:t>
      </w:r>
      <w:r>
        <w:rPr>
          <w:rFonts w:hint="eastAsia" w:ascii="仿宋" w:hAnsi="仿宋" w:eastAsia="仿宋" w:cs="仿宋"/>
          <w:color w:val="auto"/>
          <w:sz w:val="30"/>
          <w:lang w:val="zh-CN"/>
        </w:rPr>
        <w:t>96.66</w:t>
      </w:r>
      <w:r>
        <w:rPr>
          <w:rFonts w:hint="eastAsia" w:ascii="仿宋" w:hAnsi="仿宋" w:eastAsia="仿宋" w:cs="仿宋"/>
          <w:kern w:val="0"/>
          <w:sz w:val="30"/>
          <w:szCs w:val="30"/>
          <w:highlight w:val="none"/>
        </w:rPr>
        <w:t>%。与上年</w:t>
      </w:r>
      <w:r>
        <w:rPr>
          <w:rFonts w:hint="eastAsia" w:ascii="仿宋" w:hAnsi="仿宋" w:eastAsia="仿宋" w:cs="仿宋"/>
          <w:kern w:val="0"/>
          <w:sz w:val="30"/>
          <w:szCs w:val="30"/>
          <w:highlight w:val="none"/>
          <w:lang w:eastAsia="zh-CN"/>
        </w:rPr>
        <w:t>相比</w:t>
      </w:r>
      <w:r>
        <w:rPr>
          <w:rFonts w:hint="eastAsia" w:ascii="仿宋" w:hAnsi="仿宋" w:eastAsia="仿宋" w:cs="仿宋"/>
          <w:kern w:val="0"/>
          <w:sz w:val="30"/>
          <w:szCs w:val="30"/>
          <w:highlight w:val="none"/>
        </w:rPr>
        <w:t>增加</w:t>
      </w:r>
      <w:r>
        <w:rPr>
          <w:rFonts w:hint="eastAsia" w:ascii="仿宋" w:hAnsi="仿宋" w:eastAsia="仿宋" w:cs="仿宋"/>
          <w:color w:val="auto"/>
          <w:kern w:val="0"/>
          <w:sz w:val="30"/>
          <w:lang w:val="zh-CN"/>
        </w:rPr>
        <w:t>4</w:t>
      </w:r>
      <w:r>
        <w:rPr>
          <w:rFonts w:hint="eastAsia" w:ascii="仿宋" w:hAnsi="仿宋" w:eastAsia="仿宋" w:cs="仿宋"/>
          <w:color w:val="auto"/>
          <w:kern w:val="0"/>
          <w:sz w:val="30"/>
          <w:lang w:val="en-US" w:eastAsia="zh-CN"/>
        </w:rPr>
        <w:t>,</w:t>
      </w:r>
      <w:r>
        <w:rPr>
          <w:rFonts w:hint="eastAsia" w:ascii="仿宋" w:hAnsi="仿宋" w:eastAsia="仿宋" w:cs="仿宋"/>
          <w:color w:val="auto"/>
          <w:kern w:val="0"/>
          <w:sz w:val="30"/>
          <w:lang w:val="zh-CN"/>
        </w:rPr>
        <w:t>230,236.28</w:t>
      </w:r>
      <w:r>
        <w:rPr>
          <w:rFonts w:hint="eastAsia" w:ascii="仿宋" w:hAnsi="仿宋" w:eastAsia="仿宋" w:cs="仿宋"/>
          <w:kern w:val="0"/>
          <w:sz w:val="30"/>
          <w:szCs w:val="30"/>
          <w:highlight w:val="none"/>
        </w:rPr>
        <w:t>元，增长</w:t>
      </w:r>
      <w:r>
        <w:rPr>
          <w:rFonts w:hint="eastAsia" w:ascii="仿宋" w:hAnsi="仿宋" w:eastAsia="仿宋" w:cs="仿宋"/>
          <w:color w:val="auto"/>
          <w:kern w:val="0"/>
          <w:sz w:val="30"/>
          <w:lang w:val="zh-CN"/>
        </w:rPr>
        <w:t>24.40</w:t>
      </w:r>
      <w:r>
        <w:rPr>
          <w:rFonts w:hint="eastAsia" w:ascii="仿宋" w:hAnsi="仿宋" w:eastAsia="仿宋" w:cs="仿宋"/>
          <w:kern w:val="0"/>
          <w:sz w:val="30"/>
          <w:szCs w:val="30"/>
          <w:highlight w:val="none"/>
        </w:rPr>
        <w:t>%</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完成年初预算的</w:t>
      </w:r>
      <w:r>
        <w:rPr>
          <w:rFonts w:hint="eastAsia" w:ascii="仿宋" w:hAnsi="仿宋" w:eastAsia="仿宋" w:cs="仿宋"/>
          <w:color w:val="auto"/>
          <w:sz w:val="30"/>
          <w:lang w:val="zh-CN"/>
        </w:rPr>
        <w:t>114.90</w:t>
      </w:r>
      <w:r>
        <w:rPr>
          <w:rFonts w:hint="eastAsia" w:ascii="仿宋" w:hAnsi="仿宋" w:eastAsia="仿宋" w:cs="仿宋"/>
          <w:sz w:val="30"/>
          <w:szCs w:val="30"/>
          <w:highlight w:val="none"/>
          <w:lang w:val="en-US" w:eastAsia="zh-CN"/>
        </w:rPr>
        <w:t>%</w:t>
      </w:r>
      <w:r>
        <w:rPr>
          <w:rFonts w:hint="eastAsia" w:ascii="仿宋" w:hAnsi="仿宋" w:eastAsia="仿宋" w:cs="仿宋"/>
          <w:kern w:val="0"/>
          <w:sz w:val="30"/>
          <w:szCs w:val="30"/>
          <w:highlight w:val="none"/>
        </w:rPr>
        <w:t>。</w:t>
      </w:r>
    </w:p>
    <w:p w14:paraId="7F27FBA8">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6F36811A">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1.一般公共服务（类）支出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7AAB2F18">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2.外交（类）支出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440F421D">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3.国防（类）支出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2C762E8E">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4.公共安全（类）支出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2F299334">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5.教育（类）支出</w:t>
      </w:r>
      <w:r>
        <w:rPr>
          <w:rFonts w:hint="eastAsia" w:ascii="仿宋" w:hAnsi="仿宋" w:eastAsia="仿宋" w:cs="仿宋"/>
          <w:color w:val="auto"/>
          <w:kern w:val="0"/>
          <w:sz w:val="30"/>
          <w:lang w:val="en-US" w:eastAsia="zh-CN"/>
        </w:rPr>
        <w:t>16,573,151.81</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76.85</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126.41</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lang w:eastAsia="zh-CN"/>
        </w:rPr>
        <w:t>。</w:t>
      </w:r>
      <w:r>
        <w:rPr>
          <w:rFonts w:hint="eastAsia" w:ascii="仿宋" w:hAnsi="仿宋" w:eastAsia="仿宋" w:cs="仿宋"/>
          <w:color w:val="auto"/>
          <w:kern w:val="0"/>
          <w:sz w:val="30"/>
          <w:szCs w:val="30"/>
          <w:highlight w:val="none"/>
        </w:rPr>
        <w:t>主要用于初中教育</w:t>
      </w:r>
      <w:r>
        <w:rPr>
          <w:rFonts w:hint="eastAsia" w:ascii="仿宋" w:hAnsi="仿宋" w:eastAsia="仿宋" w:cs="仿宋"/>
          <w:color w:val="auto"/>
          <w:kern w:val="0"/>
          <w:sz w:val="30"/>
          <w:lang w:val="en-US" w:eastAsia="zh-CN"/>
        </w:rPr>
        <w:t>16,573,151.81</w:t>
      </w:r>
      <w:r>
        <w:rPr>
          <w:rFonts w:hint="eastAsia" w:ascii="仿宋" w:hAnsi="仿宋" w:eastAsia="仿宋" w:cs="仿宋"/>
          <w:color w:val="auto"/>
          <w:kern w:val="0"/>
          <w:sz w:val="30"/>
          <w:lang w:val="en-US"/>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eastAsia="zh-CN"/>
        </w:rPr>
        <w:t>造成预决算差异的主要原因是项目安排追加。</w:t>
      </w:r>
    </w:p>
    <w:p w14:paraId="2E2E4F6B">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6.科学技术（类）支出</w:t>
      </w:r>
      <w:r>
        <w:rPr>
          <w:rFonts w:hint="eastAsia" w:ascii="仿宋" w:hAnsi="仿宋" w:eastAsia="仿宋" w:cs="仿宋"/>
          <w:color w:val="auto"/>
          <w:kern w:val="0"/>
          <w:sz w:val="30"/>
          <w:lang w:val="en-US" w:eastAsia="zh-CN"/>
        </w:rPr>
        <w:t>0.00</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0.00</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75F2FF9A">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7.文化旅游体育与传媒（类）支出</w:t>
      </w:r>
      <w:r>
        <w:rPr>
          <w:rFonts w:hint="eastAsia" w:ascii="仿宋" w:hAnsi="仿宋" w:eastAsia="仿宋" w:cs="仿宋"/>
          <w:color w:val="auto"/>
          <w:kern w:val="0"/>
          <w:sz w:val="30"/>
          <w:lang w:val="en-US" w:eastAsia="zh-CN"/>
        </w:rPr>
        <w:t>0.00</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0.00</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279C30DC">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8.社会保障和就业（类）支出</w:t>
      </w:r>
      <w:r>
        <w:rPr>
          <w:rFonts w:hint="eastAsia" w:ascii="仿宋" w:hAnsi="仿宋" w:eastAsia="仿宋" w:cs="仿宋"/>
          <w:color w:val="auto"/>
          <w:kern w:val="0"/>
          <w:sz w:val="30"/>
          <w:lang w:val="en-US" w:eastAsia="zh-CN"/>
        </w:rPr>
        <w:t>1,768,039.64</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8.20</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74.14</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rPr>
        <w:t>主要用于机关事业单位基本养老保险缴费支出1,744,024.64元，死亡抚恤24,015.00元</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eastAsia="zh-CN"/>
        </w:rPr>
        <w:t>造成预决算差异的主要原因是人员变动。</w:t>
      </w:r>
    </w:p>
    <w:p w14:paraId="47092DAD">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lang w:val="en-US"/>
        </w:rPr>
        <w:t>9.卫生健康（类）支出</w:t>
      </w:r>
      <w:r>
        <w:rPr>
          <w:rFonts w:hint="eastAsia" w:ascii="仿宋" w:hAnsi="仿宋" w:eastAsia="仿宋" w:cs="仿宋"/>
          <w:color w:val="auto"/>
          <w:kern w:val="0"/>
          <w:sz w:val="30"/>
          <w:lang w:val="zh-CN"/>
        </w:rPr>
        <w:t>1</w:t>
      </w:r>
      <w:r>
        <w:rPr>
          <w:rFonts w:hint="eastAsia" w:ascii="仿宋" w:hAnsi="仿宋" w:eastAsia="仿宋" w:cs="仿宋"/>
          <w:color w:val="auto"/>
          <w:kern w:val="0"/>
          <w:sz w:val="30"/>
          <w:lang w:val="en-US" w:eastAsia="zh-CN"/>
        </w:rPr>
        <w:t>,</w:t>
      </w:r>
      <w:r>
        <w:rPr>
          <w:rFonts w:hint="eastAsia" w:ascii="仿宋" w:hAnsi="仿宋" w:eastAsia="仿宋" w:cs="仿宋"/>
          <w:color w:val="auto"/>
          <w:kern w:val="0"/>
          <w:sz w:val="30"/>
          <w:lang w:val="zh-CN"/>
        </w:rPr>
        <w:t>528,987.71</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7.09</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97.82</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主要用于事业单位医疗支出912,270.77元，公务员医疗补助</w:t>
      </w:r>
      <w:r>
        <w:rPr>
          <w:rFonts w:hint="eastAsia" w:ascii="仿宋" w:hAnsi="仿宋" w:eastAsia="仿宋" w:cs="仿宋"/>
          <w:color w:val="auto"/>
          <w:kern w:val="0"/>
          <w:sz w:val="30"/>
          <w:szCs w:val="30"/>
          <w:highlight w:val="none"/>
        </w:rPr>
        <w:tab/>
      </w:r>
      <w:r>
        <w:rPr>
          <w:rFonts w:hint="eastAsia" w:ascii="仿宋" w:hAnsi="仿宋" w:eastAsia="仿宋" w:cs="仿宋"/>
          <w:color w:val="auto"/>
          <w:kern w:val="0"/>
          <w:sz w:val="30"/>
          <w:szCs w:val="30"/>
          <w:highlight w:val="none"/>
        </w:rPr>
        <w:t>支出532,045.06元，其他行政事业单位医疗支出84,671.88元；</w:t>
      </w:r>
      <w:r>
        <w:rPr>
          <w:rFonts w:hint="eastAsia" w:ascii="仿宋" w:hAnsi="仿宋" w:eastAsia="仿宋" w:cs="仿宋"/>
          <w:color w:val="auto"/>
          <w:kern w:val="0"/>
          <w:sz w:val="30"/>
          <w:szCs w:val="30"/>
          <w:highlight w:val="none"/>
          <w:lang w:eastAsia="zh-CN"/>
        </w:rPr>
        <w:t>造成预决算差异的主要原因是人员变动。</w:t>
      </w:r>
    </w:p>
    <w:p w14:paraId="55D8B5F5">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10.节能环保（类）支出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15B129C0">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11.城乡社区（类）支出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3E138C12">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12.农林水（类）支出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6ED199FE">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13.交通运输（类）支出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7091D693">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14.资源勘探工业信息等（类）支出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3E95F940">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15.商业服务业等（类）支出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6132251">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16.金融（类）支出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11247F70">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17.援助其他地区（类）支出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626E7FAC">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18.自然资源海洋气象等（类）支出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266934F7">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19.住房保障（类）支出</w:t>
      </w:r>
      <w:r>
        <w:rPr>
          <w:rFonts w:hint="eastAsia" w:ascii="仿宋" w:hAnsi="仿宋" w:eastAsia="仿宋" w:cs="仿宋"/>
          <w:color w:val="auto"/>
          <w:kern w:val="0"/>
          <w:sz w:val="30"/>
          <w:lang w:val="zh-CN"/>
        </w:rPr>
        <w:t>1</w:t>
      </w:r>
      <w:r>
        <w:rPr>
          <w:rFonts w:hint="eastAsia" w:ascii="仿宋" w:hAnsi="仿宋" w:eastAsia="仿宋" w:cs="仿宋"/>
          <w:color w:val="auto"/>
          <w:kern w:val="0"/>
          <w:sz w:val="30"/>
          <w:lang w:val="en-US" w:eastAsia="zh-CN"/>
        </w:rPr>
        <w:t>,</w:t>
      </w:r>
      <w:r>
        <w:rPr>
          <w:rFonts w:hint="eastAsia" w:ascii="仿宋" w:hAnsi="仿宋" w:eastAsia="仿宋" w:cs="仿宋"/>
          <w:color w:val="auto"/>
          <w:kern w:val="0"/>
          <w:sz w:val="30"/>
          <w:lang w:val="zh-CN"/>
        </w:rPr>
        <w:t>696,053.00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7.86</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99.17</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主要用于住房公积金支出</w:t>
      </w:r>
      <w:r>
        <w:rPr>
          <w:rFonts w:hint="eastAsia" w:ascii="仿宋" w:hAnsi="仿宋" w:eastAsia="仿宋" w:cs="仿宋"/>
          <w:color w:val="auto"/>
          <w:kern w:val="0"/>
          <w:sz w:val="30"/>
          <w:lang w:val="zh-CN"/>
        </w:rPr>
        <w:t>1</w:t>
      </w:r>
      <w:r>
        <w:rPr>
          <w:rFonts w:hint="eastAsia" w:ascii="仿宋" w:hAnsi="仿宋" w:eastAsia="仿宋" w:cs="仿宋"/>
          <w:color w:val="auto"/>
          <w:kern w:val="0"/>
          <w:sz w:val="30"/>
          <w:lang w:val="en-US" w:eastAsia="zh-CN"/>
        </w:rPr>
        <w:t>,</w:t>
      </w:r>
      <w:r>
        <w:rPr>
          <w:rFonts w:hint="eastAsia" w:ascii="仿宋" w:hAnsi="仿宋" w:eastAsia="仿宋" w:cs="仿宋"/>
          <w:color w:val="auto"/>
          <w:kern w:val="0"/>
          <w:sz w:val="30"/>
          <w:lang w:val="zh-CN"/>
        </w:rPr>
        <w:t>696,053.00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eastAsia="zh-CN"/>
        </w:rPr>
        <w:t>造成预决算差异的主要原因是人员变动。</w:t>
      </w:r>
    </w:p>
    <w:p w14:paraId="660BACC6">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20.粮油物资储备（类）支出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3B507470">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21.国有资本经营预算（类）支出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5A18B146">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22.灾害防治及应急管理（类）支出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4809F85D">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23.其他（类）支出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6DD63B28">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24.债务还本（类）支出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349FE4AC">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25.债务付息（类）支出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E2C1325">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lang w:val="en-US"/>
        </w:rPr>
        <w:t>26.抗疫特别国债安排（类）支出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AA9DFFC">
      <w:pPr>
        <w:widowControl/>
        <w:numPr>
          <w:ilvl w:val="0"/>
          <w:numId w:val="1"/>
        </w:numPr>
        <w:snapToGrid w:val="0"/>
        <w:spacing w:before="100" w:after="100" w:line="360" w:lineRule="auto"/>
        <w:ind w:left="0"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75D316CA">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60B4DFBC">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kern w:val="0"/>
          <w:sz w:val="30"/>
          <w:szCs w:val="30"/>
          <w:highlight w:val="none"/>
          <w:lang w:val="en-US" w:eastAsia="zh-CN"/>
        </w:rPr>
        <w:t>2024</w:t>
      </w:r>
      <w:r>
        <w:rPr>
          <w:rFonts w:hint="eastAsia" w:ascii="仿宋" w:hAnsi="仿宋" w:eastAsia="仿宋" w:cs="仿宋"/>
          <w:color w:val="auto"/>
          <w:kern w:val="0"/>
          <w:sz w:val="30"/>
          <w:szCs w:val="30"/>
          <w:highlight w:val="none"/>
        </w:rPr>
        <w:t>年度财政拨款“三公”经费支出决算中，财政拨款“三公”经费支出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kern w:val="0"/>
          <w:sz w:val="30"/>
          <w:lang w:val="en-US" w:eastAsia="zh-CN"/>
        </w:rPr>
        <w:t>0.00</w:t>
      </w:r>
      <w:r>
        <w:rPr>
          <w:rFonts w:hint="eastAsia" w:ascii="仿宋" w:hAnsi="仿宋" w:eastAsia="仿宋" w:cs="仿宋"/>
          <w:color w:val="auto"/>
          <w:kern w:val="0"/>
          <w:sz w:val="30"/>
          <w:szCs w:val="30"/>
          <w:highlight w:val="none"/>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p>
    <w:p w14:paraId="4DA4C29C">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kern w:val="0"/>
          <w:sz w:val="30"/>
          <w:szCs w:val="30"/>
          <w:highlight w:val="none"/>
        </w:rPr>
        <w:t>因公出国（境）费支出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；公务用车购置费支出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%；公务用车</w:t>
      </w:r>
      <w:r>
        <w:rPr>
          <w:rFonts w:hint="eastAsia" w:ascii="仿宋" w:hAnsi="仿宋" w:eastAsia="仿宋" w:cs="仿宋"/>
          <w:color w:val="auto"/>
          <w:kern w:val="0"/>
          <w:sz w:val="30"/>
          <w:szCs w:val="30"/>
          <w:highlight w:val="none"/>
          <w:lang w:eastAsia="zh-CN"/>
        </w:rPr>
        <w:t>运行维护</w:t>
      </w:r>
      <w:r>
        <w:rPr>
          <w:rFonts w:hint="eastAsia" w:ascii="仿宋" w:hAnsi="仿宋" w:eastAsia="仿宋" w:cs="仿宋"/>
          <w:color w:val="auto"/>
          <w:kern w:val="0"/>
          <w:sz w:val="30"/>
          <w:szCs w:val="30"/>
          <w:highlight w:val="none"/>
        </w:rPr>
        <w:t>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val="en-US" w:eastAsia="zh-CN"/>
        </w:rPr>
        <w:t>；</w:t>
      </w:r>
      <w:r>
        <w:rPr>
          <w:rFonts w:hint="eastAsia" w:ascii="仿宋" w:hAnsi="仿宋" w:eastAsia="仿宋" w:cs="仿宋"/>
          <w:color w:val="auto"/>
          <w:kern w:val="0"/>
          <w:sz w:val="30"/>
          <w:szCs w:val="30"/>
          <w:highlight w:val="none"/>
        </w:rPr>
        <w:t>公务接待费支出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lang w:eastAsia="zh-CN"/>
        </w:rPr>
        <w:t>。</w:t>
      </w:r>
    </w:p>
    <w:p w14:paraId="3018C1CC">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 w:hAnsi="仿宋" w:eastAsia="仿宋" w:cs="仿宋"/>
          <w:color w:val="auto"/>
          <w:sz w:val="30"/>
          <w:szCs w:val="30"/>
          <w:highlight w:val="none"/>
        </w:rPr>
        <w:t>因公出国（境）费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sz w:val="30"/>
          <w:szCs w:val="30"/>
          <w:highlight w:val="none"/>
        </w:rPr>
        <w:t>公务用车购置费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sz w:val="30"/>
          <w:szCs w:val="30"/>
          <w:highlight w:val="none"/>
        </w:rPr>
        <w:t>公务用车</w:t>
      </w:r>
      <w:r>
        <w:rPr>
          <w:rFonts w:hint="eastAsia" w:ascii="仿宋" w:hAnsi="仿宋" w:eastAsia="仿宋" w:cs="仿宋"/>
          <w:color w:val="auto"/>
          <w:sz w:val="30"/>
          <w:szCs w:val="30"/>
          <w:highlight w:val="none"/>
          <w:lang w:eastAsia="zh-CN"/>
        </w:rPr>
        <w:t>运行维护费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sz w:val="30"/>
          <w:szCs w:val="30"/>
          <w:highlight w:val="none"/>
        </w:rPr>
        <w:t>公务接待费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；具体是国内接待费支出决算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元（其中：外事接待费支出决算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国（境）外接待费支出决算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p>
    <w:p w14:paraId="0DE92466">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3DF6A1F2">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sz w:val="30"/>
          <w:szCs w:val="30"/>
          <w:highlight w:val="none"/>
          <w:lang w:val="en-US" w:eastAsia="zh-CN"/>
        </w:rPr>
        <w:t>2024</w:t>
      </w:r>
      <w:r>
        <w:rPr>
          <w:rFonts w:hint="eastAsia" w:ascii="仿宋" w:hAnsi="仿宋" w:eastAsia="仿宋" w:cs="仿宋"/>
          <w:color w:val="auto"/>
          <w:sz w:val="30"/>
          <w:szCs w:val="30"/>
          <w:highlight w:val="none"/>
        </w:rPr>
        <w:t>年度一般公共预算财政拨款“三公”经费支出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，支出决算为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p>
    <w:p w14:paraId="259F3F40">
      <w:pPr>
        <w:widowControl/>
        <w:snapToGrid w:val="0"/>
        <w:spacing w:before="100" w:after="100" w:line="360"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一般公共预算财政拨款“三公”经费支出</w:t>
      </w:r>
      <w:r>
        <w:rPr>
          <w:rFonts w:hint="eastAsia" w:ascii="仿宋" w:hAnsi="仿宋" w:eastAsia="仿宋" w:cs="仿宋"/>
          <w:color w:val="auto"/>
          <w:sz w:val="30"/>
          <w:szCs w:val="30"/>
          <w:highlight w:val="none"/>
          <w:lang w:eastAsia="zh-CN"/>
        </w:rPr>
        <w:t>中：</w:t>
      </w:r>
      <w:r>
        <w:rPr>
          <w:rFonts w:hint="eastAsia" w:ascii="仿宋" w:hAnsi="仿宋" w:eastAsia="仿宋" w:cs="仿宋"/>
          <w:color w:val="auto"/>
          <w:sz w:val="30"/>
          <w:szCs w:val="30"/>
          <w:highlight w:val="none"/>
        </w:rPr>
        <w:t>因公出国（境）费支出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；公务用车购置费支出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；公务用车</w:t>
      </w:r>
      <w:r>
        <w:rPr>
          <w:rFonts w:hint="eastAsia" w:ascii="仿宋" w:hAnsi="仿宋" w:eastAsia="仿宋" w:cs="仿宋"/>
          <w:color w:val="auto"/>
          <w:sz w:val="30"/>
          <w:szCs w:val="30"/>
          <w:highlight w:val="none"/>
          <w:lang w:eastAsia="zh-CN"/>
        </w:rPr>
        <w:t>运行维护费</w:t>
      </w:r>
      <w:r>
        <w:rPr>
          <w:rFonts w:hint="eastAsia" w:ascii="仿宋" w:hAnsi="仿宋" w:eastAsia="仿宋" w:cs="仿宋"/>
          <w:color w:val="auto"/>
          <w:sz w:val="30"/>
          <w:szCs w:val="30"/>
          <w:highlight w:val="none"/>
        </w:rPr>
        <w:t>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；公务接待费支出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p>
    <w:p w14:paraId="655C623B">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sz w:val="30"/>
          <w:szCs w:val="30"/>
          <w:highlight w:val="none"/>
        </w:rPr>
        <w:t>一般公共预算财政拨款“三公”经费支出</w:t>
      </w:r>
      <w:r>
        <w:rPr>
          <w:rFonts w:hint="eastAsia" w:ascii="仿宋" w:hAnsi="仿宋" w:eastAsia="仿宋" w:cs="仿宋"/>
          <w:color w:val="auto"/>
          <w:sz w:val="30"/>
          <w:szCs w:val="30"/>
          <w:highlight w:val="none"/>
          <w:lang w:eastAsia="zh-CN"/>
        </w:rPr>
        <w:t>中：</w:t>
      </w:r>
      <w:r>
        <w:rPr>
          <w:rFonts w:hint="eastAsia" w:ascii="仿宋" w:hAnsi="仿宋" w:eastAsia="仿宋" w:cs="仿宋"/>
          <w:color w:val="auto"/>
          <w:sz w:val="30"/>
          <w:szCs w:val="30"/>
          <w:highlight w:val="none"/>
        </w:rPr>
        <w:t>因公出国（境）费支出决算增加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sz w:val="30"/>
          <w:szCs w:val="30"/>
          <w:highlight w:val="none"/>
        </w:rPr>
        <w:t>；公务用车购置费支出决算增加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sz w:val="30"/>
          <w:szCs w:val="30"/>
          <w:highlight w:val="none"/>
        </w:rPr>
        <w:t>；公务用车</w:t>
      </w:r>
      <w:r>
        <w:rPr>
          <w:rFonts w:hint="eastAsia" w:ascii="仿宋" w:hAnsi="仿宋" w:eastAsia="仿宋" w:cs="仿宋"/>
          <w:color w:val="auto"/>
          <w:sz w:val="30"/>
          <w:szCs w:val="30"/>
          <w:highlight w:val="none"/>
          <w:lang w:eastAsia="zh-CN"/>
        </w:rPr>
        <w:t>运行维护费</w:t>
      </w:r>
      <w:r>
        <w:rPr>
          <w:rFonts w:hint="eastAsia" w:ascii="仿宋" w:hAnsi="仿宋" w:eastAsia="仿宋" w:cs="仿宋"/>
          <w:color w:val="auto"/>
          <w:sz w:val="30"/>
          <w:szCs w:val="30"/>
          <w:highlight w:val="none"/>
        </w:rPr>
        <w:t>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sz w:val="30"/>
          <w:szCs w:val="30"/>
          <w:highlight w:val="none"/>
        </w:rPr>
        <w:t>；公务接待费支出决算增加0</w:t>
      </w:r>
      <w:r>
        <w:rPr>
          <w:rFonts w:hint="eastAsia" w:ascii="仿宋" w:hAnsi="仿宋" w:eastAsia="仿宋" w:cs="仿宋"/>
          <w:color w:val="auto"/>
          <w:sz w:val="30"/>
          <w:lang w:val="zh-CN"/>
        </w:rPr>
        <w:t>.00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具体是国内接待费支出决算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元（其中：外事接待费支出决算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w:t>
      </w:r>
      <w:r>
        <w:rPr>
          <w:rFonts w:hint="eastAsia" w:ascii="仿宋" w:hAnsi="仿宋" w:eastAsia="仿宋" w:cs="仿宋"/>
          <w:color w:val="auto"/>
          <w:kern w:val="0"/>
          <w:sz w:val="30"/>
          <w:szCs w:val="30"/>
          <w:highlight w:val="none"/>
          <w:lang w:val="en-US" w:eastAsia="zh-CN"/>
        </w:rPr>
        <w:t>0.00元，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国（境）外接待费支出决算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w:t>
      </w:r>
      <w:r>
        <w:rPr>
          <w:rFonts w:hint="eastAsia" w:ascii="仿宋" w:hAnsi="仿宋" w:eastAsia="仿宋" w:cs="仿宋"/>
          <w:color w:val="auto"/>
          <w:kern w:val="0"/>
          <w:sz w:val="30"/>
          <w:szCs w:val="30"/>
          <w:highlight w:val="none"/>
          <w:lang w:val="en-US" w:eastAsia="zh-CN"/>
        </w:rPr>
        <w:t>0.00元，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p>
    <w:p w14:paraId="071287E1">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一般公共预算财政拨款“三公”经费支出</w:t>
      </w:r>
      <w:r>
        <w:rPr>
          <w:rFonts w:hint="eastAsia" w:ascii="仿宋" w:hAnsi="仿宋" w:eastAsia="仿宋" w:cs="仿宋"/>
          <w:color w:val="auto"/>
          <w:sz w:val="30"/>
          <w:szCs w:val="30"/>
          <w:highlight w:val="none"/>
          <w:lang w:eastAsia="zh-CN"/>
        </w:rPr>
        <w:t>实物量的</w:t>
      </w:r>
      <w:r>
        <w:rPr>
          <w:rFonts w:hint="eastAsia" w:ascii="仿宋" w:hAnsi="仿宋" w:eastAsia="仿宋" w:cs="仿宋"/>
          <w:color w:val="auto"/>
          <w:sz w:val="30"/>
          <w:szCs w:val="30"/>
          <w:highlight w:val="none"/>
        </w:rPr>
        <w:t>具体情况</w:t>
      </w:r>
      <w:r>
        <w:rPr>
          <w:rFonts w:hint="eastAsia" w:ascii="仿宋" w:hAnsi="仿宋" w:eastAsia="仿宋" w:cs="仿宋"/>
          <w:color w:val="auto"/>
          <w:sz w:val="30"/>
          <w:szCs w:val="30"/>
          <w:highlight w:val="none"/>
          <w:lang w:eastAsia="zh-CN"/>
        </w:rPr>
        <w:t>：</w:t>
      </w:r>
    </w:p>
    <w:p w14:paraId="78B7A531">
      <w:pPr>
        <w:widowControl/>
        <w:snapToGrid w:val="0"/>
        <w:spacing w:before="100" w:after="100" w:line="360" w:lineRule="auto"/>
        <w:ind w:firstLine="600" w:firstLineChars="200"/>
        <w:jc w:val="lef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1.安排因公出国（境）团组</w:t>
      </w:r>
      <w:r>
        <w:rPr>
          <w:rFonts w:hint="eastAsia" w:ascii="仿宋" w:hAnsi="仿宋" w:eastAsia="仿宋" w:cs="仿宋"/>
          <w:color w:val="auto"/>
          <w:sz w:val="30"/>
          <w:lang w:val="zh-CN"/>
        </w:rPr>
        <w:t>0.0</w:t>
      </w:r>
      <w:r>
        <w:rPr>
          <w:rFonts w:hint="eastAsia" w:ascii="仿宋" w:hAnsi="仿宋" w:eastAsia="仿宋" w:cs="仿宋"/>
          <w:b w:val="0"/>
          <w:bCs/>
          <w:color w:val="auto"/>
          <w:sz w:val="30"/>
          <w:szCs w:val="30"/>
          <w:highlight w:val="none"/>
        </w:rPr>
        <w:t>个，累计</w:t>
      </w:r>
      <w:r>
        <w:rPr>
          <w:rFonts w:hint="eastAsia" w:ascii="仿宋" w:hAnsi="仿宋" w:eastAsia="仿宋" w:cs="仿宋"/>
          <w:color w:val="auto"/>
          <w:sz w:val="30"/>
          <w:lang w:val="zh-CN"/>
        </w:rPr>
        <w:t>0.0</w:t>
      </w:r>
      <w:r>
        <w:rPr>
          <w:rFonts w:hint="eastAsia" w:ascii="仿宋" w:hAnsi="仿宋" w:eastAsia="仿宋" w:cs="仿宋"/>
          <w:b w:val="0"/>
          <w:bCs/>
          <w:color w:val="auto"/>
          <w:sz w:val="30"/>
          <w:szCs w:val="30"/>
          <w:highlight w:val="none"/>
        </w:rPr>
        <w:t>人次。</w:t>
      </w:r>
    </w:p>
    <w:p w14:paraId="4FB6FFFC">
      <w:pPr>
        <w:widowControl/>
        <w:snapToGrid w:val="0"/>
        <w:spacing w:before="100" w:after="100" w:line="360" w:lineRule="auto"/>
        <w:ind w:firstLine="600" w:firstLineChars="200"/>
        <w:jc w:val="lef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2.购置车辆</w:t>
      </w:r>
      <w:r>
        <w:rPr>
          <w:rFonts w:hint="eastAsia" w:ascii="仿宋" w:hAnsi="仿宋" w:eastAsia="仿宋" w:cs="仿宋"/>
          <w:color w:val="auto"/>
          <w:sz w:val="30"/>
          <w:lang w:val="zh-CN"/>
        </w:rPr>
        <w:t>0.0</w:t>
      </w:r>
      <w:r>
        <w:rPr>
          <w:rFonts w:hint="eastAsia" w:ascii="仿宋" w:hAnsi="仿宋" w:eastAsia="仿宋" w:cs="仿宋"/>
          <w:b w:val="0"/>
          <w:bCs/>
          <w:color w:val="auto"/>
          <w:sz w:val="30"/>
          <w:szCs w:val="30"/>
          <w:highlight w:val="none"/>
        </w:rPr>
        <w:t>辆。开支一般公共预算财政拨款的公务用车保有量为</w:t>
      </w:r>
      <w:r>
        <w:rPr>
          <w:rFonts w:hint="eastAsia" w:ascii="仿宋" w:hAnsi="仿宋" w:eastAsia="仿宋" w:cs="仿宋"/>
          <w:color w:val="auto"/>
          <w:sz w:val="30"/>
          <w:lang w:val="zh-CN"/>
        </w:rPr>
        <w:t>0.0</w:t>
      </w:r>
      <w:r>
        <w:rPr>
          <w:rFonts w:hint="eastAsia" w:ascii="仿宋" w:hAnsi="仿宋" w:eastAsia="仿宋" w:cs="仿宋"/>
          <w:b w:val="0"/>
          <w:bCs/>
          <w:color w:val="auto"/>
          <w:sz w:val="30"/>
          <w:szCs w:val="30"/>
          <w:highlight w:val="none"/>
        </w:rPr>
        <w:t>辆。</w:t>
      </w:r>
    </w:p>
    <w:p w14:paraId="6D691BD5">
      <w:pPr>
        <w:widowControl/>
        <w:snapToGrid w:val="0"/>
        <w:spacing w:before="100" w:after="100" w:line="360"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b w:val="0"/>
          <w:bCs/>
          <w:color w:val="auto"/>
          <w:sz w:val="30"/>
          <w:szCs w:val="30"/>
          <w:highlight w:val="none"/>
        </w:rPr>
        <w:t>3.安排</w:t>
      </w:r>
      <w:r>
        <w:rPr>
          <w:rFonts w:hint="eastAsia" w:ascii="仿宋" w:hAnsi="仿宋" w:eastAsia="仿宋" w:cs="仿宋"/>
          <w:color w:val="auto"/>
          <w:sz w:val="30"/>
          <w:szCs w:val="30"/>
          <w:highlight w:val="none"/>
        </w:rPr>
        <w:t>国内公务接待</w:t>
      </w:r>
      <w:r>
        <w:rPr>
          <w:rFonts w:hint="eastAsia" w:ascii="仿宋" w:hAnsi="仿宋" w:eastAsia="仿宋" w:cs="仿宋"/>
          <w:color w:val="auto"/>
          <w:sz w:val="30"/>
          <w:lang w:val="zh-CN"/>
        </w:rPr>
        <w:t>0.0</w:t>
      </w:r>
      <w:r>
        <w:rPr>
          <w:rFonts w:hint="eastAsia" w:ascii="仿宋" w:hAnsi="仿宋" w:eastAsia="仿宋" w:cs="仿宋"/>
          <w:color w:val="auto"/>
          <w:sz w:val="30"/>
          <w:szCs w:val="30"/>
          <w:highlight w:val="none"/>
        </w:rPr>
        <w:t>批次（其中：外事接待</w:t>
      </w:r>
      <w:r>
        <w:rPr>
          <w:rFonts w:hint="eastAsia" w:ascii="仿宋" w:hAnsi="仿宋" w:eastAsia="仿宋" w:cs="仿宋"/>
          <w:color w:val="auto"/>
          <w:sz w:val="30"/>
          <w:lang w:val="zh-CN"/>
        </w:rPr>
        <w:t>0.0</w:t>
      </w:r>
      <w:r>
        <w:rPr>
          <w:rFonts w:hint="eastAsia" w:ascii="仿宋" w:hAnsi="仿宋" w:eastAsia="仿宋" w:cs="仿宋"/>
          <w:color w:val="auto"/>
          <w:sz w:val="30"/>
          <w:szCs w:val="30"/>
          <w:highlight w:val="none"/>
        </w:rPr>
        <w:t>批次），接待人次</w:t>
      </w:r>
      <w:r>
        <w:rPr>
          <w:rFonts w:hint="eastAsia" w:ascii="仿宋" w:hAnsi="仿宋" w:eastAsia="仿宋" w:cs="仿宋"/>
          <w:color w:val="auto"/>
          <w:sz w:val="30"/>
          <w:lang w:val="zh-CN"/>
        </w:rPr>
        <w:t>0.0</w:t>
      </w:r>
      <w:r>
        <w:rPr>
          <w:rFonts w:hint="eastAsia" w:ascii="仿宋" w:hAnsi="仿宋" w:eastAsia="仿宋" w:cs="仿宋"/>
          <w:color w:val="auto"/>
          <w:sz w:val="30"/>
          <w:szCs w:val="30"/>
          <w:highlight w:val="none"/>
        </w:rPr>
        <w:t>人（其中：外事接待人次</w:t>
      </w:r>
      <w:r>
        <w:rPr>
          <w:rFonts w:hint="eastAsia" w:ascii="仿宋" w:hAnsi="仿宋" w:eastAsia="仿宋" w:cs="仿宋"/>
          <w:color w:val="auto"/>
          <w:sz w:val="30"/>
          <w:lang w:val="zh-CN"/>
        </w:rPr>
        <w:t>0.0</w:t>
      </w:r>
      <w:r>
        <w:rPr>
          <w:rFonts w:hint="eastAsia" w:ascii="仿宋" w:hAnsi="仿宋" w:eastAsia="仿宋" w:cs="仿宋"/>
          <w:color w:val="auto"/>
          <w:sz w:val="30"/>
          <w:szCs w:val="30"/>
          <w:highlight w:val="none"/>
        </w:rPr>
        <w:t>人）。安排国（境）外公务接待</w:t>
      </w:r>
      <w:r>
        <w:rPr>
          <w:rFonts w:hint="eastAsia" w:ascii="仿宋" w:hAnsi="仿宋" w:eastAsia="仿宋" w:cs="仿宋"/>
          <w:color w:val="auto"/>
          <w:sz w:val="30"/>
          <w:lang w:val="zh-CN"/>
        </w:rPr>
        <w:t>0.0</w:t>
      </w:r>
      <w:r>
        <w:rPr>
          <w:rFonts w:hint="eastAsia" w:ascii="仿宋" w:hAnsi="仿宋" w:eastAsia="仿宋" w:cs="仿宋"/>
          <w:color w:val="auto"/>
          <w:sz w:val="30"/>
          <w:szCs w:val="30"/>
          <w:highlight w:val="none"/>
        </w:rPr>
        <w:t>批次，接待人次</w:t>
      </w:r>
      <w:r>
        <w:rPr>
          <w:rFonts w:hint="eastAsia" w:ascii="仿宋" w:hAnsi="仿宋" w:eastAsia="仿宋" w:cs="仿宋"/>
          <w:color w:val="auto"/>
          <w:sz w:val="30"/>
          <w:lang w:val="zh-CN"/>
        </w:rPr>
        <w:t>0.0</w:t>
      </w:r>
      <w:r>
        <w:rPr>
          <w:rFonts w:hint="eastAsia" w:ascii="仿宋" w:hAnsi="仿宋" w:eastAsia="仿宋" w:cs="仿宋"/>
          <w:color w:val="auto"/>
          <w:sz w:val="30"/>
          <w:szCs w:val="30"/>
          <w:highlight w:val="none"/>
        </w:rPr>
        <w:t>人。</w:t>
      </w:r>
    </w:p>
    <w:p w14:paraId="57A47C76">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2D5CD5BB">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不存在需要说明的事项。</w:t>
      </w:r>
    </w:p>
    <w:p w14:paraId="6BC6A9C0">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713C5EDB">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57A3592D">
      <w:pPr>
        <w:keepNext w:val="0"/>
        <w:keepLines w:val="0"/>
        <w:pageBreakBefore w:val="0"/>
        <w:widowControl/>
        <w:kinsoku/>
        <w:wordWrap/>
        <w:overflowPunct/>
        <w:topLinePunct w:val="0"/>
        <w:autoSpaceDE/>
        <w:autoSpaceDN/>
        <w:adjustRightInd/>
        <w:snapToGrid w:val="0"/>
        <w:spacing w:before="100" w:after="100" w:line="360" w:lineRule="auto"/>
        <w:ind w:left="0"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lang w:val="zh-CN"/>
        </w:rPr>
        <w:t>华宁县第四中学</w:t>
      </w:r>
      <w:r>
        <w:rPr>
          <w:rFonts w:hint="eastAsia" w:ascii="仿宋" w:hAnsi="仿宋" w:eastAsia="仿宋" w:cs="仿宋"/>
          <w:sz w:val="30"/>
          <w:szCs w:val="30"/>
          <w:lang w:val="en-US"/>
        </w:rPr>
        <w:t>2023年机关运行经费支出0.00元，与上年对比无变化，华宁县第四中学为事业单位，无机关运行经费。</w:t>
      </w:r>
    </w:p>
    <w:p w14:paraId="30A2A519">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28657490">
      <w:pPr>
        <w:widowControl/>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sz w:val="30"/>
          <w:szCs w:val="30"/>
          <w:highlight w:val="none"/>
          <w:lang w:eastAsia="zh-CN"/>
        </w:rPr>
        <w:t>截至2024年末，</w:t>
      </w:r>
      <w:r>
        <w:rPr>
          <w:rFonts w:hint="eastAsia" w:ascii="仿宋" w:hAnsi="仿宋" w:eastAsia="仿宋" w:cs="仿宋"/>
          <w:color w:val="auto"/>
          <w:sz w:val="30"/>
          <w:lang w:val="zh-CN"/>
        </w:rPr>
        <w:t>华宁县第四中学</w:t>
      </w:r>
      <w:r>
        <w:rPr>
          <w:rFonts w:hint="eastAsia" w:ascii="仿宋" w:hAnsi="仿宋" w:eastAsia="仿宋" w:cs="仿宋"/>
          <w:sz w:val="30"/>
          <w:szCs w:val="30"/>
          <w:highlight w:val="none"/>
          <w:lang w:eastAsia="zh-CN"/>
        </w:rPr>
        <w:t>资产总额</w:t>
      </w:r>
      <w:r>
        <w:rPr>
          <w:rFonts w:hint="eastAsia" w:ascii="仿宋" w:hAnsi="仿宋" w:eastAsia="仿宋" w:cs="仿宋"/>
          <w:sz w:val="30"/>
          <w:szCs w:val="30"/>
        </w:rPr>
        <w:t>20,350,033.17</w:t>
      </w:r>
      <w:r>
        <w:rPr>
          <w:rFonts w:hint="eastAsia" w:ascii="仿宋" w:hAnsi="仿宋" w:eastAsia="仿宋" w:cs="仿宋"/>
          <w:sz w:val="30"/>
          <w:szCs w:val="30"/>
          <w:highlight w:val="none"/>
          <w:lang w:eastAsia="zh-CN"/>
        </w:rPr>
        <w:t>元，其中，流动资产</w:t>
      </w:r>
      <w:r>
        <w:rPr>
          <w:rFonts w:hint="eastAsia" w:ascii="仿宋" w:hAnsi="仿宋" w:eastAsia="仿宋" w:cs="仿宋"/>
          <w:sz w:val="30"/>
          <w:szCs w:val="30"/>
        </w:rPr>
        <w:t>589,538.48</w:t>
      </w:r>
      <w:r>
        <w:rPr>
          <w:rFonts w:hint="eastAsia" w:ascii="仿宋" w:hAnsi="仿宋" w:eastAsia="仿宋" w:cs="仿宋"/>
          <w:sz w:val="30"/>
          <w:szCs w:val="30"/>
          <w:highlight w:val="none"/>
          <w:lang w:eastAsia="zh-CN"/>
        </w:rPr>
        <w:t>元，固定资产</w:t>
      </w:r>
      <w:r>
        <w:rPr>
          <w:rFonts w:hint="eastAsia" w:ascii="仿宋" w:hAnsi="仿宋" w:eastAsia="仿宋" w:cs="仿宋"/>
          <w:bCs/>
          <w:sz w:val="30"/>
          <w:szCs w:val="30"/>
        </w:rPr>
        <w:t>6,909,740.81</w:t>
      </w:r>
      <w:r>
        <w:rPr>
          <w:rFonts w:hint="eastAsia" w:ascii="仿宋" w:hAnsi="仿宋" w:eastAsia="仿宋" w:cs="仿宋"/>
          <w:sz w:val="30"/>
          <w:szCs w:val="30"/>
          <w:highlight w:val="none"/>
          <w:lang w:eastAsia="zh-CN"/>
        </w:rPr>
        <w:t>元（净值），对外投资及有价证券0.00元，在建工程</w:t>
      </w:r>
      <w:r>
        <w:rPr>
          <w:rFonts w:hint="eastAsia" w:ascii="仿宋" w:hAnsi="仿宋" w:eastAsia="仿宋" w:cs="仿宋"/>
          <w:bCs/>
          <w:sz w:val="30"/>
          <w:szCs w:val="30"/>
        </w:rPr>
        <w:t>12</w:t>
      </w:r>
      <w:r>
        <w:rPr>
          <w:rFonts w:hint="eastAsia" w:ascii="仿宋" w:hAnsi="仿宋" w:eastAsia="仿宋" w:cs="仿宋"/>
          <w:bCs/>
          <w:sz w:val="30"/>
          <w:szCs w:val="30"/>
          <w:lang w:val="en-US" w:eastAsia="zh-CN"/>
        </w:rPr>
        <w:t>,</w:t>
      </w:r>
      <w:r>
        <w:rPr>
          <w:rFonts w:hint="eastAsia" w:ascii="仿宋" w:hAnsi="仿宋" w:eastAsia="仿宋" w:cs="仿宋"/>
          <w:bCs/>
          <w:sz w:val="30"/>
          <w:szCs w:val="30"/>
        </w:rPr>
        <w:t>44</w:t>
      </w:r>
      <w:r>
        <w:rPr>
          <w:rFonts w:hint="eastAsia" w:ascii="仿宋" w:hAnsi="仿宋" w:eastAsia="仿宋" w:cs="仿宋"/>
          <w:bCs/>
          <w:sz w:val="30"/>
          <w:szCs w:val="30"/>
          <w:lang w:eastAsia="zh-CN"/>
        </w:rPr>
        <w:t>3,775.</w:t>
      </w:r>
      <w:r>
        <w:rPr>
          <w:rFonts w:hint="eastAsia" w:ascii="仿宋" w:hAnsi="仿宋" w:eastAsia="仿宋" w:cs="仿宋"/>
          <w:bCs/>
          <w:sz w:val="30"/>
          <w:szCs w:val="30"/>
        </w:rPr>
        <w:t>65</w:t>
      </w:r>
      <w:r>
        <w:rPr>
          <w:rFonts w:hint="eastAsia" w:ascii="仿宋" w:hAnsi="仿宋" w:eastAsia="仿宋" w:cs="仿宋"/>
          <w:sz w:val="30"/>
          <w:szCs w:val="30"/>
          <w:highlight w:val="none"/>
          <w:lang w:eastAsia="zh-CN"/>
        </w:rPr>
        <w:t>元，无形资产</w:t>
      </w:r>
      <w:r>
        <w:rPr>
          <w:rFonts w:hint="eastAsia" w:ascii="仿宋" w:hAnsi="仿宋" w:eastAsia="仿宋" w:cs="仿宋"/>
          <w:bCs/>
          <w:sz w:val="30"/>
          <w:szCs w:val="30"/>
        </w:rPr>
        <w:t>40</w:t>
      </w:r>
      <w:r>
        <w:rPr>
          <w:rFonts w:hint="eastAsia" w:ascii="仿宋" w:hAnsi="仿宋" w:eastAsia="仿宋" w:cs="仿宋"/>
          <w:bCs/>
          <w:sz w:val="30"/>
          <w:szCs w:val="30"/>
          <w:lang w:eastAsia="zh-CN"/>
        </w:rPr>
        <w:t>6,978.</w:t>
      </w:r>
      <w:r>
        <w:rPr>
          <w:rFonts w:hint="eastAsia" w:ascii="仿宋" w:hAnsi="仿宋" w:eastAsia="仿宋" w:cs="仿宋"/>
          <w:bCs/>
          <w:sz w:val="30"/>
          <w:szCs w:val="30"/>
        </w:rPr>
        <w:t>23</w:t>
      </w:r>
      <w:r>
        <w:rPr>
          <w:rFonts w:hint="eastAsia" w:ascii="仿宋" w:hAnsi="仿宋" w:eastAsia="仿宋" w:cs="仿宋"/>
          <w:bCs/>
          <w:sz w:val="30"/>
          <w:szCs w:val="30"/>
          <w:lang w:eastAsia="zh-CN"/>
        </w:rPr>
        <w:t>元（净值），其他资产0.00元（净值）（具体内容详见附表）</w:t>
      </w:r>
      <w:r>
        <w:rPr>
          <w:rFonts w:hint="eastAsia" w:ascii="仿宋" w:hAnsi="仿宋" w:eastAsia="仿宋" w:cs="仿宋"/>
          <w:bCs/>
          <w:sz w:val="30"/>
          <w:szCs w:val="30"/>
        </w:rPr>
        <w:t>。</w:t>
      </w:r>
      <w:r>
        <w:rPr>
          <w:rFonts w:hint="eastAsia" w:ascii="仿宋" w:hAnsi="仿宋" w:eastAsia="仿宋" w:cs="仿宋"/>
          <w:color w:val="000000"/>
          <w:kern w:val="0"/>
          <w:sz w:val="30"/>
          <w:szCs w:val="30"/>
          <w:highlight w:val="none"/>
        </w:rPr>
        <w:t>与上年相比，本年资产总额增加</w:t>
      </w:r>
      <w:r>
        <w:rPr>
          <w:rFonts w:hint="eastAsia" w:ascii="仿宋" w:hAnsi="仿宋" w:eastAsia="仿宋" w:cs="仿宋"/>
          <w:bCs/>
          <w:sz w:val="30"/>
          <w:szCs w:val="30"/>
        </w:rPr>
        <w:t>1,935,709.65</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，其中固定资产增加</w:t>
      </w:r>
      <w:r>
        <w:rPr>
          <w:rFonts w:hint="eastAsia" w:ascii="仿宋" w:hAnsi="仿宋" w:eastAsia="仿宋" w:cs="仿宋"/>
          <w:bCs/>
          <w:sz w:val="30"/>
          <w:szCs w:val="30"/>
        </w:rPr>
        <w:t>1,745,218.07</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。处置房屋建筑物</w:t>
      </w:r>
      <w:r>
        <w:rPr>
          <w:rFonts w:hint="eastAsia" w:ascii="仿宋" w:hAnsi="仿宋" w:eastAsia="仿宋" w:cs="仿宋"/>
          <w:bCs/>
          <w:sz w:val="30"/>
          <w:szCs w:val="30"/>
          <w:lang w:eastAsia="zh-CN"/>
        </w:rPr>
        <w:t>0.00</w:t>
      </w:r>
      <w:r>
        <w:rPr>
          <w:rFonts w:hint="eastAsia" w:ascii="仿宋" w:hAnsi="仿宋" w:eastAsia="仿宋" w:cs="仿宋"/>
          <w:color w:val="000000"/>
          <w:kern w:val="0"/>
          <w:sz w:val="30"/>
          <w:szCs w:val="30"/>
          <w:highlight w:val="none"/>
        </w:rPr>
        <w:t>平方米，账面原值</w:t>
      </w:r>
      <w:r>
        <w:rPr>
          <w:rFonts w:hint="eastAsia" w:ascii="仿宋" w:hAnsi="仿宋" w:eastAsia="仿宋" w:cs="仿宋"/>
          <w:bCs/>
          <w:sz w:val="30"/>
          <w:szCs w:val="30"/>
          <w:lang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；处置车辆</w:t>
      </w:r>
      <w:r>
        <w:rPr>
          <w:rFonts w:hint="eastAsia" w:ascii="仿宋" w:hAnsi="仿宋" w:eastAsia="仿宋" w:cs="仿宋"/>
          <w:bCs/>
          <w:sz w:val="30"/>
          <w:szCs w:val="30"/>
          <w:lang w:eastAsia="zh-CN"/>
        </w:rPr>
        <w:t>0.00</w:t>
      </w:r>
      <w:r>
        <w:rPr>
          <w:rFonts w:hint="eastAsia" w:ascii="仿宋" w:hAnsi="仿宋" w:eastAsia="仿宋" w:cs="仿宋"/>
          <w:color w:val="000000"/>
          <w:kern w:val="0"/>
          <w:sz w:val="30"/>
          <w:szCs w:val="30"/>
          <w:highlight w:val="none"/>
        </w:rPr>
        <w:t>辆，账面原值</w:t>
      </w:r>
      <w:r>
        <w:rPr>
          <w:rFonts w:hint="eastAsia" w:ascii="仿宋" w:hAnsi="仿宋" w:eastAsia="仿宋" w:cs="仿宋"/>
          <w:bCs/>
          <w:sz w:val="30"/>
          <w:szCs w:val="30"/>
          <w:lang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；报废报损资产</w:t>
      </w:r>
      <w:r>
        <w:rPr>
          <w:rFonts w:hint="eastAsia" w:ascii="仿宋" w:hAnsi="仿宋" w:eastAsia="仿宋" w:cs="仿宋"/>
          <w:bCs/>
          <w:sz w:val="30"/>
          <w:szCs w:val="30"/>
          <w:lang w:eastAsia="zh-CN"/>
        </w:rPr>
        <w:t>0.00</w:t>
      </w:r>
      <w:r>
        <w:rPr>
          <w:rFonts w:hint="eastAsia" w:ascii="仿宋" w:hAnsi="仿宋" w:eastAsia="仿宋" w:cs="仿宋"/>
          <w:color w:val="000000"/>
          <w:kern w:val="0"/>
          <w:sz w:val="30"/>
          <w:szCs w:val="30"/>
          <w:highlight w:val="none"/>
        </w:rPr>
        <w:t>项，账面原值</w:t>
      </w:r>
      <w:r>
        <w:rPr>
          <w:rFonts w:hint="eastAsia" w:ascii="仿宋" w:hAnsi="仿宋" w:eastAsia="仿宋" w:cs="仿宋"/>
          <w:bCs/>
          <w:sz w:val="30"/>
          <w:szCs w:val="30"/>
          <w:lang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，实现资产处置收入</w:t>
      </w:r>
      <w:r>
        <w:rPr>
          <w:rFonts w:hint="eastAsia" w:ascii="仿宋" w:hAnsi="仿宋" w:eastAsia="仿宋" w:cs="仿宋"/>
          <w:bCs/>
          <w:sz w:val="30"/>
          <w:szCs w:val="30"/>
          <w:lang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；出租房屋</w:t>
      </w:r>
      <w:r>
        <w:rPr>
          <w:rFonts w:hint="eastAsia" w:ascii="仿宋" w:hAnsi="仿宋" w:eastAsia="仿宋" w:cs="仿宋"/>
          <w:bCs/>
          <w:sz w:val="30"/>
          <w:szCs w:val="30"/>
          <w:lang w:eastAsia="zh-CN"/>
        </w:rPr>
        <w:t>0.00</w:t>
      </w:r>
      <w:r>
        <w:rPr>
          <w:rFonts w:hint="eastAsia" w:ascii="仿宋" w:hAnsi="仿宋" w:eastAsia="仿宋" w:cs="仿宋"/>
          <w:color w:val="000000"/>
          <w:kern w:val="0"/>
          <w:sz w:val="30"/>
          <w:szCs w:val="30"/>
          <w:highlight w:val="none"/>
        </w:rPr>
        <w:t>平方米，账面原值</w:t>
      </w:r>
      <w:r>
        <w:rPr>
          <w:rFonts w:hint="eastAsia" w:ascii="仿宋" w:hAnsi="仿宋" w:eastAsia="仿宋" w:cs="仿宋"/>
          <w:bCs/>
          <w:sz w:val="30"/>
          <w:szCs w:val="30"/>
          <w:lang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，实现资产使用收入</w:t>
      </w:r>
      <w:r>
        <w:rPr>
          <w:rFonts w:hint="eastAsia" w:ascii="仿宋" w:hAnsi="仿宋" w:eastAsia="仿宋" w:cs="仿宋"/>
          <w:bCs/>
          <w:sz w:val="30"/>
          <w:szCs w:val="30"/>
          <w:lang w:eastAsia="zh-CN"/>
        </w:rPr>
        <w:t>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p>
    <w:p w14:paraId="3E3D1E57">
      <w:pPr>
        <w:widowControl/>
        <w:ind w:firstLine="600" w:firstLineChars="200"/>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国有资产占有使用情况表</w:t>
      </w:r>
      <w:r>
        <w:rPr>
          <w:rFonts w:hint="eastAsia" w:ascii="仿宋" w:hAnsi="仿宋" w:eastAsia="仿宋" w:cs="仿宋"/>
          <w:color w:val="000000"/>
          <w:kern w:val="0"/>
          <w:sz w:val="30"/>
          <w:szCs w:val="30"/>
          <w:highlight w:val="none"/>
          <w:lang w:eastAsia="zh-CN"/>
        </w:rPr>
        <w:t>详见附表）</w:t>
      </w:r>
    </w:p>
    <w:p w14:paraId="655023E0">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62CAD959">
      <w:pPr>
        <w:ind w:firstLine="600" w:firstLineChars="200"/>
        <w:rPr>
          <w:rFonts w:hint="eastAsia" w:ascii="仿宋_GB2312" w:hAnsi="仿宋_GB2312" w:eastAsia="仿宋_GB2312" w:cs="仿宋_GB2312"/>
          <w:sz w:val="30"/>
          <w:szCs w:val="30"/>
          <w:highlight w:val="none"/>
          <w:lang w:val="en-US" w:eastAsia="zh-CN"/>
        </w:rPr>
      </w:pPr>
      <w:r>
        <w:rPr>
          <w:rFonts w:hint="eastAsia" w:ascii="仿宋" w:hAnsi="仿宋" w:eastAsia="仿宋" w:cs="仿宋"/>
          <w:sz w:val="30"/>
          <w:szCs w:val="30"/>
          <w:highlight w:val="none"/>
          <w:lang w:val="en-US" w:eastAsia="zh-CN"/>
        </w:rPr>
        <w:t>2024年度，单位政府采购支出总额</w:t>
      </w:r>
      <w:r>
        <w:rPr>
          <w:rFonts w:hint="eastAsia" w:ascii="仿宋" w:hAnsi="仿宋" w:eastAsia="仿宋" w:cs="仿宋"/>
          <w:color w:val="auto"/>
          <w:sz w:val="30"/>
          <w:lang w:val="zh-CN"/>
        </w:rPr>
        <w:t>184,441.00</w:t>
      </w:r>
      <w:r>
        <w:rPr>
          <w:rFonts w:hint="eastAsia" w:ascii="仿宋" w:hAnsi="仿宋" w:eastAsia="仿宋" w:cs="仿宋"/>
          <w:sz w:val="30"/>
          <w:szCs w:val="30"/>
          <w:highlight w:val="none"/>
          <w:lang w:val="en-US" w:eastAsia="zh-CN"/>
        </w:rPr>
        <w:t>元，其中：政府采购货物支出</w:t>
      </w:r>
      <w:r>
        <w:rPr>
          <w:rFonts w:hint="eastAsia" w:ascii="仿宋" w:hAnsi="仿宋" w:eastAsia="仿宋" w:cs="仿宋"/>
          <w:color w:val="auto"/>
          <w:sz w:val="30"/>
          <w:lang w:val="zh-CN"/>
        </w:rPr>
        <w:t>184,441.00</w:t>
      </w:r>
      <w:r>
        <w:rPr>
          <w:rFonts w:hint="eastAsia" w:ascii="仿宋" w:hAnsi="仿宋" w:eastAsia="仿宋" w:cs="仿宋"/>
          <w:sz w:val="30"/>
          <w:szCs w:val="30"/>
          <w:highlight w:val="none"/>
          <w:lang w:val="en-US" w:eastAsia="zh-CN"/>
        </w:rPr>
        <w:t>元；政府采购工程支出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元；政府采购服务支出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元。授予中小企业合同金额</w:t>
      </w:r>
      <w:r>
        <w:rPr>
          <w:rFonts w:hint="eastAsia" w:ascii="仿宋" w:hAnsi="仿宋" w:eastAsia="仿宋" w:cs="仿宋"/>
          <w:color w:val="auto"/>
          <w:sz w:val="30"/>
          <w:lang w:val="zh-CN"/>
        </w:rPr>
        <w:t>184,441.00</w:t>
      </w:r>
      <w:r>
        <w:rPr>
          <w:rFonts w:hint="eastAsia" w:ascii="仿宋" w:hAnsi="仿宋" w:eastAsia="仿宋" w:cs="仿宋"/>
          <w:sz w:val="30"/>
          <w:szCs w:val="30"/>
          <w:highlight w:val="none"/>
          <w:lang w:val="en-US" w:eastAsia="zh-CN"/>
        </w:rPr>
        <w:t>元，其中：授予小微企业合同金额</w:t>
      </w:r>
      <w:r>
        <w:rPr>
          <w:rFonts w:hint="eastAsia" w:ascii="仿宋" w:hAnsi="仿宋" w:eastAsia="仿宋" w:cs="仿宋"/>
          <w:color w:val="auto"/>
          <w:sz w:val="30"/>
          <w:lang w:val="zh-CN"/>
        </w:rPr>
        <w:t>184,441.00</w:t>
      </w:r>
      <w:r>
        <w:rPr>
          <w:rFonts w:hint="eastAsia" w:ascii="仿宋" w:hAnsi="仿宋" w:eastAsia="仿宋" w:cs="仿宋"/>
          <w:sz w:val="30"/>
          <w:szCs w:val="30"/>
          <w:highlight w:val="none"/>
          <w:lang w:val="en-US" w:eastAsia="zh-CN"/>
        </w:rPr>
        <w:t>元。</w:t>
      </w:r>
    </w:p>
    <w:p w14:paraId="7A5E3F03">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4338741D">
      <w:pPr>
        <w:widowControl/>
        <w:snapToGrid w:val="0"/>
        <w:spacing w:before="100" w:after="100" w:line="360" w:lineRule="auto"/>
        <w:ind w:firstLine="6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单位绩效自评情况详见附表。</w:t>
      </w:r>
    </w:p>
    <w:p w14:paraId="4610B1C8">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1AAF2B89">
      <w:pPr>
        <w:ind w:firstLine="600" w:firstLineChars="200"/>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无。</w:t>
      </w:r>
    </w:p>
    <w:p w14:paraId="65D40A53">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5E8B7640">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（一）</w:t>
      </w:r>
      <w:r>
        <w:rPr>
          <w:rFonts w:hint="eastAsia" w:ascii="仿宋" w:hAnsi="仿宋" w:eastAsia="仿宋" w:cs="仿宋"/>
          <w:sz w:val="30"/>
          <w:szCs w:val="30"/>
          <w:highlight w:val="none"/>
        </w:rPr>
        <w:t>基本支出中人员经费包括工资福利支出和对个人和家庭的补助，公用</w:t>
      </w:r>
      <w:r>
        <w:rPr>
          <w:rFonts w:hint="eastAsia" w:ascii="仿宋" w:hAnsi="仿宋" w:eastAsia="仿宋" w:cs="仿宋"/>
          <w:sz w:val="30"/>
          <w:szCs w:val="30"/>
          <w:highlight w:val="none"/>
          <w:lang w:eastAsia="zh-CN"/>
        </w:rPr>
        <w:t>经费</w:t>
      </w:r>
      <w:r>
        <w:rPr>
          <w:rFonts w:hint="eastAsia" w:ascii="仿宋" w:hAnsi="仿宋" w:eastAsia="仿宋" w:cs="仿宋"/>
          <w:sz w:val="30"/>
          <w:szCs w:val="30"/>
          <w:highlight w:val="none"/>
        </w:rPr>
        <w:t>包括商品和服务支出、资本性支出等人员经费以外的支出。</w:t>
      </w:r>
    </w:p>
    <w:p w14:paraId="5CECDBA6">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机关运行经费指行政单位和参照公务员法管理的事业单位使用一般公共预算财政拨款安排的基本支出中的公用经费支出</w:t>
      </w:r>
      <w:r>
        <w:rPr>
          <w:rFonts w:hint="eastAsia" w:ascii="仿宋" w:hAnsi="仿宋" w:eastAsia="仿宋" w:cs="仿宋"/>
          <w:sz w:val="30"/>
          <w:szCs w:val="30"/>
          <w:highlight w:val="none"/>
          <w:lang w:eastAsia="zh-CN"/>
        </w:rPr>
        <w:t>。</w:t>
      </w:r>
    </w:p>
    <w:p w14:paraId="681B3E70">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（三）</w:t>
      </w:r>
      <w:r>
        <w:rPr>
          <w:rFonts w:hint="eastAsia" w:ascii="仿宋" w:hAnsi="仿宋" w:eastAsia="仿宋" w:cs="仿宋"/>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 w:hAnsi="仿宋" w:eastAsia="仿宋" w:cs="仿宋"/>
          <w:sz w:val="30"/>
          <w:szCs w:val="30"/>
          <w:highlight w:val="none"/>
          <w:lang w:eastAsia="zh-CN"/>
        </w:rPr>
        <w:t>、牌照费</w:t>
      </w:r>
      <w:r>
        <w:rPr>
          <w:rFonts w:hint="eastAsia" w:ascii="仿宋" w:hAnsi="仿宋" w:eastAsia="仿宋" w:cs="仿宋"/>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 w:hAnsi="仿宋" w:eastAsia="仿宋" w:cs="仿宋"/>
          <w:sz w:val="30"/>
          <w:szCs w:val="30"/>
          <w:highlight w:val="none"/>
          <w:lang w:eastAsia="zh-CN"/>
        </w:rPr>
        <w:t>本文中公开的财政拨款“三公”经费相关数据是一般公共预算、政府性基金及国有资本经营预算财政拨款支出的相关经费，不含非财政拨款部分。</w:t>
      </w:r>
    </w:p>
    <w:p w14:paraId="40763795">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（四）本文所称财政拨款</w:t>
      </w:r>
      <w:r>
        <w:rPr>
          <w:rFonts w:hint="eastAsia" w:ascii="仿宋" w:hAnsi="仿宋" w:eastAsia="仿宋" w:cs="仿宋"/>
          <w:sz w:val="30"/>
          <w:szCs w:val="30"/>
          <w:highlight w:val="none"/>
        </w:rPr>
        <w:t>“三公”经费决算数</w:t>
      </w:r>
      <w:r>
        <w:rPr>
          <w:rFonts w:hint="eastAsia" w:ascii="仿宋" w:hAnsi="仿宋" w:eastAsia="仿宋" w:cs="仿宋"/>
          <w:sz w:val="30"/>
          <w:szCs w:val="30"/>
          <w:highlight w:val="none"/>
          <w:lang w:eastAsia="zh-CN"/>
        </w:rPr>
        <w:t>是</w:t>
      </w:r>
      <w:r>
        <w:rPr>
          <w:rFonts w:hint="eastAsia" w:ascii="仿宋" w:hAnsi="仿宋" w:eastAsia="仿宋" w:cs="仿宋"/>
          <w:sz w:val="30"/>
          <w:szCs w:val="30"/>
          <w:highlight w:val="none"/>
        </w:rPr>
        <w:t>指各部门（含下属单位）</w:t>
      </w:r>
      <w:r>
        <w:rPr>
          <w:rFonts w:hint="eastAsia" w:ascii="仿宋" w:hAnsi="仿宋" w:eastAsia="仿宋" w:cs="仿宋"/>
          <w:sz w:val="30"/>
          <w:szCs w:val="30"/>
          <w:highlight w:val="none"/>
          <w:lang w:eastAsia="zh-CN"/>
        </w:rPr>
        <w:t>或单位</w:t>
      </w:r>
      <w:r>
        <w:rPr>
          <w:rFonts w:hint="eastAsia" w:ascii="仿宋" w:hAnsi="仿宋" w:eastAsia="仿宋" w:cs="仿宋"/>
          <w:sz w:val="30"/>
          <w:szCs w:val="30"/>
          <w:highlight w:val="none"/>
        </w:rPr>
        <w:t>当年通过本级财政拨款和以前年度财政拨款结转结余资金安排的因公出国（境）费、公务用车购置及运行维护费和公务接待费支出数（包括基本支出和项目支出）。</w:t>
      </w:r>
    </w:p>
    <w:p w14:paraId="6D38B929">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150474E3">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66BBFD9B">
      <w:pPr>
        <w:rPr>
          <w:highlight w:val="none"/>
        </w:rPr>
      </w:pPr>
    </w:p>
    <w:p w14:paraId="3510B5EC">
      <w:pPr>
        <w:rPr>
          <w:rFonts w:hint="eastAsia" w:ascii="Arial" w:hAnsi="Arial" w:cs="Arial"/>
          <w:b/>
          <w:sz w:val="36"/>
          <w:lang w:eastAsia="zh-CN"/>
        </w:rPr>
      </w:pPr>
      <w:r>
        <w:rPr>
          <w:rFonts w:ascii="Arial" w:hAnsi="Arial" w:eastAsia="Arial" w:cs="Arial"/>
          <w:b/>
          <w:sz w:val="36"/>
        </w:rPr>
        <w:t>监督索引号5304240013600040</w:t>
      </w:r>
      <w:r>
        <w:rPr>
          <w:rFonts w:hint="eastAsia" w:ascii="Arial" w:hAnsi="Arial" w:cs="Arial"/>
          <w:b/>
          <w:sz w:val="36"/>
          <w:lang w:eastAsia="zh-CN"/>
        </w:rPr>
        <w:t>1111</w:t>
      </w:r>
    </w:p>
    <w:p w14:paraId="315217DB">
      <w:pPr>
        <w:rPr>
          <w:rFonts w:hint="eastAsia" w:ascii="Arial" w:hAnsi="Arial" w:cs="Arial"/>
          <w:b/>
          <w:sz w:val="36"/>
          <w:lang w:eastAsia="zh-CN"/>
        </w:rPr>
      </w:pP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5AD27A1-24F2-49A8-9072-319917AAA818}"/>
  </w:font>
  <w:font w:name="黑体">
    <w:panose1 w:val="02010609060101010101"/>
    <w:charset w:val="86"/>
    <w:family w:val="auto"/>
    <w:pitch w:val="default"/>
    <w:sig w:usb0="800002BF" w:usb1="38CF7CFA" w:usb2="00000016" w:usb3="00000000" w:csb0="00040001" w:csb1="00000000"/>
    <w:embedRegular r:id="rId2" w:fontKey="{26622CB6-1784-4FF5-8933-6F8940335E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embedRegular r:id="rId3" w:fontKey="{81E4D950-0108-47D1-84A7-9BBF38E6F7B8}"/>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embedRegular r:id="rId4" w:fontKey="{0F537922-8653-450C-8A5B-9749F23CDFC1}"/>
  </w:font>
  <w:font w:name="仿宋">
    <w:panose1 w:val="02010609060101010101"/>
    <w:charset w:val="86"/>
    <w:family w:val="auto"/>
    <w:pitch w:val="default"/>
    <w:sig w:usb0="800002BF" w:usb1="38CF7CFA" w:usb2="00000016" w:usb3="00000000" w:csb0="00040001" w:csb1="00000000"/>
    <w:embedRegular r:id="rId5" w:fontKey="{DACA5536-3069-41B1-B0E8-2EDC9C21F0C3}"/>
  </w:font>
  <w:font w:name="方正小标宋简体">
    <w:panose1 w:val="02000000000000000000"/>
    <w:charset w:val="86"/>
    <w:family w:val="script"/>
    <w:pitch w:val="default"/>
    <w:sig w:usb0="00000001" w:usb1="08000000" w:usb2="00000000" w:usb3="00000000" w:csb0="00040000" w:csb1="00000000"/>
    <w:embedRegular r:id="rId6" w:fontKey="{42D62F8F-B98A-40BC-ABC3-9E290A1B77D9}"/>
  </w:font>
  <w:font w:name="楷体">
    <w:panose1 w:val="02010609060101010101"/>
    <w:charset w:val="86"/>
    <w:family w:val="modern"/>
    <w:pitch w:val="default"/>
    <w:sig w:usb0="800002BF" w:usb1="38CF7CFA" w:usb2="00000016" w:usb3="00000000" w:csb0="00040001" w:csb1="00000000"/>
    <w:embedRegular r:id="rId7" w:fontKey="{7E820C62-C4AB-4B6B-BB07-27C4B562EFAF}"/>
  </w:font>
  <w:font w:name="楷体_GB2312">
    <w:altName w:val="楷体"/>
    <w:panose1 w:val="02010609030101010101"/>
    <w:charset w:val="86"/>
    <w:family w:val="auto"/>
    <w:pitch w:val="default"/>
    <w:sig w:usb0="00000000" w:usb1="00000000" w:usb2="00000000" w:usb3="00000000" w:csb0="00040000" w:csb1="00000000"/>
    <w:embedRegular r:id="rId8" w:fontKey="{0FF647D8-C01A-4D18-8C5B-97E041023F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8A7C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481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385117" cy="204452"/>
                      </a:xfrm>
                      <a:prstGeom prst="rect">
                        <a:avLst/>
                      </a:prstGeom>
                      <a:noFill/>
                      <a:ln w="15875">
                        <a:noFill/>
                        <a:round/>
                      </a:ln>
                    </wps:spPr>
                    <wps:txbx>
                      <w:txbxContent>
                        <w:p w14:paraId="79AC7A7E">
                          <w:pPr>
                            <w:pStyle w:val="11"/>
                            <w:rPr>
                              <w:rStyle w:val="13"/>
                            </w:rPr>
                          </w:pPr>
                          <w:r>
                            <w:rPr>
                              <w:rStyle w:val="13"/>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6.1pt;width:30.3pt;mso-position-horizontal:outside;mso-position-horizontal-relative:margin;mso-wrap-style:none;z-index:251659264;mso-width-relative:page;mso-height-relative:page;" filled="f" stroked="f" coordsize="21600,21600" o:gfxdata="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wXzLtIAAAADAQAADwAA&#10;AAAAAAABACAAAAAiAAAAZHJzL2Rvd25yZXYueG1sUEsBAhQAFAAAAAgAh07iQIlKTa7jAQAAugMA&#10;AA4AAAAAAAAAAQAgAAAAIQEAAGRycy9lMm9Eb2MueG1sUEsFBgAAAAAGAAYAWQEAAHYFAAAAAA==&#10;">
              <v:fill on="f" focussize="0,0"/>
              <v:stroke on="f" weight="1.25pt" joinstyle="round"/>
              <v:imagedata o:title=""/>
              <o:lock v:ext="edit" aspectratio="f"/>
              <v:textbox inset="0mm,0mm,0mm,0mm" style="mso-fit-shape-to-text:t;">
                <w:txbxContent>
                  <w:p w14:paraId="79AC7A7E">
                    <w:pPr>
                      <w:pStyle w:val="11"/>
                      <w:rPr>
                        <w:rStyle w:val="13"/>
                      </w:rPr>
                    </w:pPr>
                    <w:r>
                      <w:rPr>
                        <w:rStyle w:val="13"/>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A94E">
    <w:pPr>
      <w:pStyle w:val="11"/>
      <w:framePr w:wrap="around" w:vAnchor="text" w:hAnchor="margin" w:xAlign="center" w:y="1"/>
      <w:rPr>
        <w:rStyle w:val="13"/>
      </w:rPr>
    </w:pPr>
    <w:r>
      <w:rPr>
        <w:rStyle w:val="13"/>
      </w:rPr>
      <w:fldChar w:fldCharType="begin"/>
    </w:r>
    <w:r>
      <w:rPr>
        <w:rStyle w:val="13"/>
      </w:rPr>
      <w:instrText xml:space="preserve">PAGE  </w:instrText>
    </w:r>
    <w:r>
      <w:fldChar w:fldCharType="separate"/>
    </w:r>
    <w:r>
      <w:t xml:space="preserve"> </w:t>
    </w:r>
    <w:r>
      <w:fldChar w:fldCharType="end"/>
    </w:r>
  </w:p>
  <w:p w14:paraId="790318A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7533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05B717C"/>
    <w:rsid w:val="52173BDE"/>
    <w:rsid w:val="5DF408FC"/>
    <w:rsid w:val="5ECE3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0"/>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sz w:val="30"/>
    </w:rPr>
  </w:style>
  <w:style w:type="character" w:customStyle="1" w:styleId="8">
    <w:name w:val="heading 1 Char"/>
    <w:basedOn w:val="7"/>
    <w:link w:val="2"/>
    <w:qFormat/>
    <w:uiPriority w:val="0"/>
    <w:rPr>
      <w:rFonts w:ascii="Times New Roman" w:hAnsi="Times New Roman" w:eastAsia="宋体" w:cs="Times New Roman"/>
      <w:b/>
      <w:bCs/>
      <w:kern w:val="44"/>
      <w:sz w:val="44"/>
      <w:szCs w:val="44"/>
      <w:lang w:val="en-US" w:eastAsia="zh-CN" w:bidi="ar-SA"/>
    </w:rPr>
  </w:style>
  <w:style w:type="character" w:customStyle="1" w:styleId="9">
    <w:name w:val="heading 2 Char"/>
    <w:basedOn w:val="7"/>
    <w:link w:val="3"/>
    <w:qFormat/>
    <w:uiPriority w:val="0"/>
    <w:rPr>
      <w:rFonts w:ascii="Times New Roman" w:hAnsi="Times New Roman" w:eastAsia="黑体" w:cs="Times New Roman"/>
      <w:b/>
      <w:bCs/>
      <w:kern w:val="2"/>
      <w:sz w:val="32"/>
      <w:szCs w:val="32"/>
      <w:lang w:val="en-US" w:eastAsia="zh-CN" w:bidi="ar-SA"/>
    </w:rPr>
  </w:style>
  <w:style w:type="character" w:customStyle="1" w:styleId="10">
    <w:name w:val="heading 3 Char"/>
    <w:basedOn w:val="7"/>
    <w:link w:val="4"/>
    <w:qFormat/>
    <w:uiPriority w:val="0"/>
    <w:rPr>
      <w:rFonts w:ascii="Times New Roman" w:hAnsi="Times New Roman" w:eastAsia="宋体" w:cs="Times New Roman"/>
      <w:b/>
      <w:bCs/>
      <w:kern w:val="2"/>
      <w:sz w:val="32"/>
      <w:szCs w:val="32"/>
      <w:lang w:val="en-US" w:eastAsia="zh-CN" w:bidi="ar-SA"/>
    </w:rPr>
  </w:style>
  <w:style w:type="paragraph" w:customStyle="1" w:styleId="11">
    <w:name w:val="Footer"/>
    <w:basedOn w:val="1"/>
    <w:qFormat/>
    <w:uiPriority w:val="0"/>
    <w:pPr>
      <w:tabs>
        <w:tab w:val="center" w:pos="4153"/>
        <w:tab w:val="right" w:pos="8306"/>
      </w:tabs>
      <w:snapToGrid w:val="0"/>
      <w:jc w:val="left"/>
    </w:pPr>
    <w:rPr>
      <w:sz w:val="18"/>
      <w:szCs w:val="18"/>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63036-736E-43F4-BFD1-BC638F06FE2A}">
  <ds:schemaRefs/>
</ds:datastoreItem>
</file>

<file path=docProps/app.xml><?xml version="1.0" encoding="utf-8"?>
<Properties xmlns="http://schemas.openxmlformats.org/officeDocument/2006/extended-properties" xmlns:vt="http://schemas.openxmlformats.org/officeDocument/2006/docPropsVTypes">
  <Template>Normal.eit</Template>
  <Company>云南省财政厅</Company>
  <Pages>16</Pages>
  <Words>6436</Words>
  <Characters>7658</Characters>
  <Lines>0</Lines>
  <Paragraphs>148</Paragraphs>
  <TotalTime>146</TotalTime>
  <ScaleCrop>false</ScaleCrop>
  <LinksUpToDate>false</LinksUpToDate>
  <CharactersWithSpaces>7687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孙也涵</cp:lastModifiedBy>
  <cp:lastPrinted>2024-07-30T06:24:00Z</cp:lastPrinted>
  <dcterms:modified xsi:type="dcterms:W3CDTF">2025-09-28T01:58:09Z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eyJoZGlkIjoiY2JkYWMzYjdjN2FmZDQ2NmFlMjVkNjEzYWFhYjc2YTgiLCJ1c2VySWQiOiIxNjM5NDc3NzkzIn0=</vt:lpwstr>
  </property>
  <property fmtid="{D5CDD505-2E9C-101B-9397-08002B2CF9AE}" pid="4" name="ICV">
    <vt:lpwstr>17C3240753274DDF81FE7AE9D6EBE2D5_12</vt:lpwstr>
  </property>
</Properties>
</file>