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监督索引号53042400136000101000</w:t>
      </w:r>
    </w:p>
    <w:p w14:paraId="5D45A86D">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华宁县第一中学</w:t>
      </w:r>
      <w:r>
        <w:rPr>
          <w:rFonts w:ascii="Times New Roman" w:eastAsia="方正小标宋简体" w:hAnsi="Times New Roman" w:cs="Times New Roman" w:hint="default"/>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2E93AE0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ascii="方正小标宋简体" w:eastAsia="方正小标宋简体" w:hAnsi="方正小标宋简体" w:cs="方正小标宋简体" w:hint="eastAsia"/>
          <w:sz w:val="36"/>
          <w:szCs w:val="36"/>
          <w:highlight w:val="none"/>
        </w:rPr>
      </w:pPr>
    </w:p>
    <w:p w14:paraId="1DD70887">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黑体" w:eastAsia="黑体" w:hAnsi="黑体" w:cs="黑体" w:hint="eastAsia"/>
          <w:sz w:val="36"/>
          <w:szCs w:val="36"/>
          <w:highlight w:val="none"/>
          <w:lang w:eastAsia="zh-CN"/>
        </w:rPr>
      </w:pPr>
      <w:r>
        <w:rPr>
          <w:rFonts w:ascii="黑体" w:eastAsia="黑体" w:hAnsi="黑体" w:cs="黑体" w:hint="eastAsia"/>
          <w:sz w:val="36"/>
          <w:szCs w:val="36"/>
          <w:highlight w:val="none"/>
          <w:lang w:eastAsia="zh-CN"/>
        </w:rPr>
        <w:t>目录</w:t>
      </w:r>
    </w:p>
    <w:p w14:paraId="02570E08">
      <w:pPr>
        <w:jc w:val="left"/>
        <w:rPr>
          <w:rFonts w:ascii="黑体" w:eastAsia="黑体" w:hAnsi="黑体" w:hint="eastAsia"/>
          <w:sz w:val="30"/>
          <w:szCs w:val="30"/>
          <w:highlight w:val="none"/>
        </w:rPr>
      </w:pPr>
    </w:p>
    <w:p w14:paraId="40EFDE38">
      <w:pPr>
        <w:keepNext w:val="0"/>
        <w:keepLines w:val="0"/>
        <w:pageBreakBefore w:val="0"/>
        <w:kinsoku/>
        <w:wordWrap/>
        <w:overflowPunct/>
        <w:topLinePunct w:val="0"/>
        <w:autoSpaceDE/>
        <w:autoSpaceDN/>
        <w:bidi w:val="0"/>
        <w:adjustRightInd/>
        <w:spacing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691ACC1F">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06698395">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1FCB7FAE">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05CA7676">
      <w:pPr>
        <w:keepNext w:val="0"/>
        <w:keepLines w:val="0"/>
        <w:pageBreakBefore w:val="0"/>
        <w:kinsoku/>
        <w:wordWrap/>
        <w:overflowPunct/>
        <w:topLinePunct w:val="0"/>
        <w:autoSpaceDE/>
        <w:autoSpaceDN/>
        <w:bidi w:val="0"/>
        <w:adjustRightInd/>
        <w:spacing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Times New Roman" w:eastAsia="黑体" w:hAnsi="Times New Roman" w:cs="Times New Roman" w:hint="default"/>
          <w:sz w:val="30"/>
          <w:szCs w:val="30"/>
          <w:highlight w:val="none"/>
          <w:lang w:val="en-US" w:eastAsia="zh-CN"/>
        </w:rPr>
        <w:t>2024</w:t>
      </w:r>
      <w:r>
        <w:rPr>
          <w:rFonts w:ascii="黑体" w:eastAsia="黑体" w:hAnsi="黑体" w:hint="eastAsia"/>
          <w:sz w:val="30"/>
          <w:szCs w:val="30"/>
          <w:highlight w:val="none"/>
        </w:rPr>
        <w:t>年度部门决算表</w:t>
      </w:r>
    </w:p>
    <w:p w14:paraId="3A9B4314">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567636DD">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2513DEF8">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68982036">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1BCD1EA4">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357FCDEF">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4E281666">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6909F839">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42A4E835">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23235AF3">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42828588">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4297A6E7">
      <w:pPr>
        <w:keepNext w:val="0"/>
        <w:keepLines w:val="0"/>
        <w:pageBreakBefore w:val="0"/>
        <w:kinsoku/>
        <w:wordWrap/>
        <w:overflowPunct/>
        <w:topLinePunct w:val="0"/>
        <w:autoSpaceDE/>
        <w:autoSpaceDN/>
        <w:bidi w:val="0"/>
        <w:adjustRightInd/>
        <w:spacing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Times New Roman" w:eastAsia="黑体" w:hAnsi="Times New Roman" w:cs="Times New Roman" w:hint="default"/>
          <w:sz w:val="30"/>
          <w:szCs w:val="30"/>
          <w:highlight w:val="none"/>
          <w:lang w:val="en-US" w:eastAsia="zh-CN"/>
        </w:rPr>
        <w:t>2024</w:t>
      </w:r>
      <w:r>
        <w:rPr>
          <w:rFonts w:ascii="黑体" w:eastAsia="黑体" w:hAnsi="黑体" w:hint="eastAsia"/>
          <w:sz w:val="30"/>
          <w:szCs w:val="30"/>
          <w:highlight w:val="none"/>
        </w:rPr>
        <w:t>年度部门决算情况说明</w:t>
      </w:r>
    </w:p>
    <w:p w14:paraId="78BB68DC">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7279AFE7">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1EE4503A">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54065439">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4A4E7513">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10E9A4F2">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26979F39">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503ECBFF">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70919B07">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14:paraId="19F00013">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06B7448F">
      <w:pPr>
        <w:keepNext w:val="0"/>
        <w:keepLines w:val="0"/>
        <w:pageBreakBefore w:val="0"/>
        <w:kinsoku/>
        <w:wordWrap/>
        <w:overflowPunct/>
        <w:topLinePunct w:val="0"/>
        <w:autoSpaceDE/>
        <w:autoSpaceDN/>
        <w:bidi w:val="0"/>
        <w:adjustRightInd/>
        <w:spacing w:line="590" w:lineRule="exact"/>
        <w:jc w:val="left"/>
        <w:textAlignment w:val="auto"/>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10EECD18">
      <w:pPr>
        <w:keepNext w:val="0"/>
        <w:keepLines w:val="0"/>
        <w:pageBreakBefore w:val="0"/>
        <w:widowControl/>
        <w:kinsoku/>
        <w:wordWrap/>
        <w:overflowPunct/>
        <w:topLinePunct w:val="0"/>
        <w:autoSpaceDE/>
        <w:autoSpaceDN/>
        <w:bidi w:val="0"/>
        <w:adjustRightInd/>
        <w:snapToGrid w:val="0"/>
        <w:spacing w:before="100" w:after="100" w:line="590" w:lineRule="exact"/>
        <w:jc w:val="left"/>
        <w:textAlignment w:val="auto"/>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4DA116E0">
      <w:pPr>
        <w:jc w:val="center"/>
        <w:rPr>
          <w:rFonts w:ascii="黑体" w:eastAsia="黑体" w:hAnsi="黑体" w:hint="eastAsia"/>
          <w:sz w:val="32"/>
          <w:szCs w:val="32"/>
          <w:highlight w:val="none"/>
        </w:rPr>
      </w:pPr>
    </w:p>
    <w:p w14:paraId="51B317B2">
      <w:pPr>
        <w:jc w:val="center"/>
        <w:rPr>
          <w:rFonts w:ascii="黑体" w:eastAsia="黑体" w:hAnsi="黑体" w:hint="eastAsia"/>
          <w:sz w:val="32"/>
          <w:szCs w:val="32"/>
          <w:highlight w:val="none"/>
        </w:rPr>
      </w:pPr>
    </w:p>
    <w:p w14:paraId="27178692">
      <w:pPr>
        <w:jc w:val="center"/>
        <w:rPr>
          <w:rFonts w:ascii="黑体" w:eastAsia="黑体" w:hAnsi="黑体" w:hint="eastAsia"/>
          <w:sz w:val="32"/>
          <w:szCs w:val="32"/>
          <w:highlight w:val="none"/>
        </w:rPr>
      </w:pPr>
    </w:p>
    <w:p w14:paraId="1E93CB3A">
      <w:pPr>
        <w:jc w:val="center"/>
        <w:rPr>
          <w:rFonts w:ascii="黑体" w:eastAsia="黑体" w:hAnsi="黑体" w:hint="eastAsia"/>
          <w:sz w:val="32"/>
          <w:szCs w:val="32"/>
          <w:highlight w:val="none"/>
        </w:rPr>
      </w:pPr>
    </w:p>
    <w:p w14:paraId="7C7D76C6">
      <w:pPr>
        <w:jc w:val="center"/>
        <w:rPr>
          <w:rFonts w:ascii="黑体" w:eastAsia="黑体" w:hAnsi="黑体" w:hint="eastAsia"/>
          <w:sz w:val="32"/>
          <w:szCs w:val="32"/>
          <w:highlight w:val="none"/>
        </w:rPr>
      </w:pPr>
    </w:p>
    <w:p w14:paraId="40365A0F">
      <w:pPr>
        <w:jc w:val="center"/>
        <w:rPr>
          <w:rFonts w:ascii="黑体" w:eastAsia="黑体" w:hAnsi="黑体" w:hint="eastAsia"/>
          <w:sz w:val="32"/>
          <w:szCs w:val="32"/>
          <w:highlight w:val="none"/>
        </w:rPr>
      </w:pPr>
    </w:p>
    <w:p w14:paraId="3D192E42">
      <w:pPr>
        <w:jc w:val="center"/>
        <w:rPr>
          <w:rFonts w:ascii="黑体" w:eastAsia="黑体" w:hAnsi="黑体" w:hint="eastAsia"/>
          <w:sz w:val="32"/>
          <w:szCs w:val="32"/>
          <w:highlight w:val="none"/>
        </w:rPr>
      </w:pPr>
    </w:p>
    <w:p w14:paraId="7FCC7B85">
      <w:pPr>
        <w:jc w:val="both"/>
        <w:rPr>
          <w:rFonts w:ascii="黑体" w:eastAsia="黑体" w:hAnsi="黑体" w:hint="eastAsia"/>
          <w:sz w:val="32"/>
          <w:szCs w:val="32"/>
          <w:highlight w:val="none"/>
        </w:rPr>
      </w:pPr>
    </w:p>
    <w:p w14:paraId="0A8B27F0">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5CF42BD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4346B3D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1.实施高中学历教育，促进基础发展。全面推进素质教育，努力培养一大批全面发展又有个性特长的优秀人才。为高一级学校和社会培养输送有理想、有文化、有纪律，身心两健的新生和合格的建设者。</w:t>
      </w:r>
    </w:p>
    <w:p w14:paraId="773390E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2.建立“依法自主”的办学机制，形成规范化、人本化的组织管理体系，以“法”规范人，以“德”引导人，以“情”凝聚人。</w:t>
      </w:r>
    </w:p>
    <w:p w14:paraId="38E2E54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3.确立重大的改革项目和实验课题。</w:t>
      </w:r>
    </w:p>
    <w:p w14:paraId="31799C3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4.完善学校的课程体系，不断探索新课改的教学、教法。</w:t>
      </w:r>
    </w:p>
    <w:p w14:paraId="646ADF7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5.构建教师素质的可持续发展机制。</w:t>
      </w:r>
    </w:p>
    <w:p w14:paraId="5732E403">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1"/>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6.营造学校的学术研究氛围。</w:t>
      </w:r>
    </w:p>
    <w:p w14:paraId="07342EB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二、基本情况</w:t>
      </w:r>
    </w:p>
    <w:p w14:paraId="2F3B237E">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73A34D0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eastAsia"/>
          <w:sz w:val="30"/>
          <w:szCs w:val="30"/>
          <w:highlight w:val="none"/>
          <w:lang w:val="en-US" w:eastAsia="zh-CN"/>
        </w:rPr>
      </w:pPr>
      <w:r>
        <w:rPr>
          <w:rFonts w:ascii="Times New Roman" w:eastAsia="仿宋" w:hAnsi="Times New Roman" w:cs="Times New Roman" w:hint="eastAsia"/>
          <w:sz w:val="30"/>
          <w:szCs w:val="30"/>
          <w:highlight w:val="none"/>
          <w:lang w:val="en-US" w:eastAsia="zh-CN"/>
        </w:rPr>
        <w:t>我部门共设</w:t>
      </w:r>
      <w:r>
        <w:rPr>
          <w:rFonts w:ascii="Times New Roman" w:eastAsia="仿宋" w:hAnsi="Times New Roman" w:cs="Times New Roman" w:hint="default"/>
          <w:sz w:val="30"/>
          <w:szCs w:val="30"/>
          <w:highlight w:val="none"/>
          <w:lang w:val="en-US" w:eastAsia="zh-CN"/>
        </w:rPr>
        <w:t>11</w:t>
      </w:r>
      <w:r>
        <w:rPr>
          <w:rFonts w:ascii="Times New Roman" w:eastAsia="仿宋" w:hAnsi="Times New Roman" w:cs="Times New Roman" w:hint="eastAsia"/>
          <w:sz w:val="30"/>
          <w:szCs w:val="30"/>
          <w:highlight w:val="none"/>
          <w:lang w:val="en-US" w:eastAsia="zh-CN"/>
        </w:rPr>
        <w:t>个内设机构，包括：党建办公室、行政办公室、总务处、教务处、教科室、财务室、安全处、政教处、学生资助中心、工会、团委。</w:t>
      </w:r>
    </w:p>
    <w:p w14:paraId="54181BB4">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eastAsia"/>
          <w:sz w:val="30"/>
          <w:szCs w:val="30"/>
          <w:highlight w:val="none"/>
          <w:lang w:val="en-US" w:eastAsia="zh-CN"/>
        </w:rPr>
      </w:pPr>
      <w:r>
        <w:rPr>
          <w:rFonts w:ascii="Times New Roman" w:eastAsia="仿宋" w:hAnsi="Times New Roman" w:cs="Times New Roman" w:hint="eastAsia"/>
          <w:sz w:val="30"/>
          <w:szCs w:val="30"/>
          <w:highlight w:val="none"/>
          <w:lang w:val="en-US" w:eastAsia="zh-CN"/>
        </w:rPr>
        <w:t>我单位为基层预算单位，无下属单位。</w:t>
      </w:r>
    </w:p>
    <w:p w14:paraId="0DDF8EB1">
      <w:pPr>
        <w:keepNext w:val="0"/>
        <w:keepLines w:val="0"/>
        <w:pageBreakBefore w:val="0"/>
        <w:kinsoku/>
        <w:overflowPunct/>
        <w:topLinePunct w:val="0"/>
        <w:autoSpaceDE/>
        <w:autoSpaceDN/>
        <w:bidi w:val="0"/>
        <w:adjustRightInd/>
        <w:spacing w:line="59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63E0220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我单位作为</w:t>
      </w:r>
      <w:r>
        <w:rPr>
          <w:rFonts w:ascii="Times New Roman" w:eastAsia="仿宋" w:hAnsi="Times New Roman" w:cs="Times New Roman" w:hint="default"/>
          <w:sz w:val="30"/>
          <w:szCs w:val="30"/>
          <w:highlight w:val="none"/>
          <w:lang w:val="en-US" w:eastAsia="zh-CN"/>
        </w:rPr>
        <w:t>二级预算单位</w:t>
      </w:r>
      <w:r>
        <w:rPr>
          <w:rFonts w:ascii="Times New Roman" w:eastAsia="仿宋" w:hAnsi="Times New Roman" w:cs="Times New Roman" w:hint="default"/>
          <w:sz w:val="30"/>
          <w:szCs w:val="30"/>
          <w:highlight w:val="none"/>
        </w:rPr>
        <w:t>纳入</w:t>
      </w:r>
      <w:r>
        <w:rPr>
          <w:rFonts w:ascii="Times New Roman" w:eastAsia="仿宋" w:hAnsi="Times New Roman" w:cs="Times New Roman" w:hint="default"/>
          <w:sz w:val="30"/>
          <w:szCs w:val="30"/>
          <w:highlight w:val="none"/>
          <w:lang w:val="en-US" w:eastAsia="zh-CN"/>
        </w:rPr>
        <w:t>华宁县教育体育部门2024</w:t>
      </w:r>
      <w:r>
        <w:rPr>
          <w:rFonts w:ascii="Times New Roman" w:eastAsia="仿宋" w:hAnsi="Times New Roman" w:cs="Times New Roman" w:hint="default"/>
          <w:sz w:val="30"/>
          <w:szCs w:val="30"/>
          <w:highlight w:val="none"/>
        </w:rPr>
        <w:t>年度部门决算编报</w:t>
      </w:r>
      <w:r>
        <w:rPr>
          <w:rFonts w:ascii="Times New Roman" w:eastAsia="仿宋" w:hAnsi="Times New Roman" w:cs="Times New Roman" w:hint="default"/>
          <w:sz w:val="30"/>
          <w:szCs w:val="30"/>
          <w:highlight w:val="none"/>
          <w:lang w:eastAsia="zh-CN"/>
        </w:rPr>
        <w:t>范围</w:t>
      </w:r>
      <w:r>
        <w:rPr>
          <w:rFonts w:ascii="Times New Roman" w:eastAsia="仿宋" w:hAnsi="Times New Roman" w:cs="Times New Roman" w:hint="default"/>
          <w:sz w:val="30"/>
          <w:szCs w:val="30"/>
          <w:highlight w:val="none"/>
        </w:rPr>
        <w:t>。</w:t>
      </w:r>
    </w:p>
    <w:p w14:paraId="76D6A58B">
      <w:pPr>
        <w:keepNext w:val="0"/>
        <w:keepLines w:val="0"/>
        <w:pageBreakBefore w:val="0"/>
        <w:kinsoku/>
        <w:overflowPunct/>
        <w:topLinePunct w:val="0"/>
        <w:autoSpaceDE/>
        <w:autoSpaceDN/>
        <w:bidi w:val="0"/>
        <w:adjustRightInd/>
        <w:spacing w:line="590" w:lineRule="exact"/>
        <w:ind w:firstLine="600" w:firstLineChars="200"/>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75D2A8B7">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sz w:val="30"/>
          <w:szCs w:val="30"/>
          <w:highlight w:val="none"/>
          <w:lang w:eastAsia="zh-CN"/>
        </w:rPr>
        <w:t>我单位</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年末</w:t>
      </w:r>
      <w:r>
        <w:rPr>
          <w:rFonts w:ascii="Times New Roman" w:eastAsia="仿宋" w:hAnsi="Times New Roman" w:cs="Times New Roman" w:hint="default"/>
          <w:sz w:val="30"/>
          <w:szCs w:val="30"/>
          <w:highlight w:val="none"/>
          <w:lang w:eastAsia="zh-CN"/>
        </w:rPr>
        <w:t>编制内</w:t>
      </w:r>
      <w:r>
        <w:rPr>
          <w:rFonts w:ascii="Times New Roman" w:eastAsia="仿宋" w:hAnsi="Times New Roman" w:cs="Times New Roman" w:hint="default"/>
          <w:sz w:val="30"/>
          <w:szCs w:val="30"/>
          <w:highlight w:val="none"/>
        </w:rPr>
        <w:t>实有人员</w:t>
      </w:r>
      <w:r>
        <w:rPr>
          <w:rFonts w:ascii="Times New Roman" w:eastAsia="仿宋" w:hAnsi="Times New Roman" w:cs="Times New Roman" w:hint="default"/>
          <w:color w:val="auto"/>
          <w:sz w:val="30"/>
          <w:szCs w:val="30"/>
          <w:lang w:val="en-US" w:eastAsia="zh-CN"/>
        </w:rPr>
        <w:t>193</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b w:val="0"/>
          <w:bCs w:val="0"/>
          <w:kern w:val="0"/>
          <w:sz w:val="30"/>
          <w:szCs w:val="30"/>
          <w:highlight w:val="none"/>
          <w:lang w:eastAsia="zh-CN"/>
        </w:rPr>
        <w:t>包括</w:t>
      </w:r>
      <w:r>
        <w:rPr>
          <w:rFonts w:ascii="Times New Roman" w:eastAsia="仿宋" w:hAnsi="Times New Roman" w:cs="Times New Roman" w:hint="default"/>
          <w:kern w:val="0"/>
          <w:sz w:val="30"/>
          <w:szCs w:val="30"/>
          <w:highlight w:val="none"/>
          <w:lang w:eastAsia="zh-CN"/>
        </w:rPr>
        <w:t>财政拨款开支经费的</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eastAsia="zh-CN"/>
        </w:rPr>
        <w:t>公务员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参照公务员法管理人员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事业管理人员和专业技术人员</w:t>
      </w:r>
      <w:r>
        <w:rPr>
          <w:rFonts w:ascii="Times New Roman" w:eastAsia="仿宋" w:hAnsi="Times New Roman" w:cs="Times New Roman" w:hint="default"/>
          <w:color w:val="auto"/>
          <w:sz w:val="30"/>
          <w:szCs w:val="30"/>
          <w:lang w:val="en-US" w:eastAsia="zh-CN"/>
        </w:rPr>
        <w:t>193</w:t>
      </w:r>
      <w:r>
        <w:rPr>
          <w:rFonts w:ascii="Times New Roman" w:eastAsia="仿宋" w:hAnsi="Times New Roman" w:cs="Times New Roman" w:hint="default"/>
          <w:kern w:val="0"/>
          <w:sz w:val="30"/>
          <w:szCs w:val="30"/>
          <w:highlight w:val="none"/>
        </w:rPr>
        <w:t>人，机关和事业工人</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；经费自理人员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p>
    <w:p w14:paraId="29294CE0">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sz w:val="30"/>
          <w:szCs w:val="30"/>
          <w:highlight w:val="none"/>
          <w:lang w:eastAsia="zh-CN"/>
        </w:rPr>
        <w:t>我单位</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年末</w:t>
      </w:r>
      <w:r>
        <w:rPr>
          <w:rFonts w:ascii="Times New Roman" w:eastAsia="仿宋" w:hAnsi="Times New Roman" w:cs="Times New Roman" w:hint="default"/>
          <w:sz w:val="30"/>
          <w:szCs w:val="30"/>
          <w:highlight w:val="none"/>
          <w:lang w:eastAsia="zh-CN"/>
        </w:rPr>
        <w:t>其他人员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sz w:val="30"/>
          <w:szCs w:val="30"/>
          <w:highlight w:val="none"/>
          <w:lang w:val="en-US" w:eastAsia="zh-CN"/>
        </w:rPr>
        <w:t>人。包括财政拨款开支经费的人员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sz w:val="30"/>
          <w:szCs w:val="30"/>
          <w:highlight w:val="none"/>
          <w:lang w:eastAsia="zh-CN"/>
        </w:rPr>
        <w:t>人；经费自理人员</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sz w:val="30"/>
          <w:szCs w:val="30"/>
          <w:highlight w:val="none"/>
          <w:lang w:eastAsia="zh-CN"/>
        </w:rPr>
        <w:t>人。</w:t>
      </w:r>
    </w:p>
    <w:p w14:paraId="37BBDC0B">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kern w:val="0"/>
          <w:sz w:val="30"/>
          <w:szCs w:val="30"/>
          <w:highlight w:val="none"/>
          <w:lang w:eastAsia="zh-CN"/>
        </w:rPr>
        <w:t>年末尚未移交</w:t>
      </w:r>
      <w:r>
        <w:rPr>
          <w:rFonts w:ascii="Times New Roman" w:eastAsia="仿宋" w:hAnsi="Times New Roman" w:cs="Times New Roman" w:hint="default"/>
          <w:kern w:val="0"/>
          <w:sz w:val="30"/>
          <w:szCs w:val="30"/>
          <w:highlight w:val="none"/>
        </w:rPr>
        <w:t>养老保险基金发放养老金的离退休人员</w:t>
      </w:r>
      <w:r>
        <w:rPr>
          <w:rFonts w:ascii="Times New Roman" w:eastAsia="仿宋" w:hAnsi="Times New Roman" w:cs="Times New Roman" w:hint="default"/>
          <w:kern w:val="0"/>
          <w:sz w:val="30"/>
          <w:szCs w:val="30"/>
          <w:highlight w:val="none"/>
          <w:lang w:eastAsia="zh-CN"/>
        </w:rPr>
        <w:t>共计</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离休</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人，退休</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）。年末</w:t>
      </w:r>
      <w:r>
        <w:rPr>
          <w:rFonts w:ascii="Times New Roman" w:eastAsia="仿宋" w:hAnsi="Times New Roman" w:cs="Times New Roman" w:hint="default"/>
          <w:kern w:val="0"/>
          <w:sz w:val="30"/>
          <w:szCs w:val="30"/>
          <w:highlight w:val="none"/>
        </w:rPr>
        <w:t>由养老保险基金发放养老金的离退休人员</w:t>
      </w:r>
      <w:r>
        <w:rPr>
          <w:rFonts w:ascii="Times New Roman" w:eastAsia="仿宋" w:hAnsi="Times New Roman" w:cs="Times New Roman" w:hint="default"/>
          <w:color w:val="auto"/>
          <w:sz w:val="30"/>
          <w:szCs w:val="30"/>
          <w:lang w:val="en-US" w:eastAsia="zh-CN"/>
        </w:rPr>
        <w:t>60</w:t>
      </w:r>
      <w:r>
        <w:rPr>
          <w:rFonts w:ascii="Times New Roman" w:eastAsia="仿宋" w:hAnsi="Times New Roman" w:cs="Times New Roman" w:hint="default"/>
          <w:kern w:val="0"/>
          <w:sz w:val="30"/>
          <w:szCs w:val="30"/>
          <w:highlight w:val="none"/>
          <w:lang w:val="en-US" w:eastAsia="zh-CN"/>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离休</w:t>
      </w:r>
      <w:r>
        <w:rPr>
          <w:rFonts w:ascii="Times New Roman" w:eastAsia="仿宋" w:hAnsi="Times New Roman" w:cs="Times New Roman" w:hint="default"/>
          <w:color w:val="auto"/>
          <w:sz w:val="30"/>
          <w:szCs w:val="30"/>
          <w:lang w:val="en-US" w:eastAsia="zh-CN"/>
        </w:rPr>
        <w:t>0</w:t>
      </w:r>
      <w:r>
        <w:rPr>
          <w:rFonts w:ascii="Times New Roman" w:eastAsia="仿宋" w:hAnsi="Times New Roman" w:cs="Times New Roman" w:hint="default"/>
          <w:kern w:val="0"/>
          <w:sz w:val="30"/>
          <w:szCs w:val="30"/>
          <w:highlight w:val="none"/>
        </w:rPr>
        <w:t>人，退休</w:t>
      </w:r>
      <w:r>
        <w:rPr>
          <w:rFonts w:ascii="Times New Roman" w:eastAsia="仿宋" w:hAnsi="Times New Roman" w:cs="Times New Roman" w:hint="default"/>
          <w:color w:val="auto"/>
          <w:sz w:val="30"/>
          <w:szCs w:val="30"/>
          <w:lang w:val="en-US" w:eastAsia="zh-CN"/>
        </w:rPr>
        <w:t>60</w:t>
      </w:r>
      <w:r>
        <w:rPr>
          <w:rFonts w:ascii="Times New Roman" w:eastAsia="仿宋" w:hAnsi="Times New Roman" w:cs="Times New Roman" w:hint="default"/>
          <w:kern w:val="0"/>
          <w:sz w:val="30"/>
          <w:szCs w:val="30"/>
          <w:highlight w:val="none"/>
        </w:rPr>
        <w:t>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val="en-US" w:eastAsia="zh-CN"/>
        </w:rPr>
        <w:t>年末学生</w:t>
      </w:r>
      <w:r>
        <w:rPr>
          <w:rFonts w:ascii="Times New Roman" w:eastAsia="仿宋" w:hAnsi="Times New Roman" w:cs="Times New Roman" w:hint="default"/>
          <w:color w:val="auto"/>
          <w:sz w:val="30"/>
          <w:szCs w:val="30"/>
          <w:lang w:val="en-US" w:eastAsia="zh-CN"/>
        </w:rPr>
        <w:t>2,723</w:t>
      </w:r>
      <w:r>
        <w:rPr>
          <w:rFonts w:ascii="Times New Roman" w:eastAsia="仿宋" w:hAnsi="Times New Roman" w:cs="Times New Roman" w:hint="default"/>
          <w:kern w:val="0"/>
          <w:sz w:val="30"/>
          <w:szCs w:val="30"/>
          <w:highlight w:val="none"/>
          <w:lang w:val="en-US" w:eastAsia="zh-CN"/>
        </w:rPr>
        <w:t>人。年末遗属</w:t>
      </w:r>
      <w:r>
        <w:rPr>
          <w:rFonts w:ascii="Times New Roman" w:eastAsia="仿宋" w:hAnsi="Times New Roman" w:cs="Times New Roman" w:hint="default"/>
          <w:color w:val="auto"/>
          <w:sz w:val="30"/>
          <w:szCs w:val="30"/>
          <w:lang w:val="en-US" w:eastAsia="zh-CN"/>
        </w:rPr>
        <w:t>10</w:t>
      </w:r>
      <w:r>
        <w:rPr>
          <w:rFonts w:ascii="Times New Roman" w:eastAsia="仿宋" w:hAnsi="Times New Roman" w:cs="Times New Roman" w:hint="default"/>
          <w:kern w:val="0"/>
          <w:sz w:val="30"/>
          <w:szCs w:val="30"/>
          <w:highlight w:val="none"/>
          <w:lang w:val="en-US" w:eastAsia="zh-CN"/>
        </w:rPr>
        <w:t>人。</w:t>
      </w:r>
    </w:p>
    <w:p w14:paraId="3EB08CF6">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color w:val="FF0000"/>
          <w:kern w:val="0"/>
          <w:sz w:val="30"/>
          <w:szCs w:val="30"/>
          <w:highlight w:val="none"/>
        </w:rPr>
      </w:pPr>
      <w:r>
        <w:rPr>
          <w:rFonts w:ascii="Times New Roman" w:eastAsia="仿宋" w:hAnsi="Times New Roman" w:cs="Times New Roman" w:hint="default"/>
          <w:b w:val="0"/>
          <w:bCs w:val="0"/>
          <w:sz w:val="30"/>
          <w:szCs w:val="30"/>
          <w:highlight w:val="none"/>
          <w:u w:val="none"/>
          <w:lang w:val="en-US" w:eastAsia="zh-CN"/>
        </w:rPr>
        <w:t>车辆编制0辆，在编实有车辆0辆，超编0辆。</w:t>
      </w:r>
    </w:p>
    <w:p w14:paraId="7C25E382">
      <w:pPr>
        <w:keepNext w:val="0"/>
        <w:keepLines w:val="0"/>
        <w:pageBreakBefore w:val="0"/>
        <w:kinsoku/>
        <w:overflowPunct/>
        <w:topLinePunct w:val="0"/>
        <w:autoSpaceDE/>
        <w:autoSpaceDN/>
        <w:bidi w:val="0"/>
        <w:adjustRightInd/>
        <w:spacing w:line="590" w:lineRule="exact"/>
        <w:ind w:firstLine="600" w:firstLineChars="200"/>
        <w:textAlignment w:val="auto"/>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14:paraId="7530E1FA">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eastAsia"/>
          <w:sz w:val="30"/>
          <w:szCs w:val="30"/>
          <w:highlight w:val="none"/>
          <w:lang w:val="en-US" w:eastAsia="zh-CN"/>
        </w:rPr>
      </w:pPr>
      <w:r>
        <w:rPr>
          <w:rFonts w:ascii="Times New Roman" w:eastAsia="仿宋" w:hAnsi="Times New Roman" w:cs="Times New Roman" w:hint="default"/>
          <w:sz w:val="30"/>
          <w:szCs w:val="30"/>
          <w:highlight w:val="none"/>
          <w:lang w:val="en-US" w:eastAsia="zh-CN"/>
        </w:rPr>
        <w:t>1.</w:t>
      </w:r>
      <w:r>
        <w:rPr>
          <w:rFonts w:ascii="Times New Roman" w:eastAsia="仿宋" w:hAnsi="Times New Roman" w:cs="Times New Roman" w:hint="eastAsia"/>
          <w:sz w:val="30"/>
          <w:szCs w:val="30"/>
          <w:highlight w:val="none"/>
          <w:lang w:val="en-US" w:eastAsia="zh-CN"/>
        </w:rPr>
        <w:t>加强德育管理。围绕行为习惯养成教育，培养优良品格，建设积极向上、热爱学习、努力学习、勤奋学习、坚持学习的校风校貌；做好课堂、课间、诵读、就餐、宿舍、校园礼仪、安全等日常行为规范；通过举办各种活动、比赛和社团，营造积极向上的校园氛围；鼓励学生参与其中，培养他们的团队协作能力和领导能力；每周制定一个升旗主题，围绕升旗主题进行学生发言，教师发言，进行国旗下的宣传教育，每周制作宣传简讯，通过这些方式来加强德育管理。</w:t>
      </w:r>
    </w:p>
    <w:p w14:paraId="6E3199C9">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eastAsia"/>
          <w:sz w:val="30"/>
          <w:szCs w:val="30"/>
          <w:highlight w:val="none"/>
          <w:lang w:val="en-US" w:eastAsia="zh-CN"/>
        </w:rPr>
      </w:pPr>
      <w:r>
        <w:rPr>
          <w:rFonts w:ascii="Times New Roman" w:eastAsia="仿宋" w:hAnsi="Times New Roman" w:cs="Times New Roman" w:hint="default"/>
          <w:sz w:val="30"/>
          <w:szCs w:val="30"/>
          <w:highlight w:val="none"/>
          <w:lang w:val="en-US" w:eastAsia="zh-CN"/>
        </w:rPr>
        <w:t>2.</w:t>
      </w:r>
      <w:r>
        <w:rPr>
          <w:rFonts w:ascii="Times New Roman" w:eastAsia="仿宋" w:hAnsi="Times New Roman" w:cs="Times New Roman" w:hint="eastAsia"/>
          <w:sz w:val="30"/>
          <w:szCs w:val="30"/>
          <w:highlight w:val="none"/>
          <w:lang w:val="en-US" w:eastAsia="zh-CN"/>
        </w:rPr>
        <w:t>抓实教学常规管理，教研活动的方式、内容和过程改进出新方法。加强课标和高考评体系的学习与研究。重视学科必备知识的落实和关键能力的培养，发展学科核心素养，强化学生获取和解读信息的能力，深挖《课程标准》构建高阶思维，精心设置问题，构建高阶问题。加强高考真题的研究，重视答题规范性的指导，重视解题步骤的回顾及方法的总结。加强真实问题情境的创设，培养学生分析问题、解决问题的能力，强调学法教辅与教材的配套使用还要更加紧密，习题训练可以加强高考真题的引领示范作用，要精选试题。选择最接近高考思想的试题，能够考查学生核心素养的试题。研究课堂教学模式，提高复习效率。复习课、训练课、讲评课是高三教学最基本课型，要提高高考成绩，就要最大限度的提高三种课型复习效率。讲评课的关键是在题目和答案之间构建思路的桥梁。让学生清晰地明白答案是怎样一步步由材料分析得来。</w:t>
      </w:r>
    </w:p>
    <w:p w14:paraId="243086E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eastAsia"/>
          <w:sz w:val="30"/>
          <w:szCs w:val="30"/>
          <w:highlight w:val="none"/>
          <w:lang w:val="en-US" w:eastAsia="zh-CN"/>
        </w:rPr>
      </w:pPr>
      <w:r>
        <w:rPr>
          <w:rFonts w:ascii="Times New Roman" w:eastAsia="仿宋" w:hAnsi="Times New Roman" w:cs="Times New Roman" w:hint="default"/>
          <w:sz w:val="30"/>
          <w:szCs w:val="30"/>
          <w:highlight w:val="none"/>
          <w:lang w:val="en-US" w:eastAsia="zh-CN"/>
        </w:rPr>
        <w:t>3.</w:t>
      </w:r>
      <w:r>
        <w:rPr>
          <w:rFonts w:ascii="Times New Roman" w:eastAsia="仿宋" w:hAnsi="Times New Roman" w:cs="Times New Roman" w:hint="eastAsia"/>
          <w:sz w:val="30"/>
          <w:szCs w:val="30"/>
          <w:highlight w:val="none"/>
          <w:lang w:val="en-US" w:eastAsia="zh-CN"/>
        </w:rPr>
        <w:t>继续强化党建引领作用，强化师德师风建设。严格执行“第一议题”制度，严格按照党费收缴管理制度的有关规定，及时核算党费并进行公示，按时收缴党费。通过每季度一次的观看警示教育片、通报典型案例，教育引导干部职工树牢规矩意识、强化责任担当、提升履职能力，坚定不移推进全面从严治党、党风廉政建设和反腐败斗争。加强师德师风建设，提高教职工的政治思想素质和职业道德水平。</w:t>
      </w:r>
    </w:p>
    <w:p w14:paraId="6516FA7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4.</w:t>
      </w:r>
      <w:r>
        <w:rPr>
          <w:rFonts w:ascii="Times New Roman" w:eastAsia="仿宋" w:hAnsi="Times New Roman" w:cs="Times New Roman" w:hint="eastAsia"/>
          <w:sz w:val="30"/>
          <w:szCs w:val="30"/>
          <w:highlight w:val="none"/>
          <w:lang w:val="en-US" w:eastAsia="zh-CN"/>
        </w:rPr>
        <w:t xml:space="preserve">加强后勤管理工作。食品安全是学校后勤工作的重中之重。本年度，将继续加强食堂超市的卫生监管，实施严格的食材采购索证索票制度，确保所有食材来源可追溯，质量可靠；对食堂工作人员进行食品安全知识培训，提高他们的食品安全意识和操作技能。提高应对食品安全突发事件的能力。对全校公共区域进行细致划分，明确各区域的保洁责任人和具体职责，确保每一块区域都有人负责，无死角覆盖。建立每日清扫、不定期专项整治的工作机制。通过定时定点巡查，确保走廊、楼梯、食堂、操场、绿化区域等公共区域的清洁卫生。 </w:t>
      </w:r>
    </w:p>
    <w:p w14:paraId="70CA4E1D">
      <w:pPr>
        <w:keepNext w:val="0"/>
        <w:keepLines w:val="0"/>
        <w:pageBreakBefore w:val="0"/>
        <w:kinsoku/>
        <w:overflowPunct/>
        <w:topLinePunct w:val="0"/>
        <w:autoSpaceDE/>
        <w:autoSpaceDN/>
        <w:bidi w:val="0"/>
        <w:adjustRightInd/>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Times New Roman" w:eastAsia="黑体" w:hAnsi="Times New Roman" w:cs="Times New Roman" w:hint="default"/>
          <w:sz w:val="32"/>
          <w:szCs w:val="32"/>
          <w:highlight w:val="none"/>
        </w:rPr>
        <w:t xml:space="preserve"> </w:t>
      </w:r>
      <w:r>
        <w:rPr>
          <w:rFonts w:ascii="Times New Roman" w:eastAsia="黑体" w:hAnsi="Times New Roman" w:cs="Times New Roman" w:hint="default"/>
          <w:sz w:val="32"/>
          <w:szCs w:val="32"/>
          <w:highlight w:val="none"/>
          <w:lang w:val="en-US" w:eastAsia="zh-CN"/>
        </w:rPr>
        <w:t>2024</w:t>
      </w:r>
      <w:r>
        <w:rPr>
          <w:rFonts w:ascii="黑体" w:eastAsia="黑体" w:hAnsi="黑体" w:hint="eastAsia"/>
          <w:sz w:val="32"/>
          <w:szCs w:val="32"/>
          <w:highlight w:val="none"/>
        </w:rPr>
        <w:t>年度部门决算表</w:t>
      </w:r>
    </w:p>
    <w:p w14:paraId="077B4363">
      <w:pPr>
        <w:keepNext w:val="0"/>
        <w:keepLines w:val="0"/>
        <w:pageBreakBefore w:val="0"/>
        <w:kinsoku/>
        <w:overflowPunct/>
        <w:topLinePunct w:val="0"/>
        <w:autoSpaceDE/>
        <w:autoSpaceDN/>
        <w:bidi w:val="0"/>
        <w:adjustRightInd/>
        <w:spacing w:line="590" w:lineRule="exact"/>
        <w:ind w:firstLine="600" w:firstLineChars="200"/>
        <w:jc w:val="center"/>
        <w:textAlignment w:val="auto"/>
        <w:outlineLvl w:val="1"/>
        <w:rPr>
          <w:rFonts w:ascii="仿宋" w:eastAsia="仿宋" w:hAnsi="仿宋" w:cs="仿宋" w:hint="eastAsia"/>
          <w:sz w:val="30"/>
          <w:szCs w:val="30"/>
          <w:highlight w:val="none"/>
        </w:rPr>
      </w:pPr>
      <w:r>
        <w:rPr>
          <w:rFonts w:ascii="仿宋" w:eastAsia="仿宋" w:hAnsi="仿宋" w:cs="仿宋" w:hint="eastAsia"/>
          <w:sz w:val="30"/>
          <w:szCs w:val="30"/>
          <w:highlight w:val="none"/>
        </w:rPr>
        <w:t>（详见附件）</w:t>
      </w:r>
    </w:p>
    <w:p w14:paraId="0293C2EF">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val="en-US" w:eastAsia="zh-CN"/>
        </w:rPr>
        <w:t>我单位</w:t>
      </w:r>
      <w:r>
        <w:rPr>
          <w:rFonts w:ascii="Times New Roman" w:eastAsia="仿宋" w:hAnsi="Times New Roman" w:cs="Times New Roman" w:hint="default"/>
          <w:sz w:val="30"/>
          <w:szCs w:val="30"/>
          <w:highlight w:val="none"/>
          <w:lang w:eastAsia="zh-CN"/>
        </w:rPr>
        <w:t>202</w:t>
      </w:r>
      <w:r>
        <w:rPr>
          <w:rFonts w:ascii="Times New Roman" w:eastAsia="仿宋" w:hAnsi="Times New Roman" w:cs="Times New Roman" w:hint="default"/>
          <w:sz w:val="30"/>
          <w:szCs w:val="30"/>
          <w:highlight w:val="none"/>
          <w:lang w:val="en-US" w:eastAsia="zh-CN"/>
        </w:rPr>
        <w:t>4</w:t>
      </w:r>
      <w:r>
        <w:rPr>
          <w:rFonts w:ascii="Times New Roman" w:eastAsia="仿宋" w:hAnsi="Times New Roman" w:cs="Times New Roman" w:hint="default"/>
          <w:sz w:val="30"/>
          <w:szCs w:val="30"/>
          <w:highlight w:val="none"/>
          <w:lang w:eastAsia="zh-CN"/>
        </w:rPr>
        <w:t>年无国有资本经营预算财政拨款收入支出，因此，202</w:t>
      </w:r>
      <w:r>
        <w:rPr>
          <w:rFonts w:ascii="Times New Roman" w:eastAsia="仿宋" w:hAnsi="Times New Roman" w:cs="Times New Roman" w:hint="default"/>
          <w:sz w:val="30"/>
          <w:szCs w:val="30"/>
          <w:highlight w:val="none"/>
          <w:lang w:val="en-US" w:eastAsia="zh-CN"/>
        </w:rPr>
        <w:t>4</w:t>
      </w:r>
      <w:r>
        <w:rPr>
          <w:rFonts w:ascii="Times New Roman" w:eastAsia="仿宋" w:hAnsi="Times New Roman" w:cs="Times New Roman" w:hint="default"/>
          <w:sz w:val="30"/>
          <w:szCs w:val="30"/>
          <w:highlight w:val="none"/>
          <w:lang w:eastAsia="zh-CN"/>
        </w:rPr>
        <w:t>年度部门决算报表附表《国有资本经营预算财政拨款收入支出决算表》为空表。</w:t>
      </w:r>
    </w:p>
    <w:p w14:paraId="45C45992">
      <w:pPr>
        <w:keepNext w:val="0"/>
        <w:keepLines w:val="0"/>
        <w:pageBreakBefore w:val="0"/>
        <w:kinsoku/>
        <w:overflowPunct/>
        <w:topLinePunct w:val="0"/>
        <w:autoSpaceDE/>
        <w:autoSpaceDN/>
        <w:bidi w:val="0"/>
        <w:adjustRightInd/>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6EB5F9B6">
      <w:pPr>
        <w:keepNext w:val="0"/>
        <w:keepLines w:val="0"/>
        <w:pageBreakBefore w:val="0"/>
        <w:kinsoku/>
        <w:overflowPunct/>
        <w:topLinePunct w:val="0"/>
        <w:autoSpaceDE/>
        <w:autoSpaceDN/>
        <w:bidi w:val="0"/>
        <w:adjustRightInd/>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0399641E">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color w:val="auto"/>
          <w:sz w:val="30"/>
          <w:lang w:val="zh-CN"/>
        </w:rPr>
        <w:t>华宁县第一中学</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年度收入合计</w:t>
      </w:r>
      <w:r>
        <w:rPr>
          <w:rFonts w:ascii="Times New Roman" w:eastAsia="仿宋" w:hAnsi="Times New Roman" w:cs="Times New Roman" w:hint="default"/>
          <w:color w:val="auto"/>
          <w:sz w:val="30"/>
          <w:lang w:val="zh-CN"/>
        </w:rPr>
        <w:t>39</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744</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251.44</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。其中：财政拨款收入</w:t>
      </w:r>
      <w:r>
        <w:rPr>
          <w:rFonts w:ascii="Times New Roman" w:eastAsia="仿宋" w:hAnsi="Times New Roman" w:cs="Times New Roman" w:hint="default"/>
          <w:color w:val="auto"/>
          <w:sz w:val="30"/>
          <w:lang w:val="zh-CN"/>
        </w:rPr>
        <w:t>39</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438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605.04</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99.23</w:t>
      </w:r>
      <w:r>
        <w:rPr>
          <w:rFonts w:ascii="Times New Roman" w:eastAsia="仿宋" w:hAnsi="Times New Roman" w:cs="Times New Roman" w:hint="default"/>
          <w:sz w:val="30"/>
          <w:szCs w:val="30"/>
          <w:highlight w:val="none"/>
        </w:rPr>
        <w:t>%；上级补助收入</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rPr>
        <w:t>%；事业收入</w:t>
      </w:r>
      <w:r>
        <w:rPr>
          <w:rFonts w:ascii="Times New Roman" w:eastAsia="仿宋" w:hAnsi="Times New Roman" w:cs="Times New Roman" w:hint="default"/>
          <w:color w:val="auto"/>
          <w:sz w:val="30"/>
          <w:lang w:val="zh-CN"/>
        </w:rPr>
        <w:t>305</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556.00</w:t>
      </w:r>
      <w:r>
        <w:rPr>
          <w:rFonts w:ascii="Times New Roman" w:eastAsia="仿宋" w:hAnsi="Times New Roman" w:cs="Times New Roman" w:hint="default"/>
          <w:sz w:val="30"/>
          <w:szCs w:val="30"/>
          <w:highlight w:val="none"/>
          <w:lang w:eastAsia="zh-CN"/>
        </w:rPr>
        <w:t>元（含教育收费</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0.77</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无</w:t>
      </w:r>
      <w:r>
        <w:rPr>
          <w:rFonts w:ascii="Times New Roman" w:eastAsia="仿宋" w:hAnsi="Times New Roman" w:cs="Times New Roman" w:hint="default"/>
          <w:sz w:val="30"/>
          <w:szCs w:val="30"/>
          <w:highlight w:val="none"/>
        </w:rPr>
        <w:t>经营收入；</w:t>
      </w:r>
      <w:r>
        <w:rPr>
          <w:rFonts w:ascii="Times New Roman" w:eastAsia="仿宋" w:hAnsi="Times New Roman" w:cs="Times New Roman" w:hint="default"/>
          <w:sz w:val="30"/>
          <w:szCs w:val="30"/>
          <w:highlight w:val="none"/>
          <w:lang w:val="en-US" w:eastAsia="zh-CN"/>
        </w:rPr>
        <w:t>无</w:t>
      </w:r>
      <w:r>
        <w:rPr>
          <w:rFonts w:ascii="Times New Roman" w:eastAsia="仿宋" w:hAnsi="Times New Roman" w:cs="Times New Roman" w:hint="default"/>
          <w:sz w:val="30"/>
          <w:szCs w:val="30"/>
          <w:highlight w:val="none"/>
        </w:rPr>
        <w:t>附属单位</w:t>
      </w:r>
      <w:r>
        <w:rPr>
          <w:rFonts w:ascii="Times New Roman" w:eastAsia="仿宋" w:hAnsi="Times New Roman" w:cs="Times New Roman" w:hint="default"/>
          <w:sz w:val="30"/>
          <w:szCs w:val="30"/>
          <w:highlight w:val="none"/>
          <w:lang w:eastAsia="zh-CN"/>
        </w:rPr>
        <w:t>上缴</w:t>
      </w:r>
      <w:r>
        <w:rPr>
          <w:rFonts w:ascii="Times New Roman" w:eastAsia="仿宋" w:hAnsi="Times New Roman" w:cs="Times New Roman" w:hint="default"/>
          <w:sz w:val="30"/>
          <w:szCs w:val="30"/>
          <w:highlight w:val="none"/>
        </w:rPr>
        <w:t>收入；其他收入</w:t>
      </w:r>
      <w:r>
        <w:rPr>
          <w:rFonts w:ascii="Times New Roman" w:eastAsia="仿宋" w:hAnsi="Times New Roman" w:cs="Times New Roman" w:hint="default"/>
          <w:color w:val="auto"/>
          <w:sz w:val="30"/>
          <w:lang w:val="zh-CN"/>
        </w:rPr>
        <w:t>90.40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，占总收入的</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rPr>
        <w:t>%。</w:t>
      </w:r>
    </w:p>
    <w:p w14:paraId="63DAB85D">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both"/>
        <w:textAlignment w:val="auto"/>
        <w:rPr>
          <w:rFonts w:ascii="Times New Roman" w:eastAsia="仿宋" w:hAnsi="Times New Roman" w:cs="Times New Roman" w:hint="default"/>
          <w:color w:val="FF0000"/>
          <w:kern w:val="0"/>
          <w:sz w:val="30"/>
          <w:szCs w:val="30"/>
          <w:highlight w:val="none"/>
          <w:lang w:val="en-US"/>
        </w:rPr>
      </w:pPr>
      <w:r>
        <w:rPr>
          <w:rFonts w:ascii="Times New Roman" w:eastAsia="仿宋" w:hAnsi="Times New Roman" w:cs="Times New Roman" w:hint="default"/>
          <w:sz w:val="30"/>
          <w:szCs w:val="30"/>
          <w:highlight w:val="none"/>
        </w:rPr>
        <w:t>与上年</w:t>
      </w:r>
      <w:r>
        <w:rPr>
          <w:rFonts w:ascii="Times New Roman" w:eastAsia="仿宋" w:hAnsi="Times New Roman" w:cs="Times New Roman" w:hint="default"/>
          <w:sz w:val="30"/>
          <w:szCs w:val="30"/>
          <w:highlight w:val="none"/>
          <w:lang w:eastAsia="zh-CN"/>
        </w:rPr>
        <w:t>相比，</w:t>
      </w:r>
      <w:r>
        <w:rPr>
          <w:rFonts w:ascii="Times New Roman" w:eastAsia="仿宋" w:hAnsi="Times New Roman" w:cs="Times New Roman" w:hint="default"/>
          <w:sz w:val="30"/>
          <w:szCs w:val="30"/>
          <w:highlight w:val="none"/>
        </w:rPr>
        <w:t>收入合计</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063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692.75</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25.45</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w:t>
      </w:r>
      <w:r>
        <w:rPr>
          <w:rFonts w:ascii="Times New Roman" w:eastAsia="仿宋" w:hAnsi="Times New Roman" w:cs="Times New Roman" w:hint="default"/>
          <w:sz w:val="30"/>
          <w:szCs w:val="30"/>
          <w:highlight w:val="none"/>
        </w:rPr>
        <w:t>财政拨款收入</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682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088.66</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28.23</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；事业收入</w:t>
      </w:r>
      <w:r>
        <w:rPr>
          <w:rFonts w:ascii="Times New Roman" w:eastAsia="仿宋" w:hAnsi="Times New Roman" w:cs="Times New Roman" w:hint="default"/>
          <w:sz w:val="30"/>
          <w:szCs w:val="30"/>
          <w:highlight w:val="none"/>
          <w:lang w:val="en-US" w:eastAsia="zh-CN"/>
        </w:rPr>
        <w:t>减少</w:t>
      </w:r>
      <w:r>
        <w:rPr>
          <w:rFonts w:ascii="Times New Roman" w:eastAsia="仿宋" w:hAnsi="Times New Roman" w:cs="Times New Roman" w:hint="default"/>
          <w:color w:val="auto"/>
          <w:sz w:val="30"/>
          <w:lang w:val="zh-CN"/>
        </w:rPr>
        <w:t>617</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686.31</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lang w:val="en-US" w:eastAsia="zh-CN"/>
        </w:rPr>
        <w:t>下降</w:t>
      </w:r>
      <w:r>
        <w:rPr>
          <w:rFonts w:ascii="Times New Roman" w:eastAsia="仿宋" w:hAnsi="Times New Roman" w:cs="Times New Roman" w:hint="default"/>
          <w:color w:val="auto"/>
          <w:sz w:val="30"/>
          <w:lang w:val="zh-CN"/>
        </w:rPr>
        <w:t>66.90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；其他收入</w:t>
      </w:r>
      <w:r>
        <w:rPr>
          <w:rFonts w:ascii="Times New Roman" w:eastAsia="仿宋" w:hAnsi="Times New Roman" w:cs="Times New Roman" w:hint="default"/>
          <w:sz w:val="30"/>
          <w:szCs w:val="30"/>
          <w:highlight w:val="none"/>
          <w:lang w:val="en-US" w:eastAsia="zh-CN"/>
        </w:rPr>
        <w:t>减少</w:t>
      </w:r>
      <w:r>
        <w:rPr>
          <w:rFonts w:ascii="Times New Roman" w:eastAsia="仿宋" w:hAnsi="Times New Roman" w:cs="Times New Roman" w:hint="default"/>
          <w:color w:val="auto"/>
          <w:sz w:val="30"/>
          <w:lang w:val="zh-CN"/>
        </w:rPr>
        <w:t>709.60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lang w:val="en-US" w:eastAsia="zh-CN"/>
        </w:rPr>
        <w:t>下降</w:t>
      </w:r>
      <w:r>
        <w:rPr>
          <w:rFonts w:ascii="Times New Roman" w:eastAsia="仿宋" w:hAnsi="Times New Roman" w:cs="Times New Roman" w:hint="default"/>
          <w:color w:val="auto"/>
          <w:sz w:val="30"/>
          <w:lang w:val="zh-CN"/>
        </w:rPr>
        <w:t>88.70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财政拨款收入增加的主要原因是：一是补发了2023年单位部分住房公积金；二是本年度新增了政府性基金预算拨款收入。</w:t>
      </w:r>
      <w:r>
        <w:rPr>
          <w:rFonts w:ascii="Times New Roman" w:eastAsia="仿宋" w:hAnsi="Times New Roman" w:cs="Times New Roman" w:hint="eastAsia"/>
          <w:sz w:val="30"/>
          <w:szCs w:val="30"/>
          <w:highlight w:val="none"/>
          <w:lang w:val="en-US" w:eastAsia="zh-CN"/>
        </w:rPr>
        <w:t>事业收入减少的主要原因是：本年度学费住宿费等非税返还收入减少。</w:t>
      </w:r>
    </w:p>
    <w:p w14:paraId="34B5FEC4">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327C4D72">
      <w:pPr>
        <w:keepNext w:val="0"/>
        <w:keepLines w:val="0"/>
        <w:pageBreakBefore w:val="0"/>
        <w:kinsoku/>
        <w:wordWrap/>
        <w:overflowPunct/>
        <w:topLinePunct w:val="0"/>
        <w:autoSpaceDE/>
        <w:autoSpaceDN/>
        <w:bidi w:val="0"/>
        <w:adjustRightInd/>
        <w:spacing w:line="590" w:lineRule="exact"/>
        <w:ind w:firstLine="600" w:firstLineChars="200"/>
        <w:jc w:val="both"/>
        <w:textAlignment w:val="auto"/>
        <w:rPr>
          <w:rFonts w:ascii="Times New Roman" w:eastAsia="仿宋" w:hAnsi="Times New Roman" w:cs="Times New Roman" w:hint="default"/>
          <w:kern w:val="0"/>
          <w:sz w:val="30"/>
          <w:szCs w:val="30"/>
          <w:highlight w:val="none"/>
        </w:rPr>
      </w:pPr>
      <w:r>
        <w:rPr>
          <w:rFonts w:ascii="Times New Roman" w:eastAsia="仿宋" w:hAnsi="Times New Roman" w:cs="Times New Roman" w:hint="default"/>
          <w:color w:val="auto"/>
          <w:sz w:val="30"/>
          <w:lang w:val="zh-CN"/>
        </w:rPr>
        <w:t>华宁县第一中学</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年度支出合计</w:t>
      </w:r>
      <w:r>
        <w:rPr>
          <w:rFonts w:ascii="Times New Roman" w:eastAsia="仿宋" w:hAnsi="Times New Roman" w:cs="Times New Roman" w:hint="default"/>
          <w:color w:val="auto"/>
          <w:sz w:val="30"/>
          <w:lang w:val="zh-CN"/>
        </w:rPr>
        <w:t>39</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747</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724.74</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。其中：</w:t>
      </w:r>
      <w:r>
        <w:rPr>
          <w:rFonts w:ascii="Times New Roman" w:eastAsia="仿宋" w:hAnsi="Times New Roman" w:cs="Times New Roman" w:hint="default"/>
          <w:kern w:val="0"/>
          <w:sz w:val="30"/>
          <w:szCs w:val="30"/>
          <w:highlight w:val="none"/>
        </w:rPr>
        <w:t>基本支出</w:t>
      </w:r>
      <w:r>
        <w:rPr>
          <w:rFonts w:ascii="Times New Roman" w:eastAsia="仿宋" w:hAnsi="Times New Roman" w:cs="Times New Roman" w:hint="default"/>
          <w:color w:val="auto"/>
          <w:sz w:val="30"/>
          <w:lang w:val="zh-CN"/>
        </w:rPr>
        <w:t>32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351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405.14</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，占总支出的</w:t>
      </w:r>
      <w:r>
        <w:rPr>
          <w:rFonts w:ascii="Times New Roman" w:eastAsia="仿宋" w:hAnsi="Times New Roman" w:cs="Times New Roman" w:hint="default"/>
          <w:color w:val="auto"/>
          <w:sz w:val="30"/>
          <w:lang w:val="zh-CN"/>
        </w:rPr>
        <w:t>81.39</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kern w:val="0"/>
          <w:sz w:val="30"/>
          <w:szCs w:val="30"/>
          <w:highlight w:val="none"/>
        </w:rPr>
        <w:t>；项目支出</w:t>
      </w:r>
      <w:r>
        <w:rPr>
          <w:rFonts w:ascii="Times New Roman" w:eastAsia="仿宋" w:hAnsi="Times New Roman" w:cs="Times New Roman" w:hint="default"/>
          <w:color w:val="auto"/>
          <w:sz w:val="30"/>
          <w:lang w:val="zh-CN"/>
        </w:rPr>
        <w:t>7</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396</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319.60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，占总支出的</w:t>
      </w:r>
      <w:r>
        <w:rPr>
          <w:rFonts w:ascii="Times New Roman" w:eastAsia="仿宋" w:hAnsi="Times New Roman" w:cs="Times New Roman" w:hint="default"/>
          <w:color w:val="auto"/>
          <w:sz w:val="30"/>
          <w:lang w:val="zh-CN"/>
        </w:rPr>
        <w:t>18.61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val="en-US" w:eastAsia="zh-CN"/>
        </w:rPr>
        <w:t>无</w:t>
      </w:r>
      <w:r>
        <w:rPr>
          <w:rFonts w:ascii="Times New Roman" w:eastAsia="仿宋" w:hAnsi="Times New Roman" w:cs="Times New Roman" w:hint="default"/>
          <w:kern w:val="0"/>
          <w:sz w:val="30"/>
          <w:szCs w:val="30"/>
          <w:highlight w:val="none"/>
        </w:rPr>
        <w:t>上缴上级支出；</w:t>
      </w:r>
      <w:r>
        <w:rPr>
          <w:rFonts w:ascii="Times New Roman" w:eastAsia="仿宋" w:hAnsi="Times New Roman" w:cs="Times New Roman" w:hint="default"/>
          <w:kern w:val="0"/>
          <w:sz w:val="30"/>
          <w:szCs w:val="30"/>
          <w:highlight w:val="none"/>
          <w:lang w:val="en-US" w:eastAsia="zh-CN"/>
        </w:rPr>
        <w:t>无</w:t>
      </w:r>
      <w:r>
        <w:rPr>
          <w:rFonts w:ascii="Times New Roman" w:eastAsia="仿宋" w:hAnsi="Times New Roman" w:cs="Times New Roman" w:hint="default"/>
          <w:kern w:val="0"/>
          <w:sz w:val="30"/>
          <w:szCs w:val="30"/>
          <w:highlight w:val="none"/>
        </w:rPr>
        <w:t>经营支出；</w:t>
      </w:r>
      <w:r>
        <w:rPr>
          <w:rFonts w:ascii="Times New Roman" w:eastAsia="仿宋" w:hAnsi="Times New Roman" w:cs="Times New Roman" w:hint="default"/>
          <w:kern w:val="0"/>
          <w:sz w:val="30"/>
          <w:szCs w:val="30"/>
          <w:highlight w:val="none"/>
          <w:lang w:val="en-US" w:eastAsia="zh-CN"/>
        </w:rPr>
        <w:t>无</w:t>
      </w:r>
      <w:r>
        <w:rPr>
          <w:rFonts w:ascii="Times New Roman" w:eastAsia="仿宋" w:hAnsi="Times New Roman" w:cs="Times New Roman" w:hint="default"/>
          <w:kern w:val="0"/>
          <w:sz w:val="30"/>
          <w:szCs w:val="30"/>
          <w:highlight w:val="none"/>
        </w:rPr>
        <w:t>对附属单位补助支出。</w:t>
      </w:r>
    </w:p>
    <w:p w14:paraId="502192E2">
      <w:pPr>
        <w:keepNext w:val="0"/>
        <w:keepLines w:val="0"/>
        <w:pageBreakBefore w:val="0"/>
        <w:widowControl/>
        <w:kinsoku/>
        <w:wordWrap/>
        <w:overflowPunct/>
        <w:topLinePunct w:val="0"/>
        <w:autoSpaceDE/>
        <w:autoSpaceDN/>
        <w:bidi w:val="0"/>
        <w:adjustRightInd/>
        <w:snapToGrid w:val="0"/>
        <w:spacing w:before="100" w:after="100" w:line="590" w:lineRule="exact"/>
        <w:ind w:firstLine="600" w:firstLineChars="200"/>
        <w:jc w:val="both"/>
        <w:textAlignment w:val="auto"/>
        <w:rPr>
          <w:rFonts w:ascii="Times New Roman" w:eastAsia="仿宋" w:hAnsi="Times New Roman" w:cs="Times New Roman" w:hint="default"/>
          <w:color w:val="FF0000"/>
          <w:sz w:val="30"/>
          <w:szCs w:val="30"/>
          <w:highlight w:val="none"/>
          <w:lang w:eastAsia="zh-CN"/>
        </w:rPr>
      </w:pPr>
      <w:r>
        <w:rPr>
          <w:rFonts w:ascii="Times New Roman" w:eastAsia="仿宋" w:hAnsi="Times New Roman" w:cs="Times New Roman" w:hint="default"/>
          <w:sz w:val="30"/>
          <w:szCs w:val="30"/>
          <w:highlight w:val="none"/>
        </w:rPr>
        <w:t>与上年</w:t>
      </w:r>
      <w:r>
        <w:rPr>
          <w:rFonts w:ascii="Times New Roman" w:eastAsia="仿宋" w:hAnsi="Times New Roman" w:cs="Times New Roman" w:hint="default"/>
          <w:sz w:val="30"/>
          <w:szCs w:val="30"/>
          <w:highlight w:val="none"/>
          <w:lang w:eastAsia="zh-CN"/>
        </w:rPr>
        <w:t>相比，支出</w:t>
      </w:r>
      <w:r>
        <w:rPr>
          <w:rFonts w:ascii="Times New Roman" w:eastAsia="仿宋" w:hAnsi="Times New Roman" w:cs="Times New Roman" w:hint="default"/>
          <w:sz w:val="30"/>
          <w:szCs w:val="30"/>
          <w:highlight w:val="none"/>
        </w:rPr>
        <w:t>合计</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8</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044</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474.90</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25.37</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w:t>
      </w:r>
      <w:r>
        <w:rPr>
          <w:rFonts w:ascii="Times New Roman" w:eastAsia="仿宋" w:hAnsi="Times New Roman" w:cs="Times New Roman" w:hint="default"/>
          <w:kern w:val="0"/>
          <w:sz w:val="30"/>
          <w:szCs w:val="30"/>
          <w:highlight w:val="none"/>
        </w:rPr>
        <w:t>基本支出</w:t>
      </w:r>
      <w:r>
        <w:rPr>
          <w:rFonts w:ascii="Times New Roman" w:eastAsia="仿宋" w:hAnsi="Times New Roman" w:cs="Times New Roman" w:hint="default"/>
          <w:sz w:val="30"/>
          <w:szCs w:val="30"/>
          <w:highlight w:val="none"/>
          <w:lang w:eastAsia="zh-CN"/>
        </w:rPr>
        <w:t>增加</w:t>
      </w:r>
      <w:r>
        <w:rPr>
          <w:rFonts w:ascii="Times New Roman" w:eastAsia="仿宋" w:hAnsi="Times New Roman" w:cs="Times New Roman" w:hint="default"/>
          <w:color w:val="auto"/>
          <w:sz w:val="30"/>
          <w:lang w:val="zh-CN"/>
        </w:rPr>
        <w:t>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229</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298.64</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11.09</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；项目支出增加</w:t>
      </w:r>
      <w:r>
        <w:rPr>
          <w:rFonts w:ascii="Times New Roman" w:eastAsia="仿宋" w:hAnsi="Times New Roman" w:cs="Times New Roman" w:hint="default"/>
          <w:color w:val="auto"/>
          <w:sz w:val="30"/>
          <w:lang w:val="zh-CN"/>
        </w:rPr>
        <w:t>4</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815</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176.26</w:t>
      </w:r>
      <w:r>
        <w:rPr>
          <w:rFonts w:ascii="Times New Roman" w:eastAsia="仿宋" w:hAnsi="Times New Roman" w:cs="Times New Roman" w:hint="default"/>
          <w:sz w:val="30"/>
          <w:szCs w:val="30"/>
          <w:highlight w:val="none"/>
          <w:lang w:eastAsia="zh-CN"/>
        </w:rPr>
        <w:t>元，增长</w:t>
      </w:r>
      <w:r>
        <w:rPr>
          <w:rFonts w:ascii="Times New Roman" w:eastAsia="仿宋" w:hAnsi="Times New Roman" w:cs="Times New Roman" w:hint="default"/>
          <w:color w:val="auto"/>
          <w:sz w:val="30"/>
          <w:lang w:val="zh-CN"/>
        </w:rPr>
        <w:t>186.55</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基本支出增加的主要原因是：一是本年度补发了2023年单位部分住房公积金；二是薪级工资增加。项目支出增加的主要原因是：一是本年度支付了教学楼、运动场改造等项目资金；二是本年度抚恤金支出增加。</w:t>
      </w:r>
    </w:p>
    <w:p w14:paraId="69FF18F7">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7E2463C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FF0000"/>
          <w:sz w:val="30"/>
          <w:szCs w:val="30"/>
          <w:highlight w:val="none"/>
        </w:rPr>
      </w:pP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年度用于保障</w:t>
      </w:r>
      <w:r>
        <w:rPr>
          <w:rFonts w:ascii="Times New Roman" w:eastAsia="仿宋" w:hAnsi="Times New Roman" w:cs="Times New Roman" w:hint="default"/>
          <w:color w:val="auto"/>
          <w:sz w:val="30"/>
          <w:lang w:val="zh-CN"/>
        </w:rPr>
        <w:t>华宁县第一中学</w:t>
      </w:r>
      <w:r>
        <w:rPr>
          <w:rFonts w:ascii="Times New Roman" w:eastAsia="仿宋" w:hAnsi="Times New Roman" w:cs="Times New Roman" w:hint="default"/>
          <w:sz w:val="30"/>
          <w:szCs w:val="30"/>
          <w:highlight w:val="none"/>
        </w:rPr>
        <w:t>机构正常运转的日常支出</w:t>
      </w:r>
      <w:r>
        <w:rPr>
          <w:rFonts w:ascii="Times New Roman" w:eastAsia="仿宋" w:hAnsi="Times New Roman" w:cs="Times New Roman" w:hint="default"/>
          <w:color w:val="auto"/>
          <w:sz w:val="30"/>
          <w:lang w:val="zh-CN"/>
        </w:rPr>
        <w:t>32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351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405.14</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w:t>
      </w:r>
      <w:r>
        <w:rPr>
          <w:rFonts w:ascii="Times New Roman" w:eastAsia="仿宋" w:hAnsi="Times New Roman" w:cs="Times New Roman" w:hint="default"/>
          <w:sz w:val="30"/>
          <w:szCs w:val="30"/>
          <w:highlight w:val="none"/>
        </w:rPr>
        <w:t>基本工资、津贴补贴等人员经费支出</w:t>
      </w:r>
      <w:r>
        <w:rPr>
          <w:rFonts w:ascii="Times New Roman" w:eastAsia="仿宋" w:hAnsi="Times New Roman" w:cs="Times New Roman" w:hint="default"/>
          <w:color w:val="auto"/>
          <w:sz w:val="30"/>
          <w:lang w:val="zh-CN"/>
        </w:rPr>
        <w:t>32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222</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184.05</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占基本支出的</w:t>
      </w:r>
      <w:r>
        <w:rPr>
          <w:rFonts w:ascii="Times New Roman" w:eastAsia="仿宋" w:hAnsi="Times New Roman" w:cs="Times New Roman" w:hint="default"/>
          <w:color w:val="auto"/>
          <w:sz w:val="30"/>
          <w:lang w:val="zh-CN"/>
        </w:rPr>
        <w:t>99.60</w:t>
      </w:r>
      <w:r>
        <w:rPr>
          <w:rFonts w:ascii="Times New Roman" w:eastAsia="仿宋" w:hAnsi="Times New Roman" w:cs="Times New Roman" w:hint="default"/>
          <w:sz w:val="30"/>
          <w:szCs w:val="30"/>
          <w:highlight w:val="none"/>
        </w:rPr>
        <w:t>％；办公费、印刷费、水电费、办公设备购置等公用经费</w:t>
      </w:r>
      <w:r>
        <w:rPr>
          <w:rFonts w:ascii="Times New Roman" w:eastAsia="仿宋" w:hAnsi="Times New Roman" w:cs="Times New Roman" w:hint="default"/>
          <w:color w:val="auto"/>
          <w:sz w:val="30"/>
          <w:lang w:val="zh-CN"/>
        </w:rPr>
        <w:t>129</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221.09</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占基本支出的</w:t>
      </w:r>
      <w:r>
        <w:rPr>
          <w:rFonts w:ascii="Times New Roman" w:eastAsia="仿宋" w:hAnsi="Times New Roman" w:cs="Times New Roman" w:hint="default"/>
          <w:color w:val="auto"/>
          <w:sz w:val="30"/>
          <w:lang w:val="zh-CN"/>
        </w:rPr>
        <w:t>0.40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人均支出167,623.00元，人均工资福利支出166,954.00元。</w:t>
      </w:r>
    </w:p>
    <w:p w14:paraId="188A7C2D">
      <w:pPr>
        <w:keepNext w:val="0"/>
        <w:keepLines w:val="0"/>
        <w:pageBreakBefore w:val="0"/>
        <w:widowControl/>
        <w:kinsoku/>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1AE495DF">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年度用于保障</w:t>
      </w:r>
      <w:r>
        <w:rPr>
          <w:rFonts w:ascii="Times New Roman" w:eastAsia="仿宋" w:hAnsi="Times New Roman" w:cs="Times New Roman" w:hint="default"/>
          <w:color w:val="auto"/>
          <w:sz w:val="30"/>
          <w:lang w:val="zh-CN"/>
        </w:rPr>
        <w:t>华宁县第一中学</w:t>
      </w:r>
      <w:r>
        <w:rPr>
          <w:rFonts w:ascii="Times New Roman" w:eastAsia="仿宋" w:hAnsi="Times New Roman" w:cs="Times New Roman" w:hint="default"/>
          <w:sz w:val="30"/>
          <w:szCs w:val="30"/>
          <w:highlight w:val="none"/>
        </w:rPr>
        <w:t>为完成特定的行政工作任务或事业发展目标，用于专项业务工作的经费支出</w:t>
      </w:r>
      <w:r>
        <w:rPr>
          <w:rFonts w:ascii="Times New Roman" w:eastAsia="仿宋" w:hAnsi="Times New Roman" w:cs="Times New Roman" w:hint="default"/>
          <w:color w:val="auto"/>
          <w:sz w:val="30"/>
          <w:lang w:val="zh-CN"/>
        </w:rPr>
        <w:t>7</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396</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319.60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其中：商品和服务支出</w:t>
      </w:r>
      <w:r>
        <w:rPr>
          <w:rFonts w:ascii="Times New Roman" w:eastAsia="仿宋" w:hAnsi="Times New Roman" w:cs="Times New Roman" w:hint="default"/>
          <w:sz w:val="30"/>
          <w:szCs w:val="30"/>
          <w:highlight w:val="none"/>
          <w:lang w:val="en-US" w:eastAsia="zh-CN"/>
        </w:rPr>
        <w:t>1,569,772.47</w:t>
      </w:r>
      <w:r>
        <w:rPr>
          <w:rFonts w:ascii="Times New Roman" w:eastAsia="仿宋" w:hAnsi="Times New Roman" w:cs="Times New Roman" w:hint="default"/>
          <w:sz w:val="30"/>
          <w:szCs w:val="30"/>
          <w:highlight w:val="none"/>
          <w:lang w:eastAsia="zh-CN"/>
        </w:rPr>
        <w:t>元，占比</w:t>
      </w:r>
      <w:r>
        <w:rPr>
          <w:rFonts w:ascii="Times New Roman" w:eastAsia="仿宋" w:hAnsi="Times New Roman" w:cs="Times New Roman" w:hint="default"/>
          <w:sz w:val="30"/>
          <w:szCs w:val="30"/>
          <w:highlight w:val="none"/>
          <w:lang w:val="en-US" w:eastAsia="zh-CN"/>
        </w:rPr>
        <w:t>21.22</w:t>
      </w:r>
      <w:r>
        <w:rPr>
          <w:rFonts w:ascii="Times New Roman" w:eastAsia="仿宋" w:hAnsi="Times New Roman" w:cs="Times New Roman" w:hint="default"/>
          <w:sz w:val="30"/>
          <w:szCs w:val="30"/>
          <w:highlight w:val="none"/>
          <w:lang w:eastAsia="zh-CN"/>
        </w:rPr>
        <w:t>%；对个人和家庭补支出</w:t>
      </w:r>
      <w:r>
        <w:rPr>
          <w:rFonts w:ascii="Times New Roman" w:eastAsia="仿宋" w:hAnsi="Times New Roman" w:cs="Times New Roman" w:hint="default"/>
          <w:sz w:val="30"/>
          <w:szCs w:val="30"/>
          <w:highlight w:val="none"/>
          <w:lang w:val="en-US" w:eastAsia="zh-CN"/>
        </w:rPr>
        <w:t>220,071.80</w:t>
      </w:r>
      <w:r>
        <w:rPr>
          <w:rFonts w:ascii="Times New Roman" w:eastAsia="仿宋" w:hAnsi="Times New Roman" w:cs="Times New Roman" w:hint="default"/>
          <w:sz w:val="30"/>
          <w:szCs w:val="30"/>
          <w:highlight w:val="none"/>
          <w:lang w:eastAsia="zh-CN"/>
        </w:rPr>
        <w:t>元，占比</w:t>
      </w:r>
      <w:r>
        <w:rPr>
          <w:rFonts w:ascii="Times New Roman" w:eastAsia="仿宋" w:hAnsi="Times New Roman" w:cs="Times New Roman" w:hint="default"/>
          <w:sz w:val="30"/>
          <w:szCs w:val="30"/>
          <w:highlight w:val="none"/>
          <w:lang w:val="en-US" w:eastAsia="zh-CN"/>
        </w:rPr>
        <w:t>2.98</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资本性支出（</w:t>
      </w:r>
      <w:r>
        <w:rPr>
          <w:rFonts w:ascii="Times New Roman" w:eastAsia="仿宋" w:hAnsi="Times New Roman" w:cs="Times New Roman" w:hint="default"/>
          <w:sz w:val="30"/>
          <w:szCs w:val="30"/>
          <w:highlight w:val="none"/>
          <w:lang w:eastAsia="zh-CN"/>
        </w:rPr>
        <w:t>基本建设</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sz w:val="30"/>
          <w:szCs w:val="30"/>
          <w:highlight w:val="none"/>
          <w:lang w:eastAsia="zh-CN"/>
        </w:rPr>
        <w:t>类项目支出</w:t>
      </w:r>
      <w:r>
        <w:rPr>
          <w:rFonts w:ascii="Times New Roman" w:eastAsia="仿宋" w:hAnsi="Times New Roman" w:cs="Times New Roman" w:hint="default"/>
          <w:color w:val="auto"/>
          <w:sz w:val="30"/>
          <w:lang w:val="zh-CN"/>
        </w:rPr>
        <w:t>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323</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966.48</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lang w:val="en-US" w:eastAsia="zh-CN"/>
        </w:rPr>
        <w:t>占比44.94%；</w:t>
      </w:r>
      <w:r>
        <w:rPr>
          <w:rFonts w:ascii="Times New Roman" w:eastAsia="仿宋" w:hAnsi="Times New Roman" w:cs="Times New Roman" w:hint="default"/>
          <w:sz w:val="30"/>
          <w:szCs w:val="30"/>
          <w:highlight w:val="none"/>
          <w:lang w:eastAsia="zh-CN"/>
        </w:rPr>
        <w:t>资本性支出</w:t>
      </w:r>
      <w:r>
        <w:rPr>
          <w:rFonts w:ascii="Times New Roman" w:eastAsia="仿宋" w:hAnsi="Times New Roman" w:cs="Times New Roman" w:hint="default"/>
          <w:sz w:val="30"/>
          <w:szCs w:val="30"/>
          <w:highlight w:val="none"/>
          <w:lang w:val="en-US" w:eastAsia="zh-CN"/>
        </w:rPr>
        <w:t>2,282,508.85</w:t>
      </w:r>
      <w:r>
        <w:rPr>
          <w:rFonts w:ascii="Times New Roman" w:eastAsia="仿宋" w:hAnsi="Times New Roman" w:cs="Times New Roman" w:hint="default"/>
          <w:sz w:val="30"/>
          <w:szCs w:val="30"/>
          <w:highlight w:val="none"/>
          <w:lang w:eastAsia="zh-CN"/>
        </w:rPr>
        <w:t>元，占比</w:t>
      </w:r>
      <w:r>
        <w:rPr>
          <w:rFonts w:ascii="Times New Roman" w:eastAsia="仿宋" w:hAnsi="Times New Roman" w:cs="Times New Roman" w:hint="default"/>
          <w:sz w:val="30"/>
          <w:szCs w:val="30"/>
          <w:highlight w:val="none"/>
          <w:lang w:val="en-US" w:eastAsia="zh-CN"/>
        </w:rPr>
        <w:t>30.86</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rPr>
        <w:t>。</w:t>
      </w:r>
    </w:p>
    <w:p w14:paraId="5FBD0B87">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val="en-US" w:eastAsia="zh-CN"/>
        </w:rPr>
        <w:t>生均公用经费</w:t>
      </w:r>
      <w:r>
        <w:rPr>
          <w:rFonts w:ascii="Times New Roman" w:eastAsia="仿宋" w:hAnsi="Times New Roman" w:cs="Times New Roman" w:hint="default"/>
          <w:sz w:val="30"/>
          <w:szCs w:val="30"/>
          <w:highlight w:val="none"/>
        </w:rPr>
        <w:t>项目经费</w:t>
      </w:r>
      <w:r>
        <w:rPr>
          <w:rFonts w:ascii="Times New Roman" w:eastAsia="仿宋" w:hAnsi="Times New Roman" w:cs="Times New Roman" w:hint="default"/>
          <w:sz w:val="30"/>
          <w:szCs w:val="30"/>
          <w:highlight w:val="none"/>
          <w:lang w:val="en-US" w:eastAsia="zh-CN"/>
        </w:rPr>
        <w:t>1,502,224.07</w:t>
      </w:r>
      <w:r>
        <w:rPr>
          <w:rFonts w:ascii="Times New Roman" w:eastAsia="仿宋" w:hAnsi="Times New Roman" w:cs="Times New Roman" w:hint="default"/>
          <w:sz w:val="30"/>
          <w:szCs w:val="30"/>
          <w:highlight w:val="none"/>
        </w:rPr>
        <w:t>元，主要用于</w:t>
      </w:r>
      <w:r>
        <w:rPr>
          <w:rFonts w:ascii="Times New Roman" w:eastAsia="仿宋" w:hAnsi="Times New Roman" w:cs="Times New Roman" w:hint="default"/>
          <w:sz w:val="30"/>
          <w:szCs w:val="30"/>
          <w:highlight w:val="none"/>
          <w:lang w:val="en-US" w:eastAsia="zh-CN"/>
        </w:rPr>
        <w:t>支付学校办公费、差旅费、水费、电费、维修维护费。</w:t>
      </w:r>
    </w:p>
    <w:p w14:paraId="484067F8">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val="en-US" w:eastAsia="zh-CN"/>
        </w:rPr>
        <w:t>运动场改造</w:t>
      </w:r>
      <w:r>
        <w:rPr>
          <w:rFonts w:ascii="Times New Roman" w:eastAsia="仿宋" w:hAnsi="Times New Roman" w:cs="Times New Roman" w:hint="default"/>
          <w:sz w:val="30"/>
          <w:szCs w:val="30"/>
          <w:highlight w:val="none"/>
        </w:rPr>
        <w:t>项目经费</w:t>
      </w:r>
      <w:r>
        <w:rPr>
          <w:rFonts w:ascii="Times New Roman" w:eastAsia="仿宋" w:hAnsi="Times New Roman" w:cs="Times New Roman" w:hint="default"/>
          <w:sz w:val="30"/>
          <w:szCs w:val="30"/>
          <w:highlight w:val="none"/>
          <w:lang w:val="en-US" w:eastAsia="zh-CN"/>
        </w:rPr>
        <w:t>1,600,000.00</w:t>
      </w:r>
      <w:r>
        <w:rPr>
          <w:rFonts w:ascii="Times New Roman" w:eastAsia="仿宋" w:hAnsi="Times New Roman" w:cs="Times New Roman" w:hint="default"/>
          <w:sz w:val="30"/>
          <w:szCs w:val="30"/>
          <w:highlight w:val="none"/>
        </w:rPr>
        <w:t>元，主要用于</w:t>
      </w:r>
      <w:r>
        <w:rPr>
          <w:rFonts w:ascii="Times New Roman" w:eastAsia="仿宋" w:hAnsi="Times New Roman" w:cs="Times New Roman" w:hint="default"/>
          <w:sz w:val="30"/>
          <w:szCs w:val="30"/>
          <w:highlight w:val="none"/>
          <w:lang w:val="en-US" w:eastAsia="zh-CN"/>
        </w:rPr>
        <w:t>支付运动场改造费用。</w:t>
      </w:r>
    </w:p>
    <w:p w14:paraId="5489FAF6">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晋级升等</w:t>
      </w:r>
      <w:r>
        <w:rPr>
          <w:rFonts w:ascii="Times New Roman" w:eastAsia="仿宋" w:hAnsi="Times New Roman" w:cs="Times New Roman" w:hint="default"/>
          <w:sz w:val="30"/>
          <w:szCs w:val="30"/>
          <w:highlight w:val="none"/>
        </w:rPr>
        <w:t>项目经费</w:t>
      </w:r>
      <w:r>
        <w:rPr>
          <w:rFonts w:ascii="Times New Roman" w:eastAsia="仿宋" w:hAnsi="Times New Roman" w:cs="Times New Roman" w:hint="default"/>
          <w:sz w:val="30"/>
          <w:szCs w:val="30"/>
          <w:highlight w:val="none"/>
          <w:lang w:val="en-US" w:eastAsia="zh-CN"/>
        </w:rPr>
        <w:t>80,000.00</w:t>
      </w:r>
      <w:r>
        <w:rPr>
          <w:rFonts w:ascii="Times New Roman" w:eastAsia="仿宋" w:hAnsi="Times New Roman" w:cs="Times New Roman" w:hint="default"/>
          <w:sz w:val="30"/>
          <w:szCs w:val="30"/>
          <w:highlight w:val="none"/>
        </w:rPr>
        <w:t>元，主要用于</w:t>
      </w:r>
      <w:r>
        <w:rPr>
          <w:rFonts w:ascii="Times New Roman" w:eastAsia="仿宋" w:hAnsi="Times New Roman" w:cs="Times New Roman" w:hint="default"/>
          <w:sz w:val="30"/>
          <w:szCs w:val="30"/>
          <w:highlight w:val="none"/>
          <w:lang w:val="en-US" w:eastAsia="zh-CN"/>
        </w:rPr>
        <w:t>支付晋级升等工程费用。</w:t>
      </w:r>
    </w:p>
    <w:p w14:paraId="73C5306E">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标准化考场维护项目经费59,983.00元，主要用于支付标准化高考考场维护购买的相关费用。</w:t>
      </w:r>
    </w:p>
    <w:p w14:paraId="220FA790">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资助中心标准化建设项目经费20,000.00元，主要用于支付资助中心标准化建设购买的相关设备费用。</w:t>
      </w:r>
    </w:p>
    <w:p w14:paraId="051DD7A4">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围墙挡墙建设项目经费393,966.48元,主要用于支付学校围墙挡墙建设支出。</w:t>
      </w:r>
    </w:p>
    <w:p w14:paraId="5EFE1A8C">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省级教育人才发展项目经费5,636.40元，主要用于支付我校名师工作室发生的培训费、办公费等。</w:t>
      </w:r>
    </w:p>
    <w:p w14:paraId="338167ED">
      <w:pPr>
        <w:keepNext w:val="0"/>
        <w:keepLines w:val="0"/>
        <w:pageBreakBefore w:val="0"/>
        <w:widowControl/>
        <w:kinsoku/>
        <w:wordWrap w:val="0"/>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死亡抚恤项目经费220,071.80元，主要用于支付我校死亡抚恤金及遗属生活补助。</w:t>
      </w:r>
    </w:p>
    <w:p w14:paraId="5C874F50">
      <w:pPr>
        <w:keepNext w:val="0"/>
        <w:keepLines w:val="0"/>
        <w:pageBreakBefore w:val="0"/>
        <w:widowControl/>
        <w:kinsoku/>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FF0000"/>
          <w:sz w:val="30"/>
          <w:szCs w:val="30"/>
          <w:highlight w:val="none"/>
        </w:rPr>
      </w:pPr>
      <w:r>
        <w:rPr>
          <w:rFonts w:ascii="Times New Roman" w:eastAsia="仿宋" w:hAnsi="Times New Roman" w:cs="Times New Roman" w:hint="default"/>
          <w:color w:val="auto"/>
          <w:sz w:val="30"/>
          <w:szCs w:val="30"/>
          <w:highlight w:val="none"/>
          <w:lang w:val="en-US" w:eastAsia="zh-CN"/>
        </w:rPr>
        <w:t>教学楼等项目经费3,514,437.85元，主要用于教学楼工程等支出。</w:t>
      </w:r>
    </w:p>
    <w:p w14:paraId="2390CDE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6E8FDBF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3A79872C">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color w:val="auto"/>
          <w:sz w:val="30"/>
          <w:lang w:val="zh-CN"/>
        </w:rPr>
        <w:t>华宁县第一中学</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年度一般公共预算财政拨款支出</w:t>
      </w:r>
      <w:r>
        <w:rPr>
          <w:rFonts w:ascii="Times New Roman" w:eastAsia="仿宋" w:hAnsi="Times New Roman" w:cs="Times New Roman" w:hint="default"/>
          <w:color w:val="auto"/>
          <w:kern w:val="0"/>
          <w:sz w:val="30"/>
          <w:lang w:val="zh-CN"/>
        </w:rPr>
        <w:t>35</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924</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167.1</w:t>
      </w:r>
      <w:r>
        <w:rPr>
          <w:rFonts w:ascii="Times New Roman" w:eastAsia="仿宋" w:hAnsi="Times New Roman" w:cs="Times New Roman" w:hint="default"/>
          <w:color w:val="auto"/>
          <w:kern w:val="0"/>
          <w:sz w:val="30"/>
          <w:lang w:val="en-US" w:eastAsia="zh-CN"/>
        </w:rPr>
        <w:t>9</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占本年支出合计的</w:t>
      </w:r>
      <w:r>
        <w:rPr>
          <w:rFonts w:ascii="Times New Roman" w:eastAsia="仿宋" w:hAnsi="Times New Roman" w:cs="Times New Roman" w:hint="default"/>
          <w:color w:val="auto"/>
          <w:sz w:val="30"/>
          <w:lang w:val="zh-CN"/>
        </w:rPr>
        <w:t>90.38</w:t>
      </w:r>
      <w:r>
        <w:rPr>
          <w:rFonts w:ascii="Times New Roman" w:eastAsia="仿宋" w:hAnsi="Times New Roman" w:cs="Times New Roman" w:hint="default"/>
          <w:kern w:val="0"/>
          <w:sz w:val="30"/>
          <w:szCs w:val="30"/>
          <w:highlight w:val="none"/>
        </w:rPr>
        <w:t>%。与上年</w:t>
      </w:r>
      <w:r>
        <w:rPr>
          <w:rFonts w:ascii="Times New Roman" w:eastAsia="仿宋" w:hAnsi="Times New Roman" w:cs="Times New Roman" w:hint="default"/>
          <w:kern w:val="0"/>
          <w:sz w:val="30"/>
          <w:szCs w:val="30"/>
          <w:highlight w:val="none"/>
          <w:lang w:eastAsia="zh-CN"/>
        </w:rPr>
        <w:t>相比</w:t>
      </w:r>
      <w:r>
        <w:rPr>
          <w:rFonts w:ascii="Times New Roman" w:eastAsia="仿宋" w:hAnsi="Times New Roman" w:cs="Times New Roman" w:hint="default"/>
          <w:kern w:val="0"/>
          <w:sz w:val="30"/>
          <w:szCs w:val="30"/>
          <w:highlight w:val="none"/>
        </w:rPr>
        <w:t>增加</w:t>
      </w:r>
      <w:r>
        <w:rPr>
          <w:rFonts w:ascii="Times New Roman" w:eastAsia="仿宋" w:hAnsi="Times New Roman" w:cs="Times New Roman" w:hint="default"/>
          <w:color w:val="auto"/>
          <w:kern w:val="0"/>
          <w:sz w:val="30"/>
          <w:lang w:val="zh-CN"/>
        </w:rPr>
        <w:t>5</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167</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650.81</w:t>
      </w:r>
      <w:r>
        <w:rPr>
          <w:rFonts w:ascii="Times New Roman" w:eastAsia="仿宋" w:hAnsi="Times New Roman" w:cs="Times New Roman" w:hint="default"/>
          <w:kern w:val="0"/>
          <w:sz w:val="30"/>
          <w:szCs w:val="30"/>
          <w:highlight w:val="none"/>
        </w:rPr>
        <w:t>元，增长</w:t>
      </w:r>
      <w:r>
        <w:rPr>
          <w:rFonts w:ascii="Times New Roman" w:eastAsia="仿宋" w:hAnsi="Times New Roman" w:cs="Times New Roman" w:hint="default"/>
          <w:color w:val="auto"/>
          <w:kern w:val="0"/>
          <w:sz w:val="30"/>
          <w:lang w:val="zh-CN"/>
        </w:rPr>
        <w:t>16.80</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sz w:val="30"/>
          <w:lang w:val="zh-CN"/>
        </w:rPr>
        <w:t>96.53</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lang w:val="en-US" w:eastAsia="zh-CN"/>
        </w:rPr>
        <w:t>增加的主要原因：一是本年度补发了2023年单位部分住房公积金；二是本年度新增了政府性基金预算拨款收入。</w:t>
      </w:r>
    </w:p>
    <w:p w14:paraId="28F4E42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3D46D0E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kern w:val="0"/>
          <w:sz w:val="30"/>
          <w:szCs w:val="30"/>
          <w:highlight w:val="none"/>
        </w:rPr>
        <w:t>1.一般公共服务（类）支出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，年初</w:t>
      </w:r>
      <w:r>
        <w:rPr>
          <w:rFonts w:ascii="Times New Roman" w:eastAsia="仿宋" w:hAnsi="Times New Roman" w:cs="Times New Roman" w:hint="default"/>
          <w:sz w:val="30"/>
          <w:szCs w:val="30"/>
          <w:highlight w:val="none"/>
          <w:lang w:val="en-US" w:eastAsia="zh-CN"/>
        </w:rPr>
        <w:t>无此项</w:t>
      </w:r>
      <w:r>
        <w:rPr>
          <w:rFonts w:ascii="Times New Roman" w:eastAsia="仿宋" w:hAnsi="Times New Roman" w:cs="Times New Roman" w:hint="default"/>
          <w:sz w:val="30"/>
          <w:szCs w:val="30"/>
          <w:highlight w:val="none"/>
          <w:lang w:eastAsia="zh-CN"/>
        </w:rPr>
        <w:t>预算。</w:t>
      </w:r>
    </w:p>
    <w:p w14:paraId="0563E5EC">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kern w:val="0"/>
          <w:sz w:val="30"/>
          <w:szCs w:val="30"/>
          <w:highlight w:val="none"/>
        </w:rPr>
        <w:t>2.外交（类）支出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，年初</w:t>
      </w:r>
      <w:r>
        <w:rPr>
          <w:rFonts w:ascii="Times New Roman" w:eastAsia="仿宋" w:hAnsi="Times New Roman" w:cs="Times New Roman" w:hint="default"/>
          <w:sz w:val="30"/>
          <w:szCs w:val="30"/>
          <w:highlight w:val="none"/>
          <w:lang w:val="en-US" w:eastAsia="zh-CN"/>
        </w:rPr>
        <w:t>无此项</w:t>
      </w:r>
      <w:r>
        <w:rPr>
          <w:rFonts w:ascii="Times New Roman" w:eastAsia="仿宋" w:hAnsi="Times New Roman" w:cs="Times New Roman" w:hint="default"/>
          <w:sz w:val="30"/>
          <w:szCs w:val="30"/>
          <w:highlight w:val="none"/>
          <w:lang w:eastAsia="zh-CN"/>
        </w:rPr>
        <w:t>预算。</w:t>
      </w:r>
    </w:p>
    <w:p w14:paraId="66D070BD">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rPr>
      </w:pPr>
      <w:r>
        <w:rPr>
          <w:rFonts w:ascii="Times New Roman" w:eastAsia="仿宋" w:hAnsi="Times New Roman" w:cs="Times New Roman" w:hint="default"/>
          <w:kern w:val="0"/>
          <w:sz w:val="30"/>
          <w:szCs w:val="30"/>
          <w:highlight w:val="none"/>
        </w:rPr>
        <w:t>3.国防（类）支出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，年初</w:t>
      </w:r>
      <w:r>
        <w:rPr>
          <w:rFonts w:ascii="Times New Roman" w:eastAsia="仿宋" w:hAnsi="Times New Roman" w:cs="Times New Roman" w:hint="default"/>
          <w:sz w:val="30"/>
          <w:szCs w:val="30"/>
          <w:highlight w:val="none"/>
          <w:lang w:val="en-US" w:eastAsia="zh-CN"/>
        </w:rPr>
        <w:t>无此项</w:t>
      </w:r>
      <w:r>
        <w:rPr>
          <w:rFonts w:ascii="Times New Roman" w:eastAsia="仿宋" w:hAnsi="Times New Roman" w:cs="Times New Roman" w:hint="default"/>
          <w:sz w:val="30"/>
          <w:szCs w:val="30"/>
          <w:highlight w:val="none"/>
          <w:lang w:eastAsia="zh-CN"/>
        </w:rPr>
        <w:t>预算</w:t>
      </w:r>
      <w:r>
        <w:rPr>
          <w:rFonts w:ascii="Times New Roman" w:eastAsia="仿宋" w:hAnsi="Times New Roman" w:cs="Times New Roman" w:hint="default"/>
          <w:kern w:val="0"/>
          <w:sz w:val="30"/>
          <w:szCs w:val="30"/>
          <w:highlight w:val="none"/>
          <w:lang w:eastAsia="zh-CN"/>
        </w:rPr>
        <w:t>。</w:t>
      </w:r>
    </w:p>
    <w:p w14:paraId="603D1A96">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kern w:val="0"/>
          <w:sz w:val="30"/>
          <w:szCs w:val="30"/>
          <w:highlight w:val="none"/>
        </w:rPr>
        <w:t>4.公共安全（类）支出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p>
    <w:p w14:paraId="08C401D6">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color w:val="auto"/>
          <w:kern w:val="0"/>
          <w:sz w:val="30"/>
          <w:lang w:val="en-US"/>
        </w:rPr>
        <w:t>5.教育（类）支出</w:t>
      </w:r>
      <w:r>
        <w:rPr>
          <w:rFonts w:ascii="Times New Roman" w:eastAsia="仿宋" w:hAnsi="Times New Roman" w:cs="Times New Roman" w:hint="default"/>
          <w:color w:val="auto"/>
          <w:kern w:val="0"/>
          <w:sz w:val="30"/>
          <w:lang w:val="en-US" w:eastAsia="zh-CN"/>
        </w:rPr>
        <w:t>26,679,249.17</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74.27</w:t>
      </w:r>
      <w:r>
        <w:rPr>
          <w:rFonts w:ascii="Times New Roman" w:eastAsia="仿宋" w:hAnsi="Times New Roman" w:cs="Times New Roman" w:hint="default"/>
          <w:color w:val="auto"/>
          <w:sz w:val="30"/>
          <w:lang w:val="en-US"/>
        </w:rPr>
        <w:t>%</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100.05</w:t>
      </w:r>
      <w:r>
        <w:rPr>
          <w:rFonts w:ascii="Times New Roman" w:eastAsia="仿宋" w:hAnsi="Times New Roman" w:cs="Times New Roman" w:hint="default"/>
          <w:sz w:val="30"/>
          <w:szCs w:val="30"/>
          <w:highlight w:val="none"/>
          <w:lang w:val="en-US" w:eastAsia="zh-CN"/>
        </w:rPr>
        <w:t>%。主要用于高中教育。其中：学校基本工资、津贴补贴、绩效工资、其他社会保障缴费等工资福利支出23,197,337.83元；办公费、水电费、差旅费等商品和服务支出1,407,944.86元；大型修缮等资本性支出2,073,966.48元。决算与年初预算差异较小。</w:t>
      </w:r>
    </w:p>
    <w:p w14:paraId="272254EE">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6.科学技术（类）支出</w:t>
      </w:r>
      <w:r>
        <w:rPr>
          <w:rFonts w:ascii="Times New Roman" w:eastAsia="仿宋" w:hAnsi="Times New Roman" w:cs="Times New Roman" w:hint="default"/>
          <w:color w:val="auto"/>
          <w:kern w:val="0"/>
          <w:sz w:val="30"/>
          <w:lang w:val="en-US" w:eastAsia="zh-CN"/>
        </w:rPr>
        <w:t>0.00</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0.00</w:t>
      </w:r>
      <w:r>
        <w:rPr>
          <w:rFonts w:ascii="Times New Roman" w:eastAsia="仿宋" w:hAnsi="Times New Roman" w:cs="Times New Roman" w:hint="default"/>
          <w:color w:val="auto"/>
          <w:sz w:val="30"/>
          <w:lang w:val="en-US"/>
        </w:rPr>
        <w:t>%</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355A43D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7.文化旅游体育与传媒（类）支出</w:t>
      </w:r>
      <w:r>
        <w:rPr>
          <w:rFonts w:ascii="Times New Roman" w:eastAsia="仿宋" w:hAnsi="Times New Roman" w:cs="Times New Roman" w:hint="default"/>
          <w:color w:val="auto"/>
          <w:kern w:val="0"/>
          <w:sz w:val="30"/>
          <w:lang w:val="en-US" w:eastAsia="zh-CN"/>
        </w:rPr>
        <w:t>0.00</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0.00</w:t>
      </w:r>
      <w:r>
        <w:rPr>
          <w:rFonts w:ascii="Times New Roman" w:eastAsia="仿宋" w:hAnsi="Times New Roman" w:cs="Times New Roman" w:hint="default"/>
          <w:color w:val="auto"/>
          <w:sz w:val="30"/>
          <w:lang w:val="en-US"/>
        </w:rPr>
        <w:t>%</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2BD95A2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auto"/>
          <w:kern w:val="0"/>
          <w:sz w:val="30"/>
          <w:szCs w:val="30"/>
          <w:highlight w:val="none"/>
          <w:lang w:eastAsia="zh-CN"/>
        </w:rPr>
      </w:pPr>
      <w:r>
        <w:rPr>
          <w:rFonts w:ascii="Times New Roman" w:eastAsia="仿宋" w:hAnsi="Times New Roman" w:cs="Times New Roman" w:hint="default"/>
          <w:color w:val="auto"/>
          <w:kern w:val="0"/>
          <w:sz w:val="30"/>
          <w:lang w:val="en-US"/>
        </w:rPr>
        <w:t>8.社会保障和就业（类）支出</w:t>
      </w:r>
      <w:r>
        <w:rPr>
          <w:rFonts w:ascii="Times New Roman" w:eastAsia="仿宋" w:hAnsi="Times New Roman" w:cs="Times New Roman" w:hint="default"/>
          <w:color w:val="auto"/>
          <w:kern w:val="0"/>
          <w:sz w:val="30"/>
          <w:lang w:val="en-US" w:eastAsia="zh-CN"/>
        </w:rPr>
        <w:t>3,604,020.28</w:t>
      </w:r>
      <w:r>
        <w:rPr>
          <w:rFonts w:ascii="Times New Roman" w:eastAsia="仿宋" w:hAnsi="Times New Roman" w:cs="Times New Roman" w:hint="default"/>
          <w:color w:val="auto"/>
          <w:kern w:val="0"/>
          <w:sz w:val="30"/>
          <w:lang w:val="en-US"/>
        </w:rPr>
        <w:t>元，</w:t>
      </w:r>
      <w:r>
        <w:rPr>
          <w:rFonts w:ascii="Times New Roman" w:eastAsia="仿宋" w:hAnsi="Times New Roman" w:cs="Times New Roman" w:hint="default"/>
          <w:color w:val="auto"/>
          <w:sz w:val="30"/>
          <w:lang w:val="en-US"/>
        </w:rPr>
        <w:t>占一般公共预算财政拨款总支出的</w:t>
      </w:r>
      <w:r>
        <w:rPr>
          <w:rFonts w:ascii="Times New Roman" w:eastAsia="仿宋" w:hAnsi="Times New Roman" w:cs="Times New Roman" w:hint="default"/>
          <w:color w:val="auto"/>
          <w:sz w:val="30"/>
          <w:lang w:val="en-US" w:eastAsia="zh-CN"/>
        </w:rPr>
        <w:t>10.03</w:t>
      </w:r>
      <w:r>
        <w:rPr>
          <w:rFonts w:ascii="Times New Roman" w:eastAsia="仿宋" w:hAnsi="Times New Roman" w:cs="Times New Roman" w:hint="default"/>
          <w:color w:val="auto"/>
          <w:sz w:val="30"/>
          <w:lang w:val="en-US"/>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82.80</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kern w:val="0"/>
          <w:sz w:val="30"/>
          <w:szCs w:val="30"/>
          <w:highlight w:val="none"/>
        </w:rPr>
        <w:t>主要用于机关事业单位基本养老保险缴费等工资福利支出</w:t>
      </w:r>
      <w:r>
        <w:rPr>
          <w:rFonts w:ascii="Times New Roman" w:eastAsia="仿宋" w:hAnsi="Times New Roman" w:cs="Times New Roman" w:hint="default"/>
          <w:kern w:val="0"/>
          <w:sz w:val="30"/>
          <w:szCs w:val="30"/>
          <w:highlight w:val="none"/>
          <w:lang w:val="en-US" w:eastAsia="zh-CN"/>
        </w:rPr>
        <w:t>3,383,948.48元；抚恤金支出157,461.80元；遗属生活补助支出62,610.00元。</w:t>
      </w:r>
      <w:r>
        <w:rPr>
          <w:rFonts w:ascii="Times New Roman" w:eastAsia="仿宋" w:hAnsi="Times New Roman" w:cs="Times New Roman" w:hint="default"/>
          <w:color w:val="auto"/>
          <w:kern w:val="0"/>
          <w:sz w:val="30"/>
          <w:szCs w:val="30"/>
          <w:highlight w:val="none"/>
          <w:lang w:eastAsia="zh-CN"/>
        </w:rPr>
        <w:t>造成预决算差异的主要原因是：</w:t>
      </w:r>
      <w:r>
        <w:rPr>
          <w:rFonts w:ascii="Times New Roman" w:eastAsia="仿宋" w:hAnsi="Times New Roman" w:cs="Times New Roman" w:hint="default"/>
          <w:color w:val="auto"/>
          <w:kern w:val="0"/>
          <w:sz w:val="30"/>
          <w:szCs w:val="30"/>
          <w:highlight w:val="none"/>
          <w:lang w:val="en-US" w:eastAsia="zh-CN"/>
        </w:rPr>
        <w:t>年初预算中的退休人员生活补助本年度未安排支出</w:t>
      </w:r>
      <w:r>
        <w:rPr>
          <w:rFonts w:ascii="Times New Roman" w:eastAsia="仿宋" w:hAnsi="Times New Roman" w:cs="Times New Roman" w:hint="default"/>
          <w:color w:val="auto"/>
          <w:kern w:val="0"/>
          <w:sz w:val="30"/>
          <w:szCs w:val="30"/>
          <w:highlight w:val="none"/>
          <w:lang w:eastAsia="zh-CN"/>
        </w:rPr>
        <w:t>。</w:t>
      </w:r>
    </w:p>
    <w:p w14:paraId="1748AB7B">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val="en-US" w:eastAsia="zh-CN"/>
        </w:rPr>
      </w:pPr>
      <w:r>
        <w:rPr>
          <w:rFonts w:ascii="Times New Roman" w:eastAsia="仿宋" w:hAnsi="Times New Roman" w:cs="Times New Roman" w:hint="default"/>
          <w:color w:val="auto"/>
          <w:kern w:val="0"/>
          <w:sz w:val="30"/>
          <w:lang w:val="en-US"/>
        </w:rPr>
        <w:t>9.卫生健康（类）支出</w:t>
      </w:r>
      <w:r>
        <w:rPr>
          <w:rFonts w:ascii="Times New Roman" w:eastAsia="仿宋" w:hAnsi="Times New Roman" w:cs="Times New Roman" w:hint="default"/>
          <w:color w:val="auto"/>
          <w:kern w:val="0"/>
          <w:sz w:val="30"/>
          <w:lang w:val="zh-CN"/>
        </w:rPr>
        <w:t>2</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982</w:t>
      </w:r>
      <w:r>
        <w:rPr>
          <w:rFonts w:ascii="Times New Roman" w:eastAsia="仿宋" w:hAnsi="Times New Roman" w:cs="Times New Roman" w:hint="default"/>
          <w:color w:val="auto"/>
          <w:kern w:val="0"/>
          <w:sz w:val="30"/>
          <w:lang w:val="en-US" w:eastAsia="zh-CN"/>
        </w:rPr>
        <w:t>,</w:t>
      </w:r>
      <w:r>
        <w:rPr>
          <w:rFonts w:ascii="Times New Roman" w:eastAsia="仿宋" w:hAnsi="Times New Roman" w:cs="Times New Roman" w:hint="default"/>
          <w:color w:val="auto"/>
          <w:kern w:val="0"/>
          <w:sz w:val="30"/>
          <w:lang w:val="zh-CN"/>
        </w:rPr>
        <w:t>778.74</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8.30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98.66</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kern w:val="0"/>
          <w:sz w:val="30"/>
          <w:szCs w:val="30"/>
          <w:highlight w:val="none"/>
        </w:rPr>
        <w:t>主要用于</w:t>
      </w:r>
      <w:r>
        <w:rPr>
          <w:rFonts w:ascii="Times New Roman" w:eastAsia="仿宋" w:hAnsi="Times New Roman" w:cs="Times New Roman" w:hint="default"/>
          <w:kern w:val="0"/>
          <w:sz w:val="30"/>
          <w:szCs w:val="30"/>
          <w:highlight w:val="none"/>
          <w:lang w:val="en-US" w:eastAsia="zh-CN"/>
        </w:rPr>
        <w:t>事业单位医疗支出1,919,734.36元；公务员医疗补助支出865,037.44元；其他事业单位医疗支出198,006.94元</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kern w:val="0"/>
          <w:sz w:val="30"/>
          <w:szCs w:val="30"/>
          <w:highlight w:val="none"/>
          <w:lang w:val="en-US" w:eastAsia="zh-CN"/>
        </w:rPr>
        <w:t>决算与年初预算差异较小。</w:t>
      </w:r>
    </w:p>
    <w:p w14:paraId="473473CB">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10.节能环保（类）支出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0813401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11.城乡社区（类）支出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29999F63">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12.农林水（类）支出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3BA4ECAF">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13.交通运输（类）支出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15D5A6C9">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14.资源勘探工业信息等（类）支出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7450D820">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15.商业服务业等（类）支出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14CA28AE">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16.金融（类）支出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3DBE8C6A">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17.援助其他地区（类）支出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0DA08928">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18.自然资源海洋气象等（类）支出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1DE2C303">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auto"/>
          <w:sz w:val="30"/>
          <w:szCs w:val="30"/>
          <w:highlight w:val="none"/>
          <w:lang w:val="en-US" w:eastAsia="zh-CN"/>
        </w:rPr>
      </w:pPr>
      <w:r>
        <w:rPr>
          <w:rFonts w:ascii="Times New Roman" w:eastAsia="仿宋" w:hAnsi="Times New Roman" w:cs="Times New Roman" w:hint="default"/>
          <w:color w:val="auto"/>
          <w:kern w:val="0"/>
          <w:sz w:val="30"/>
          <w:lang w:val="en-US"/>
        </w:rPr>
        <w:t>19.住房保障（类）支出</w:t>
      </w:r>
      <w:r>
        <w:rPr>
          <w:rFonts w:ascii="Times New Roman" w:eastAsia="仿宋" w:hAnsi="Times New Roman" w:cs="Times New Roman" w:hint="default"/>
          <w:color w:val="auto"/>
          <w:kern w:val="0"/>
          <w:sz w:val="30"/>
          <w:lang w:val="zh-CN"/>
        </w:rPr>
        <w:t>2658119.00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7.40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完成年初预算的</w:t>
      </w:r>
      <w:r>
        <w:rPr>
          <w:rFonts w:ascii="Times New Roman" w:eastAsia="仿宋" w:hAnsi="Times New Roman" w:cs="Times New Roman" w:hint="default"/>
          <w:color w:val="auto"/>
          <w:kern w:val="0"/>
          <w:sz w:val="30"/>
          <w:lang w:val="zh-CN"/>
        </w:rPr>
        <w:t>83.77</w:t>
      </w:r>
      <w:r>
        <w:rPr>
          <w:rFonts w:ascii="Times New Roman" w:eastAsia="仿宋" w:hAnsi="Times New Roman" w:cs="Times New Roman" w:hint="default"/>
          <w:sz w:val="30"/>
          <w:szCs w:val="30"/>
          <w:highlight w:val="none"/>
          <w:lang w:val="en-US" w:eastAsia="zh-CN"/>
        </w:rPr>
        <w:t>%</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color w:val="auto"/>
          <w:kern w:val="0"/>
          <w:sz w:val="30"/>
          <w:szCs w:val="30"/>
          <w:highlight w:val="none"/>
        </w:rPr>
        <w:t>主要用于</w:t>
      </w:r>
      <w:r>
        <w:rPr>
          <w:rFonts w:ascii="Times New Roman" w:eastAsia="仿宋" w:hAnsi="Times New Roman" w:cs="Times New Roman" w:hint="default"/>
          <w:color w:val="auto"/>
          <w:sz w:val="30"/>
          <w:szCs w:val="30"/>
          <w:highlight w:val="none"/>
          <w:lang w:val="en-US" w:eastAsia="zh-CN"/>
        </w:rPr>
        <w:t>支付住房公积金。</w:t>
      </w:r>
      <w:r>
        <w:rPr>
          <w:rFonts w:ascii="Times New Roman" w:eastAsia="仿宋" w:hAnsi="Times New Roman" w:cs="Times New Roman" w:hint="default"/>
          <w:kern w:val="0"/>
          <w:sz w:val="30"/>
          <w:szCs w:val="30"/>
          <w:highlight w:val="none"/>
          <w:lang w:eastAsia="zh-CN"/>
        </w:rPr>
        <w:t>造成预决算差异的主要原因是：</w:t>
      </w:r>
      <w:r>
        <w:rPr>
          <w:rFonts w:ascii="Times New Roman" w:eastAsia="仿宋" w:hAnsi="Times New Roman" w:cs="Times New Roman" w:hint="default"/>
          <w:kern w:val="0"/>
          <w:sz w:val="30"/>
          <w:szCs w:val="30"/>
          <w:highlight w:val="none"/>
          <w:lang w:val="en-US" w:eastAsia="zh-CN"/>
        </w:rPr>
        <w:t>年初预算中的</w:t>
      </w:r>
      <w:r>
        <w:rPr>
          <w:rFonts w:ascii="Times New Roman" w:eastAsia="仿宋" w:hAnsi="Times New Roman" w:cs="Times New Roman" w:hint="default"/>
          <w:color w:val="auto"/>
          <w:sz w:val="30"/>
          <w:szCs w:val="30"/>
          <w:highlight w:val="none"/>
          <w:lang w:val="en-US" w:eastAsia="zh-CN"/>
        </w:rPr>
        <w:t>单位部分住房公积金未全部支付。</w:t>
      </w:r>
    </w:p>
    <w:p w14:paraId="3CE8C5A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20.粮油物资储备（类）支出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39AA2870">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21.国有资本经营预算（类）支出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37647482">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22.灾害防治及应急管理（类）支出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17F6B012">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23.其他（类）支出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5DDB46A6">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24.债务还本（类）支出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3AAD55E0">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color w:val="auto"/>
          <w:kern w:val="0"/>
          <w:sz w:val="30"/>
          <w:lang w:val="en-US"/>
        </w:rPr>
        <w:t>25.债务付息（类）支出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4FB2026A">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rPr>
      </w:pPr>
      <w:r>
        <w:rPr>
          <w:rFonts w:ascii="Times New Roman" w:eastAsia="仿宋" w:hAnsi="Times New Roman" w:cs="Times New Roman" w:hint="default"/>
          <w:color w:val="auto"/>
          <w:kern w:val="0"/>
          <w:sz w:val="30"/>
          <w:lang w:val="en-US"/>
        </w:rPr>
        <w:t>26.抗疫特别国债安排（类）支出</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kern w:val="0"/>
          <w:sz w:val="30"/>
          <w:szCs w:val="30"/>
          <w:highlight w:val="none"/>
          <w:lang w:eastAsia="zh-CN"/>
        </w:rPr>
        <w:t>元</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sz w:val="30"/>
          <w:szCs w:val="30"/>
          <w:highlight w:val="none"/>
        </w:rPr>
        <w:t>占一般公共预算财政拨款总支出的</w:t>
      </w:r>
      <w:r>
        <w:rPr>
          <w:rFonts w:ascii="Times New Roman" w:eastAsia="仿宋" w:hAnsi="Times New Roman" w:cs="Times New Roman" w:hint="default"/>
          <w:color w:val="auto"/>
          <w:kern w:val="0"/>
          <w:sz w:val="30"/>
          <w:lang w:val="zh-CN"/>
        </w:rPr>
        <w:t>0.00</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eastAsia="zh-CN"/>
        </w:rPr>
        <w:t>，</w:t>
      </w:r>
      <w:r>
        <w:rPr>
          <w:rFonts w:ascii="Times New Roman" w:eastAsia="仿宋" w:hAnsi="Times New Roman" w:cs="Times New Roman" w:hint="default"/>
          <w:sz w:val="30"/>
          <w:szCs w:val="30"/>
          <w:highlight w:val="none"/>
          <w:lang w:val="en-US" w:eastAsia="zh-CN"/>
        </w:rPr>
        <w:t>年初无此项预算</w:t>
      </w:r>
      <w:r>
        <w:rPr>
          <w:rFonts w:ascii="Times New Roman" w:eastAsia="仿宋" w:hAnsi="Times New Roman" w:cs="Times New Roman" w:hint="default"/>
          <w:kern w:val="0"/>
          <w:sz w:val="30"/>
          <w:szCs w:val="30"/>
          <w:highlight w:val="none"/>
          <w:lang w:eastAsia="zh-CN"/>
        </w:rPr>
        <w:t>。</w:t>
      </w:r>
    </w:p>
    <w:p w14:paraId="0B202E9A">
      <w:pPr>
        <w:keepNext w:val="0"/>
        <w:keepLines w:val="0"/>
        <w:pageBreakBefore w:val="0"/>
        <w:widowControl/>
        <w:numPr>
          <w:ilvl w:val="0"/>
          <w:numId w:val="1"/>
        </w:numPr>
        <w:kinsoku/>
        <w:wordWrap/>
        <w:overflowPunct/>
        <w:topLinePunct w:val="0"/>
        <w:autoSpaceDE/>
        <w:autoSpaceDN/>
        <w:bidi w:val="0"/>
        <w:adjustRightInd/>
        <w:snapToGrid w:val="0"/>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5F89616B">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cs="楷体" w:hint="eastAsia"/>
          <w:kern w:val="0"/>
          <w:sz w:val="30"/>
          <w:szCs w:val="30"/>
          <w:highlight w:val="none"/>
          <w:lang w:val="en-US" w:eastAsia="zh-CN"/>
        </w:rPr>
      </w:pPr>
      <w:r>
        <w:rPr>
          <w:rFonts w:ascii="楷体" w:eastAsia="楷体" w:hAnsi="楷体" w:cs="楷体" w:hint="eastAsia"/>
          <w:kern w:val="0"/>
          <w:sz w:val="30"/>
          <w:szCs w:val="30"/>
          <w:highlight w:val="none"/>
          <w:lang w:val="en-US" w:eastAsia="zh-CN"/>
        </w:rPr>
        <w:t>（一）总体情况</w:t>
      </w:r>
    </w:p>
    <w:p w14:paraId="049AB722">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auto"/>
          <w:sz w:val="30"/>
          <w:szCs w:val="30"/>
          <w:lang w:eastAsia="zh-CN"/>
        </w:rPr>
      </w:pPr>
      <w:r>
        <w:rPr>
          <w:rFonts w:ascii="Times New Roman" w:eastAsia="仿宋" w:hAnsi="Times New Roman" w:cs="Times New Roman" w:hint="default"/>
          <w:kern w:val="0"/>
          <w:sz w:val="30"/>
          <w:szCs w:val="30"/>
          <w:highlight w:val="none"/>
          <w:lang w:val="en-US" w:eastAsia="zh-CN"/>
        </w:rPr>
        <w:t>2024</w:t>
      </w:r>
      <w:r>
        <w:rPr>
          <w:rFonts w:ascii="Times New Roman" w:eastAsia="仿宋" w:hAnsi="Times New Roman" w:cs="Times New Roman" w:hint="default"/>
          <w:kern w:val="0"/>
          <w:sz w:val="30"/>
          <w:szCs w:val="30"/>
          <w:highlight w:val="none"/>
        </w:rPr>
        <w:t>年度财政拨款“三公”经费支出决算中，财政拨款“三公”经费支出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kern w:val="0"/>
          <w:sz w:val="30"/>
          <w:lang w:val="en-US" w:eastAsia="zh-CN"/>
        </w:rPr>
        <w:t>0.00</w:t>
      </w:r>
      <w:r>
        <w:rPr>
          <w:rFonts w:ascii="Times New Roman" w:eastAsia="仿宋" w:hAnsi="Times New Roman" w:cs="Times New Roman" w:hint="default"/>
          <w:kern w:val="0"/>
          <w:sz w:val="30"/>
          <w:szCs w:val="30"/>
          <w:highlight w:val="none"/>
        </w:rPr>
        <w:t>元，决算为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color w:val="auto"/>
          <w:sz w:val="30"/>
          <w:szCs w:val="30"/>
          <w:lang w:eastAsia="zh-CN"/>
        </w:rPr>
        <w:t>。</w:t>
      </w:r>
    </w:p>
    <w:p w14:paraId="7FD82251">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color w:val="FF0000"/>
          <w:sz w:val="30"/>
          <w:szCs w:val="30"/>
          <w:lang w:eastAsia="zh-CN"/>
        </w:rPr>
      </w:pPr>
      <w:r>
        <w:rPr>
          <w:rFonts w:ascii="Times New Roman" w:eastAsia="仿宋" w:hAnsi="Times New Roman" w:cs="Times New Roman" w:hint="default"/>
          <w:kern w:val="0"/>
          <w:sz w:val="30"/>
          <w:szCs w:val="30"/>
          <w:highlight w:val="none"/>
        </w:rPr>
        <w:t>因公出国（境）费支出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%；公务用车购置费支出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%；公务用车</w:t>
      </w:r>
      <w:r>
        <w:rPr>
          <w:rFonts w:ascii="Times New Roman" w:eastAsia="仿宋" w:hAnsi="Times New Roman" w:cs="Times New Roman" w:hint="default"/>
          <w:kern w:val="0"/>
          <w:sz w:val="30"/>
          <w:szCs w:val="30"/>
          <w:highlight w:val="none"/>
          <w:lang w:eastAsia="zh-CN"/>
        </w:rPr>
        <w:t>运行维护</w:t>
      </w:r>
      <w:r>
        <w:rPr>
          <w:rFonts w:ascii="Times New Roman" w:eastAsia="仿宋" w:hAnsi="Times New Roman" w:cs="Times New Roman" w:hint="default"/>
          <w:kern w:val="0"/>
          <w:sz w:val="30"/>
          <w:szCs w:val="30"/>
          <w:highlight w:val="none"/>
        </w:rPr>
        <w:t>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kern w:val="0"/>
          <w:sz w:val="30"/>
          <w:szCs w:val="30"/>
          <w:highlight w:val="none"/>
          <w:lang w:val="en-US" w:eastAsia="zh-CN"/>
        </w:rPr>
        <w:t>；</w:t>
      </w:r>
      <w:r>
        <w:rPr>
          <w:rFonts w:ascii="Times New Roman" w:eastAsia="仿宋" w:hAnsi="Times New Roman" w:cs="Times New Roman" w:hint="default"/>
          <w:kern w:val="0"/>
          <w:sz w:val="30"/>
          <w:szCs w:val="30"/>
          <w:highlight w:val="none"/>
        </w:rPr>
        <w:t>公务接待费支出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kern w:val="0"/>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w:t>
      </w:r>
      <w:r>
        <w:rPr>
          <w:rFonts w:ascii="Times New Roman" w:eastAsia="仿宋" w:hAnsi="Times New Roman" w:cs="Times New Roman" w:hint="default"/>
          <w:kern w:val="0"/>
          <w:sz w:val="30"/>
          <w:szCs w:val="30"/>
          <w:highlight w:val="none"/>
          <w:lang w:eastAsia="zh-CN"/>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rPr>
        <w:t>元，占财政拨款“三公”经费</w:t>
      </w:r>
      <w:r>
        <w:rPr>
          <w:rFonts w:ascii="Times New Roman" w:eastAsia="仿宋" w:hAnsi="Times New Roman" w:cs="Times New Roman" w:hint="default"/>
          <w:kern w:val="0"/>
          <w:sz w:val="30"/>
          <w:szCs w:val="30"/>
          <w:highlight w:val="none"/>
          <w:lang w:eastAsia="zh-CN"/>
        </w:rPr>
        <w:t>总支出决算的</w:t>
      </w:r>
      <w:r>
        <w:rPr>
          <w:rFonts w:ascii="Times New Roman" w:eastAsia="仿宋" w:hAnsi="Times New Roman" w:cs="Times New Roman" w:hint="default"/>
          <w:kern w:val="0"/>
          <w:sz w:val="30"/>
          <w:szCs w:val="30"/>
          <w:highlight w:val="none"/>
          <w:lang w:val="en-US" w:eastAsia="zh-CN"/>
        </w:rPr>
        <w:t>0.00</w:t>
      </w:r>
      <w:r>
        <w:rPr>
          <w:rFonts w:ascii="Times New Roman" w:eastAsia="仿宋" w:hAnsi="Times New Roman" w:cs="Times New Roman" w:hint="default"/>
          <w:kern w:val="0"/>
          <w:sz w:val="30"/>
          <w:szCs w:val="30"/>
          <w:highlight w:val="none"/>
        </w:rPr>
        <w:t>%</w:t>
      </w:r>
      <w:r>
        <w:rPr>
          <w:rFonts w:ascii="Times New Roman" w:eastAsia="仿宋" w:hAnsi="Times New Roman" w:cs="Times New Roman" w:hint="default"/>
          <w:color w:val="auto"/>
          <w:sz w:val="30"/>
          <w:szCs w:val="30"/>
          <w:lang w:eastAsia="zh-CN"/>
        </w:rPr>
        <w:t>。</w:t>
      </w:r>
    </w:p>
    <w:p w14:paraId="61639C2E">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sz w:val="30"/>
          <w:szCs w:val="30"/>
          <w:highlight w:val="none"/>
        </w:rPr>
        <w:t>因公出国（境）费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sz w:val="30"/>
          <w:szCs w:val="30"/>
          <w:highlight w:val="none"/>
        </w:rPr>
        <w:t>公务用车购置费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sz w:val="30"/>
          <w:szCs w:val="30"/>
          <w:highlight w:val="none"/>
        </w:rPr>
        <w:t>公务用车</w:t>
      </w:r>
      <w:r>
        <w:rPr>
          <w:rFonts w:ascii="Times New Roman" w:eastAsia="仿宋" w:hAnsi="Times New Roman" w:cs="Times New Roman" w:hint="default"/>
          <w:sz w:val="30"/>
          <w:szCs w:val="30"/>
          <w:highlight w:val="none"/>
          <w:lang w:eastAsia="zh-CN"/>
        </w:rPr>
        <w:t>运行维护费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sz w:val="30"/>
          <w:szCs w:val="30"/>
          <w:highlight w:val="none"/>
        </w:rPr>
        <w:t>公务接待费</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；具体是国内接待费支出决算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元（其中：外事接待费支出决算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color w:val="auto"/>
          <w:sz w:val="30"/>
          <w:szCs w:val="30"/>
          <w:lang w:eastAsia="zh-CN"/>
        </w:rPr>
        <w:t>；</w:t>
      </w:r>
      <w:r>
        <w:rPr>
          <w:rFonts w:ascii="Times New Roman" w:eastAsia="仿宋" w:hAnsi="Times New Roman" w:cs="Times New Roman" w:hint="default"/>
          <w:kern w:val="0"/>
          <w:sz w:val="30"/>
          <w:szCs w:val="30"/>
          <w:highlight w:val="none"/>
          <w:lang w:eastAsia="zh-CN"/>
        </w:rPr>
        <w:t>国（境）外接待费支出决算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p>
    <w:p w14:paraId="40C99BA9">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left"/>
        <w:textAlignment w:val="auto"/>
        <w:outlineLvl w:val="2"/>
        <w:rPr>
          <w:rFonts w:ascii="楷体" w:eastAsia="楷体" w:hAnsi="楷体" w:cs="楷体" w:hint="default"/>
          <w:kern w:val="0"/>
          <w:sz w:val="30"/>
          <w:szCs w:val="30"/>
          <w:highlight w:val="none"/>
          <w:lang w:val="en-US" w:eastAsia="zh-CN"/>
        </w:rPr>
      </w:pPr>
      <w:r>
        <w:rPr>
          <w:rFonts w:ascii="楷体" w:eastAsia="楷体" w:hAnsi="楷体" w:cs="楷体" w:hint="default"/>
          <w:kern w:val="0"/>
          <w:sz w:val="30"/>
          <w:szCs w:val="30"/>
          <w:highlight w:val="none"/>
          <w:lang w:val="en-US" w:eastAsia="zh-CN"/>
        </w:rPr>
        <w:t>（二）一般公共预算财政拨款“三公”经费支出决算情况说明</w:t>
      </w:r>
    </w:p>
    <w:p w14:paraId="076DBAC2">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kern w:val="0"/>
          <w:sz w:val="30"/>
          <w:szCs w:val="30"/>
          <w:highlight w:val="none"/>
          <w:lang w:eastAsia="zh-CN"/>
        </w:rPr>
      </w:pP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年度一般公共预算财政拨款“三公”经费支出</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，支出决算为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kern w:val="0"/>
          <w:sz w:val="30"/>
          <w:szCs w:val="30"/>
          <w:highlight w:val="none"/>
          <w:lang w:eastAsia="zh-CN"/>
        </w:rPr>
        <w:t>支出决算较上年增加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val="en-US" w:eastAsia="zh-CN"/>
        </w:rPr>
        <w:t>元，上年无此项支出</w:t>
      </w:r>
      <w:r>
        <w:rPr>
          <w:rFonts w:ascii="Times New Roman" w:eastAsia="仿宋" w:hAnsi="Times New Roman" w:cs="Times New Roman" w:hint="default"/>
          <w:kern w:val="0"/>
          <w:sz w:val="30"/>
          <w:szCs w:val="30"/>
          <w:highlight w:val="none"/>
          <w:lang w:eastAsia="zh-CN"/>
        </w:rPr>
        <w:t>。</w:t>
      </w:r>
    </w:p>
    <w:p w14:paraId="22BBC67A">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rPr>
        <w:t>一般公共预算财政拨款“三公”经费支出</w:t>
      </w:r>
      <w:r>
        <w:rPr>
          <w:rFonts w:ascii="Times New Roman" w:eastAsia="仿宋" w:hAnsi="Times New Roman" w:cs="Times New Roman" w:hint="default"/>
          <w:sz w:val="30"/>
          <w:szCs w:val="30"/>
          <w:highlight w:val="none"/>
          <w:lang w:eastAsia="zh-CN"/>
        </w:rPr>
        <w:t>中：</w:t>
      </w:r>
      <w:r>
        <w:rPr>
          <w:rFonts w:ascii="Times New Roman" w:eastAsia="仿宋" w:hAnsi="Times New Roman" w:cs="Times New Roman" w:hint="default"/>
          <w:sz w:val="30"/>
          <w:szCs w:val="30"/>
          <w:highlight w:val="none"/>
        </w:rPr>
        <w:t>因公出国（境）费支出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；公务用车购置费支出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，；公务用车</w:t>
      </w:r>
      <w:r>
        <w:rPr>
          <w:rFonts w:ascii="Times New Roman" w:eastAsia="仿宋" w:hAnsi="Times New Roman" w:cs="Times New Roman" w:hint="default"/>
          <w:sz w:val="30"/>
          <w:szCs w:val="30"/>
          <w:highlight w:val="none"/>
          <w:lang w:eastAsia="zh-CN"/>
        </w:rPr>
        <w:t>运行维护费</w:t>
      </w:r>
      <w:r>
        <w:rPr>
          <w:rFonts w:ascii="Times New Roman" w:eastAsia="仿宋" w:hAnsi="Times New Roman" w:cs="Times New Roman" w:hint="default"/>
          <w:sz w:val="30"/>
          <w:szCs w:val="30"/>
          <w:highlight w:val="none"/>
        </w:rPr>
        <w:t>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；公务接待费支出</w:t>
      </w:r>
      <w:r>
        <w:rPr>
          <w:rFonts w:ascii="Times New Roman" w:eastAsia="仿宋" w:hAnsi="Times New Roman" w:cs="Times New Roman" w:hint="default"/>
          <w:sz w:val="30"/>
          <w:szCs w:val="30"/>
          <w:highlight w:val="none"/>
          <w:lang w:eastAsia="zh-CN"/>
        </w:rPr>
        <w:t>年</w:t>
      </w:r>
      <w:r>
        <w:rPr>
          <w:rFonts w:ascii="Times New Roman" w:eastAsia="仿宋" w:hAnsi="Times New Roman" w:cs="Times New Roman" w:hint="default"/>
          <w:kern w:val="0"/>
          <w:sz w:val="30"/>
          <w:szCs w:val="30"/>
          <w:highlight w:val="none"/>
          <w:lang w:eastAsia="zh-CN"/>
        </w:rPr>
        <w:t>初</w:t>
      </w:r>
      <w:r>
        <w:rPr>
          <w:rFonts w:ascii="Times New Roman" w:eastAsia="仿宋" w:hAnsi="Times New Roman" w:cs="Times New Roman" w:hint="default"/>
          <w:sz w:val="30"/>
          <w:szCs w:val="30"/>
          <w:highlight w:val="none"/>
        </w:rPr>
        <w:t>预算为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，决算为</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年度一般公共预算财政拨款“三公”经费支出决算数</w:t>
      </w:r>
      <w:r>
        <w:rPr>
          <w:rFonts w:ascii="Times New Roman" w:eastAsia="仿宋" w:hAnsi="Times New Roman" w:cs="Times New Roman" w:hint="default"/>
          <w:sz w:val="30"/>
          <w:szCs w:val="30"/>
          <w:highlight w:val="none"/>
          <w:lang w:val="en-US" w:eastAsia="zh-CN"/>
        </w:rPr>
        <w:t>与</w:t>
      </w:r>
      <w:r>
        <w:rPr>
          <w:rFonts w:ascii="Times New Roman" w:eastAsia="仿宋" w:hAnsi="Times New Roman" w:cs="Times New Roman" w:hint="default"/>
          <w:kern w:val="0"/>
          <w:sz w:val="30"/>
          <w:szCs w:val="30"/>
          <w:highlight w:val="none"/>
          <w:lang w:eastAsia="zh-CN"/>
        </w:rPr>
        <w:t>年初</w:t>
      </w:r>
      <w:r>
        <w:rPr>
          <w:rFonts w:ascii="Times New Roman" w:eastAsia="仿宋" w:hAnsi="Times New Roman" w:cs="Times New Roman" w:hint="default"/>
          <w:sz w:val="30"/>
          <w:szCs w:val="30"/>
          <w:highlight w:val="none"/>
        </w:rPr>
        <w:t>预算数</w:t>
      </w:r>
      <w:r>
        <w:rPr>
          <w:rFonts w:ascii="Times New Roman" w:eastAsia="仿宋" w:hAnsi="Times New Roman" w:cs="Times New Roman" w:hint="default"/>
          <w:sz w:val="30"/>
          <w:szCs w:val="30"/>
          <w:highlight w:val="none"/>
          <w:lang w:val="en-US" w:eastAsia="zh-CN"/>
        </w:rPr>
        <w:t>无增减变动</w:t>
      </w:r>
      <w:r>
        <w:rPr>
          <w:rFonts w:ascii="Times New Roman" w:eastAsia="仿宋" w:hAnsi="Times New Roman" w:cs="Times New Roman" w:hint="default"/>
          <w:sz w:val="30"/>
          <w:szCs w:val="30"/>
          <w:highlight w:val="none"/>
        </w:rPr>
        <w:t>。</w:t>
      </w:r>
    </w:p>
    <w:p w14:paraId="65512B00">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rPr>
        <w:t>一般公共预算财政拨款“三公”经费支出</w:t>
      </w:r>
      <w:r>
        <w:rPr>
          <w:rFonts w:ascii="Times New Roman" w:eastAsia="仿宋" w:hAnsi="Times New Roman" w:cs="Times New Roman" w:hint="default"/>
          <w:sz w:val="30"/>
          <w:szCs w:val="30"/>
          <w:highlight w:val="none"/>
          <w:lang w:eastAsia="zh-CN"/>
        </w:rPr>
        <w:t>中：</w:t>
      </w:r>
      <w:r>
        <w:rPr>
          <w:rFonts w:ascii="Times New Roman" w:eastAsia="仿宋" w:hAnsi="Times New Roman" w:cs="Times New Roman" w:hint="default"/>
          <w:sz w:val="30"/>
          <w:szCs w:val="30"/>
          <w:highlight w:val="none"/>
        </w:rPr>
        <w:t>因公出国（境）费支出决算增加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上年无此项支出</w:t>
      </w:r>
      <w:r>
        <w:rPr>
          <w:rFonts w:ascii="Times New Roman" w:eastAsia="仿宋" w:hAnsi="Times New Roman" w:cs="Times New Roman" w:hint="default"/>
          <w:sz w:val="30"/>
          <w:szCs w:val="30"/>
          <w:highlight w:val="none"/>
        </w:rPr>
        <w:t>；公务用车购置费支出决算增加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上年无此项支出</w:t>
      </w:r>
      <w:r>
        <w:rPr>
          <w:rFonts w:ascii="Times New Roman" w:eastAsia="仿宋" w:hAnsi="Times New Roman" w:cs="Times New Roman" w:hint="default"/>
          <w:sz w:val="30"/>
          <w:szCs w:val="30"/>
          <w:highlight w:val="none"/>
        </w:rPr>
        <w:t>；公务用车</w:t>
      </w:r>
      <w:r>
        <w:rPr>
          <w:rFonts w:ascii="Times New Roman" w:eastAsia="仿宋" w:hAnsi="Times New Roman" w:cs="Times New Roman" w:hint="default"/>
          <w:sz w:val="30"/>
          <w:szCs w:val="30"/>
          <w:highlight w:val="none"/>
          <w:lang w:eastAsia="zh-CN"/>
        </w:rPr>
        <w:t>运行维护费</w:t>
      </w:r>
      <w:r>
        <w:rPr>
          <w:rFonts w:ascii="Times New Roman" w:eastAsia="仿宋" w:hAnsi="Times New Roman" w:cs="Times New Roman" w:hint="default"/>
          <w:sz w:val="30"/>
          <w:szCs w:val="30"/>
          <w:highlight w:val="none"/>
        </w:rPr>
        <w:t>支出决算增加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上年无此项支出</w:t>
      </w:r>
      <w:r>
        <w:rPr>
          <w:rFonts w:ascii="Times New Roman" w:eastAsia="仿宋" w:hAnsi="Times New Roman" w:cs="Times New Roman" w:hint="default"/>
          <w:sz w:val="30"/>
          <w:szCs w:val="30"/>
          <w:highlight w:val="none"/>
        </w:rPr>
        <w:t>；公务接待费支出决算增加</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sz w:val="30"/>
          <w:szCs w:val="30"/>
          <w:highlight w:val="none"/>
          <w:lang w:eastAsia="zh-CN"/>
        </w:rPr>
        <w:t>元</w:t>
      </w:r>
      <w:r>
        <w:rPr>
          <w:rFonts w:ascii="Times New Roman" w:eastAsia="仿宋" w:hAnsi="Times New Roman" w:cs="Times New Roman" w:hint="default"/>
          <w:sz w:val="30"/>
          <w:szCs w:val="30"/>
          <w:highlight w:val="none"/>
        </w:rPr>
        <w:t>，</w:t>
      </w:r>
      <w:r>
        <w:rPr>
          <w:rFonts w:ascii="Times New Roman" w:eastAsia="仿宋" w:hAnsi="Times New Roman" w:cs="Times New Roman" w:hint="default"/>
          <w:sz w:val="30"/>
          <w:szCs w:val="30"/>
          <w:highlight w:val="none"/>
          <w:lang w:val="en-US" w:eastAsia="zh-CN"/>
        </w:rPr>
        <w:t>上年无此项支出</w:t>
      </w:r>
      <w:r>
        <w:rPr>
          <w:rFonts w:ascii="Times New Roman" w:eastAsia="仿宋" w:hAnsi="Times New Roman" w:cs="Times New Roman" w:hint="default"/>
          <w:color w:val="auto"/>
          <w:sz w:val="30"/>
          <w:szCs w:val="30"/>
          <w:lang w:eastAsia="zh-CN"/>
        </w:rPr>
        <w:t>，</w:t>
      </w:r>
      <w:r>
        <w:rPr>
          <w:rFonts w:ascii="Times New Roman" w:eastAsia="仿宋" w:hAnsi="Times New Roman" w:cs="Times New Roman" w:hint="default"/>
          <w:kern w:val="0"/>
          <w:sz w:val="30"/>
          <w:szCs w:val="30"/>
          <w:highlight w:val="none"/>
          <w:lang w:eastAsia="zh-CN"/>
        </w:rPr>
        <w:t>具体是国内接待费支出决算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元（其中：外事接待费支出决算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元），较上年增加</w:t>
      </w:r>
      <w:r>
        <w:rPr>
          <w:rFonts w:ascii="Times New Roman" w:eastAsia="仿宋" w:hAnsi="Times New Roman" w:cs="Times New Roman" w:hint="default"/>
          <w:kern w:val="0"/>
          <w:sz w:val="30"/>
          <w:szCs w:val="30"/>
          <w:highlight w:val="none"/>
          <w:lang w:val="en-US" w:eastAsia="zh-CN"/>
        </w:rPr>
        <w:t>0.00元，上年无此项支出</w:t>
      </w:r>
      <w:r>
        <w:rPr>
          <w:rFonts w:ascii="Times New Roman" w:eastAsia="仿宋" w:hAnsi="Times New Roman" w:cs="Times New Roman" w:hint="default"/>
          <w:color w:val="auto"/>
          <w:sz w:val="30"/>
          <w:szCs w:val="30"/>
          <w:lang w:eastAsia="zh-CN"/>
        </w:rPr>
        <w:t>；</w:t>
      </w:r>
      <w:r>
        <w:rPr>
          <w:rFonts w:ascii="Times New Roman" w:eastAsia="仿宋" w:hAnsi="Times New Roman" w:cs="Times New Roman" w:hint="default"/>
          <w:kern w:val="0"/>
          <w:sz w:val="30"/>
          <w:szCs w:val="30"/>
          <w:highlight w:val="none"/>
          <w:lang w:eastAsia="zh-CN"/>
        </w:rPr>
        <w:t>国（境）外接待费支出决算</w:t>
      </w:r>
      <w:r>
        <w:rPr>
          <w:rFonts w:ascii="Times New Roman" w:eastAsia="仿宋" w:hAnsi="Times New Roman" w:cs="Times New Roman" w:hint="default"/>
          <w:color w:val="000000"/>
          <w:sz w:val="30"/>
          <w:lang w:val="zh-CN"/>
        </w:rPr>
        <w:t>0.00</w:t>
      </w:r>
      <w:r>
        <w:rPr>
          <w:rFonts w:ascii="Times New Roman" w:eastAsia="仿宋" w:hAnsi="Times New Roman" w:cs="Times New Roman" w:hint="default"/>
          <w:kern w:val="0"/>
          <w:sz w:val="30"/>
          <w:szCs w:val="30"/>
          <w:highlight w:val="none"/>
          <w:lang w:eastAsia="zh-CN"/>
        </w:rPr>
        <w:t>元较上年增加</w:t>
      </w:r>
      <w:r>
        <w:rPr>
          <w:rFonts w:ascii="Times New Roman" w:eastAsia="仿宋" w:hAnsi="Times New Roman" w:cs="Times New Roman" w:hint="default"/>
          <w:kern w:val="0"/>
          <w:sz w:val="30"/>
          <w:szCs w:val="30"/>
          <w:highlight w:val="none"/>
          <w:lang w:val="en-US" w:eastAsia="zh-CN"/>
        </w:rPr>
        <w:t>0.00元，上年无此项支出</w:t>
      </w:r>
      <w:r>
        <w:rPr>
          <w:rFonts w:ascii="Times New Roman" w:eastAsia="仿宋" w:hAnsi="Times New Roman" w:cs="Times New Roman" w:hint="default"/>
          <w:kern w:val="0"/>
          <w:sz w:val="30"/>
          <w:szCs w:val="30"/>
          <w:highlight w:val="none"/>
          <w:lang w:eastAsia="zh-CN"/>
        </w:rPr>
        <w:t>。</w:t>
      </w:r>
      <w:r>
        <w:rPr>
          <w:rFonts w:ascii="Times New Roman" w:eastAsia="仿宋" w:hAnsi="Times New Roman" w:cs="Times New Roman" w:hint="default"/>
          <w:sz w:val="30"/>
          <w:szCs w:val="30"/>
          <w:highlight w:val="none"/>
          <w:lang w:val="en-US" w:eastAsia="zh-CN"/>
        </w:rPr>
        <w:t>2024</w:t>
      </w:r>
      <w:r>
        <w:rPr>
          <w:rFonts w:ascii="Times New Roman" w:eastAsia="仿宋" w:hAnsi="Times New Roman" w:cs="Times New Roman" w:hint="default"/>
          <w:sz w:val="30"/>
          <w:szCs w:val="30"/>
          <w:highlight w:val="none"/>
        </w:rPr>
        <w:t>年度一般公共预算财政拨款“三公”经费支出决算</w:t>
      </w:r>
      <w:r>
        <w:rPr>
          <w:rFonts w:ascii="Times New Roman" w:eastAsia="仿宋" w:hAnsi="Times New Roman" w:cs="Times New Roman" w:hint="default"/>
          <w:sz w:val="30"/>
          <w:szCs w:val="30"/>
          <w:highlight w:val="none"/>
          <w:lang w:val="en-US" w:eastAsia="zh-CN"/>
        </w:rPr>
        <w:t>无增减变动。</w:t>
      </w:r>
    </w:p>
    <w:p w14:paraId="62C45EC2">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rPr>
        <w:t>一般公共预算财政拨款“三公”经费支出</w:t>
      </w:r>
      <w:r>
        <w:rPr>
          <w:rFonts w:ascii="Times New Roman" w:eastAsia="仿宋" w:hAnsi="Times New Roman" w:cs="Times New Roman" w:hint="default"/>
          <w:sz w:val="30"/>
          <w:szCs w:val="30"/>
          <w:highlight w:val="none"/>
          <w:lang w:eastAsia="zh-CN"/>
        </w:rPr>
        <w:t>实物量的</w:t>
      </w:r>
      <w:r>
        <w:rPr>
          <w:rFonts w:ascii="Times New Roman" w:eastAsia="仿宋" w:hAnsi="Times New Roman" w:cs="Times New Roman" w:hint="default"/>
          <w:sz w:val="30"/>
          <w:szCs w:val="30"/>
          <w:highlight w:val="none"/>
        </w:rPr>
        <w:t>具体情况</w:t>
      </w:r>
      <w:r>
        <w:rPr>
          <w:rFonts w:ascii="Times New Roman" w:eastAsia="仿宋" w:hAnsi="Times New Roman" w:cs="Times New Roman" w:hint="default"/>
          <w:sz w:val="30"/>
          <w:szCs w:val="30"/>
          <w:highlight w:val="none"/>
          <w:lang w:eastAsia="zh-CN"/>
        </w:rPr>
        <w:t>：</w:t>
      </w:r>
    </w:p>
    <w:p w14:paraId="2750434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b w:val="0"/>
          <w:bCs/>
          <w:sz w:val="30"/>
          <w:szCs w:val="30"/>
          <w:highlight w:val="none"/>
        </w:rPr>
      </w:pPr>
      <w:r>
        <w:rPr>
          <w:rFonts w:ascii="Times New Roman" w:eastAsia="仿宋" w:hAnsi="Times New Roman" w:cs="Times New Roman" w:hint="eastAsia"/>
          <w:b w:val="0"/>
          <w:bCs/>
          <w:sz w:val="30"/>
          <w:szCs w:val="30"/>
          <w:highlight w:val="none"/>
          <w:lang w:val="en-US" w:eastAsia="zh-CN"/>
        </w:rPr>
        <w:t>1.</w:t>
      </w:r>
      <w:r>
        <w:rPr>
          <w:rFonts w:ascii="Times New Roman" w:eastAsia="仿宋" w:hAnsi="Times New Roman" w:cs="Times New Roman" w:hint="default"/>
          <w:b w:val="0"/>
          <w:bCs/>
          <w:sz w:val="30"/>
          <w:szCs w:val="30"/>
          <w:highlight w:val="none"/>
        </w:rPr>
        <w:t>安排因公出国（境）团组</w:t>
      </w:r>
      <w:r>
        <w:rPr>
          <w:rFonts w:ascii="Times New Roman" w:eastAsia="仿宋" w:hAnsi="Times New Roman" w:cs="Times New Roman" w:hint="default"/>
          <w:b w:val="0"/>
          <w:bCs/>
          <w:sz w:val="30"/>
          <w:szCs w:val="30"/>
          <w:highlight w:val="none"/>
          <w:lang w:val="zh-CN"/>
        </w:rPr>
        <w:t>0</w:t>
      </w:r>
      <w:r>
        <w:rPr>
          <w:rFonts w:ascii="Times New Roman" w:eastAsia="仿宋" w:hAnsi="Times New Roman" w:cs="Times New Roman" w:hint="default"/>
          <w:b w:val="0"/>
          <w:bCs/>
          <w:sz w:val="30"/>
          <w:szCs w:val="30"/>
          <w:highlight w:val="none"/>
        </w:rPr>
        <w:t>个，累计</w:t>
      </w:r>
      <w:r>
        <w:rPr>
          <w:rFonts w:ascii="Times New Roman" w:eastAsia="仿宋" w:hAnsi="Times New Roman" w:cs="Times New Roman" w:hint="default"/>
          <w:b w:val="0"/>
          <w:bCs/>
          <w:sz w:val="30"/>
          <w:szCs w:val="30"/>
          <w:highlight w:val="none"/>
          <w:lang w:val="zh-CN"/>
        </w:rPr>
        <w:t>0</w:t>
      </w:r>
      <w:r>
        <w:rPr>
          <w:rFonts w:ascii="Times New Roman" w:eastAsia="仿宋" w:hAnsi="Times New Roman" w:cs="Times New Roman" w:hint="default"/>
          <w:b w:val="0"/>
          <w:bCs/>
          <w:sz w:val="30"/>
          <w:szCs w:val="30"/>
          <w:highlight w:val="none"/>
        </w:rPr>
        <w:t>人次。</w:t>
      </w:r>
    </w:p>
    <w:p w14:paraId="02E9DE33">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b w:val="0"/>
          <w:bCs/>
          <w:sz w:val="30"/>
          <w:szCs w:val="30"/>
          <w:highlight w:val="none"/>
        </w:rPr>
      </w:pPr>
      <w:r>
        <w:rPr>
          <w:rFonts w:ascii="Times New Roman" w:eastAsia="仿宋" w:hAnsi="Times New Roman" w:cs="Times New Roman" w:hint="eastAsia"/>
          <w:b w:val="0"/>
          <w:bCs/>
          <w:sz w:val="30"/>
          <w:szCs w:val="30"/>
          <w:highlight w:val="none"/>
          <w:lang w:val="en-US" w:eastAsia="zh-CN"/>
        </w:rPr>
        <w:t>2.</w:t>
      </w:r>
      <w:r>
        <w:rPr>
          <w:rFonts w:ascii="Times New Roman" w:eastAsia="仿宋" w:hAnsi="Times New Roman" w:cs="Times New Roman" w:hint="default"/>
          <w:b w:val="0"/>
          <w:bCs/>
          <w:sz w:val="30"/>
          <w:szCs w:val="30"/>
          <w:highlight w:val="none"/>
        </w:rPr>
        <w:t>购置车辆</w:t>
      </w:r>
      <w:r>
        <w:rPr>
          <w:rFonts w:ascii="Times New Roman" w:eastAsia="仿宋" w:hAnsi="Times New Roman" w:cs="Times New Roman" w:hint="default"/>
          <w:b w:val="0"/>
          <w:bCs/>
          <w:sz w:val="30"/>
          <w:szCs w:val="30"/>
          <w:highlight w:val="none"/>
          <w:lang w:val="zh-CN"/>
        </w:rPr>
        <w:t>0</w:t>
      </w:r>
      <w:r>
        <w:rPr>
          <w:rFonts w:ascii="Times New Roman" w:eastAsia="仿宋" w:hAnsi="Times New Roman" w:cs="Times New Roman" w:hint="default"/>
          <w:b w:val="0"/>
          <w:bCs/>
          <w:sz w:val="30"/>
          <w:szCs w:val="30"/>
          <w:highlight w:val="none"/>
        </w:rPr>
        <w:t>辆。开支一般公共预算财政拨款的公务用车保有量为</w:t>
      </w:r>
      <w:r>
        <w:rPr>
          <w:rFonts w:ascii="Times New Roman" w:eastAsia="仿宋" w:hAnsi="Times New Roman" w:cs="Times New Roman" w:hint="default"/>
          <w:b w:val="0"/>
          <w:bCs/>
          <w:sz w:val="30"/>
          <w:szCs w:val="30"/>
          <w:highlight w:val="none"/>
          <w:lang w:val="zh-CN"/>
        </w:rPr>
        <w:t>0</w:t>
      </w:r>
      <w:r>
        <w:rPr>
          <w:rFonts w:ascii="Times New Roman" w:eastAsia="仿宋" w:hAnsi="Times New Roman" w:cs="Times New Roman" w:hint="default"/>
          <w:b w:val="0"/>
          <w:bCs/>
          <w:sz w:val="30"/>
          <w:szCs w:val="30"/>
          <w:highlight w:val="none"/>
        </w:rPr>
        <w:t>辆。</w:t>
      </w:r>
    </w:p>
    <w:p w14:paraId="46E88E9F">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b w:val="0"/>
          <w:bCs/>
          <w:sz w:val="30"/>
          <w:szCs w:val="30"/>
          <w:highlight w:val="none"/>
        </w:rPr>
        <w:t>3.安排</w:t>
      </w:r>
      <w:r>
        <w:rPr>
          <w:rFonts w:ascii="Times New Roman" w:eastAsia="仿宋" w:hAnsi="Times New Roman" w:cs="Times New Roman" w:hint="default"/>
          <w:sz w:val="30"/>
          <w:szCs w:val="30"/>
          <w:highlight w:val="none"/>
        </w:rPr>
        <w:t>国内公务接待</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批次（其中：外事接待</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批次），接待人次</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人（其中：外事接待人次</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人）。安排国（境）外公务接待</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批次，接待人次</w:t>
      </w:r>
      <w:r>
        <w:rPr>
          <w:rFonts w:ascii="Times New Roman" w:eastAsia="仿宋" w:hAnsi="Times New Roman" w:cs="Times New Roman" w:hint="default"/>
          <w:color w:val="000000"/>
          <w:sz w:val="30"/>
          <w:lang w:val="zh-CN"/>
        </w:rPr>
        <w:t>0</w:t>
      </w:r>
      <w:r>
        <w:rPr>
          <w:rFonts w:ascii="Times New Roman" w:eastAsia="仿宋" w:hAnsi="Times New Roman" w:cs="Times New Roman" w:hint="default"/>
          <w:sz w:val="30"/>
          <w:szCs w:val="30"/>
          <w:highlight w:val="none"/>
        </w:rPr>
        <w:t>人。</w:t>
      </w:r>
    </w:p>
    <w:p w14:paraId="3B5FF864">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outlineLvl w:val="2"/>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eastAsia="zh-CN"/>
        </w:rPr>
        <w:t>（三）需要说明的事项</w:t>
      </w:r>
    </w:p>
    <w:p w14:paraId="51D1DDA7">
      <w:pPr>
        <w:keepNext w:val="0"/>
        <w:keepLines w:val="0"/>
        <w:pageBreakBefore w:val="0"/>
        <w:widowControl/>
        <w:numPr>
          <w:ilvl w:val="0"/>
          <w:numId w:val="0"/>
        </w:numPr>
        <w:kinsoku/>
        <w:wordWrap/>
        <w:overflowPunct/>
        <w:topLinePunct w:val="0"/>
        <w:autoSpaceDE/>
        <w:autoSpaceDN/>
        <w:bidi w:val="0"/>
        <w:adjustRightInd/>
        <w:snapToGrid w:val="0"/>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eastAsia="zh-CN"/>
        </w:rPr>
        <w:t>不存在需要说明的事项。</w:t>
      </w:r>
    </w:p>
    <w:p w14:paraId="6E082862">
      <w:pPr>
        <w:keepNext w:val="0"/>
        <w:keepLines w:val="0"/>
        <w:pageBreakBefore w:val="0"/>
        <w:widowControl/>
        <w:kinsoku/>
        <w:overflowPunct/>
        <w:topLinePunct w:val="0"/>
        <w:autoSpaceDE/>
        <w:autoSpaceDN/>
        <w:bidi w:val="0"/>
        <w:adjustRightInd/>
        <w:snapToGrid w:val="0"/>
        <w:spacing w:before="100" w:after="100" w:line="590" w:lineRule="exact"/>
        <w:ind w:firstLine="600" w:firstLineChars="200"/>
        <w:jc w:val="left"/>
        <w:textAlignment w:val="auto"/>
        <w:rPr>
          <w:rFonts w:ascii="仿宋_GB2312" w:eastAsia="仿宋_GB2312" w:hint="eastAsia"/>
          <w:sz w:val="30"/>
          <w:szCs w:val="30"/>
          <w:highlight w:val="none"/>
          <w:lang w:eastAsia="zh-CN"/>
        </w:rPr>
      </w:pPr>
    </w:p>
    <w:p w14:paraId="168E3E22">
      <w:pPr>
        <w:keepNext w:val="0"/>
        <w:keepLines w:val="0"/>
        <w:pageBreakBefore w:val="0"/>
        <w:kinsoku/>
        <w:overflowPunct/>
        <w:topLinePunct w:val="0"/>
        <w:autoSpaceDE/>
        <w:autoSpaceDN/>
        <w:bidi w:val="0"/>
        <w:adjustRightInd/>
        <w:spacing w:line="590" w:lineRule="exact"/>
        <w:jc w:val="center"/>
        <w:textAlignment w:val="auto"/>
        <w:outlineLvl w:val="0"/>
        <w:rPr>
          <w:rFonts w:ascii="黑体" w:eastAsia="黑体" w:hAnsi="黑体" w:hint="eastAsia"/>
          <w:sz w:val="32"/>
          <w:szCs w:val="32"/>
          <w:highlight w:val="none"/>
        </w:rPr>
      </w:pPr>
      <w:r>
        <w:rPr>
          <w:rFonts w:ascii="黑体" w:eastAsia="黑体" w:hAnsi="黑体" w:hint="eastAsia"/>
          <w:sz w:val="32"/>
          <w:szCs w:val="32"/>
          <w:highlight w:val="none"/>
        </w:rPr>
        <w:t>第四部分  其他重要事项及相关口径情况说明</w:t>
      </w:r>
    </w:p>
    <w:p w14:paraId="4C72AB1E">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left"/>
        <w:textAlignment w:val="auto"/>
        <w:outlineLvl w:val="1"/>
        <w:rPr>
          <w:rFonts w:ascii="黑体" w:eastAsia="黑体" w:hAnsi="黑体" w:hint="eastAsia"/>
          <w:sz w:val="30"/>
          <w:szCs w:val="30"/>
          <w:highlight w:val="none"/>
        </w:rPr>
      </w:pPr>
      <w:r>
        <w:rPr>
          <w:rFonts w:ascii="黑体" w:eastAsia="黑体" w:hAnsi="黑体" w:hint="eastAsia"/>
          <w:sz w:val="30"/>
          <w:szCs w:val="30"/>
          <w:highlight w:val="none"/>
        </w:rPr>
        <w:t>一</w:t>
      </w:r>
      <w:r>
        <w:rPr>
          <w:rFonts w:ascii="黑体" w:eastAsia="黑体" w:hAnsi="黑体" w:hint="eastAsia"/>
          <w:sz w:val="30"/>
          <w:szCs w:val="30"/>
          <w:highlight w:val="none"/>
          <w:lang w:eastAsia="zh-CN"/>
        </w:rPr>
        <w:t>、</w:t>
      </w:r>
      <w:r>
        <w:rPr>
          <w:rFonts w:ascii="黑体" w:eastAsia="黑体" w:hAnsi="黑体" w:hint="eastAsia"/>
          <w:sz w:val="30"/>
          <w:szCs w:val="30"/>
          <w:highlight w:val="none"/>
        </w:rPr>
        <w:t>机关运行经费支出情况</w:t>
      </w:r>
    </w:p>
    <w:p w14:paraId="26FB50A4">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color w:val="auto"/>
          <w:sz w:val="30"/>
          <w:lang w:val="zh-CN"/>
        </w:rPr>
        <w:t>华宁县第一中学为全额拨款事业单位，所以202</w:t>
      </w:r>
      <w:r>
        <w:rPr>
          <w:rFonts w:ascii="Times New Roman" w:eastAsia="仿宋" w:hAnsi="Times New Roman" w:cs="Times New Roman" w:hint="default"/>
          <w:color w:val="auto"/>
          <w:sz w:val="30"/>
          <w:lang w:val="en-US" w:eastAsia="zh-CN"/>
        </w:rPr>
        <w:t>4</w:t>
      </w:r>
      <w:r>
        <w:rPr>
          <w:rFonts w:ascii="Times New Roman" w:eastAsia="仿宋" w:hAnsi="Times New Roman" w:cs="Times New Roman" w:hint="default"/>
          <w:color w:val="auto"/>
          <w:sz w:val="30"/>
          <w:lang w:val="zh-CN"/>
        </w:rPr>
        <w:t>年无机关运行经费支出</w:t>
      </w:r>
      <w:r>
        <w:rPr>
          <w:rFonts w:ascii="Times New Roman" w:eastAsia="仿宋" w:hAnsi="Times New Roman" w:cs="Times New Roman" w:hint="default"/>
          <w:sz w:val="30"/>
          <w:szCs w:val="30"/>
          <w:highlight w:val="none"/>
        </w:rPr>
        <w:t>。</w:t>
      </w:r>
    </w:p>
    <w:p w14:paraId="66B2FA87">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68F7077D">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color w:val="000000"/>
          <w:kern w:val="0"/>
          <w:sz w:val="30"/>
          <w:szCs w:val="30"/>
          <w:highlight w:val="none"/>
        </w:rPr>
      </w:pPr>
      <w:r>
        <w:rPr>
          <w:rFonts w:ascii="Times New Roman" w:eastAsia="仿宋" w:hAnsi="Times New Roman" w:cs="Times New Roman" w:hint="default"/>
          <w:sz w:val="30"/>
          <w:szCs w:val="30"/>
          <w:highlight w:val="none"/>
          <w:lang w:eastAsia="zh-CN"/>
        </w:rPr>
        <w:t>截至2024年末，</w:t>
      </w:r>
      <w:r>
        <w:rPr>
          <w:rFonts w:ascii="Times New Roman" w:eastAsia="仿宋" w:hAnsi="Times New Roman" w:cs="Times New Roman" w:hint="default"/>
          <w:color w:val="auto"/>
          <w:sz w:val="30"/>
          <w:lang w:val="zh-CN"/>
        </w:rPr>
        <w:t>华宁县第一中学</w:t>
      </w:r>
      <w:r>
        <w:rPr>
          <w:rFonts w:ascii="Times New Roman" w:eastAsia="仿宋" w:hAnsi="Times New Roman" w:cs="Times New Roman" w:hint="default"/>
          <w:sz w:val="30"/>
          <w:szCs w:val="30"/>
          <w:highlight w:val="none"/>
          <w:lang w:eastAsia="zh-CN"/>
        </w:rPr>
        <w:t>资产总额</w:t>
      </w:r>
      <w:r>
        <w:rPr>
          <w:rFonts w:ascii="Times New Roman" w:eastAsia="仿宋" w:hAnsi="Times New Roman" w:cs="Times New Roman" w:hint="default"/>
          <w:sz w:val="30"/>
          <w:szCs w:val="30"/>
          <w:highlight w:val="none"/>
          <w:lang w:val="en-US" w:eastAsia="zh-CN"/>
        </w:rPr>
        <w:t>52,420,916.00</w:t>
      </w:r>
      <w:r>
        <w:rPr>
          <w:rFonts w:ascii="Times New Roman" w:eastAsia="仿宋" w:hAnsi="Times New Roman" w:cs="Times New Roman" w:hint="default"/>
          <w:sz w:val="30"/>
          <w:szCs w:val="30"/>
          <w:highlight w:val="none"/>
          <w:lang w:eastAsia="zh-CN"/>
        </w:rPr>
        <w:t>元，其中，流动资产</w:t>
      </w:r>
      <w:r>
        <w:rPr>
          <w:rFonts w:ascii="Times New Roman" w:eastAsia="仿宋" w:hAnsi="Times New Roman" w:cs="Times New Roman" w:hint="default"/>
          <w:sz w:val="30"/>
          <w:szCs w:val="30"/>
          <w:highlight w:val="none"/>
          <w:lang w:val="en-US" w:eastAsia="zh-CN"/>
        </w:rPr>
        <w:t>759,100.74</w:t>
      </w:r>
      <w:r>
        <w:rPr>
          <w:rFonts w:ascii="Times New Roman" w:eastAsia="仿宋" w:hAnsi="Times New Roman" w:cs="Times New Roman" w:hint="default"/>
          <w:sz w:val="30"/>
          <w:szCs w:val="30"/>
          <w:highlight w:val="none"/>
          <w:lang w:eastAsia="zh-CN"/>
        </w:rPr>
        <w:t>元，固定资产</w:t>
      </w:r>
      <w:r>
        <w:rPr>
          <w:rFonts w:ascii="Times New Roman" w:eastAsia="仿宋" w:hAnsi="Times New Roman" w:cs="Times New Roman" w:hint="default"/>
          <w:sz w:val="30"/>
          <w:szCs w:val="30"/>
          <w:highlight w:val="none"/>
          <w:lang w:val="en-US" w:eastAsia="zh-CN"/>
        </w:rPr>
        <w:t>51,219,635.75</w:t>
      </w:r>
      <w:r>
        <w:rPr>
          <w:rFonts w:ascii="Times New Roman" w:eastAsia="仿宋" w:hAnsi="Times New Roman" w:cs="Times New Roman" w:hint="default"/>
          <w:sz w:val="30"/>
          <w:szCs w:val="30"/>
          <w:highlight w:val="none"/>
          <w:lang w:eastAsia="zh-CN"/>
        </w:rPr>
        <w:t>元（净值），对外投资及有价证券</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元，在建工程</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元，无形资产</w:t>
      </w:r>
      <w:r>
        <w:rPr>
          <w:rFonts w:ascii="Times New Roman" w:eastAsia="仿宋" w:hAnsi="Times New Roman" w:cs="Times New Roman" w:hint="default"/>
          <w:sz w:val="30"/>
          <w:szCs w:val="30"/>
          <w:highlight w:val="none"/>
          <w:lang w:val="en-US" w:eastAsia="zh-CN"/>
        </w:rPr>
        <w:t>442,179.51</w:t>
      </w:r>
      <w:r>
        <w:rPr>
          <w:rFonts w:ascii="Times New Roman" w:eastAsia="仿宋" w:hAnsi="Times New Roman" w:cs="Times New Roman" w:hint="default"/>
          <w:sz w:val="30"/>
          <w:szCs w:val="30"/>
          <w:highlight w:val="none"/>
          <w:lang w:eastAsia="zh-CN"/>
        </w:rPr>
        <w:t>元（净值），其他资产</w:t>
      </w:r>
      <w:r>
        <w:rPr>
          <w:rFonts w:ascii="Times New Roman" w:eastAsia="仿宋" w:hAnsi="Times New Roman" w:cs="Times New Roman" w:hint="default"/>
          <w:sz w:val="30"/>
          <w:szCs w:val="30"/>
          <w:highlight w:val="none"/>
          <w:lang w:val="en-US" w:eastAsia="zh-CN"/>
        </w:rPr>
        <w:t>0.00</w:t>
      </w:r>
      <w:r>
        <w:rPr>
          <w:rFonts w:ascii="Times New Roman" w:eastAsia="仿宋" w:hAnsi="Times New Roman" w:cs="Times New Roman" w:hint="default"/>
          <w:sz w:val="30"/>
          <w:szCs w:val="30"/>
          <w:highlight w:val="none"/>
          <w:lang w:eastAsia="zh-CN"/>
        </w:rPr>
        <w:t>元（净值）（具体内容详见附表）</w:t>
      </w:r>
      <w:r>
        <w:rPr>
          <w:rFonts w:ascii="Times New Roman" w:eastAsia="仿宋" w:hAnsi="Times New Roman" w:cs="Times New Roman" w:hint="default"/>
          <w:color w:val="000000"/>
          <w:kern w:val="0"/>
          <w:sz w:val="30"/>
          <w:szCs w:val="30"/>
          <w:highlight w:val="none"/>
        </w:rPr>
        <w:t>。与上年相比，本年资产总额</w:t>
      </w:r>
      <w:r>
        <w:rPr>
          <w:rFonts w:ascii="Times New Roman" w:eastAsia="仿宋" w:hAnsi="Times New Roman" w:cs="Times New Roman" w:hint="default"/>
          <w:color w:val="000000"/>
          <w:kern w:val="0"/>
          <w:sz w:val="30"/>
          <w:szCs w:val="30"/>
          <w:highlight w:val="none"/>
          <w:lang w:val="en-US" w:eastAsia="zh-CN"/>
        </w:rPr>
        <w:t>减少9,132,393.23</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，其中固定资产减少</w:t>
      </w:r>
      <w:r>
        <w:rPr>
          <w:rFonts w:ascii="Times New Roman" w:eastAsia="仿宋" w:hAnsi="Times New Roman" w:cs="Times New Roman" w:hint="default"/>
          <w:color w:val="000000"/>
          <w:kern w:val="0"/>
          <w:sz w:val="30"/>
          <w:szCs w:val="30"/>
          <w:highlight w:val="none"/>
          <w:lang w:val="en-US" w:eastAsia="zh-CN"/>
        </w:rPr>
        <w:t>2,471,758.74</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。处置房屋建筑物</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rPr>
        <w:t>平方米，账面原值</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；处置车辆</w:t>
      </w:r>
      <w:r>
        <w:rPr>
          <w:rFonts w:ascii="Times New Roman" w:eastAsia="仿宋" w:hAnsi="Times New Roman" w:cs="Times New Roman" w:hint="default"/>
          <w:color w:val="000000"/>
          <w:kern w:val="0"/>
          <w:sz w:val="30"/>
          <w:szCs w:val="30"/>
          <w:highlight w:val="none"/>
          <w:lang w:val="en-US" w:eastAsia="zh-CN"/>
        </w:rPr>
        <w:t>0</w:t>
      </w:r>
      <w:r>
        <w:rPr>
          <w:rFonts w:ascii="Times New Roman" w:eastAsia="仿宋" w:hAnsi="Times New Roman" w:cs="Times New Roman" w:hint="default"/>
          <w:color w:val="000000"/>
          <w:kern w:val="0"/>
          <w:sz w:val="30"/>
          <w:szCs w:val="30"/>
          <w:highlight w:val="none"/>
        </w:rPr>
        <w:t>辆，账面原值</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；报废报损资产</w:t>
      </w:r>
      <w:r>
        <w:rPr>
          <w:rFonts w:ascii="Times New Roman" w:eastAsia="仿宋" w:hAnsi="Times New Roman" w:cs="Times New Roman" w:hint="default"/>
          <w:color w:val="000000"/>
          <w:kern w:val="0"/>
          <w:sz w:val="30"/>
          <w:szCs w:val="30"/>
          <w:highlight w:val="none"/>
          <w:lang w:val="en-US" w:eastAsia="zh-CN"/>
        </w:rPr>
        <w:t>0</w:t>
      </w:r>
      <w:r>
        <w:rPr>
          <w:rFonts w:ascii="Times New Roman" w:eastAsia="仿宋" w:hAnsi="Times New Roman" w:cs="Times New Roman" w:hint="default"/>
          <w:color w:val="000000"/>
          <w:kern w:val="0"/>
          <w:sz w:val="30"/>
          <w:szCs w:val="30"/>
          <w:highlight w:val="none"/>
        </w:rPr>
        <w:t>项，账面原值</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，实现资产处置收入</w:t>
      </w:r>
      <w:r>
        <w:rPr>
          <w:rFonts w:ascii="Times New Roman" w:eastAsia="仿宋" w:hAnsi="Times New Roman" w:cs="Times New Roman" w:hint="default"/>
          <w:color w:val="000000"/>
          <w:kern w:val="0"/>
          <w:sz w:val="30"/>
          <w:szCs w:val="30"/>
          <w:highlight w:val="none"/>
          <w:lang w:val="en-US" w:eastAsia="zh-CN"/>
        </w:rPr>
        <w:t>0.00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；出租房屋</w:t>
      </w:r>
      <w:r>
        <w:rPr>
          <w:rFonts w:ascii="Times New Roman" w:eastAsia="仿宋" w:hAnsi="Times New Roman" w:cs="Times New Roman" w:hint="default"/>
          <w:color w:val="000000"/>
          <w:kern w:val="0"/>
          <w:sz w:val="30"/>
          <w:szCs w:val="30"/>
          <w:highlight w:val="none"/>
          <w:lang w:val="en-US" w:eastAsia="zh-CN"/>
        </w:rPr>
        <w:t>1,523.10</w:t>
      </w:r>
      <w:r>
        <w:rPr>
          <w:rFonts w:ascii="Times New Roman" w:eastAsia="仿宋" w:hAnsi="Times New Roman" w:cs="Times New Roman" w:hint="default"/>
          <w:color w:val="000000"/>
          <w:kern w:val="0"/>
          <w:sz w:val="30"/>
          <w:szCs w:val="30"/>
          <w:highlight w:val="none"/>
        </w:rPr>
        <w:t>平方米，账面原值</w:t>
      </w:r>
      <w:r>
        <w:rPr>
          <w:rFonts w:ascii="Times New Roman" w:eastAsia="仿宋" w:hAnsi="Times New Roman" w:cs="Times New Roman" w:hint="default"/>
          <w:color w:val="000000"/>
          <w:kern w:val="0"/>
          <w:sz w:val="30"/>
          <w:szCs w:val="30"/>
          <w:highlight w:val="none"/>
          <w:lang w:val="en-US" w:eastAsia="zh-CN"/>
        </w:rPr>
        <w:t>2,076,945.00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，实现资产使用收入</w:t>
      </w:r>
      <w:r>
        <w:rPr>
          <w:rFonts w:ascii="Times New Roman" w:eastAsia="仿宋" w:hAnsi="Times New Roman" w:cs="Times New Roman" w:hint="default"/>
          <w:color w:val="000000"/>
          <w:kern w:val="0"/>
          <w:sz w:val="30"/>
          <w:szCs w:val="30"/>
          <w:highlight w:val="none"/>
          <w:lang w:val="en-US" w:eastAsia="zh-CN"/>
        </w:rPr>
        <w:t>235,568.10</w:t>
      </w:r>
      <w:r>
        <w:rPr>
          <w:rFonts w:ascii="Times New Roman" w:eastAsia="仿宋" w:hAnsi="Times New Roman" w:cs="Times New Roman" w:hint="default"/>
          <w:color w:val="000000"/>
          <w:kern w:val="0"/>
          <w:sz w:val="30"/>
          <w:szCs w:val="30"/>
          <w:highlight w:val="none"/>
          <w:lang w:eastAsia="zh-CN"/>
        </w:rPr>
        <w:t>元</w:t>
      </w:r>
      <w:r>
        <w:rPr>
          <w:rFonts w:ascii="Times New Roman" w:eastAsia="仿宋" w:hAnsi="Times New Roman" w:cs="Times New Roman" w:hint="default"/>
          <w:color w:val="000000"/>
          <w:kern w:val="0"/>
          <w:sz w:val="30"/>
          <w:szCs w:val="30"/>
          <w:highlight w:val="none"/>
        </w:rPr>
        <w:t>。</w:t>
      </w:r>
    </w:p>
    <w:p w14:paraId="71D96904">
      <w:pPr>
        <w:keepNext w:val="0"/>
        <w:keepLines w:val="0"/>
        <w:pageBreakBefore w:val="0"/>
        <w:widowControl/>
        <w:kinsoku/>
        <w:wordWrap/>
        <w:overflowPunct/>
        <w:topLinePunct w:val="0"/>
        <w:autoSpaceDE/>
        <w:autoSpaceDN/>
        <w:bidi w:val="0"/>
        <w:adjustRightInd/>
        <w:snapToGrid/>
        <w:spacing w:line="590" w:lineRule="exact"/>
        <w:ind w:firstLine="600" w:firstLineChars="200"/>
        <w:textAlignment w:val="auto"/>
        <w:rPr>
          <w:rFonts w:ascii="Times New Roman" w:eastAsia="仿宋" w:hAnsi="Times New Roman" w:cs="Times New Roman" w:hint="default"/>
          <w:color w:val="000000"/>
          <w:kern w:val="0"/>
          <w:sz w:val="30"/>
          <w:szCs w:val="30"/>
          <w:highlight w:val="none"/>
          <w:lang w:eastAsia="zh-CN"/>
        </w:rPr>
      </w:pPr>
      <w:r>
        <w:rPr>
          <w:rFonts w:ascii="Times New Roman" w:eastAsia="仿宋" w:hAnsi="Times New Roman" w:cs="Times New Roman" w:hint="default"/>
          <w:color w:val="000000"/>
          <w:kern w:val="0"/>
          <w:sz w:val="30"/>
          <w:szCs w:val="30"/>
          <w:highlight w:val="none"/>
        </w:rPr>
        <w:t>国有资产占有使用情况表</w:t>
      </w:r>
      <w:r>
        <w:rPr>
          <w:rFonts w:ascii="Times New Roman" w:eastAsia="仿宋" w:hAnsi="Times New Roman" w:cs="Times New Roman" w:hint="default"/>
          <w:color w:val="000000"/>
          <w:kern w:val="0"/>
          <w:sz w:val="30"/>
          <w:szCs w:val="30"/>
          <w:highlight w:val="none"/>
          <w:lang w:eastAsia="zh-CN"/>
        </w:rPr>
        <w:t>详见附表</w:t>
      </w:r>
    </w:p>
    <w:p w14:paraId="384BE37F">
      <w:pPr>
        <w:keepNext w:val="0"/>
        <w:keepLines w:val="0"/>
        <w:pageBreakBefore w:val="0"/>
        <w:kinsoku/>
        <w:wordWrap/>
        <w:overflowPunct/>
        <w:topLinePunct w:val="0"/>
        <w:autoSpaceDE/>
        <w:autoSpaceDN/>
        <w:bidi w:val="0"/>
        <w:adjustRightInd/>
        <w:snapToGrid/>
        <w:spacing w:line="590" w:lineRule="exact"/>
        <w:ind w:firstLine="600" w:firstLineChars="200"/>
        <w:jc w:val="left"/>
        <w:textAlignment w:val="auto"/>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2F9CB49C">
      <w:pPr>
        <w:keepNext w:val="0"/>
        <w:keepLines w:val="0"/>
        <w:pageBreakBefore w:val="0"/>
        <w:widowControl w:val="0"/>
        <w:kinsoku/>
        <w:wordWrap/>
        <w:overflowPunct/>
        <w:topLinePunct w:val="0"/>
        <w:autoSpaceDE/>
        <w:autoSpaceDN/>
        <w:bidi w:val="0"/>
        <w:adjustRightInd/>
        <w:snapToGrid/>
        <w:spacing w:line="590" w:lineRule="exact"/>
        <w:ind w:firstLine="600" w:firstLineChars="200"/>
        <w:textAlignment w:val="auto"/>
        <w:rPr>
          <w:rFonts w:ascii="Times New Roman" w:eastAsia="仿宋_GB2312" w:hAnsi="Times New Roman" w:cs="Times New Roman" w:hint="default"/>
          <w:sz w:val="30"/>
          <w:szCs w:val="30"/>
          <w:highlight w:val="none"/>
          <w:lang w:val="en-US" w:eastAsia="zh-CN"/>
        </w:rPr>
      </w:pPr>
      <w:r>
        <w:rPr>
          <w:rFonts w:ascii="Times New Roman" w:eastAsia="仿宋" w:hAnsi="Times New Roman" w:cs="Times New Roman" w:hint="default"/>
          <w:sz w:val="30"/>
          <w:szCs w:val="30"/>
          <w:highlight w:val="none"/>
          <w:lang w:val="en-US" w:eastAsia="zh-CN"/>
        </w:rPr>
        <w:t>2024年度，单位政府采购支出总额</w:t>
      </w:r>
      <w:r>
        <w:rPr>
          <w:rFonts w:ascii="Times New Roman" w:eastAsia="仿宋" w:hAnsi="Times New Roman" w:cs="Times New Roman" w:hint="default"/>
          <w:color w:val="auto"/>
          <w:sz w:val="30"/>
          <w:lang w:val="zh-CN"/>
        </w:rPr>
        <w:t>11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015.00</w:t>
      </w:r>
      <w:r>
        <w:rPr>
          <w:rFonts w:ascii="Times New Roman" w:eastAsia="仿宋" w:hAnsi="Times New Roman" w:cs="Times New Roman" w:hint="default"/>
          <w:sz w:val="30"/>
          <w:szCs w:val="30"/>
          <w:highlight w:val="none"/>
          <w:lang w:val="en-US" w:eastAsia="zh-CN"/>
        </w:rPr>
        <w:t>元，其中：政府采购货物支出</w:t>
      </w:r>
      <w:r>
        <w:rPr>
          <w:rFonts w:ascii="Times New Roman" w:eastAsia="仿宋" w:hAnsi="Times New Roman" w:cs="Times New Roman" w:hint="default"/>
          <w:color w:val="auto"/>
          <w:sz w:val="30"/>
          <w:lang w:val="zh-CN"/>
        </w:rPr>
        <w:t>11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015.00</w:t>
      </w:r>
      <w:r>
        <w:rPr>
          <w:rFonts w:ascii="Times New Roman" w:eastAsia="仿宋" w:hAnsi="Times New Roman" w:cs="Times New Roman" w:hint="default"/>
          <w:sz w:val="30"/>
          <w:szCs w:val="30"/>
          <w:highlight w:val="none"/>
          <w:lang w:val="en-US" w:eastAsia="zh-CN"/>
        </w:rPr>
        <w:t>元；政府采购工程支出</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元；政府采购服务支出</w:t>
      </w:r>
      <w:r>
        <w:rPr>
          <w:rFonts w:ascii="Times New Roman" w:eastAsia="仿宋" w:hAnsi="Times New Roman" w:cs="Times New Roman" w:hint="default"/>
          <w:color w:val="auto"/>
          <w:sz w:val="30"/>
          <w:lang w:val="zh-CN"/>
        </w:rPr>
        <w:t>0.00</w:t>
      </w:r>
      <w:r>
        <w:rPr>
          <w:rFonts w:ascii="Times New Roman" w:eastAsia="仿宋" w:hAnsi="Times New Roman" w:cs="Times New Roman" w:hint="default"/>
          <w:sz w:val="30"/>
          <w:szCs w:val="30"/>
          <w:highlight w:val="none"/>
          <w:lang w:val="en-US" w:eastAsia="zh-CN"/>
        </w:rPr>
        <w:t>元。授予中小企业合同金额</w:t>
      </w:r>
      <w:r>
        <w:rPr>
          <w:rFonts w:ascii="Times New Roman" w:eastAsia="仿宋" w:hAnsi="Times New Roman" w:cs="Times New Roman" w:hint="default"/>
          <w:color w:val="auto"/>
          <w:sz w:val="30"/>
          <w:lang w:val="zh-CN"/>
        </w:rPr>
        <w:t>11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015.00</w:t>
      </w:r>
      <w:r>
        <w:rPr>
          <w:rFonts w:ascii="Times New Roman" w:eastAsia="仿宋" w:hAnsi="Times New Roman" w:cs="Times New Roman" w:hint="default"/>
          <w:sz w:val="30"/>
          <w:szCs w:val="30"/>
          <w:highlight w:val="none"/>
          <w:lang w:val="en-US" w:eastAsia="zh-CN"/>
        </w:rPr>
        <w:t>元，其中：授予小微企业合同金额</w:t>
      </w:r>
      <w:r>
        <w:rPr>
          <w:rFonts w:ascii="Times New Roman" w:eastAsia="仿宋" w:hAnsi="Times New Roman" w:cs="Times New Roman" w:hint="default"/>
          <w:color w:val="auto"/>
          <w:sz w:val="30"/>
          <w:lang w:val="zh-CN"/>
        </w:rPr>
        <w:t>11</w:t>
      </w:r>
      <w:r>
        <w:rPr>
          <w:rFonts w:ascii="Times New Roman" w:eastAsia="仿宋" w:hAnsi="Times New Roman" w:cs="Times New Roman" w:hint="default"/>
          <w:color w:val="auto"/>
          <w:sz w:val="30"/>
          <w:lang w:val="en-US" w:eastAsia="zh-CN"/>
        </w:rPr>
        <w:t>,</w:t>
      </w:r>
      <w:r>
        <w:rPr>
          <w:rFonts w:ascii="Times New Roman" w:eastAsia="仿宋" w:hAnsi="Times New Roman" w:cs="Times New Roman" w:hint="default"/>
          <w:color w:val="auto"/>
          <w:sz w:val="30"/>
          <w:lang w:val="zh-CN"/>
        </w:rPr>
        <w:t>015.00</w:t>
      </w:r>
      <w:r>
        <w:rPr>
          <w:rFonts w:ascii="Times New Roman" w:eastAsia="仿宋" w:hAnsi="Times New Roman" w:cs="Times New Roman" w:hint="default"/>
          <w:sz w:val="30"/>
          <w:szCs w:val="30"/>
          <w:highlight w:val="none"/>
          <w:lang w:val="en-US" w:eastAsia="zh-CN"/>
        </w:rPr>
        <w:t>元。</w:t>
      </w:r>
    </w:p>
    <w:p w14:paraId="43BF55B9">
      <w:pPr>
        <w:keepNext w:val="0"/>
        <w:keepLines w:val="0"/>
        <w:pageBreakBefore w:val="0"/>
        <w:kinsoku/>
        <w:wordWrap/>
        <w:overflowPunct/>
        <w:topLinePunct w:val="0"/>
        <w:autoSpaceDE/>
        <w:autoSpaceDN/>
        <w:bidi w:val="0"/>
        <w:adjustRightInd/>
        <w:spacing w:line="59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09DA924F">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rPr>
          <w:rFonts w:ascii="仿宋" w:eastAsia="仿宋" w:hAnsi="仿宋" w:cs="仿宋" w:hint="eastAsia"/>
          <w:sz w:val="30"/>
          <w:szCs w:val="30"/>
          <w:highlight w:val="none"/>
          <w:lang w:val="en-US" w:eastAsia="zh-CN"/>
        </w:rPr>
      </w:pPr>
      <w:r>
        <w:rPr>
          <w:rFonts w:ascii="仿宋" w:eastAsia="仿宋" w:hAnsi="仿宋" w:cs="仿宋" w:hint="eastAsia"/>
          <w:sz w:val="30"/>
          <w:szCs w:val="30"/>
          <w:highlight w:val="none"/>
          <w:lang w:val="en-US" w:eastAsia="zh-CN"/>
        </w:rPr>
        <w:t>单位绩效自评情况详见附表。</w:t>
      </w:r>
    </w:p>
    <w:p w14:paraId="068D454F">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2EA673D1">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both"/>
        <w:textAlignment w:val="auto"/>
        <w:outlineLvl w:val="1"/>
        <w:rPr>
          <w:rFonts w:ascii="仿宋" w:eastAsia="仿宋" w:hAnsi="仿宋" w:cs="仿宋" w:hint="eastAsia"/>
          <w:sz w:val="30"/>
          <w:szCs w:val="30"/>
          <w:highlight w:val="none"/>
          <w:lang w:eastAsia="zh-CN"/>
        </w:rPr>
      </w:pPr>
      <w:r>
        <w:rPr>
          <w:rFonts w:ascii="仿宋" w:eastAsia="仿宋" w:hAnsi="仿宋" w:cs="仿宋" w:hint="eastAsia"/>
          <w:sz w:val="30"/>
          <w:szCs w:val="30"/>
          <w:highlight w:val="none"/>
        </w:rPr>
        <w:t>华宁县第一中学无其他重要事项说明</w:t>
      </w:r>
      <w:r>
        <w:rPr>
          <w:rFonts w:ascii="仿宋" w:eastAsia="仿宋" w:hAnsi="仿宋" w:cs="仿宋" w:hint="eastAsia"/>
          <w:sz w:val="30"/>
          <w:szCs w:val="30"/>
          <w:highlight w:val="none"/>
          <w:lang w:eastAsia="zh-CN"/>
        </w:rPr>
        <w:t>。</w:t>
      </w:r>
    </w:p>
    <w:p w14:paraId="2650F35B">
      <w:pPr>
        <w:keepNext w:val="0"/>
        <w:keepLines w:val="0"/>
        <w:pageBreakBefore w:val="0"/>
        <w:widowControl/>
        <w:kinsoku/>
        <w:wordWrap/>
        <w:overflowPunct/>
        <w:topLinePunct w:val="0"/>
        <w:autoSpaceDE/>
        <w:autoSpaceDN/>
        <w:bidi w:val="0"/>
        <w:adjustRightInd/>
        <w:snapToGrid w:val="0"/>
        <w:spacing w:line="590" w:lineRule="exact"/>
        <w:ind w:firstLine="600" w:firstLineChars="200"/>
        <w:jc w:val="left"/>
        <w:textAlignment w:val="auto"/>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632DB5EF">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（一）</w:t>
      </w:r>
      <w:r>
        <w:rPr>
          <w:rFonts w:ascii="Times New Roman" w:eastAsia="仿宋" w:hAnsi="Times New Roman" w:cs="Times New Roman" w:hint="default"/>
          <w:sz w:val="30"/>
          <w:szCs w:val="30"/>
          <w:highlight w:val="none"/>
        </w:rPr>
        <w:t>基本支出中人员经费包括工资福利支出和对个人和家庭的补助，公用</w:t>
      </w:r>
      <w:r>
        <w:rPr>
          <w:rFonts w:ascii="Times New Roman" w:eastAsia="仿宋" w:hAnsi="Times New Roman" w:cs="Times New Roman" w:hint="default"/>
          <w:sz w:val="30"/>
          <w:szCs w:val="30"/>
          <w:highlight w:val="none"/>
          <w:lang w:eastAsia="zh-CN"/>
        </w:rPr>
        <w:t>经费</w:t>
      </w:r>
      <w:r>
        <w:rPr>
          <w:rFonts w:ascii="Times New Roman" w:eastAsia="仿宋" w:hAnsi="Times New Roman" w:cs="Times New Roman" w:hint="default"/>
          <w:sz w:val="30"/>
          <w:szCs w:val="30"/>
          <w:highlight w:val="none"/>
        </w:rPr>
        <w:t>包括商品和服务支出、资本性支出等人员经费以外的支出。</w:t>
      </w:r>
    </w:p>
    <w:p w14:paraId="5C1FEF06">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（二）</w:t>
      </w:r>
      <w:r>
        <w:rPr>
          <w:rFonts w:ascii="Times New Roman" w:eastAsia="仿宋" w:hAnsi="Times New Roman" w:cs="Times New Roman" w:hint="default"/>
          <w:sz w:val="30"/>
          <w:szCs w:val="30"/>
          <w:highlight w:val="none"/>
        </w:rPr>
        <w:t>机关运行经费指行政单位和参照公务员法管理的事业单</w:t>
      </w:r>
      <w:bookmarkStart w:id="0" w:name="_GoBack"/>
      <w:bookmarkEnd w:id="0"/>
      <w:r>
        <w:rPr>
          <w:rFonts w:ascii="Times New Roman" w:eastAsia="仿宋" w:hAnsi="Times New Roman" w:cs="Times New Roman" w:hint="default"/>
          <w:sz w:val="30"/>
          <w:szCs w:val="30"/>
          <w:highlight w:val="none"/>
        </w:rPr>
        <w:t>位使用一般公共预算财政拨款安排的基本支出中的公用经费支出</w:t>
      </w:r>
      <w:r>
        <w:rPr>
          <w:rFonts w:ascii="Times New Roman" w:eastAsia="仿宋" w:hAnsi="Times New Roman" w:cs="Times New Roman" w:hint="default"/>
          <w:sz w:val="30"/>
          <w:szCs w:val="30"/>
          <w:highlight w:val="none"/>
          <w:lang w:eastAsia="zh-CN"/>
        </w:rPr>
        <w:t>。</w:t>
      </w:r>
    </w:p>
    <w:p w14:paraId="25F53B0E">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lang w:eastAsia="zh-CN"/>
        </w:rPr>
      </w:pPr>
      <w:r>
        <w:rPr>
          <w:rFonts w:ascii="Times New Roman" w:eastAsia="仿宋" w:hAnsi="Times New Roman" w:cs="Times New Roman" w:hint="default"/>
          <w:sz w:val="30"/>
          <w:szCs w:val="30"/>
          <w:highlight w:val="none"/>
          <w:lang w:eastAsia="zh-CN"/>
        </w:rPr>
        <w:t>（三）</w:t>
      </w:r>
      <w:r>
        <w:rPr>
          <w:rFonts w:ascii="Times New Roman" w:eastAsia="仿宋" w:hAnsi="Times New Roman" w:cs="Times New Roman" w:hint="default"/>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Times New Roman" w:eastAsia="仿宋" w:hAnsi="Times New Roman" w:cs="Times New Roman" w:hint="default"/>
          <w:sz w:val="30"/>
          <w:szCs w:val="30"/>
          <w:highlight w:val="none"/>
          <w:lang w:eastAsia="zh-CN"/>
        </w:rPr>
        <w:t>、牌照费</w:t>
      </w:r>
      <w:r>
        <w:rPr>
          <w:rFonts w:ascii="Times New Roman" w:eastAsia="仿宋" w:hAnsi="Times New Roman" w:cs="Times New Roman" w:hint="default"/>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Times New Roman" w:eastAsia="仿宋" w:hAnsi="Times New Roman" w:cs="Times New Roman" w:hint="default"/>
          <w:sz w:val="30"/>
          <w:szCs w:val="30"/>
          <w:highlight w:val="none"/>
          <w:lang w:eastAsia="zh-CN"/>
        </w:rPr>
        <w:t>本文中公开的财政拨款“三公”经费相关数据是一般公共预算、政府性基金及国有资本经营预算财政拨款支出的相关经费，不含非财政拨款部分。</w:t>
      </w:r>
    </w:p>
    <w:p w14:paraId="548E1D03">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Times New Roman" w:eastAsia="仿宋" w:hAnsi="Times New Roman" w:cs="Times New Roman" w:hint="default"/>
          <w:sz w:val="30"/>
          <w:szCs w:val="30"/>
          <w:highlight w:val="none"/>
        </w:rPr>
      </w:pPr>
      <w:r>
        <w:rPr>
          <w:rFonts w:ascii="Times New Roman" w:eastAsia="仿宋" w:hAnsi="Times New Roman" w:cs="Times New Roman" w:hint="default"/>
          <w:sz w:val="30"/>
          <w:szCs w:val="30"/>
          <w:highlight w:val="none"/>
          <w:lang w:eastAsia="zh-CN"/>
        </w:rPr>
        <w:t>（四）本文所称财政拨款</w:t>
      </w:r>
      <w:r>
        <w:rPr>
          <w:rFonts w:ascii="Times New Roman" w:eastAsia="仿宋" w:hAnsi="Times New Roman" w:cs="Times New Roman" w:hint="default"/>
          <w:sz w:val="30"/>
          <w:szCs w:val="30"/>
          <w:highlight w:val="none"/>
        </w:rPr>
        <w:t>“三公”经费决算数</w:t>
      </w:r>
      <w:r>
        <w:rPr>
          <w:rFonts w:ascii="Times New Roman" w:eastAsia="仿宋" w:hAnsi="Times New Roman" w:cs="Times New Roman" w:hint="default"/>
          <w:sz w:val="30"/>
          <w:szCs w:val="30"/>
          <w:highlight w:val="none"/>
          <w:lang w:eastAsia="zh-CN"/>
        </w:rPr>
        <w:t>是</w:t>
      </w:r>
      <w:r>
        <w:rPr>
          <w:rFonts w:ascii="Times New Roman" w:eastAsia="仿宋" w:hAnsi="Times New Roman" w:cs="Times New Roman" w:hint="default"/>
          <w:sz w:val="30"/>
          <w:szCs w:val="30"/>
          <w:highlight w:val="none"/>
        </w:rPr>
        <w:t>指各部门（含下属单位）</w:t>
      </w:r>
      <w:r>
        <w:rPr>
          <w:rFonts w:ascii="Times New Roman" w:eastAsia="仿宋" w:hAnsi="Times New Roman" w:cs="Times New Roman" w:hint="default"/>
          <w:sz w:val="30"/>
          <w:szCs w:val="30"/>
          <w:highlight w:val="none"/>
          <w:lang w:eastAsia="zh-CN"/>
        </w:rPr>
        <w:t>或单位</w:t>
      </w:r>
      <w:r>
        <w:rPr>
          <w:rFonts w:ascii="Times New Roman" w:eastAsia="仿宋" w:hAnsi="Times New Roman" w:cs="Times New Roman" w:hint="default"/>
          <w:sz w:val="30"/>
          <w:szCs w:val="30"/>
          <w:highlight w:val="none"/>
        </w:rPr>
        <w:t>当年通过本级财政拨款和以前年度财政拨款结转结余资金安排的因公出国（境）费、公务用车购置及运行维护费和公务接待费支出数（包括基本支出和项目支出）。</w:t>
      </w:r>
    </w:p>
    <w:p w14:paraId="2AE44273">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6ECA6B89">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仿宋" w:eastAsia="仿宋" w:hAnsi="仿宋" w:cs="仿宋" w:hint="eastAsia"/>
          <w:sz w:val="30"/>
          <w:szCs w:val="30"/>
          <w:highlight w:val="none"/>
          <w:lang w:eastAsia="zh-CN"/>
        </w:rPr>
      </w:pPr>
      <w:r>
        <w:rPr>
          <w:rFonts w:ascii="仿宋" w:eastAsia="仿宋" w:hAnsi="仿宋" w:cs="仿宋" w:hint="eastAsia"/>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77E09A1D">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仿宋" w:eastAsia="仿宋" w:hAnsi="仿宋" w:cs="仿宋" w:hint="eastAsia"/>
          <w:sz w:val="30"/>
          <w:szCs w:val="30"/>
          <w:highlight w:val="none"/>
          <w:lang w:eastAsia="zh-CN"/>
        </w:rPr>
      </w:pPr>
      <w:r>
        <w:rPr>
          <w:rFonts w:ascii="仿宋" w:eastAsia="仿宋" w:hAnsi="仿宋" w:cs="仿宋" w:hint="eastAsia"/>
          <w:sz w:val="30"/>
          <w:szCs w:val="30"/>
          <w:highlight w:val="none"/>
          <w:lang w:eastAsia="zh-CN"/>
        </w:rPr>
        <w:t>财政拨款收入：本年度从本级财政部门取得的财政拨款，包括一般公共预算财政拨款和政府性基金预算财政拨款。</w:t>
      </w:r>
    </w:p>
    <w:p w14:paraId="088F3931">
      <w:pPr>
        <w:keepNext w:val="0"/>
        <w:keepLines w:val="0"/>
        <w:pageBreakBefore w:val="0"/>
        <w:widowControl w:val="0"/>
        <w:kinsoku/>
        <w:wordWrap/>
        <w:overflowPunct/>
        <w:topLinePunct w:val="0"/>
        <w:autoSpaceDE/>
        <w:autoSpaceDN/>
        <w:bidi w:val="0"/>
        <w:adjustRightInd/>
        <w:snapToGrid/>
        <w:spacing w:line="590" w:lineRule="exact"/>
        <w:ind w:firstLine="600" w:firstLineChars="200"/>
        <w:jc w:val="both"/>
        <w:textAlignment w:val="auto"/>
        <w:rPr>
          <w:rFonts w:ascii="仿宋" w:eastAsia="仿宋" w:hAnsi="仿宋" w:cs="仿宋" w:hint="eastAsia"/>
          <w:sz w:val="30"/>
          <w:szCs w:val="30"/>
          <w:highlight w:val="none"/>
          <w:lang w:eastAsia="zh-CN"/>
        </w:rPr>
      </w:pPr>
      <w:r>
        <w:rPr>
          <w:rFonts w:ascii="仿宋" w:eastAsia="仿宋" w:hAnsi="仿宋" w:cs="仿宋" w:hint="eastAsia"/>
          <w:sz w:val="30"/>
          <w:szCs w:val="30"/>
          <w:highlight w:val="none"/>
          <w:lang w:eastAsia="zh-CN"/>
        </w:rPr>
        <w:t>事业收入：事业单位开展专业业务活动及其辅助活动取得的收入；事业单位收到的财政专户实际核拨的教育收费等资金在此反映。</w:t>
      </w:r>
    </w:p>
    <w:p>
      <w:pPr>
        <w:rPr>
          <w:rFonts w:ascii="Arial" w:eastAsia="Arial" w:hAnsi="Arial" w:cs="Arial"/>
          <w:b/>
          <w:sz w:val="36"/>
        </w:rPr>
      </w:pPr>
      <w:r>
        <w:rPr>
          <w:rFonts w:ascii="Arial" w:eastAsia="Arial" w:hAnsi="Arial" w:cs="Arial"/>
          <w:b/>
          <w:sz w:val="36"/>
        </w:rPr>
        <w:t>监督索引号53042400136000101111</w:t>
      </w:r>
    </w:p>
    <w:sectPr>
      <w:headerReference w:type="default" r:id="rId6"/>
      <w:footerReference w:type="even" r:id="rId7"/>
      <w:footerReference w:type="default" r:id="rId8"/>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7B53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58BDE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FD062C7">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3698CBF1">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111FD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singleLevel"/>
    <w:tmpl w:val="0053208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70464D"/>
    <w:rsid w:val="04617119"/>
    <w:rsid w:val="08BF4E98"/>
    <w:rsid w:val="0B7373D0"/>
    <w:rsid w:val="0C094F7C"/>
    <w:rsid w:val="14B940A6"/>
    <w:rsid w:val="17B4286F"/>
    <w:rsid w:val="21D97B35"/>
    <w:rsid w:val="23471063"/>
    <w:rsid w:val="27866474"/>
    <w:rsid w:val="27FF5E1C"/>
    <w:rsid w:val="34765F47"/>
    <w:rsid w:val="353216EB"/>
    <w:rsid w:val="52E5312E"/>
    <w:rsid w:val="53A72D40"/>
    <w:rsid w:val="5AA63265"/>
    <w:rsid w:val="5D0962BC"/>
    <w:rsid w:val="637349EC"/>
    <w:rsid w:val="67D55C76"/>
    <w:rsid w:val="752D5343"/>
    <w:rsid w:val="7702420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21"/>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customStyle="1" w:styleId="21">
    <w:name w:val="正文首行缩进 21"/>
    <w:basedOn w:val="Normal"/>
    <w:qFormat/>
    <w:pPr>
      <w:spacing w:after="120"/>
      <w:ind w:left="420" w:firstLine="420" w:leftChars="200" w:firstLineChars="200"/>
    </w:pPr>
    <w:rPr>
      <w:kern w:val="0"/>
      <w:sz w:val="28"/>
      <w:szCs w:val="28"/>
    </w:rPr>
  </w:style>
  <w:style w:type="paragraph" w:styleId="BodyText">
    <w:name w:val="Body Text"/>
    <w:basedOn w:val="Normal"/>
    <w:qFormat/>
    <w:pPr>
      <w:spacing w:before="93" w:beforeLines="30"/>
    </w:pPr>
    <w:rPr>
      <w:rFonts w:ascii="仿宋_GB2312" w:eastAsia="仿宋_GB2312"/>
      <w:sz w:val="30"/>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6b50c4-8a77-4b70-9518-61b6a38814e2}">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16</Pages>
  <Words>6896</Words>
  <Characters>8118</Characters>
  <Application>Microsoft Office Word</Application>
  <DocSecurity>0</DocSecurity>
  <Lines>0</Lines>
  <Paragraphs>0</Paragraphs>
  <ScaleCrop>false</ScaleCrop>
  <Company>云南省财政厅</Company>
  <LinksUpToDate>false</LinksUpToDate>
  <CharactersWithSpaces>8141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三月的米店</cp:lastModifiedBy>
  <cp:revision>1</cp:revision>
  <cp:lastPrinted>2024-07-30T06:24:00Z</cp:lastPrinted>
  <dcterms:created xsi:type="dcterms:W3CDTF">2024-06-03T01:34:00Z</dcterms:created>
  <dcterms:modified xsi:type="dcterms:W3CDTF">2025-09-28T02:40:47Z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D28275044606443C9726CE5D8E3CDBB5_13</vt:lpwstr>
  </property>
  <property fmtid="{D5CDD505-2E9C-101B-9397-08002B2CF9AE}" pid="3" name="KSOProductBuildVer">
    <vt:lpwstr>2052-12.1.0.22529</vt:lpwstr>
  </property>
  <property fmtid="{D5CDD505-2E9C-101B-9397-08002B2CF9AE}" pid="4" name="KSOTemplateDocerSaveRecord">
    <vt:lpwstr>eyJoZGlkIjoiOWJkMDNmNWMzNDk5MzY0YWFjZWY3NjU2OGYxMDEyNTEiLCJ1c2VySWQiOiIyOTAzMDY3NjIifQ==</vt:lpwstr>
  </property>
</Properties>
</file>