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C0601">
      <w:pPr>
        <w:rPr>
          <w:rFonts w:ascii="Arial" w:hAnsi="Arial" w:eastAsia="Arial" w:cs="Arial"/>
          <w:b/>
          <w:sz w:val="36"/>
        </w:rPr>
      </w:pPr>
      <w:r>
        <w:rPr>
          <w:rFonts w:ascii="Arial" w:hAnsi="Arial" w:eastAsia="Arial" w:cs="Arial"/>
          <w:b/>
          <w:sz w:val="36"/>
        </w:rPr>
        <w:t>监督索引号53042400136001701000</w:t>
      </w:r>
    </w:p>
    <w:p w14:paraId="0CDB95CF">
      <w:pPr>
        <w:spacing w:beforeLines="0" w:afterLines="0" w:line="590" w:lineRule="exact"/>
        <w:jc w:val="center"/>
        <w:rPr>
          <w:rFonts w:hint="eastAsia" w:ascii="方正小标宋简体" w:hAnsi="方正小标宋简体" w:eastAsia="方正小标宋简体" w:cs="Times New Roman"/>
          <w:sz w:val="36"/>
          <w:szCs w:val="36"/>
          <w:lang w:val="zh-CN" w:eastAsia="zh-CN"/>
        </w:rPr>
      </w:pPr>
      <w:r>
        <w:rPr>
          <w:rFonts w:hint="eastAsia" w:ascii="方正小标宋简体" w:hAnsi="方正小标宋简体" w:eastAsia="方正小标宋简体" w:cs="Times New Roman"/>
          <w:sz w:val="36"/>
          <w:szCs w:val="36"/>
          <w:lang w:val="zh-CN" w:eastAsia="zh-CN"/>
        </w:rPr>
        <w:t>华宁县盘溪镇中心小学</w:t>
      </w:r>
      <w:r>
        <w:rPr>
          <w:rFonts w:hint="eastAsia" w:ascii="Times New Roman" w:hAnsi="Times New Roman" w:eastAsia="方正小标宋简体" w:cs="Times New Roman"/>
          <w:sz w:val="30"/>
          <w:szCs w:val="36"/>
          <w:lang w:val="zh-CN" w:eastAsia="zh-CN"/>
        </w:rPr>
        <w:t>202</w:t>
      </w:r>
      <w:r>
        <w:rPr>
          <w:rFonts w:hint="eastAsia" w:eastAsia="方正小标宋简体" w:cs="Times New Roman"/>
          <w:sz w:val="30"/>
          <w:szCs w:val="36"/>
          <w:lang w:val="en-US" w:eastAsia="zh-CN"/>
        </w:rPr>
        <w:t>4</w:t>
      </w:r>
      <w:r>
        <w:rPr>
          <w:rFonts w:hint="eastAsia" w:ascii="方正小标宋简体" w:hAnsi="方正小标宋简体" w:eastAsia="方正小标宋简体" w:cs="Times New Roman"/>
          <w:sz w:val="36"/>
          <w:szCs w:val="36"/>
          <w:lang w:val="zh-CN" w:eastAsia="zh-CN"/>
        </w:rPr>
        <w:t>年</w:t>
      </w:r>
    </w:p>
    <w:p w14:paraId="362F3238">
      <w:pPr>
        <w:spacing w:beforeLines="0" w:afterLines="0" w:line="590" w:lineRule="exact"/>
        <w:jc w:val="center"/>
        <w:rPr>
          <w:rFonts w:hint="eastAsia" w:ascii="方正小标宋简体" w:hAnsi="方正小标宋简体" w:eastAsia="方正小标宋简体" w:cs="Times New Roman"/>
          <w:sz w:val="36"/>
          <w:szCs w:val="36"/>
          <w:lang w:val="zh-CN" w:eastAsia="zh-CN"/>
        </w:rPr>
      </w:pPr>
      <w:r>
        <w:rPr>
          <w:rFonts w:hint="eastAsia" w:ascii="方正小标宋简体" w:hAnsi="方正小标宋简体" w:eastAsia="方正小标宋简体" w:cs="Times New Roman"/>
          <w:sz w:val="36"/>
          <w:szCs w:val="36"/>
          <w:lang w:val="zh-CN" w:eastAsia="zh-CN"/>
        </w:rPr>
        <w:t>决算公开</w:t>
      </w:r>
    </w:p>
    <w:p w14:paraId="39BF1A2D">
      <w:pPr>
        <w:spacing w:beforeLines="0" w:afterLines="0" w:line="590" w:lineRule="exact"/>
        <w:jc w:val="center"/>
        <w:rPr>
          <w:rFonts w:hint="eastAsia" w:ascii="方正小标宋简体" w:hAnsi="方正小标宋简体" w:eastAsia="方正小标宋简体" w:cs="Times New Roman"/>
          <w:sz w:val="36"/>
          <w:szCs w:val="36"/>
          <w:lang w:val="zh-CN" w:eastAsia="zh-CN"/>
        </w:rPr>
      </w:pPr>
      <w:r>
        <w:rPr>
          <w:rFonts w:hint="eastAsia" w:ascii="方正小标宋简体" w:hAnsi="方正小标宋简体" w:eastAsia="方正小标宋简体" w:cs="Times New Roman"/>
          <w:sz w:val="36"/>
          <w:szCs w:val="36"/>
          <w:lang w:val="zh-CN" w:eastAsia="zh-CN"/>
        </w:rPr>
        <w:t>目录</w:t>
      </w:r>
    </w:p>
    <w:p w14:paraId="2FEDC5B2">
      <w:pPr>
        <w:jc w:val="left"/>
        <w:rPr>
          <w:rFonts w:hint="eastAsia" w:ascii="黑体" w:hAnsi="黑体" w:eastAsia="黑体"/>
          <w:sz w:val="30"/>
          <w:szCs w:val="30"/>
          <w:highlight w:val="none"/>
        </w:rPr>
      </w:pPr>
    </w:p>
    <w:p w14:paraId="33A452D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0BA9A62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09A3156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6637D1C5">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7AE83537">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6C7960F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6E56549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72FF1C8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72FB2F4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7774E85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2F6FD34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2CC1E01">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A401DC4">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403961E7">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09F8E1B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1103BE2D">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52C7FC94">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3B1F2DE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1E7A85B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ACAAA3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7F353DB4">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67D7864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45E8E984">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9A1F47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2D7B492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116C415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4FB92CE2">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4DB376E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5244F988">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291BCACE">
      <w:pPr>
        <w:jc w:val="center"/>
        <w:rPr>
          <w:rFonts w:hint="eastAsia" w:ascii="黑体" w:hAnsi="黑体" w:eastAsia="黑体"/>
          <w:sz w:val="32"/>
          <w:szCs w:val="32"/>
          <w:highlight w:val="none"/>
        </w:rPr>
      </w:pPr>
    </w:p>
    <w:p w14:paraId="34B19C7F">
      <w:pPr>
        <w:jc w:val="center"/>
        <w:rPr>
          <w:rFonts w:hint="eastAsia" w:ascii="黑体" w:hAnsi="黑体" w:eastAsia="黑体"/>
          <w:sz w:val="32"/>
          <w:szCs w:val="32"/>
          <w:highlight w:val="none"/>
        </w:rPr>
      </w:pPr>
    </w:p>
    <w:p w14:paraId="02E18D34">
      <w:pPr>
        <w:jc w:val="center"/>
        <w:rPr>
          <w:rFonts w:hint="eastAsia" w:ascii="黑体" w:hAnsi="黑体" w:eastAsia="黑体"/>
          <w:sz w:val="32"/>
          <w:szCs w:val="32"/>
          <w:highlight w:val="none"/>
        </w:rPr>
      </w:pPr>
    </w:p>
    <w:p w14:paraId="10F947B0">
      <w:pPr>
        <w:jc w:val="center"/>
        <w:rPr>
          <w:rFonts w:hint="eastAsia" w:ascii="黑体" w:hAnsi="黑体" w:eastAsia="黑体"/>
          <w:sz w:val="32"/>
          <w:szCs w:val="32"/>
          <w:highlight w:val="none"/>
        </w:rPr>
      </w:pPr>
    </w:p>
    <w:p w14:paraId="6628BE64">
      <w:pPr>
        <w:jc w:val="center"/>
        <w:rPr>
          <w:rFonts w:hint="eastAsia" w:ascii="黑体" w:hAnsi="黑体" w:eastAsia="黑体"/>
          <w:sz w:val="32"/>
          <w:szCs w:val="32"/>
          <w:highlight w:val="none"/>
        </w:rPr>
      </w:pPr>
    </w:p>
    <w:p w14:paraId="4BCCB269">
      <w:pPr>
        <w:jc w:val="center"/>
        <w:rPr>
          <w:rFonts w:hint="eastAsia" w:ascii="黑体" w:hAnsi="黑体" w:eastAsia="黑体"/>
          <w:sz w:val="32"/>
          <w:szCs w:val="32"/>
          <w:highlight w:val="none"/>
        </w:rPr>
      </w:pPr>
    </w:p>
    <w:p w14:paraId="78725335">
      <w:pPr>
        <w:jc w:val="center"/>
        <w:rPr>
          <w:rFonts w:hint="eastAsia" w:ascii="黑体" w:hAnsi="黑体" w:eastAsia="黑体"/>
          <w:sz w:val="32"/>
          <w:szCs w:val="32"/>
          <w:highlight w:val="none"/>
        </w:rPr>
      </w:pPr>
    </w:p>
    <w:p w14:paraId="0D246731">
      <w:pPr>
        <w:jc w:val="both"/>
        <w:rPr>
          <w:rFonts w:hint="eastAsia" w:ascii="黑体" w:hAnsi="黑体" w:eastAsia="黑体"/>
          <w:sz w:val="32"/>
          <w:szCs w:val="32"/>
          <w:highlight w:val="none"/>
        </w:rPr>
      </w:pPr>
    </w:p>
    <w:p w14:paraId="64221C4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51311107">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55B0EF12">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sz w:val="30"/>
          <w:szCs w:val="30"/>
          <w:lang w:val="zh-CN"/>
        </w:rPr>
      </w:pPr>
      <w:r>
        <w:rPr>
          <w:rFonts w:hint="eastAsia" w:ascii="仿宋" w:hAnsi="仿宋" w:eastAsia="仿宋" w:cs="仿宋"/>
          <w:kern w:val="0"/>
          <w:sz w:val="30"/>
          <w:szCs w:val="30"/>
          <w:lang w:val="zh-CN"/>
        </w:rPr>
        <w:t>全面执行、贯彻党和国家的教育方针、政策、法规，认真执行国家的课程计划和有关规定，实施小学义务教育，保障适龄儿堇接受义务教育；按照学校章程，制定、调整学校发展规划，建立健全和完善相关规章制度，依法办学，促进基础教育发展；按教育规律办学，实行小学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0F69DBD0">
      <w:pPr>
        <w:spacing w:line="600" w:lineRule="exact"/>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rPr>
        <w:t>二、基本情况</w:t>
      </w:r>
    </w:p>
    <w:p w14:paraId="0E43B266">
      <w:pPr>
        <w:spacing w:line="600" w:lineRule="exact"/>
        <w:ind w:firstLine="600" w:firstLineChars="200"/>
        <w:outlineLvl w:val="2"/>
        <w:rPr>
          <w:rFonts w:hint="eastAsia" w:ascii="仿宋" w:hAnsi="仿宋" w:eastAsia="仿宋" w:cs="仿宋"/>
          <w:sz w:val="30"/>
          <w:szCs w:val="30"/>
          <w:highlight w:val="none"/>
        </w:rPr>
      </w:pPr>
      <w:r>
        <w:rPr>
          <w:rFonts w:hint="eastAsia" w:ascii="仿宋" w:hAnsi="仿宋" w:eastAsia="仿宋" w:cs="仿宋"/>
          <w:sz w:val="30"/>
          <w:szCs w:val="30"/>
          <w:highlight w:val="none"/>
        </w:rPr>
        <w:t>（一）机构设置情况</w:t>
      </w:r>
    </w:p>
    <w:p w14:paraId="35D7F535">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w:t>
      </w:r>
      <w:r>
        <w:rPr>
          <w:rFonts w:hint="eastAsia" w:ascii="仿宋" w:hAnsi="仿宋" w:eastAsia="仿宋" w:cs="仿宋"/>
          <w:kern w:val="0"/>
          <w:sz w:val="30"/>
          <w:szCs w:val="30"/>
          <w:lang w:val="en-US"/>
        </w:rPr>
        <w:t>我部门共设 6 个内设机构，分别为行政办公室、总务室、教科室、教务处、德育室和安全室。</w:t>
      </w:r>
    </w:p>
    <w:p w14:paraId="58117CB7">
      <w:pPr>
        <w:pageBreakBefore w:val="0"/>
        <w:widowControl/>
        <w:kinsoku/>
        <w:wordWrap/>
        <w:overflowPunct/>
        <w:topLinePunct w:val="0"/>
        <w:bidi w:val="0"/>
        <w:adjustRightInd/>
        <w:snapToGrid/>
        <w:spacing w:line="360" w:lineRule="auto"/>
        <w:ind w:firstLine="600"/>
        <w:jc w:val="both"/>
        <w:textAlignment w:val="auto"/>
        <w:rPr>
          <w:rFonts w:hint="eastAsia" w:ascii="仿宋_GB2312" w:eastAsia="仿宋_GB2312"/>
          <w:sz w:val="30"/>
          <w:szCs w:val="30"/>
          <w:highlight w:val="none"/>
          <w:lang w:val="en-US" w:eastAsia="zh-CN"/>
        </w:rPr>
      </w:pPr>
      <w:r>
        <w:rPr>
          <w:rFonts w:hint="eastAsia" w:ascii="仿宋" w:hAnsi="仿宋" w:eastAsia="仿宋" w:cs="仿宋"/>
          <w:kern w:val="0"/>
          <w:sz w:val="30"/>
          <w:szCs w:val="30"/>
          <w:lang w:val="en-US" w:eastAsia="zh-CN"/>
        </w:rPr>
        <w:t>我单位为基层预算单位，无下属单位</w:t>
      </w:r>
      <w:r>
        <w:rPr>
          <w:rFonts w:hint="eastAsia" w:ascii="仿宋" w:hAnsi="仿宋" w:eastAsia="仿宋" w:cs="仿宋"/>
          <w:sz w:val="30"/>
          <w:szCs w:val="30"/>
          <w:highlight w:val="none"/>
          <w:lang w:val="en-US" w:eastAsia="zh-CN"/>
        </w:rPr>
        <w:t>。</w:t>
      </w:r>
    </w:p>
    <w:p w14:paraId="5BF2C93F">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2181B11E">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我单位作为华宁县教育体育局的二级预算单位纳入2024年度部门决算编报范围。</w:t>
      </w:r>
    </w:p>
    <w:p w14:paraId="78A82DAC">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49307F5E">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我单位2024年末编制内实有人员269人。包括财政拨款开支经费的：公务员0人，参照公务员法管理人员0人，事业管理人员和专业技术人员269人，机关和事业工人0人；经费自理人员0人。</w:t>
      </w:r>
    </w:p>
    <w:p w14:paraId="319F5923">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我单位2024年末其他人员32人。包括财政拨款开支经费的人员32人；经费自理人员0人。</w:t>
      </w:r>
    </w:p>
    <w:p w14:paraId="4CA10BE8">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年末尚未移交养老保险基金发放养老金的离退休人员共计0人（离休0人，退休0人）。年末由养老保险基金发放养老金的离退休人员209人（离休0人，退休209人）。年末学生3021人。年末遗属22人。</w:t>
      </w:r>
    </w:p>
    <w:p w14:paraId="74472AE5">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车辆编制0辆，在编实有车辆0辆，超编0辆。</w:t>
      </w:r>
    </w:p>
    <w:p w14:paraId="747F28B6">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50CA77E9">
      <w:pPr>
        <w:pageBreakBefore w:val="0"/>
        <w:widowControl/>
        <w:kinsoku/>
        <w:wordWrap/>
        <w:overflowPunct/>
        <w:topLinePunct w:val="0"/>
        <w:bidi w:val="0"/>
        <w:adjustRightInd/>
        <w:snapToGrid/>
        <w:spacing w:line="360" w:lineRule="auto"/>
        <w:ind w:firstLine="6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我校在县教育体育局的正确领导下，树立“不放弃、不言败、让每位师生得到发展”的教育理念，以“立德树人，身心健康，体魄强健，智美双优” 为育人目标，围绕“生命第一、健康第一、教师第一”的办学思路，在历任校长的科学谋划，精心管理之下，我校在传承中创新，在创新中求发展，通过全体教职工的共同努力，教育教学质量稳步发展，形成了以珠心算、游泳、课改、阳光体育活动为特色的学校教育。具体从以下几个方面开展：1、落实好常规工作；2、走好科研兴校之路；3、做好意识形态教育工作；4、完善基础设施建设；取得的成绩：</w:t>
      </w:r>
      <w:r>
        <w:rPr>
          <w:rFonts w:hint="eastAsia" w:ascii="仿宋" w:hAnsi="仿宋" w:eastAsia="仿宋" w:cs="仿宋"/>
          <w:kern w:val="0"/>
          <w:sz w:val="30"/>
          <w:szCs w:val="30"/>
          <w:lang w:val="zh-CN" w:eastAsia="zh-CN"/>
        </w:rPr>
        <w:t>篮球队男女队获过冠军，足球队获过亚军，全省第八名。珠心算代表队参加国家、省、市级比赛，曾获国家级团体二等奖，成为云南省的标杆。游泳队获过全市第二。</w:t>
      </w:r>
      <w:r>
        <w:rPr>
          <w:rFonts w:hint="eastAsia" w:ascii="仿宋" w:hAnsi="仿宋" w:eastAsia="仿宋" w:cs="仿宋"/>
          <w:kern w:val="0"/>
          <w:sz w:val="30"/>
          <w:szCs w:val="30"/>
          <w:lang w:val="en-US" w:eastAsia="zh-CN"/>
        </w:rPr>
        <w:t>近年来学校各方面得到了长足发展，完成了教体局下达的教育教学指标，先后获得了全国“珠心算教学实验学校”、全国“校园足球示范学校”、全国“篮球示范学校”、云南省“民族团结示范学校”、玉溪市“科研示范学校”、玉溪市“十二五科研先进单位”、玉溪市“现代教育示范学校”、玉溪市“游泳训练基地”、玉溪市“击剑训练基地”等荣誉称号。</w:t>
      </w:r>
    </w:p>
    <w:p w14:paraId="46A613C9">
      <w:pPr>
        <w:spacing w:line="600" w:lineRule="exact"/>
        <w:ind w:firstLine="600" w:firstLineChars="200"/>
        <w:jc w:val="left"/>
        <w:rPr>
          <w:rFonts w:hint="eastAsia" w:ascii="仿宋_GB2312" w:hAnsi="宋体" w:eastAsia="仿宋_GB2312" w:cs="Arial"/>
          <w:kern w:val="0"/>
          <w:sz w:val="30"/>
          <w:szCs w:val="30"/>
          <w:highlight w:val="none"/>
        </w:rPr>
      </w:pPr>
    </w:p>
    <w:p w14:paraId="3395B2A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4DD1F5C0">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46FC529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_GB2312" w:hAnsi="仿宋_GB2312" w:eastAsia="仿宋_GB2312" w:cs="仿宋_GB2312"/>
          <w:color w:val="auto"/>
          <w:sz w:val="30"/>
          <w:lang w:val="zh-CN"/>
        </w:rPr>
        <w:t>　　</w:t>
      </w:r>
      <w:r>
        <w:rPr>
          <w:rFonts w:hint="eastAsia" w:ascii="仿宋" w:hAnsi="仿宋" w:eastAsia="仿宋" w:cs="仿宋"/>
          <w:color w:val="auto"/>
          <w:sz w:val="30"/>
          <w:lang w:val="zh-CN"/>
        </w:rPr>
        <w:t>华宁县盘溪镇中心小学</w:t>
      </w:r>
      <w:r>
        <w:rPr>
          <w:rFonts w:hint="eastAsia" w:ascii="仿宋" w:hAnsi="仿宋" w:eastAsia="仿宋" w:cs="仿宋"/>
          <w:color w:val="auto"/>
          <w:sz w:val="30"/>
          <w:lang w:val="en-US" w:eastAsia="zh-CN"/>
        </w:rPr>
        <w:t>2024年度无国有资本经营预算财政拨款收入，《国有资本经营预算财政拨款收入支出决算表》为空表。</w:t>
      </w:r>
    </w:p>
    <w:p w14:paraId="000FA35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zh-CN"/>
        </w:rPr>
        <w:t>　　华宁县盘溪镇中心小学</w:t>
      </w:r>
      <w:r>
        <w:rPr>
          <w:rFonts w:hint="eastAsia" w:ascii="仿宋" w:hAnsi="仿宋" w:eastAsia="仿宋" w:cs="仿宋"/>
          <w:color w:val="auto"/>
          <w:sz w:val="30"/>
          <w:lang w:val="en-US" w:eastAsia="zh-CN"/>
        </w:rPr>
        <w:t>2024年度无财政拨款“三公”经费、行政参公单位机关运行经费收入，《财政拨款“三公”经费、行政参公单位机关运行经费情况表》为空表。</w:t>
      </w:r>
    </w:p>
    <w:p w14:paraId="227288F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w:t>
      </w:r>
      <w:r>
        <w:rPr>
          <w:rFonts w:hint="eastAsia" w:ascii="仿宋" w:hAnsi="仿宋" w:eastAsia="仿宋" w:cs="仿宋"/>
          <w:color w:val="auto"/>
          <w:sz w:val="30"/>
          <w:lang w:val="zh-CN"/>
        </w:rPr>
        <w:t>华宁县盘溪镇中心小学</w:t>
      </w:r>
      <w:r>
        <w:rPr>
          <w:rFonts w:hint="eastAsia" w:ascii="仿宋" w:hAnsi="仿宋" w:eastAsia="仿宋" w:cs="仿宋"/>
          <w:color w:val="auto"/>
          <w:sz w:val="30"/>
          <w:lang w:val="en-US" w:eastAsia="zh-CN"/>
        </w:rPr>
        <w:t>2024年度无一般公共预算财政拨款“三公”经费收入，《一般公共预算财政拨款“三公”经费情况表》为空表。</w:t>
      </w:r>
    </w:p>
    <w:p w14:paraId="69F686D1">
      <w:pPr>
        <w:spacing w:line="600" w:lineRule="exact"/>
        <w:ind w:firstLine="600" w:firstLineChars="200"/>
        <w:jc w:val="left"/>
        <w:rPr>
          <w:rFonts w:hint="eastAsia" w:ascii="仿宋_GB2312" w:eastAsia="仿宋_GB2312"/>
          <w:sz w:val="30"/>
          <w:szCs w:val="30"/>
          <w:highlight w:val="none"/>
          <w:lang w:eastAsia="zh-CN"/>
        </w:rPr>
      </w:pPr>
    </w:p>
    <w:p w14:paraId="782201F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0FE89907">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6420BAA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zh-CN"/>
        </w:rPr>
        <w:t>华宁县盘溪镇中心小学</w:t>
      </w: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rPr>
        <w:t>年度收入合计71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948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517.60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。其中：财政拨款收入70</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059</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930.52</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，占总收入的97.38%；上级补助收入0.00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，占总收入的0.00%；事业收入0.00</w:t>
      </w:r>
      <w:r>
        <w:rPr>
          <w:rFonts w:hint="eastAsia" w:ascii="仿宋" w:hAnsi="仿宋" w:eastAsia="仿宋" w:cs="仿宋"/>
          <w:color w:val="auto"/>
          <w:sz w:val="30"/>
          <w:lang w:val="zh-CN" w:eastAsia="zh-CN"/>
        </w:rPr>
        <w:t>元（含教育收费</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，占总收入的0.00%；经营收入0.00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，占总收入的0.00%；附属单位</w:t>
      </w:r>
      <w:r>
        <w:rPr>
          <w:rFonts w:hint="eastAsia" w:ascii="仿宋" w:hAnsi="仿宋" w:eastAsia="仿宋" w:cs="仿宋"/>
          <w:color w:val="auto"/>
          <w:sz w:val="30"/>
          <w:lang w:val="zh-CN" w:eastAsia="zh-CN"/>
        </w:rPr>
        <w:t>上缴</w:t>
      </w:r>
      <w:r>
        <w:rPr>
          <w:rFonts w:hint="eastAsia" w:ascii="仿宋" w:hAnsi="仿宋" w:eastAsia="仿宋" w:cs="仿宋"/>
          <w:color w:val="auto"/>
          <w:sz w:val="30"/>
          <w:lang w:val="zh-CN"/>
        </w:rPr>
        <w:t>收入0.00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，占总收入的0.00%；其他收入1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888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587.08</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，占总收入的2.62%。</w:t>
      </w:r>
    </w:p>
    <w:p w14:paraId="615981C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zh-CN"/>
        </w:rPr>
      </w:pPr>
      <w:r>
        <w:rPr>
          <w:rFonts w:hint="eastAsia" w:ascii="仿宋" w:hAnsi="仿宋" w:eastAsia="仿宋" w:cs="仿宋"/>
          <w:color w:val="auto"/>
          <w:sz w:val="30"/>
          <w:lang w:val="zh-CN" w:eastAsia="zh-CN"/>
        </w:rPr>
        <w:t>　　</w:t>
      </w:r>
      <w:r>
        <w:rPr>
          <w:rFonts w:hint="eastAsia" w:ascii="仿宋" w:hAnsi="仿宋" w:eastAsia="仿宋" w:cs="仿宋"/>
          <w:color w:val="auto"/>
          <w:sz w:val="30"/>
          <w:lang w:val="zh-CN"/>
        </w:rPr>
        <w:t>与上年</w:t>
      </w:r>
      <w:r>
        <w:rPr>
          <w:rFonts w:hint="eastAsia" w:ascii="仿宋" w:hAnsi="仿宋" w:eastAsia="仿宋" w:cs="仿宋"/>
          <w:color w:val="auto"/>
          <w:sz w:val="30"/>
          <w:lang w:val="zh-CN" w:eastAsia="zh-CN"/>
        </w:rPr>
        <w:t>相比，</w:t>
      </w:r>
      <w:r>
        <w:rPr>
          <w:rFonts w:hint="eastAsia" w:ascii="仿宋" w:hAnsi="仿宋" w:eastAsia="仿宋" w:cs="仿宋"/>
          <w:color w:val="auto"/>
          <w:sz w:val="30"/>
          <w:lang w:val="zh-CN"/>
        </w:rPr>
        <w:t>收入合计</w:t>
      </w:r>
      <w:r>
        <w:rPr>
          <w:rFonts w:hint="eastAsia" w:ascii="仿宋" w:hAnsi="仿宋" w:eastAsia="仿宋" w:cs="仿宋"/>
          <w:color w:val="auto"/>
          <w:sz w:val="30"/>
          <w:lang w:val="zh-CN" w:eastAsia="zh-CN"/>
        </w:rPr>
        <w:t>增加</w:t>
      </w:r>
      <w:r>
        <w:rPr>
          <w:rFonts w:hint="eastAsia" w:ascii="仿宋" w:hAnsi="仿宋" w:eastAsia="仿宋" w:cs="仿宋"/>
          <w:color w:val="auto"/>
          <w:sz w:val="30"/>
          <w:lang w:val="zh-CN"/>
        </w:rPr>
        <w:t>17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346</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361.35</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31.77%</w:t>
      </w:r>
      <w:r>
        <w:rPr>
          <w:rFonts w:hint="eastAsia" w:ascii="仿宋" w:hAnsi="仿宋" w:eastAsia="仿宋" w:cs="仿宋"/>
          <w:color w:val="auto"/>
          <w:sz w:val="30"/>
          <w:lang w:val="zh-CN" w:eastAsia="zh-CN"/>
        </w:rPr>
        <w:t>。其中：</w:t>
      </w:r>
      <w:r>
        <w:rPr>
          <w:rFonts w:hint="eastAsia" w:ascii="仿宋" w:hAnsi="仿宋" w:eastAsia="仿宋" w:cs="仿宋"/>
          <w:color w:val="auto"/>
          <w:sz w:val="30"/>
          <w:lang w:val="zh-CN"/>
        </w:rPr>
        <w:t>财政拨款收入</w:t>
      </w:r>
      <w:r>
        <w:rPr>
          <w:rFonts w:hint="eastAsia" w:ascii="仿宋" w:hAnsi="仿宋" w:eastAsia="仿宋" w:cs="仿宋"/>
          <w:color w:val="auto"/>
          <w:sz w:val="30"/>
          <w:lang w:val="zh-CN" w:eastAsia="zh-CN"/>
        </w:rPr>
        <w:t>增加</w:t>
      </w:r>
      <w:r>
        <w:rPr>
          <w:rFonts w:hint="eastAsia" w:ascii="仿宋" w:hAnsi="仿宋" w:eastAsia="仿宋" w:cs="仿宋"/>
          <w:color w:val="auto"/>
          <w:sz w:val="30"/>
          <w:lang w:val="zh-CN"/>
        </w:rPr>
        <w:t>17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363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846.15</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32.95%</w:t>
      </w:r>
      <w:r>
        <w:rPr>
          <w:rFonts w:hint="eastAsia" w:ascii="仿宋" w:hAnsi="仿宋" w:eastAsia="仿宋" w:cs="仿宋"/>
          <w:color w:val="auto"/>
          <w:sz w:val="30"/>
          <w:lang w:val="zh-CN" w:eastAsia="zh-CN"/>
        </w:rPr>
        <w:t>；</w:t>
      </w:r>
      <w:r>
        <w:rPr>
          <w:rFonts w:hint="eastAsia" w:ascii="仿宋" w:hAnsi="仿宋" w:eastAsia="仿宋" w:cs="仿宋"/>
          <w:color w:val="auto"/>
          <w:sz w:val="30"/>
          <w:lang w:val="zh-CN"/>
        </w:rPr>
        <w:t>上级补助收入</w:t>
      </w:r>
      <w:r>
        <w:rPr>
          <w:rFonts w:hint="eastAsia" w:ascii="仿宋" w:hAnsi="仿宋" w:eastAsia="仿宋" w:cs="仿宋"/>
          <w:color w:val="auto"/>
          <w:sz w:val="30"/>
          <w:lang w:val="zh-CN" w:eastAsia="zh-CN"/>
        </w:rPr>
        <w:t>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；事业收入增加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；经营收入增加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；其他收入</w:t>
      </w:r>
      <w:r>
        <w:rPr>
          <w:rFonts w:hint="eastAsia" w:ascii="仿宋" w:hAnsi="仿宋" w:eastAsia="仿宋" w:cs="仿宋"/>
          <w:color w:val="auto"/>
          <w:sz w:val="30"/>
          <w:lang w:val="en-US" w:eastAsia="zh-CN"/>
        </w:rPr>
        <w:t>减少</w:t>
      </w:r>
      <w:r>
        <w:rPr>
          <w:rFonts w:hint="eastAsia" w:ascii="仿宋" w:hAnsi="仿宋" w:eastAsia="仿宋" w:cs="仿宋"/>
          <w:color w:val="auto"/>
          <w:sz w:val="30"/>
          <w:lang w:val="zh-CN"/>
        </w:rPr>
        <w:t>17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484.80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en-US" w:eastAsia="zh-CN"/>
        </w:rPr>
        <w:t>下降</w:t>
      </w:r>
      <w:r>
        <w:rPr>
          <w:rFonts w:hint="eastAsia" w:ascii="仿宋" w:hAnsi="仿宋" w:eastAsia="仿宋" w:cs="仿宋"/>
          <w:color w:val="auto"/>
          <w:sz w:val="30"/>
          <w:lang w:val="zh-CN"/>
        </w:rPr>
        <w:t>0.92%</w:t>
      </w:r>
      <w:r>
        <w:rPr>
          <w:rFonts w:hint="eastAsia" w:ascii="仿宋" w:hAnsi="仿宋" w:eastAsia="仿宋" w:cs="仿宋"/>
          <w:color w:val="auto"/>
          <w:sz w:val="30"/>
          <w:lang w:val="zh-CN" w:eastAsia="zh-CN"/>
        </w:rPr>
        <w:t>。</w:t>
      </w:r>
      <w:r>
        <w:rPr>
          <w:rFonts w:hint="eastAsia" w:ascii="仿宋" w:hAnsi="仿宋" w:eastAsia="仿宋" w:cs="仿宋"/>
          <w:color w:val="auto"/>
          <w:sz w:val="30"/>
          <w:lang w:val="zh-CN"/>
        </w:rPr>
        <w:t>主要原因</w:t>
      </w:r>
      <w:r>
        <w:rPr>
          <w:rFonts w:hint="eastAsia" w:ascii="仿宋" w:hAnsi="仿宋" w:eastAsia="仿宋" w:cs="仿宋"/>
          <w:color w:val="auto"/>
          <w:sz w:val="30"/>
          <w:lang w:val="zh-CN" w:eastAsia="zh-CN"/>
        </w:rPr>
        <w:t>是：</w:t>
      </w:r>
      <w:r>
        <w:rPr>
          <w:rFonts w:hint="eastAsia" w:ascii="仿宋" w:hAnsi="仿宋" w:eastAsia="仿宋" w:cs="仿宋"/>
          <w:color w:val="auto"/>
          <w:sz w:val="30"/>
          <w:lang w:val="en-US" w:eastAsia="zh-CN"/>
        </w:rPr>
        <w:t>2024年人员经费和项目经费财政拨款比上年增加，学校2024年课后服务项目非财政收入因学生人数减少，其他收入比上年减少。</w:t>
      </w:r>
    </w:p>
    <w:p w14:paraId="7DF99DE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14C534D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zh-CN"/>
        </w:rPr>
      </w:pPr>
      <w:r>
        <w:rPr>
          <w:rFonts w:hint="eastAsia" w:ascii="仿宋" w:hAnsi="仿宋" w:eastAsia="仿宋" w:cs="仿宋"/>
          <w:color w:val="auto"/>
          <w:sz w:val="30"/>
          <w:lang w:val="zh-CN"/>
        </w:rPr>
        <w:t>华宁县盘溪镇中心小学</w:t>
      </w: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rPr>
        <w:t>年度支出合计71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832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133.70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。其中：基本支出53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343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354.25</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，占总支出的74.26％；项目支出18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488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779.45</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，占总支出的25.74％；上缴上级支出0.00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，占总支出的0.00％；经营支出0.00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，占总支出的0.00％；对附属单位补助支出0.00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，占总支出的0.00％。</w:t>
      </w:r>
    </w:p>
    <w:p w14:paraId="57B35AD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zh-CN"/>
        </w:rPr>
      </w:pPr>
      <w:r>
        <w:rPr>
          <w:rFonts w:hint="eastAsia" w:ascii="仿宋" w:hAnsi="仿宋" w:eastAsia="仿宋" w:cs="仿宋"/>
          <w:color w:val="auto"/>
          <w:sz w:val="30"/>
          <w:lang w:val="zh-CN"/>
        </w:rPr>
        <w:t>　　与上年</w:t>
      </w:r>
      <w:r>
        <w:rPr>
          <w:rFonts w:hint="eastAsia" w:ascii="仿宋" w:hAnsi="仿宋" w:eastAsia="仿宋" w:cs="仿宋"/>
          <w:color w:val="auto"/>
          <w:sz w:val="30"/>
          <w:lang w:val="zh-CN" w:eastAsia="zh-CN"/>
        </w:rPr>
        <w:t>相比，支出</w:t>
      </w:r>
      <w:r>
        <w:rPr>
          <w:rFonts w:hint="eastAsia" w:ascii="仿宋" w:hAnsi="仿宋" w:eastAsia="仿宋" w:cs="仿宋"/>
          <w:color w:val="auto"/>
          <w:sz w:val="30"/>
          <w:lang w:val="zh-CN"/>
        </w:rPr>
        <w:t>合计</w:t>
      </w:r>
      <w:r>
        <w:rPr>
          <w:rFonts w:hint="eastAsia" w:ascii="仿宋" w:hAnsi="仿宋" w:eastAsia="仿宋" w:cs="仿宋"/>
          <w:color w:val="auto"/>
          <w:sz w:val="30"/>
          <w:lang w:val="zh-CN" w:eastAsia="zh-CN"/>
        </w:rPr>
        <w:t>增加</w:t>
      </w:r>
      <w:r>
        <w:rPr>
          <w:rFonts w:hint="eastAsia" w:ascii="仿宋" w:hAnsi="仿宋" w:eastAsia="仿宋" w:cs="仿宋"/>
          <w:color w:val="auto"/>
          <w:sz w:val="30"/>
          <w:lang w:val="zh-CN"/>
        </w:rPr>
        <w:t>18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144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025.91</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33.80%</w:t>
      </w:r>
      <w:r>
        <w:rPr>
          <w:rFonts w:hint="eastAsia" w:ascii="仿宋" w:hAnsi="仿宋" w:eastAsia="仿宋" w:cs="仿宋"/>
          <w:color w:val="auto"/>
          <w:sz w:val="30"/>
          <w:lang w:val="zh-CN" w:eastAsia="zh-CN"/>
        </w:rPr>
        <w:t>。其中：</w:t>
      </w:r>
      <w:r>
        <w:rPr>
          <w:rFonts w:hint="eastAsia" w:ascii="仿宋" w:hAnsi="仿宋" w:eastAsia="仿宋" w:cs="仿宋"/>
          <w:color w:val="auto"/>
          <w:sz w:val="30"/>
          <w:lang w:val="zh-CN"/>
        </w:rPr>
        <w:t>基本支出</w:t>
      </w:r>
      <w:r>
        <w:rPr>
          <w:rFonts w:hint="eastAsia" w:ascii="仿宋" w:hAnsi="仿宋" w:eastAsia="仿宋" w:cs="仿宋"/>
          <w:color w:val="auto"/>
          <w:sz w:val="30"/>
          <w:lang w:val="zh-CN" w:eastAsia="zh-CN"/>
        </w:rPr>
        <w:t>增加</w:t>
      </w:r>
      <w:r>
        <w:rPr>
          <w:rFonts w:hint="eastAsia" w:ascii="仿宋" w:hAnsi="仿宋" w:eastAsia="仿宋" w:cs="仿宋"/>
          <w:color w:val="auto"/>
          <w:sz w:val="30"/>
          <w:lang w:val="zh-CN"/>
        </w:rPr>
        <w:t>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202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512.46</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6.39%</w:t>
      </w:r>
      <w:r>
        <w:rPr>
          <w:rFonts w:hint="eastAsia" w:ascii="仿宋" w:hAnsi="仿宋" w:eastAsia="仿宋" w:cs="仿宋"/>
          <w:color w:val="auto"/>
          <w:sz w:val="30"/>
          <w:lang w:val="zh-CN" w:eastAsia="zh-CN"/>
        </w:rPr>
        <w:t>；项目支出增加</w:t>
      </w:r>
      <w:r>
        <w:rPr>
          <w:rFonts w:hint="eastAsia" w:ascii="仿宋" w:hAnsi="仿宋" w:eastAsia="仿宋" w:cs="仿宋"/>
          <w:color w:val="auto"/>
          <w:sz w:val="30"/>
          <w:lang w:val="zh-CN"/>
        </w:rPr>
        <w:t>14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941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513.45</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421.21%</w:t>
      </w:r>
      <w:r>
        <w:rPr>
          <w:rFonts w:hint="eastAsia" w:ascii="仿宋" w:hAnsi="仿宋" w:eastAsia="仿宋" w:cs="仿宋"/>
          <w:color w:val="auto"/>
          <w:sz w:val="30"/>
          <w:lang w:val="zh-CN" w:eastAsia="zh-CN"/>
        </w:rPr>
        <w:t>；上缴上级支出增加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；经营支出增加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元，增长</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w:t>
      </w:r>
      <w:r>
        <w:rPr>
          <w:rFonts w:hint="eastAsia" w:ascii="仿宋" w:hAnsi="仿宋" w:eastAsia="仿宋" w:cs="仿宋"/>
          <w:color w:val="auto"/>
          <w:sz w:val="30"/>
          <w:lang w:val="zh-CN"/>
        </w:rPr>
        <w:t>主要原因</w:t>
      </w:r>
      <w:r>
        <w:rPr>
          <w:rFonts w:hint="eastAsia" w:ascii="仿宋" w:hAnsi="仿宋" w:eastAsia="仿宋" w:cs="仿宋"/>
          <w:color w:val="auto"/>
          <w:sz w:val="30"/>
          <w:lang w:val="zh-CN" w:eastAsia="zh-CN"/>
        </w:rPr>
        <w:t>是</w:t>
      </w:r>
      <w:r>
        <w:rPr>
          <w:rFonts w:hint="eastAsia" w:ascii="仿宋" w:hAnsi="仿宋" w:eastAsia="仿宋" w:cs="仿宋"/>
          <w:color w:val="auto"/>
          <w:sz w:val="30"/>
          <w:lang w:val="en-US" w:eastAsia="zh-CN"/>
        </w:rPr>
        <w:t>主要原因是工资福利费支出比上年减少3,808,942.06元，商品和服务支出增加961,594.25元，对个人和家庭补助比上年增加4,672,389.60元，资本性支出（基本建设） 减少125,000.00元；资本性支出减少8,826,100.00元。</w:t>
      </w:r>
    </w:p>
    <w:p w14:paraId="2756F67F">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587E0D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eastAsia="zh-CN"/>
        </w:rPr>
        <w:t>年度用于保障华宁县盘溪镇中心小学机构正常运转的日常支出53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343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354.25元。其中：基本工资、津贴补贴等人员经费支出53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158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024.25元，占基本支出的99.65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；办公费、印刷费、水电费、办公设备购置等公用经费185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330.00元，占基本支出的0.35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w:t>
      </w:r>
    </w:p>
    <w:p w14:paraId="35E2EE1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D436F7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2024年度用于保障</w:t>
      </w:r>
      <w:r>
        <w:rPr>
          <w:rFonts w:hint="eastAsia" w:ascii="仿宋" w:hAnsi="仿宋" w:eastAsia="仿宋" w:cs="仿宋"/>
          <w:color w:val="auto"/>
          <w:sz w:val="30"/>
          <w:lang w:val="zh-CN" w:eastAsia="zh-CN"/>
        </w:rPr>
        <w:t>华宁县盘溪镇中心小学</w:t>
      </w:r>
      <w:r>
        <w:rPr>
          <w:rFonts w:hint="eastAsia" w:ascii="仿宋" w:hAnsi="仿宋" w:eastAsia="仿宋" w:cs="仿宋"/>
          <w:color w:val="auto"/>
          <w:sz w:val="30"/>
          <w:lang w:val="en-US" w:eastAsia="zh-CN"/>
        </w:rPr>
        <w:t>为完成特定的行政工作任务或事业发展目标，用于专项业务工作的经费支出</w:t>
      </w:r>
      <w:r>
        <w:rPr>
          <w:rFonts w:hint="eastAsia" w:ascii="仿宋" w:hAnsi="仿宋" w:eastAsia="仿宋" w:cs="仿宋"/>
          <w:color w:val="auto"/>
          <w:sz w:val="30"/>
          <w:lang w:val="zh-CN" w:eastAsia="zh-CN"/>
        </w:rPr>
        <w:t>18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488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779.45</w:t>
      </w:r>
      <w:r>
        <w:rPr>
          <w:rFonts w:hint="eastAsia" w:ascii="仿宋" w:hAnsi="仿宋" w:eastAsia="仿宋" w:cs="仿宋"/>
          <w:color w:val="auto"/>
          <w:sz w:val="30"/>
          <w:lang w:val="en-US" w:eastAsia="zh-CN"/>
        </w:rPr>
        <w:t>元。其中：基本建设类项目支出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元；非基建类项目支出4,769,423.61元，具体项目开支及开展工作情况：</w:t>
      </w:r>
    </w:p>
    <w:p w14:paraId="0F0477E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1.商品和服务支出3,176,659.85元。其中元；</w:t>
      </w:r>
      <w:r>
        <w:rPr>
          <w:rFonts w:hint="eastAsia" w:ascii="仿宋" w:hAnsi="仿宋" w:eastAsia="仿宋" w:cs="仿宋"/>
          <w:color w:val="auto"/>
          <w:sz w:val="30"/>
          <w:lang w:val="zh-CN" w:eastAsia="zh-CN"/>
        </w:rPr>
        <w:t>生均公用经费县级补助专项资金</w:t>
      </w:r>
      <w:r>
        <w:rPr>
          <w:rFonts w:hint="eastAsia" w:ascii="仿宋" w:hAnsi="仿宋" w:eastAsia="仿宋" w:cs="仿宋"/>
          <w:color w:val="auto"/>
          <w:sz w:val="30"/>
          <w:lang w:val="en-US" w:eastAsia="zh-CN"/>
        </w:rPr>
        <w:t>1,002,499.24元；2023年省级课后服务费专项资金382,857.43元；华宁县盘溪镇平坝小学足球场建设专项资金20,000.00元；2024年课后服务专项自有资金1,741,721.78元；华宁县盘溪镇中心小学2024年珠算心算训练专项经费29,581.40元；主要用于办公费、印刷费、水费、电费、邮电费、维修（护）费、劳务费、其他交通费用。</w:t>
      </w:r>
    </w:p>
    <w:p w14:paraId="7BEFD66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2.对个人和家庭补助支出6,388,339.60元。其中：</w:t>
      </w:r>
      <w:r>
        <w:rPr>
          <w:rFonts w:hint="eastAsia" w:ascii="仿宋" w:hAnsi="仿宋" w:eastAsia="仿宋" w:cs="仿宋"/>
          <w:color w:val="auto"/>
          <w:sz w:val="30"/>
          <w:lang w:val="zh-CN" w:eastAsia="zh-CN"/>
        </w:rPr>
        <w:t>盘溪镇中心小学</w:t>
      </w:r>
      <w:r>
        <w:rPr>
          <w:rFonts w:hint="eastAsia" w:ascii="仿宋" w:hAnsi="仿宋" w:eastAsia="仿宋" w:cs="仿宋"/>
          <w:color w:val="auto"/>
          <w:sz w:val="30"/>
          <w:lang w:val="en-US" w:eastAsia="zh-CN"/>
        </w:rPr>
        <w:t>营养改善计划专项资金补助经费5,769,780.00元，主要用于学生的营养改善计划补助。盘溪中心校死亡抚恤金及丧葬费专项资金193,949.60元，主要用于抚恤金;华财教〔2024〕36号盘溪镇中心小学2023年乡村优秀教师专项资金200,000.00</w:t>
      </w:r>
      <w:r>
        <w:rPr>
          <w:rFonts w:hint="eastAsia" w:ascii="仿宋" w:hAnsi="仿宋" w:eastAsia="仿宋" w:cs="仿宋"/>
          <w:color w:val="auto"/>
          <w:sz w:val="30"/>
          <w:lang w:val="en-US" w:eastAsia="zh-CN"/>
        </w:rPr>
        <w:tab/>
      </w:r>
      <w:r>
        <w:rPr>
          <w:rFonts w:hint="eastAsia" w:ascii="仿宋" w:hAnsi="仿宋" w:eastAsia="仿宋" w:cs="仿宋"/>
          <w:color w:val="auto"/>
          <w:sz w:val="30"/>
          <w:lang w:val="en-US" w:eastAsia="zh-CN"/>
        </w:rPr>
        <w:t>元，主要用于乡村优秀教师奖励金；机关事业单位职工遗属生活补助专项资金224,610.00元，主要用于遗属生活补助。</w:t>
      </w:r>
    </w:p>
    <w:p w14:paraId="6EAC04A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xml:space="preserve">　　3.资本性支出8,923,780.00元。其中：华宁县盘溪镇中心小学高西公司工程项目欠款专项资金3,100,000.00元，华宁县盘溪镇中心幼儿园建设工程专项资金3,000,000.00元，华宁县第二中学厕所建设工程专项资金150,000.00元，华宁县盘溪镇中心小学教育高质量发展项目（富民食堂综合楼、一校厕所、方那重建、矣得厕所）专项资金105,000.00元，主要用于房屋建筑物购建；2023年第二批支持学前教育发展（盘溪大寨幼儿园）专项资金248,780.00元，主要用于办公设备购置；义务教育薄弱环节改善与能力提升助（一校跑道、大寨小学非标足球场）专项资金40,000.00元，主要用于办基础设施建设；第二批支持学前教育发展（盘溪大寨幼儿园）专项资金1,700,000.00元，华宁县第二中学教育资源整合修缮项目工程专项资金580,000.00元，主要用于大型修缮。 </w:t>
      </w:r>
    </w:p>
    <w:p w14:paraId="623B9C5C">
      <w:pPr>
        <w:pStyle w:val="3"/>
        <w:ind w:firstLine="606"/>
        <w:rPr>
          <w:rFonts w:hint="default"/>
          <w:lang w:val="en-US" w:eastAsia="zh-CN"/>
        </w:rPr>
      </w:pPr>
    </w:p>
    <w:p w14:paraId="6EA2B3AD">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4E7D6AE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134C0279">
      <w:pPr>
        <w:widowControl/>
        <w:snapToGrid w:val="0"/>
        <w:spacing w:before="100" w:after="100" w:line="600" w:lineRule="exact"/>
        <w:ind w:firstLine="600" w:firstLineChars="200"/>
        <w:jc w:val="both"/>
        <w:rPr>
          <w:rFonts w:hint="eastAsia" w:ascii="仿宋_GB2312" w:hAnsi="宋体" w:eastAsia="仿宋_GB2312" w:cs="Arial"/>
          <w:kern w:val="0"/>
          <w:sz w:val="30"/>
          <w:szCs w:val="30"/>
          <w:highlight w:val="none"/>
        </w:rPr>
      </w:pPr>
      <w:r>
        <w:rPr>
          <w:rFonts w:hint="eastAsia" w:ascii="仿宋" w:hAnsi="仿宋" w:eastAsia="仿宋" w:cs="仿宋"/>
          <w:sz w:val="30"/>
          <w:szCs w:val="30"/>
          <w:highlight w:val="none"/>
          <w:lang w:val="zh-CN"/>
        </w:rPr>
        <w:t>华宁县盘溪镇中心小学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年度一般公共预算财政拨款支出</w:t>
      </w:r>
      <w:r>
        <w:rPr>
          <w:rFonts w:hint="eastAsia" w:ascii="仿宋" w:hAnsi="仿宋" w:eastAsia="仿宋" w:cs="仿宋"/>
          <w:sz w:val="30"/>
          <w:szCs w:val="30"/>
          <w:highlight w:val="none"/>
          <w:lang w:val="zh-CN"/>
        </w:rPr>
        <w:t>66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959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930.52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,占本年支出合计的</w:t>
      </w:r>
      <w:r>
        <w:rPr>
          <w:rFonts w:hint="eastAsia" w:ascii="仿宋" w:hAnsi="仿宋" w:eastAsia="仿宋" w:cs="仿宋"/>
          <w:sz w:val="30"/>
          <w:szCs w:val="30"/>
          <w:highlight w:val="none"/>
          <w:lang w:val="zh-CN"/>
        </w:rPr>
        <w:t>93.22</w:t>
      </w: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增加</w:t>
      </w:r>
      <w:r>
        <w:rPr>
          <w:rFonts w:hint="eastAsia" w:ascii="仿宋" w:hAnsi="仿宋" w:eastAsia="仿宋" w:cs="仿宋"/>
          <w:sz w:val="30"/>
          <w:szCs w:val="30"/>
          <w:highlight w:val="none"/>
          <w:lang w:val="zh-CN"/>
        </w:rPr>
        <w:t>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263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846.15</w:t>
      </w:r>
      <w:r>
        <w:rPr>
          <w:rFonts w:hint="eastAsia" w:ascii="仿宋" w:hAnsi="仿宋" w:eastAsia="仿宋" w:cs="仿宋"/>
          <w:sz w:val="30"/>
          <w:szCs w:val="30"/>
          <w:highlight w:val="none"/>
        </w:rPr>
        <w:t>元，增长</w:t>
      </w:r>
      <w:r>
        <w:rPr>
          <w:rFonts w:hint="eastAsia" w:ascii="仿宋" w:hAnsi="仿宋" w:eastAsia="仿宋" w:cs="仿宋"/>
          <w:sz w:val="30"/>
          <w:szCs w:val="30"/>
          <w:highlight w:val="none"/>
          <w:lang w:val="zh-CN"/>
        </w:rPr>
        <w:t>27.07</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完成年初预算的</w:t>
      </w:r>
      <w:r>
        <w:rPr>
          <w:rFonts w:hint="eastAsia" w:ascii="仿宋" w:hAnsi="仿宋" w:eastAsia="仿宋" w:cs="仿宋"/>
          <w:sz w:val="30"/>
          <w:szCs w:val="30"/>
          <w:highlight w:val="none"/>
          <w:lang w:val="zh-CN"/>
        </w:rPr>
        <w:t>112.59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w:t>
      </w:r>
    </w:p>
    <w:p w14:paraId="35945F39">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0D29C50A">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1.一般公共服务（类）支出0.00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356E3E2">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2.外交（类）支出0.00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C82FDC6">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3.国防（类）支出0.00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A334EEF">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4.公共安全（类）支出0.00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6956CFB">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5.教育（类）支出</w:t>
      </w:r>
      <w:r>
        <w:rPr>
          <w:rFonts w:hint="eastAsia" w:ascii="仿宋" w:hAnsi="仿宋" w:eastAsia="仿宋" w:cs="仿宋"/>
          <w:sz w:val="30"/>
          <w:szCs w:val="30"/>
          <w:highlight w:val="none"/>
          <w:lang w:val="en-US" w:eastAsia="zh-CN"/>
        </w:rPr>
        <w:t>49,826,139.47</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74.41</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zh-CN"/>
        </w:rPr>
        <w:t>124.96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主要用于小学教育</w:t>
      </w:r>
      <w:r>
        <w:rPr>
          <w:rFonts w:hint="eastAsia" w:ascii="仿宋" w:hAnsi="仿宋" w:eastAsia="仿宋" w:cs="仿宋"/>
          <w:sz w:val="30"/>
          <w:szCs w:val="30"/>
          <w:highlight w:val="none"/>
          <w:lang w:val="en-US" w:eastAsia="zh-CN"/>
        </w:rPr>
        <w:t>49,826,139.47</w:t>
      </w:r>
      <w:r>
        <w:rPr>
          <w:rFonts w:hint="eastAsia" w:ascii="仿宋" w:hAnsi="仿宋" w:eastAsia="仿宋" w:cs="仿宋"/>
          <w:sz w:val="30"/>
          <w:szCs w:val="30"/>
          <w:highlight w:val="none"/>
          <w:lang w:val="en-US"/>
        </w:rPr>
        <w:t>元，</w:t>
      </w:r>
      <w:r>
        <w:rPr>
          <w:rFonts w:hint="eastAsia" w:ascii="仿宋" w:hAnsi="仿宋" w:eastAsia="仿宋" w:cs="仿宋"/>
          <w:sz w:val="30"/>
          <w:szCs w:val="30"/>
          <w:highlight w:val="none"/>
          <w:lang w:val="zh-CN" w:eastAsia="zh-CN"/>
        </w:rPr>
        <w:t>造成预决算差异的</w:t>
      </w:r>
      <w:r>
        <w:rPr>
          <w:rFonts w:hint="eastAsia" w:ascii="仿宋" w:hAnsi="仿宋" w:eastAsia="仿宋" w:cs="仿宋"/>
          <w:sz w:val="30"/>
          <w:szCs w:val="30"/>
          <w:highlight w:val="none"/>
          <w:lang w:val="en-US" w:eastAsia="zh-CN"/>
        </w:rPr>
        <w:t>主要</w:t>
      </w:r>
      <w:r>
        <w:rPr>
          <w:rFonts w:hint="eastAsia" w:ascii="仿宋" w:hAnsi="仿宋" w:eastAsia="仿宋" w:cs="仿宋"/>
          <w:sz w:val="30"/>
          <w:szCs w:val="30"/>
          <w:highlight w:val="none"/>
          <w:lang w:val="zh-CN"/>
        </w:rPr>
        <w:t>原因是由于人员经费</w:t>
      </w: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zh-CN"/>
        </w:rPr>
        <w:t>办公费用</w:t>
      </w:r>
      <w:r>
        <w:rPr>
          <w:rFonts w:hint="eastAsia" w:ascii="仿宋" w:hAnsi="仿宋" w:eastAsia="仿宋" w:cs="仿宋"/>
          <w:sz w:val="30"/>
          <w:szCs w:val="30"/>
          <w:highlight w:val="none"/>
          <w:lang w:val="zh-CN" w:eastAsia="zh-CN"/>
        </w:rPr>
        <w:t>和</w:t>
      </w:r>
      <w:r>
        <w:rPr>
          <w:rFonts w:hint="eastAsia" w:ascii="仿宋" w:hAnsi="仿宋" w:eastAsia="仿宋" w:cs="仿宋"/>
          <w:sz w:val="30"/>
          <w:szCs w:val="30"/>
          <w:highlight w:val="none"/>
          <w:lang w:val="zh-CN"/>
        </w:rPr>
        <w:t>项目开支</w:t>
      </w:r>
      <w:r>
        <w:rPr>
          <w:rFonts w:hint="eastAsia" w:ascii="仿宋" w:hAnsi="仿宋" w:eastAsia="仿宋" w:cs="仿宋"/>
          <w:sz w:val="30"/>
          <w:szCs w:val="30"/>
          <w:highlight w:val="none"/>
          <w:lang w:val="en-US" w:eastAsia="zh-CN"/>
        </w:rPr>
        <w:t>增加</w:t>
      </w:r>
      <w:r>
        <w:rPr>
          <w:rFonts w:hint="eastAsia" w:ascii="仿宋" w:hAnsi="仿宋" w:eastAsia="仿宋" w:cs="仿宋"/>
          <w:sz w:val="30"/>
          <w:szCs w:val="30"/>
          <w:highlight w:val="none"/>
          <w:lang w:val="zh-CN"/>
        </w:rPr>
        <w:t>。</w:t>
      </w:r>
    </w:p>
    <w:p w14:paraId="1EAB8D60">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6.科学技术（类）支出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年初无此项预算。</w:t>
      </w:r>
    </w:p>
    <w:p w14:paraId="51B56F89">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7.文化旅游体育与传媒（类）支出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年初无此项预算。</w:t>
      </w:r>
    </w:p>
    <w:p w14:paraId="2BA5C837">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　　</w:t>
      </w:r>
      <w:r>
        <w:rPr>
          <w:rFonts w:hint="eastAsia" w:ascii="仿宋" w:hAnsi="仿宋" w:eastAsia="仿宋" w:cs="仿宋"/>
          <w:sz w:val="30"/>
          <w:szCs w:val="30"/>
          <w:highlight w:val="none"/>
          <w:lang w:val="en-US"/>
        </w:rPr>
        <w:t>8.社会保障和就业（类）支出</w:t>
      </w:r>
      <w:r>
        <w:rPr>
          <w:rFonts w:hint="eastAsia" w:ascii="仿宋" w:hAnsi="仿宋" w:eastAsia="仿宋" w:cs="仿宋"/>
          <w:sz w:val="30"/>
          <w:szCs w:val="30"/>
          <w:highlight w:val="none"/>
          <w:lang w:val="en-US" w:eastAsia="zh-CN"/>
        </w:rPr>
        <w:t>5,479,669.04</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8.18</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zh-CN"/>
        </w:rPr>
        <w:t>58.06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主要用</w:t>
      </w:r>
      <w:r>
        <w:rPr>
          <w:rFonts w:hint="eastAsia" w:ascii="仿宋" w:hAnsi="仿宋" w:eastAsia="仿宋" w:cs="仿宋"/>
          <w:sz w:val="30"/>
          <w:szCs w:val="30"/>
          <w:highlight w:val="none"/>
          <w:lang w:val="zh-CN" w:eastAsia="zh-CN"/>
        </w:rPr>
        <w:t>2080505机关事业单位基本养老保险缴费支出5,061,109.44元；2080801死亡抚恤418,559.60元；造成预决算差异的主要原因是人员变动。</w:t>
      </w:r>
    </w:p>
    <w:p w14:paraId="4042ACF9">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9.卫生健康（类）支出</w:t>
      </w:r>
      <w:r>
        <w:rPr>
          <w:rFonts w:hint="eastAsia" w:ascii="仿宋" w:hAnsi="仿宋" w:eastAsia="仿宋" w:cs="仿宋"/>
          <w:sz w:val="30"/>
          <w:szCs w:val="30"/>
          <w:highlight w:val="none"/>
          <w:lang w:val="zh-CN"/>
        </w:rPr>
        <w:t>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811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578.01</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，占一般公共预算财政拨款总支出的7.19%,</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zh-CN"/>
        </w:rPr>
        <w:t>93.79</w:t>
      </w:r>
      <w:r>
        <w:rPr>
          <w:rFonts w:hint="eastAsia" w:ascii="仿宋" w:hAnsi="仿宋" w:eastAsia="仿宋" w:cs="仿宋"/>
          <w:sz w:val="30"/>
          <w:szCs w:val="30"/>
          <w:highlight w:val="none"/>
          <w:lang w:val="en-US" w:eastAsia="zh-CN"/>
        </w:rPr>
        <w:t>%，主要用于</w:t>
      </w:r>
      <w:r>
        <w:rPr>
          <w:rFonts w:hint="eastAsia" w:ascii="仿宋" w:hAnsi="仿宋" w:eastAsia="仿宋" w:cs="仿宋"/>
          <w:sz w:val="30"/>
          <w:szCs w:val="30"/>
          <w:highlight w:val="none"/>
          <w:lang w:val="zh-CN" w:eastAsia="zh-CN"/>
        </w:rPr>
        <w:t>2101102事业单位医疗2,630,851.79元；2101103公务员医疗补1,892,243.69元；2101199其他行政事业单位医疗支出288,482.53元，造成预决算差异的主要原因是人员变动。</w:t>
      </w:r>
    </w:p>
    <w:p w14:paraId="20FB362D">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10.节能环保（类）支出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3DA0B3A">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11.城乡社区（类）支出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5A7368B">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12.农林水（类）支出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4064AC4F">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13.交通运输（类）支出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10472C42">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14.资源勘探工业信息等（类）支出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6DE3D2E">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15.商业服务业等（类）支出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4A4D65F4">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16.金融（类）支出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52284497">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17.援助其他地区（类）支出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4121ABD4">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18.自然资源海洋气象等（类）支出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96FA98E">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19.住房保障（类）支出</w:t>
      </w:r>
      <w:r>
        <w:rPr>
          <w:rFonts w:hint="eastAsia" w:ascii="仿宋" w:hAnsi="仿宋" w:eastAsia="仿宋" w:cs="仿宋"/>
          <w:sz w:val="30"/>
          <w:szCs w:val="30"/>
          <w:highlight w:val="none"/>
          <w:lang w:val="zh-CN"/>
        </w:rPr>
        <w:t>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842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544.00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，占一般公共预算财政拨款总支出的10.22%</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en-US" w:eastAsia="zh-CN"/>
        </w:rPr>
        <w:t>136.03%，主要用于2210201住房公积金</w:t>
      </w:r>
      <w:r>
        <w:rPr>
          <w:rFonts w:hint="eastAsia" w:ascii="仿宋" w:hAnsi="仿宋" w:eastAsia="仿宋" w:cs="仿宋"/>
          <w:sz w:val="30"/>
          <w:szCs w:val="30"/>
          <w:highlight w:val="none"/>
          <w:lang w:val="en-US" w:eastAsia="zh-CN"/>
        </w:rPr>
        <w:tab/>
      </w:r>
      <w:r>
        <w:rPr>
          <w:rFonts w:hint="eastAsia" w:ascii="仿宋" w:hAnsi="仿宋" w:eastAsia="仿宋" w:cs="仿宋"/>
          <w:sz w:val="30"/>
          <w:szCs w:val="30"/>
          <w:highlight w:val="none"/>
          <w:lang w:val="en-US" w:eastAsia="zh-CN"/>
        </w:rPr>
        <w:t>6,842,544.00</w:t>
      </w:r>
      <w:r>
        <w:rPr>
          <w:rFonts w:hint="eastAsia" w:ascii="仿宋" w:hAnsi="仿宋" w:eastAsia="仿宋" w:cs="仿宋"/>
          <w:sz w:val="30"/>
          <w:szCs w:val="30"/>
          <w:highlight w:val="none"/>
          <w:lang w:val="zh-CN" w:eastAsia="zh-CN"/>
        </w:rPr>
        <w:t>造成预决算差异的主要原因是人员变动。</w:t>
      </w:r>
    </w:p>
    <w:p w14:paraId="3D404160">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20.粮油物资储备（类）支出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6DC700A">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21.国有资本经营预算（类）支出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AF80237">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22.灾害防治及应急管理（类）支出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CB1B72A">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23.其他（类）支出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1B3684D0">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24.债务还本（类）支出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65943B7">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25.债务付息（类）支出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61AD67DD">
      <w:pPr>
        <w:widowControl/>
        <w:snapToGrid w:val="0"/>
        <w:spacing w:before="100" w:after="100" w:line="600" w:lineRule="exact"/>
        <w:ind w:firstLine="600" w:firstLineChars="200"/>
        <w:jc w:val="both"/>
        <w:rPr>
          <w:rFonts w:hint="eastAsia" w:ascii="仿宋_GB2312" w:eastAsia="仿宋_GB2312"/>
          <w:sz w:val="30"/>
          <w:szCs w:val="30"/>
          <w:highlight w:val="none"/>
          <w:lang w:val="zh-CN" w:eastAsia="zh-CN"/>
        </w:rPr>
      </w:pPr>
      <w:r>
        <w:rPr>
          <w:rFonts w:hint="eastAsia" w:ascii="仿宋" w:hAnsi="仿宋" w:eastAsia="仿宋" w:cs="仿宋"/>
          <w:sz w:val="30"/>
          <w:szCs w:val="30"/>
          <w:highlight w:val="none"/>
          <w:lang w:val="en-US"/>
        </w:rPr>
        <w:t>26.抗疫特别国债安排（类）支出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122ABFC8">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7B86036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A15AB3A">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rPr>
        <w:t>年度财政拨款“三公”经费支出决算中，财政拨款“三公”经费支出</w:t>
      </w:r>
      <w:r>
        <w:rPr>
          <w:rFonts w:hint="eastAsia" w:ascii="仿宋" w:hAnsi="仿宋" w:eastAsia="仿宋" w:cs="仿宋"/>
          <w:sz w:val="30"/>
          <w:szCs w:val="30"/>
          <w:highlight w:val="none"/>
          <w:lang w:val="zh-CN" w:eastAsia="zh-CN"/>
        </w:rPr>
        <w:t>年初</w:t>
      </w:r>
      <w:r>
        <w:rPr>
          <w:rFonts w:hint="eastAsia" w:ascii="仿宋" w:hAnsi="仿宋" w:eastAsia="仿宋" w:cs="仿宋"/>
          <w:sz w:val="30"/>
          <w:szCs w:val="30"/>
          <w:highlight w:val="none"/>
          <w:lang w:val="zh-CN"/>
        </w:rPr>
        <w:t>预算为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rPr>
        <w:t>元，决算为0.00元</w:t>
      </w:r>
      <w:r>
        <w:rPr>
          <w:rFonts w:hint="eastAsia" w:ascii="仿宋" w:hAnsi="仿宋" w:eastAsia="仿宋" w:cs="仿宋"/>
          <w:sz w:val="30"/>
          <w:szCs w:val="30"/>
          <w:highlight w:val="none"/>
          <w:lang w:val="zh-CN" w:eastAsia="zh-CN"/>
        </w:rPr>
        <w:t>。上年无此项支出。</w:t>
      </w:r>
    </w:p>
    <w:p w14:paraId="28814FD8">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因公出国（境）费支出</w:t>
      </w:r>
      <w:r>
        <w:rPr>
          <w:rFonts w:hint="eastAsia" w:ascii="仿宋" w:hAnsi="仿宋" w:eastAsia="仿宋" w:cs="仿宋"/>
          <w:sz w:val="30"/>
          <w:szCs w:val="30"/>
          <w:highlight w:val="none"/>
          <w:lang w:val="zh-CN" w:eastAsia="zh-CN"/>
        </w:rPr>
        <w:t>年初</w:t>
      </w:r>
      <w:r>
        <w:rPr>
          <w:rFonts w:hint="eastAsia" w:ascii="仿宋" w:hAnsi="仿宋" w:eastAsia="仿宋" w:cs="仿宋"/>
          <w:sz w:val="30"/>
          <w:szCs w:val="30"/>
          <w:highlight w:val="none"/>
          <w:lang w:val="zh-CN"/>
        </w:rPr>
        <w:t>预算为0.00元</w:t>
      </w:r>
      <w:r>
        <w:rPr>
          <w:rFonts w:hint="eastAsia" w:ascii="仿宋" w:hAnsi="仿宋" w:eastAsia="仿宋" w:cs="仿宋"/>
          <w:sz w:val="30"/>
          <w:szCs w:val="30"/>
          <w:highlight w:val="none"/>
          <w:lang w:val="zh-CN" w:eastAsia="zh-CN"/>
        </w:rPr>
        <w:t>，决算为</w:t>
      </w:r>
      <w:r>
        <w:rPr>
          <w:rFonts w:hint="eastAsia" w:ascii="仿宋" w:hAnsi="仿宋" w:eastAsia="仿宋" w:cs="仿宋"/>
          <w:sz w:val="30"/>
          <w:szCs w:val="30"/>
          <w:highlight w:val="none"/>
          <w:lang w:val="zh-CN"/>
        </w:rPr>
        <w:t>0.00元，占财政拨款“三公”经费</w:t>
      </w:r>
      <w:r>
        <w:rPr>
          <w:rFonts w:hint="eastAsia" w:ascii="仿宋" w:hAnsi="仿宋" w:eastAsia="仿宋" w:cs="仿宋"/>
          <w:sz w:val="30"/>
          <w:szCs w:val="30"/>
          <w:highlight w:val="none"/>
          <w:lang w:val="zh-CN" w:eastAsia="zh-CN"/>
        </w:rPr>
        <w:t>总支出决算的</w:t>
      </w:r>
      <w:r>
        <w:rPr>
          <w:rFonts w:hint="eastAsia" w:ascii="仿宋" w:hAnsi="仿宋" w:eastAsia="仿宋" w:cs="仿宋"/>
          <w:sz w:val="30"/>
          <w:szCs w:val="30"/>
          <w:highlight w:val="none"/>
          <w:lang w:val="zh-CN"/>
        </w:rPr>
        <w:t>0.00%；公务用车购置费支出</w:t>
      </w:r>
      <w:r>
        <w:rPr>
          <w:rFonts w:hint="eastAsia" w:ascii="仿宋" w:hAnsi="仿宋" w:eastAsia="仿宋" w:cs="仿宋"/>
          <w:sz w:val="30"/>
          <w:szCs w:val="30"/>
          <w:highlight w:val="none"/>
          <w:lang w:val="zh-CN" w:eastAsia="zh-CN"/>
        </w:rPr>
        <w:t>年初</w:t>
      </w:r>
      <w:r>
        <w:rPr>
          <w:rFonts w:hint="eastAsia" w:ascii="仿宋" w:hAnsi="仿宋" w:eastAsia="仿宋" w:cs="仿宋"/>
          <w:sz w:val="30"/>
          <w:szCs w:val="30"/>
          <w:highlight w:val="none"/>
          <w:lang w:val="zh-CN"/>
        </w:rPr>
        <w:t>预算为0.00元</w:t>
      </w:r>
      <w:r>
        <w:rPr>
          <w:rFonts w:hint="eastAsia" w:ascii="仿宋" w:hAnsi="仿宋" w:eastAsia="仿宋" w:cs="仿宋"/>
          <w:sz w:val="30"/>
          <w:szCs w:val="30"/>
          <w:highlight w:val="none"/>
          <w:lang w:val="zh-CN" w:eastAsia="zh-CN"/>
        </w:rPr>
        <w:t>，决算为</w:t>
      </w:r>
      <w:r>
        <w:rPr>
          <w:rFonts w:hint="eastAsia" w:ascii="仿宋" w:hAnsi="仿宋" w:eastAsia="仿宋" w:cs="仿宋"/>
          <w:sz w:val="30"/>
          <w:szCs w:val="30"/>
          <w:highlight w:val="none"/>
          <w:lang w:val="zh-CN"/>
        </w:rPr>
        <w:t>0.00元，占财政拨款“三公”经费</w:t>
      </w:r>
      <w:r>
        <w:rPr>
          <w:rFonts w:hint="eastAsia" w:ascii="仿宋" w:hAnsi="仿宋" w:eastAsia="仿宋" w:cs="仿宋"/>
          <w:sz w:val="30"/>
          <w:szCs w:val="30"/>
          <w:highlight w:val="none"/>
          <w:lang w:val="zh-CN" w:eastAsia="zh-CN"/>
        </w:rPr>
        <w:t>总支出决算的</w:t>
      </w:r>
      <w:r>
        <w:rPr>
          <w:rFonts w:hint="eastAsia" w:ascii="仿宋" w:hAnsi="仿宋" w:eastAsia="仿宋" w:cs="仿宋"/>
          <w:sz w:val="30"/>
          <w:szCs w:val="30"/>
          <w:highlight w:val="none"/>
          <w:lang w:val="zh-CN"/>
        </w:rPr>
        <w:t>0.00%；公务用车</w:t>
      </w:r>
      <w:r>
        <w:rPr>
          <w:rFonts w:hint="eastAsia" w:ascii="仿宋" w:hAnsi="仿宋" w:eastAsia="仿宋" w:cs="仿宋"/>
          <w:sz w:val="30"/>
          <w:szCs w:val="30"/>
          <w:highlight w:val="none"/>
          <w:lang w:val="zh-CN" w:eastAsia="zh-CN"/>
        </w:rPr>
        <w:t>运行维护</w:t>
      </w:r>
      <w:r>
        <w:rPr>
          <w:rFonts w:hint="eastAsia" w:ascii="仿宋" w:hAnsi="仿宋" w:eastAsia="仿宋" w:cs="仿宋"/>
          <w:sz w:val="30"/>
          <w:szCs w:val="30"/>
          <w:highlight w:val="none"/>
          <w:lang w:val="zh-CN"/>
        </w:rPr>
        <w:t>费支出</w:t>
      </w:r>
      <w:r>
        <w:rPr>
          <w:rFonts w:hint="eastAsia" w:ascii="仿宋" w:hAnsi="仿宋" w:eastAsia="仿宋" w:cs="仿宋"/>
          <w:sz w:val="30"/>
          <w:szCs w:val="30"/>
          <w:highlight w:val="none"/>
          <w:lang w:val="zh-CN" w:eastAsia="zh-CN"/>
        </w:rPr>
        <w:t>年初</w:t>
      </w:r>
      <w:r>
        <w:rPr>
          <w:rFonts w:hint="eastAsia" w:ascii="仿宋" w:hAnsi="仿宋" w:eastAsia="仿宋" w:cs="仿宋"/>
          <w:sz w:val="30"/>
          <w:szCs w:val="30"/>
          <w:highlight w:val="none"/>
          <w:lang w:val="zh-CN"/>
        </w:rPr>
        <w:t>预算为0.00元</w:t>
      </w:r>
      <w:r>
        <w:rPr>
          <w:rFonts w:hint="eastAsia" w:ascii="仿宋" w:hAnsi="仿宋" w:eastAsia="仿宋" w:cs="仿宋"/>
          <w:sz w:val="30"/>
          <w:szCs w:val="30"/>
          <w:highlight w:val="none"/>
          <w:lang w:val="zh-CN" w:eastAsia="zh-CN"/>
        </w:rPr>
        <w:t>，决算为</w:t>
      </w:r>
      <w:r>
        <w:rPr>
          <w:rFonts w:hint="eastAsia" w:ascii="仿宋" w:hAnsi="仿宋" w:eastAsia="仿宋" w:cs="仿宋"/>
          <w:sz w:val="30"/>
          <w:szCs w:val="30"/>
          <w:highlight w:val="none"/>
          <w:lang w:val="zh-CN"/>
        </w:rPr>
        <w:t>0.00元，占财政拨款“三公”经费</w:t>
      </w:r>
      <w:r>
        <w:rPr>
          <w:rFonts w:hint="eastAsia" w:ascii="仿宋" w:hAnsi="仿宋" w:eastAsia="仿宋" w:cs="仿宋"/>
          <w:sz w:val="30"/>
          <w:szCs w:val="30"/>
          <w:highlight w:val="none"/>
          <w:lang w:val="zh-CN" w:eastAsia="zh-CN"/>
        </w:rPr>
        <w:t>总支出决算的</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公务接待费支出</w:t>
      </w:r>
      <w:r>
        <w:rPr>
          <w:rFonts w:hint="eastAsia" w:ascii="仿宋" w:hAnsi="仿宋" w:eastAsia="仿宋" w:cs="仿宋"/>
          <w:sz w:val="30"/>
          <w:szCs w:val="30"/>
          <w:highlight w:val="none"/>
          <w:lang w:val="zh-CN" w:eastAsia="zh-CN"/>
        </w:rPr>
        <w:t>年初</w:t>
      </w:r>
      <w:r>
        <w:rPr>
          <w:rFonts w:hint="eastAsia" w:ascii="仿宋" w:hAnsi="仿宋" w:eastAsia="仿宋" w:cs="仿宋"/>
          <w:sz w:val="30"/>
          <w:szCs w:val="30"/>
          <w:highlight w:val="none"/>
          <w:lang w:val="zh-CN"/>
        </w:rPr>
        <w:t>预算为0.00元</w:t>
      </w:r>
      <w:r>
        <w:rPr>
          <w:rFonts w:hint="eastAsia" w:ascii="仿宋" w:hAnsi="仿宋" w:eastAsia="仿宋" w:cs="仿宋"/>
          <w:sz w:val="30"/>
          <w:szCs w:val="30"/>
          <w:highlight w:val="none"/>
          <w:lang w:val="zh-CN" w:eastAsia="zh-CN"/>
        </w:rPr>
        <w:t>，决算为</w:t>
      </w:r>
      <w:r>
        <w:rPr>
          <w:rFonts w:hint="eastAsia" w:ascii="仿宋" w:hAnsi="仿宋" w:eastAsia="仿宋" w:cs="仿宋"/>
          <w:sz w:val="30"/>
          <w:szCs w:val="30"/>
          <w:highlight w:val="none"/>
          <w:lang w:val="zh-CN"/>
        </w:rPr>
        <w:t>0.00元，占财政拨款“三公”经费</w:t>
      </w:r>
      <w:r>
        <w:rPr>
          <w:rFonts w:hint="eastAsia" w:ascii="仿宋" w:hAnsi="仿宋" w:eastAsia="仿宋" w:cs="仿宋"/>
          <w:sz w:val="30"/>
          <w:szCs w:val="30"/>
          <w:highlight w:val="none"/>
          <w:lang w:val="zh-CN" w:eastAsia="zh-CN"/>
        </w:rPr>
        <w:t>总支出决算的</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w:t>
      </w:r>
    </w:p>
    <w:p w14:paraId="0084B9B3">
      <w:pPr>
        <w:widowControl/>
        <w:snapToGrid w:val="0"/>
        <w:spacing w:before="100" w:after="100" w:line="600" w:lineRule="exact"/>
        <w:ind w:firstLine="600" w:firstLineChars="200"/>
        <w:jc w:val="both"/>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因公出国（境）费</w:t>
      </w:r>
      <w:r>
        <w:rPr>
          <w:rFonts w:hint="eastAsia" w:ascii="仿宋" w:hAnsi="仿宋" w:eastAsia="仿宋" w:cs="仿宋"/>
          <w:sz w:val="30"/>
          <w:szCs w:val="30"/>
          <w:highlight w:val="none"/>
          <w:lang w:val="zh-CN" w:eastAsia="zh-CN"/>
        </w:rPr>
        <w:t>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w:t>
      </w:r>
      <w:r>
        <w:rPr>
          <w:rFonts w:hint="eastAsia" w:ascii="仿宋" w:hAnsi="仿宋" w:eastAsia="仿宋" w:cs="仿宋"/>
          <w:sz w:val="30"/>
          <w:szCs w:val="30"/>
          <w:highlight w:val="none"/>
          <w:lang w:val="zh-CN"/>
        </w:rPr>
        <w:t>公务用车购置费</w:t>
      </w:r>
      <w:r>
        <w:rPr>
          <w:rFonts w:hint="eastAsia" w:ascii="仿宋" w:hAnsi="仿宋" w:eastAsia="仿宋" w:cs="仿宋"/>
          <w:sz w:val="30"/>
          <w:szCs w:val="30"/>
          <w:highlight w:val="none"/>
          <w:lang w:val="zh-CN" w:eastAsia="zh-CN"/>
        </w:rPr>
        <w:t>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w:t>
      </w:r>
      <w:r>
        <w:rPr>
          <w:rFonts w:hint="eastAsia" w:ascii="仿宋" w:hAnsi="仿宋" w:eastAsia="仿宋" w:cs="仿宋"/>
          <w:sz w:val="30"/>
          <w:szCs w:val="30"/>
          <w:highlight w:val="none"/>
          <w:lang w:val="zh-CN"/>
        </w:rPr>
        <w:t>公务用车</w:t>
      </w:r>
      <w:r>
        <w:rPr>
          <w:rFonts w:hint="eastAsia" w:ascii="仿宋" w:hAnsi="仿宋" w:eastAsia="仿宋" w:cs="仿宋"/>
          <w:sz w:val="30"/>
          <w:szCs w:val="30"/>
          <w:highlight w:val="none"/>
          <w:lang w:val="zh-CN" w:eastAsia="zh-CN"/>
        </w:rPr>
        <w:t>运行维护费支出决算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w:t>
      </w:r>
      <w:r>
        <w:rPr>
          <w:rFonts w:hint="eastAsia" w:ascii="仿宋" w:hAnsi="仿宋" w:eastAsia="仿宋" w:cs="仿宋"/>
          <w:sz w:val="30"/>
          <w:szCs w:val="30"/>
          <w:highlight w:val="none"/>
          <w:lang w:val="zh-CN"/>
        </w:rPr>
        <w:t>公务接待费</w:t>
      </w:r>
      <w:r>
        <w:rPr>
          <w:rFonts w:hint="eastAsia" w:ascii="仿宋" w:hAnsi="仿宋" w:eastAsia="仿宋" w:cs="仿宋"/>
          <w:sz w:val="30"/>
          <w:szCs w:val="30"/>
          <w:highlight w:val="none"/>
          <w:lang w:val="zh-CN" w:eastAsia="zh-CN"/>
        </w:rPr>
        <w:t>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上年无此项支出；具体是国内接待费支出决算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元（其中：外事接待费支出决算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元），上年无此项支出；国（境）外接待费支出决算</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元，上年无此项支出。</w:t>
      </w:r>
    </w:p>
    <w:p w14:paraId="07E26F0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000000" w:themeColor="text1"/>
          <w:kern w:val="0"/>
          <w:sz w:val="30"/>
          <w:szCs w:val="30"/>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0"/>
          <w:szCs w:val="30"/>
          <w:highlight w:val="none"/>
          <w:lang w:val="en-US" w:eastAsia="zh-CN"/>
          <w14:textFill>
            <w14:solidFill>
              <w14:schemeClr w14:val="tx1"/>
            </w14:solidFill>
          </w14:textFill>
        </w:rPr>
        <w:t>（二）一般公共预算财政拨款“三公”经费支出决算情况说明</w:t>
      </w:r>
    </w:p>
    <w:p w14:paraId="4E062AF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2024</w:t>
      </w:r>
      <w:r>
        <w:rPr>
          <w:rFonts w:hint="eastAsia" w:ascii="仿宋" w:hAnsi="仿宋" w:eastAsia="仿宋" w:cs="仿宋"/>
          <w:color w:val="000000" w:themeColor="text1"/>
          <w:sz w:val="30"/>
          <w:szCs w:val="30"/>
          <w:highlight w:val="none"/>
          <w14:textFill>
            <w14:solidFill>
              <w14:schemeClr w14:val="tx1"/>
            </w14:solidFill>
          </w14:textFill>
        </w:rPr>
        <w:t>年度一般公共预算财政拨款“三公”经费支出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，支出决算为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50EC1562">
      <w:pPr>
        <w:widowControl/>
        <w:snapToGrid w:val="0"/>
        <w:spacing w:before="100" w:after="100" w:line="360" w:lineRule="auto"/>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一般公共预算财政拨款“三公”经费支出</w:t>
      </w:r>
      <w:r>
        <w:rPr>
          <w:rFonts w:hint="eastAsia" w:ascii="仿宋" w:hAnsi="仿宋" w:eastAsia="仿宋" w:cs="仿宋"/>
          <w:color w:val="000000" w:themeColor="text1"/>
          <w:sz w:val="30"/>
          <w:szCs w:val="30"/>
          <w:highlight w:val="none"/>
          <w:lang w:eastAsia="zh-CN"/>
          <w14:textFill>
            <w14:solidFill>
              <w14:schemeClr w14:val="tx1"/>
            </w14:solidFill>
          </w14:textFill>
        </w:rPr>
        <w:t>中：</w:t>
      </w:r>
      <w:r>
        <w:rPr>
          <w:rFonts w:hint="eastAsia" w:ascii="仿宋" w:hAnsi="仿宋" w:eastAsia="仿宋" w:cs="仿宋"/>
          <w:color w:val="000000" w:themeColor="text1"/>
          <w:sz w:val="30"/>
          <w:szCs w:val="30"/>
          <w:highlight w:val="none"/>
          <w14:textFill>
            <w14:solidFill>
              <w14:schemeClr w14:val="tx1"/>
            </w14:solidFill>
          </w14:textFill>
        </w:rPr>
        <w:t>因公出国（境）费支出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，；公务用车购置费支出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，；公务用车</w:t>
      </w:r>
      <w:r>
        <w:rPr>
          <w:rFonts w:hint="eastAsia" w:ascii="仿宋" w:hAnsi="仿宋" w:eastAsia="仿宋" w:cs="仿宋"/>
          <w:color w:val="000000" w:themeColor="text1"/>
          <w:sz w:val="30"/>
          <w:szCs w:val="30"/>
          <w:highlight w:val="none"/>
          <w:lang w:eastAsia="zh-CN"/>
          <w14:textFill>
            <w14:solidFill>
              <w14:schemeClr w14:val="tx1"/>
            </w14:solidFill>
          </w14:textFill>
        </w:rPr>
        <w:t>运行维护费</w:t>
      </w:r>
      <w:r>
        <w:rPr>
          <w:rFonts w:hint="eastAsia" w:ascii="仿宋" w:hAnsi="仿宋" w:eastAsia="仿宋" w:cs="仿宋"/>
          <w:color w:val="000000" w:themeColor="text1"/>
          <w:sz w:val="30"/>
          <w:szCs w:val="30"/>
          <w:highlight w:val="none"/>
          <w14:textFill>
            <w14:solidFill>
              <w14:schemeClr w14:val="tx1"/>
            </w14:solidFill>
          </w14:textFill>
        </w:rPr>
        <w:t>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，；公务接待费支出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p>
    <w:p w14:paraId="5080C4E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一般公共预算财政拨款“三公”经费支出</w:t>
      </w:r>
      <w:r>
        <w:rPr>
          <w:rFonts w:hint="eastAsia" w:ascii="仿宋" w:hAnsi="仿宋" w:eastAsia="仿宋" w:cs="仿宋"/>
          <w:color w:val="000000" w:themeColor="text1"/>
          <w:sz w:val="30"/>
          <w:szCs w:val="30"/>
          <w:highlight w:val="none"/>
          <w:lang w:eastAsia="zh-CN"/>
          <w14:textFill>
            <w14:solidFill>
              <w14:schemeClr w14:val="tx1"/>
            </w14:solidFill>
          </w14:textFill>
        </w:rPr>
        <w:t>中：</w:t>
      </w:r>
      <w:r>
        <w:rPr>
          <w:rFonts w:hint="eastAsia" w:ascii="仿宋" w:hAnsi="仿宋" w:eastAsia="仿宋" w:cs="仿宋"/>
          <w:color w:val="000000" w:themeColor="text1"/>
          <w:sz w:val="30"/>
          <w:szCs w:val="30"/>
          <w:highlight w:val="none"/>
          <w14:textFill>
            <w14:solidFill>
              <w14:schemeClr w14:val="tx1"/>
            </w14:solidFill>
          </w14:textFill>
        </w:rPr>
        <w:t>因公出国（境）费支出决算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sz w:val="30"/>
          <w:szCs w:val="30"/>
          <w:highlight w:val="none"/>
          <w14:textFill>
            <w14:solidFill>
              <w14:schemeClr w14:val="tx1"/>
            </w14:solidFill>
          </w14:textFill>
        </w:rPr>
        <w:t>；公务用车购置费支出决算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sz w:val="30"/>
          <w:szCs w:val="30"/>
          <w:highlight w:val="none"/>
          <w14:textFill>
            <w14:solidFill>
              <w14:schemeClr w14:val="tx1"/>
            </w14:solidFill>
          </w14:textFill>
        </w:rPr>
        <w:t>；公务用车</w:t>
      </w:r>
      <w:r>
        <w:rPr>
          <w:rFonts w:hint="eastAsia" w:ascii="仿宋" w:hAnsi="仿宋" w:eastAsia="仿宋" w:cs="仿宋"/>
          <w:color w:val="000000" w:themeColor="text1"/>
          <w:sz w:val="30"/>
          <w:szCs w:val="30"/>
          <w:highlight w:val="none"/>
          <w:lang w:eastAsia="zh-CN"/>
          <w14:textFill>
            <w14:solidFill>
              <w14:schemeClr w14:val="tx1"/>
            </w14:solidFill>
          </w14:textFill>
        </w:rPr>
        <w:t>运行维护费</w:t>
      </w:r>
      <w:r>
        <w:rPr>
          <w:rFonts w:hint="eastAsia" w:ascii="仿宋" w:hAnsi="仿宋" w:eastAsia="仿宋" w:cs="仿宋"/>
          <w:color w:val="000000" w:themeColor="text1"/>
          <w:sz w:val="30"/>
          <w:szCs w:val="30"/>
          <w:highlight w:val="none"/>
          <w14:textFill>
            <w14:solidFill>
              <w14:schemeClr w14:val="tx1"/>
            </w14:solidFill>
          </w14:textFill>
        </w:rPr>
        <w:t>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sz w:val="30"/>
          <w:szCs w:val="30"/>
          <w:highlight w:val="none"/>
          <w14:textFill>
            <w14:solidFill>
              <w14:schemeClr w14:val="tx1"/>
            </w14:solidFill>
          </w14:textFill>
        </w:rPr>
        <w:t>；公务接待费支出决算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具体是国内接待费支出决算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元（其中：外事接待费支出决算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国（境）外接待费支出决算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7374E4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一般公共预算财政拨款“三公”经费支出</w:t>
      </w:r>
      <w:r>
        <w:rPr>
          <w:rFonts w:hint="eastAsia" w:ascii="仿宋" w:hAnsi="仿宋" w:eastAsia="仿宋" w:cs="仿宋"/>
          <w:color w:val="000000" w:themeColor="text1"/>
          <w:sz w:val="30"/>
          <w:szCs w:val="30"/>
          <w:highlight w:val="none"/>
          <w:lang w:eastAsia="zh-CN"/>
          <w14:textFill>
            <w14:solidFill>
              <w14:schemeClr w14:val="tx1"/>
            </w14:solidFill>
          </w14:textFill>
        </w:rPr>
        <w:t>实物量的</w:t>
      </w:r>
      <w:r>
        <w:rPr>
          <w:rFonts w:hint="eastAsia" w:ascii="仿宋" w:hAnsi="仿宋" w:eastAsia="仿宋" w:cs="仿宋"/>
          <w:color w:val="000000" w:themeColor="text1"/>
          <w:sz w:val="30"/>
          <w:szCs w:val="30"/>
          <w:highlight w:val="none"/>
          <w14:textFill>
            <w14:solidFill>
              <w14:schemeClr w14:val="tx1"/>
            </w14:solidFill>
          </w14:textFill>
        </w:rPr>
        <w:t>具体情况</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14:paraId="30DFF855">
      <w:pPr>
        <w:widowControl/>
        <w:snapToGrid w:val="0"/>
        <w:spacing w:before="100" w:after="100" w:line="360" w:lineRule="auto"/>
        <w:ind w:firstLine="600" w:firstLineChars="200"/>
        <w:jc w:val="left"/>
        <w:rPr>
          <w:rFonts w:hint="eastAsia" w:ascii="仿宋" w:hAnsi="仿宋" w:eastAsia="仿宋" w:cs="仿宋"/>
          <w:b w:val="0"/>
          <w:bCs/>
          <w:color w:val="000000" w:themeColor="text1"/>
          <w:sz w:val="30"/>
          <w:szCs w:val="30"/>
          <w:highlight w:val="none"/>
          <w14:textFill>
            <w14:solidFill>
              <w14:schemeClr w14:val="tx1"/>
            </w14:solidFill>
          </w14:textFill>
        </w:rPr>
      </w:pPr>
      <w:r>
        <w:rPr>
          <w:rFonts w:hint="eastAsia" w:ascii="仿宋" w:hAnsi="仿宋" w:eastAsia="仿宋" w:cs="仿宋"/>
          <w:b w:val="0"/>
          <w:bCs/>
          <w:color w:val="000000" w:themeColor="text1"/>
          <w:sz w:val="30"/>
          <w:szCs w:val="30"/>
          <w:highlight w:val="none"/>
          <w14:textFill>
            <w14:solidFill>
              <w14:schemeClr w14:val="tx1"/>
            </w14:solidFill>
          </w14:textFill>
        </w:rPr>
        <w:t>1.安排因公出国（境）团组</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b w:val="0"/>
          <w:bCs/>
          <w:color w:val="000000" w:themeColor="text1"/>
          <w:sz w:val="30"/>
          <w:szCs w:val="30"/>
          <w:highlight w:val="none"/>
          <w14:textFill>
            <w14:solidFill>
              <w14:schemeClr w14:val="tx1"/>
            </w14:solidFill>
          </w14:textFill>
        </w:rPr>
        <w:t>个，累计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b w:val="0"/>
          <w:bCs/>
          <w:color w:val="000000" w:themeColor="text1"/>
          <w:sz w:val="30"/>
          <w:szCs w:val="30"/>
          <w:highlight w:val="none"/>
          <w14:textFill>
            <w14:solidFill>
              <w14:schemeClr w14:val="tx1"/>
            </w14:solidFill>
          </w14:textFill>
        </w:rPr>
        <w:t>人次。</w:t>
      </w:r>
    </w:p>
    <w:p w14:paraId="3933F3AC">
      <w:pPr>
        <w:widowControl/>
        <w:snapToGrid w:val="0"/>
        <w:spacing w:before="100" w:after="100" w:line="360" w:lineRule="auto"/>
        <w:ind w:firstLine="600" w:firstLineChars="200"/>
        <w:jc w:val="left"/>
        <w:rPr>
          <w:rFonts w:hint="eastAsia" w:ascii="仿宋" w:hAnsi="仿宋" w:eastAsia="仿宋" w:cs="仿宋"/>
          <w:b w:val="0"/>
          <w:bCs/>
          <w:color w:val="000000" w:themeColor="text1"/>
          <w:sz w:val="30"/>
          <w:szCs w:val="30"/>
          <w:highlight w:val="none"/>
          <w14:textFill>
            <w14:solidFill>
              <w14:schemeClr w14:val="tx1"/>
            </w14:solidFill>
          </w14:textFill>
        </w:rPr>
      </w:pPr>
      <w:r>
        <w:rPr>
          <w:rFonts w:hint="eastAsia" w:ascii="仿宋" w:hAnsi="仿宋" w:eastAsia="仿宋" w:cs="仿宋"/>
          <w:b w:val="0"/>
          <w:bCs/>
          <w:color w:val="000000" w:themeColor="text1"/>
          <w:sz w:val="30"/>
          <w:szCs w:val="30"/>
          <w:highlight w:val="none"/>
          <w14:textFill>
            <w14:solidFill>
              <w14:schemeClr w14:val="tx1"/>
            </w14:solidFill>
          </w14:textFill>
        </w:rPr>
        <w:t>2.购置车辆</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b w:val="0"/>
          <w:bCs/>
          <w:color w:val="000000" w:themeColor="text1"/>
          <w:sz w:val="30"/>
          <w:szCs w:val="30"/>
          <w:highlight w:val="none"/>
          <w14:textFill>
            <w14:solidFill>
              <w14:schemeClr w14:val="tx1"/>
            </w14:solidFill>
          </w14:textFill>
        </w:rPr>
        <w:t>辆。</w:t>
      </w:r>
    </w:p>
    <w:p w14:paraId="2CCC61D2">
      <w:pPr>
        <w:widowControl/>
        <w:snapToGrid w:val="0"/>
        <w:spacing w:before="100" w:after="100" w:line="360" w:lineRule="auto"/>
        <w:ind w:firstLine="600" w:firstLineChars="200"/>
        <w:jc w:val="left"/>
        <w:rPr>
          <w:rFonts w:hint="eastAsia" w:ascii="仿宋" w:hAnsi="仿宋" w:eastAsia="仿宋" w:cs="仿宋"/>
          <w:b w:val="0"/>
          <w:bCs/>
          <w:color w:val="000000" w:themeColor="text1"/>
          <w:sz w:val="30"/>
          <w:szCs w:val="30"/>
          <w:highlight w:val="none"/>
          <w:lang w:eastAsia="zh-CN"/>
          <w14:textFill>
            <w14:solidFill>
              <w14:schemeClr w14:val="tx1"/>
            </w14:solidFill>
          </w14:textFill>
        </w:rPr>
      </w:pPr>
      <w:r>
        <w:rPr>
          <w:rFonts w:hint="eastAsia" w:ascii="仿宋" w:hAnsi="仿宋" w:eastAsia="仿宋" w:cs="仿宋"/>
          <w:b w:val="0"/>
          <w:bCs/>
          <w:color w:val="000000" w:themeColor="text1"/>
          <w:sz w:val="30"/>
          <w:szCs w:val="30"/>
          <w:highlight w:val="none"/>
          <w14:textFill>
            <w14:solidFill>
              <w14:schemeClr w14:val="tx1"/>
            </w14:solidFill>
          </w14:textFill>
        </w:rPr>
        <w:t>3.安排</w:t>
      </w:r>
      <w:r>
        <w:rPr>
          <w:rFonts w:hint="eastAsia" w:ascii="仿宋" w:hAnsi="仿宋" w:eastAsia="仿宋" w:cs="仿宋"/>
          <w:color w:val="000000" w:themeColor="text1"/>
          <w:sz w:val="30"/>
          <w:szCs w:val="30"/>
          <w:highlight w:val="none"/>
          <w14:textFill>
            <w14:solidFill>
              <w14:schemeClr w14:val="tx1"/>
            </w14:solidFill>
          </w14:textFill>
        </w:rPr>
        <w:t>国内公务接待</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批次（其中：外事接待</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批次），接待人次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人（其中：外事接待人次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人。安排国（境）外公务接待</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批次，接待人次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人。</w:t>
      </w:r>
    </w:p>
    <w:p w14:paraId="3D626979">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106E12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不存在需要说明的事项。</w:t>
      </w:r>
    </w:p>
    <w:p w14:paraId="128B39A7">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084D6E26">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71F93819">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16B6CF53">
      <w:pPr>
        <w:ind w:firstLine="600" w:firstLineChars="200"/>
        <w:jc w:val="left"/>
        <w:rPr>
          <w:rFonts w:hint="eastAsia" w:ascii="仿宋_GB2312" w:hAnsi="黑体" w:eastAsia="仿宋_GB2312" w:cs="方正小标宋简体"/>
          <w:sz w:val="30"/>
          <w:szCs w:val="30"/>
          <w:highlight w:val="none"/>
        </w:rPr>
      </w:pPr>
      <w:r>
        <w:rPr>
          <w:rFonts w:hint="eastAsia" w:ascii="仿宋" w:hAnsi="仿宋" w:eastAsia="仿宋" w:cs="仿宋"/>
          <w:color w:val="auto"/>
          <w:sz w:val="30"/>
          <w:lang w:val="zh-CN"/>
        </w:rPr>
        <w:t>华宁县盘溪镇中心小学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年机关运行经费支出</w:t>
      </w:r>
      <w:r>
        <w:rPr>
          <w:rFonts w:hint="eastAsia" w:ascii="仿宋" w:hAnsi="仿宋" w:eastAsia="仿宋" w:cs="仿宋"/>
          <w:color w:val="auto"/>
          <w:sz w:val="30"/>
          <w:lang w:val="en-US" w:eastAsia="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比上年</w:t>
      </w:r>
      <w:r>
        <w:rPr>
          <w:rFonts w:hint="eastAsia" w:ascii="仿宋" w:hAnsi="仿宋" w:eastAsia="仿宋" w:cs="仿宋"/>
          <w:sz w:val="30"/>
          <w:szCs w:val="30"/>
          <w:highlight w:val="none"/>
        </w:rPr>
        <w:t>增加</w:t>
      </w:r>
      <w:r>
        <w:rPr>
          <w:rFonts w:hint="eastAsia" w:ascii="仿宋" w:hAnsi="仿宋" w:eastAsia="仿宋" w:cs="仿宋"/>
          <w:color w:val="auto"/>
          <w:sz w:val="30"/>
          <w:lang w:val="en-US" w:eastAsia="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，增长</w:t>
      </w:r>
      <w:r>
        <w:rPr>
          <w:rFonts w:hint="eastAsia" w:ascii="仿宋" w:hAnsi="仿宋" w:eastAsia="仿宋" w:cs="仿宋"/>
          <w:color w:val="000000"/>
          <w:sz w:val="30"/>
          <w:lang w:val="zh-CN"/>
        </w:rPr>
        <w:t>0.00</w:t>
      </w:r>
      <w:r>
        <w:rPr>
          <w:rFonts w:hint="eastAsia" w:ascii="仿宋" w:hAnsi="仿宋" w:eastAsia="仿宋" w:cs="仿宋"/>
          <w:sz w:val="30"/>
          <w:szCs w:val="30"/>
          <w:highlight w:val="none"/>
        </w:rPr>
        <w:t>%。</w:t>
      </w:r>
    </w:p>
    <w:p w14:paraId="74193BB0">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24718A83">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sz w:val="30"/>
          <w:szCs w:val="30"/>
          <w:highlight w:val="none"/>
          <w:lang w:eastAsia="zh-CN"/>
        </w:rPr>
        <w:t>截至2024年末，</w:t>
      </w:r>
      <w:r>
        <w:rPr>
          <w:rFonts w:hint="eastAsia" w:ascii="仿宋" w:hAnsi="仿宋" w:eastAsia="仿宋" w:cs="仿宋"/>
          <w:color w:val="auto"/>
          <w:sz w:val="30"/>
          <w:lang w:val="zh-CN"/>
        </w:rPr>
        <w:t>华宁县盘溪镇中心小学</w:t>
      </w:r>
      <w:r>
        <w:rPr>
          <w:rFonts w:hint="eastAsia" w:ascii="仿宋" w:hAnsi="仿宋" w:eastAsia="仿宋" w:cs="仿宋"/>
          <w:sz w:val="30"/>
          <w:szCs w:val="30"/>
          <w:highlight w:val="none"/>
          <w:lang w:eastAsia="zh-CN"/>
        </w:rPr>
        <w:t>资产总额 52,847,549.37 元，其中，流动资产1,278,542.29 元，固定资产38,984,794.49元（净值），对外投资及有价证券</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eastAsia="zh-CN"/>
        </w:rPr>
        <w:t>元，在建工程12,136,407.00元，无形资产 447,805.59 元（净值），其他资产</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eastAsia="zh-CN"/>
        </w:rPr>
        <w:t>元（净值）（具体内容详见附表）</w:t>
      </w:r>
      <w:r>
        <w:rPr>
          <w:rFonts w:hint="eastAsia" w:ascii="仿宋" w:hAnsi="仿宋" w:eastAsia="仿宋" w:cs="仿宋"/>
          <w:color w:val="000000"/>
          <w:kern w:val="0"/>
          <w:sz w:val="30"/>
          <w:szCs w:val="30"/>
          <w:highlight w:val="none"/>
        </w:rPr>
        <w:t xml:space="preserve">。与上年相比，本年资产总额增加 7,089,119.26 </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，其中</w:t>
      </w:r>
      <w:r>
        <w:rPr>
          <w:rFonts w:hint="eastAsia" w:ascii="仿宋" w:hAnsi="仿宋" w:eastAsia="仿宋" w:cs="仿宋"/>
          <w:color w:val="000000"/>
          <w:kern w:val="0"/>
          <w:sz w:val="30"/>
          <w:szCs w:val="30"/>
          <w:highlight w:val="none"/>
          <w:lang w:eastAsia="zh-CN"/>
        </w:rPr>
        <w:t>；流动资产减少1,014,274.98元；</w:t>
      </w:r>
      <w:r>
        <w:rPr>
          <w:rFonts w:hint="eastAsia" w:ascii="仿宋" w:hAnsi="仿宋" w:eastAsia="仿宋" w:cs="仿宋"/>
          <w:color w:val="000000"/>
          <w:kern w:val="0"/>
          <w:sz w:val="30"/>
          <w:szCs w:val="30"/>
          <w:highlight w:val="none"/>
        </w:rPr>
        <w:t>固定资产增加10,206,127.70</w:t>
      </w:r>
      <w:r>
        <w:rPr>
          <w:rFonts w:hint="eastAsia" w:ascii="仿宋" w:hAnsi="仿宋" w:eastAsia="仿宋" w:cs="仿宋"/>
          <w:color w:val="000000"/>
          <w:kern w:val="0"/>
          <w:sz w:val="30"/>
          <w:szCs w:val="30"/>
          <w:highlight w:val="none"/>
          <w:lang w:eastAsia="zh-CN"/>
        </w:rPr>
        <w:t>元；在建工程减少2,340,000.00元；无形资产增加237,266.54元</w:t>
      </w:r>
      <w:r>
        <w:rPr>
          <w:rFonts w:hint="eastAsia" w:ascii="仿宋" w:hAnsi="仿宋" w:eastAsia="仿宋" w:cs="仿宋"/>
          <w:color w:val="000000"/>
          <w:kern w:val="0"/>
          <w:sz w:val="30"/>
          <w:szCs w:val="30"/>
          <w:highlight w:val="none"/>
        </w:rPr>
        <w:t>。处置房屋建筑物</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rPr>
        <w:t>平方米，账面原值</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rPr>
        <w:t>辆，账面原值</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rPr>
        <w:t>项，账面原值</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；出租房屋</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rPr>
        <w:t>平方米，账面原值</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w:t>
      </w:r>
      <w:r>
        <w:rPr>
          <w:rFonts w:hint="eastAsia" w:ascii="仿宋" w:hAnsi="仿宋" w:eastAsia="仿宋" w:cs="仿宋"/>
          <w:color w:val="000000"/>
          <w:kern w:val="0"/>
          <w:sz w:val="30"/>
          <w:szCs w:val="30"/>
          <w:highlight w:val="none"/>
          <w:lang w:val="en-US"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13C79642">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p w14:paraId="3C686112">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1AE746B6">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w:t>
      </w:r>
    </w:p>
    <w:p w14:paraId="21CB7684">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003EB4F1">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6123816B">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4F1FB64D">
      <w:pPr>
        <w:widowControl/>
        <w:snapToGrid w:val="0"/>
        <w:spacing w:before="100" w:after="100" w:line="360" w:lineRule="auto"/>
        <w:ind w:firstLine="600" w:firstLineChars="200"/>
        <w:jc w:val="left"/>
        <w:outlineLvl w:val="1"/>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无。</w:t>
      </w:r>
    </w:p>
    <w:p w14:paraId="3725A0DA">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24B8478F">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4B00BA9B">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04DD52FF">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7E3560AB">
      <w:pPr>
        <w:ind w:firstLine="600" w:firstLineChars="200"/>
        <w:jc w:val="left"/>
        <w:rPr>
          <w:rFonts w:hint="eastAsia" w:ascii="仿宋_GB2312" w:hAnsi="黑体" w:eastAsia="仿宋_GB2312" w:cs="方正小标宋简体"/>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w:t>
      </w:r>
      <w:bookmarkStart w:id="0" w:name="_GoBack"/>
      <w:bookmarkEnd w:id="0"/>
      <w:r>
        <w:rPr>
          <w:rFonts w:hint="eastAsia" w:ascii="仿宋" w:hAnsi="仿宋" w:eastAsia="仿宋" w:cs="仿宋"/>
          <w:sz w:val="30"/>
          <w:szCs w:val="30"/>
          <w:highlight w:val="none"/>
        </w:rPr>
        <w:t>出数（包括基本支出和项目支出）。</w:t>
      </w:r>
    </w:p>
    <w:p w14:paraId="226703FB">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4D9AC9EA">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C5EF215">
      <w:pPr>
        <w:rPr>
          <w:highlight w:val="none"/>
        </w:rPr>
      </w:pPr>
    </w:p>
    <w:p w14:paraId="41C38E4D">
      <w:pPr>
        <w:rPr>
          <w:rFonts w:ascii="Arial" w:hAnsi="Arial" w:eastAsia="Arial" w:cs="Arial"/>
          <w:b/>
          <w:sz w:val="36"/>
        </w:rPr>
      </w:pPr>
      <w:r>
        <w:rPr>
          <w:rFonts w:ascii="Arial" w:hAnsi="Arial" w:eastAsia="Arial" w:cs="Arial"/>
          <w:b/>
          <w:sz w:val="36"/>
        </w:rPr>
        <w:t>监督索引号53042400136001701111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EA2BB72-1C2D-4049-AD3D-2E534621D4F2}"/>
  </w:font>
  <w:font w:name="黑体">
    <w:panose1 w:val="02010609060101010101"/>
    <w:charset w:val="86"/>
    <w:family w:val="auto"/>
    <w:pitch w:val="default"/>
    <w:sig w:usb0="800002BF" w:usb1="38CF7CFA" w:usb2="00000016" w:usb3="00000000" w:csb0="00040001" w:csb1="00000000"/>
    <w:embedRegular r:id="rId2" w:fontKey="{51BDD765-EABD-4C1A-A45E-19F861B36E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9B0B0F1-C9B2-4B86-866B-A50586C3B95C}"/>
  </w:font>
  <w:font w:name="仿宋_GB2312">
    <w:altName w:val="仿宋"/>
    <w:panose1 w:val="02010609030101010101"/>
    <w:charset w:val="86"/>
    <w:family w:val="modern"/>
    <w:pitch w:val="default"/>
    <w:sig w:usb0="00000000" w:usb1="00000000" w:usb2="00000000" w:usb3="00000000" w:csb0="00040000" w:csb1="00000000"/>
    <w:embedRegular r:id="rId4" w:fontKey="{6407DE13-F8C3-4407-8BC1-58CE5EB50ADE}"/>
  </w:font>
  <w:font w:name="仿宋">
    <w:panose1 w:val="02010609060101010101"/>
    <w:charset w:val="86"/>
    <w:family w:val="auto"/>
    <w:pitch w:val="default"/>
    <w:sig w:usb0="800002BF" w:usb1="38CF7CFA" w:usb2="00000016" w:usb3="00000000" w:csb0="00040001" w:csb1="00000000"/>
    <w:embedRegular r:id="rId5" w:fontKey="{520CA981-1A30-4583-8B9F-EF3B448ED010}"/>
  </w:font>
  <w:font w:name="方正小标宋简体">
    <w:panose1 w:val="02000000000000000000"/>
    <w:charset w:val="86"/>
    <w:family w:val="script"/>
    <w:pitch w:val="default"/>
    <w:sig w:usb0="00000001" w:usb1="08000000" w:usb2="00000000" w:usb3="00000000" w:csb0="00040000" w:csb1="00000000"/>
    <w:embedRegular r:id="rId6" w:fontKey="{D2932756-7492-4F80-A8E4-44EA4001B31E}"/>
  </w:font>
  <w:font w:name="楷体">
    <w:panose1 w:val="02010609060101010101"/>
    <w:charset w:val="86"/>
    <w:family w:val="modern"/>
    <w:pitch w:val="default"/>
    <w:sig w:usb0="800002BF" w:usb1="38CF7CFA" w:usb2="00000016" w:usb3="00000000" w:csb0="00040001" w:csb1="00000000"/>
    <w:embedRegular r:id="rId7" w:fontKey="{58F9C9A9-4023-4072-8F0B-6B44E4EAC22D}"/>
  </w:font>
  <w:font w:name="楷体_GB2312">
    <w:altName w:val="楷体"/>
    <w:panose1 w:val="02010609030101010101"/>
    <w:charset w:val="86"/>
    <w:family w:val="auto"/>
    <w:pitch w:val="default"/>
    <w:sig w:usb0="00000000" w:usb1="00000000" w:usb2="00000000" w:usb3="00000000" w:csb0="00040000" w:csb1="00000000"/>
    <w:embedRegular r:id="rId8" w:fontKey="{14F9C3A1-1FC6-404A-89E3-9AD4568387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99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24B50C">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C24B50C">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C85D">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05C603E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B9D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F0E8E"/>
    <w:rsid w:val="07BC34BC"/>
    <w:rsid w:val="0AD13A76"/>
    <w:rsid w:val="0F755469"/>
    <w:rsid w:val="12296A3A"/>
    <w:rsid w:val="5F781A34"/>
    <w:rsid w:val="672F3B4B"/>
    <w:rsid w:val="6B203ECA"/>
    <w:rsid w:val="6D1B6C48"/>
    <w:rsid w:val="7C5A7FCA"/>
    <w:rsid w:val="7E2B4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spacing w:before="0" w:beforeAutospacing="0" w:after="0" w:afterAutospacing="0"/>
      <w:ind w:left="1680" w:leftChars="800" w:right="0"/>
      <w:jc w:val="left"/>
    </w:pPr>
    <w:rPr>
      <w:rFonts w:hint="eastAsia" w:ascii="宋体" w:hAnsi="宋体" w:eastAsia="宋体" w:cs="宋体"/>
      <w:kern w:val="0"/>
      <w:sz w:val="24"/>
      <w:szCs w:val="24"/>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311ac-1d42-482e-8518-767bba1af22c}">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6576</Words>
  <Characters>8068</Characters>
  <Lines>0</Lines>
  <Paragraphs>0</Paragraphs>
  <TotalTime>116</TotalTime>
  <ScaleCrop>false</ScaleCrop>
  <LinksUpToDate>false</LinksUpToDate>
  <CharactersWithSpaces>8123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2025-09-28T03:53:55Z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C0002D453D2B4B04BDC604E692BE2AD0_12</vt:lpwstr>
  </property>
  <property fmtid="{D5CDD505-2E9C-101B-9397-08002B2CF9AE}" pid="3" name="KSOProductBuildVer">
    <vt:lpwstr>2052-12.1.0.21915</vt:lpwstr>
  </property>
  <property fmtid="{D5CDD505-2E9C-101B-9397-08002B2CF9AE}" pid="4" name="KSOTemplateDocerSaveRecord">
    <vt:lpwstr>eyJoZGlkIjoiY2JkYWMzYjdjN2FmZDQ2NmFlMjVkNjEzYWFhYjc2YTgiLCJ1c2VySWQiOiIxNjM5NDc3NzkzIn0=</vt:lpwstr>
  </property>
</Properties>
</file>