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C8B96">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lang w:val="zh-CN"/>
        </w:rPr>
        <w:t>华宁县妇女联合会</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7641C06F">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35DCFB76">
      <w:pPr>
        <w:keepNext w:val="0"/>
        <w:keepLines w:val="0"/>
        <w:pageBreakBefore w:val="0"/>
        <w:kinsoku/>
        <w:overflowPunct/>
        <w:topLinePunct w:val="0"/>
        <w:autoSpaceDE/>
        <w:autoSpaceDN/>
        <w:bidi w:val="0"/>
        <w:adjustRightInd/>
        <w:spacing w:line="590" w:lineRule="exact"/>
        <w:jc w:val="left"/>
        <w:textAlignment w:val="auto"/>
        <w:rPr>
          <w:rFonts w:hint="eastAsia" w:ascii="Times New Roman" w:hAnsi="Times New Roman" w:eastAsia="黑体"/>
          <w:sz w:val="30"/>
          <w:szCs w:val="30"/>
          <w:highlight w:val="none"/>
        </w:rPr>
      </w:pPr>
    </w:p>
    <w:p w14:paraId="4E263D1C">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第一部分  </w:t>
      </w:r>
      <w:r>
        <w:rPr>
          <w:rFonts w:hint="eastAsia" w:ascii="Times New Roman" w:hAnsi="Times New Roman" w:eastAsia="黑体"/>
          <w:sz w:val="30"/>
          <w:szCs w:val="30"/>
          <w:highlight w:val="none"/>
          <w:lang w:eastAsia="zh-CN"/>
        </w:rPr>
        <w:t>部门</w:t>
      </w:r>
      <w:r>
        <w:rPr>
          <w:rFonts w:hint="eastAsia" w:ascii="Times New Roman" w:hAnsi="Times New Roman" w:eastAsia="黑体"/>
          <w:sz w:val="30"/>
          <w:szCs w:val="30"/>
          <w:highlight w:val="none"/>
        </w:rPr>
        <w:t>概况</w:t>
      </w:r>
    </w:p>
    <w:p w14:paraId="2E623B6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一、主要职</w:t>
      </w:r>
      <w:r>
        <w:rPr>
          <w:rFonts w:hint="eastAsia" w:ascii="Times New Roman" w:hAnsi="Times New Roman" w:eastAsia="楷体"/>
          <w:sz w:val="30"/>
          <w:szCs w:val="30"/>
          <w:highlight w:val="none"/>
          <w:lang w:eastAsia="zh-CN"/>
        </w:rPr>
        <w:t>责</w:t>
      </w:r>
    </w:p>
    <w:p w14:paraId="210E6F0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二、</w:t>
      </w:r>
      <w:r>
        <w:rPr>
          <w:rFonts w:hint="eastAsia" w:ascii="Times New Roman" w:hAnsi="Times New Roman" w:eastAsia="楷体"/>
          <w:sz w:val="30"/>
          <w:szCs w:val="30"/>
          <w:highlight w:val="none"/>
          <w:lang w:eastAsia="zh-CN"/>
        </w:rPr>
        <w:t>基本情况</w:t>
      </w:r>
    </w:p>
    <w:p w14:paraId="051DC1C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三、重点工作概述</w:t>
      </w:r>
    </w:p>
    <w:p w14:paraId="4951F7C5">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第二部分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部门决算表</w:t>
      </w:r>
    </w:p>
    <w:p w14:paraId="610085C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一、收入支出决算表</w:t>
      </w:r>
    </w:p>
    <w:p w14:paraId="1EB2638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二、收入决算表</w:t>
      </w:r>
    </w:p>
    <w:p w14:paraId="495E913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三、支出决算表</w:t>
      </w:r>
    </w:p>
    <w:p w14:paraId="229C625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四、财政拨款收入支出决算表</w:t>
      </w:r>
    </w:p>
    <w:p w14:paraId="72D107FA">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五、一般公共预算财政拨款收入支出决算表</w:t>
      </w:r>
    </w:p>
    <w:p w14:paraId="57EBCAF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六、一般公共预算财政拨款基本支出决算表</w:t>
      </w:r>
    </w:p>
    <w:p w14:paraId="744BCDB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七、</w:t>
      </w:r>
      <w:r>
        <w:rPr>
          <w:rFonts w:hint="eastAsia" w:ascii="Times New Roman" w:hAnsi="Times New Roman" w:eastAsia="楷体"/>
          <w:sz w:val="30"/>
          <w:szCs w:val="30"/>
          <w:highlight w:val="none"/>
          <w:lang w:eastAsia="zh-CN"/>
        </w:rPr>
        <w:t>一般公共预算财政拨款项目支出决算表</w:t>
      </w:r>
    </w:p>
    <w:p w14:paraId="7AA7721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八</w:t>
      </w:r>
      <w:r>
        <w:rPr>
          <w:rFonts w:hint="eastAsia" w:ascii="Times New Roman" w:hAnsi="Times New Roman" w:eastAsia="楷体"/>
          <w:sz w:val="30"/>
          <w:szCs w:val="30"/>
          <w:highlight w:val="none"/>
        </w:rPr>
        <w:t>、政府性基金预算财政拨款收入支出决算表</w:t>
      </w:r>
    </w:p>
    <w:p w14:paraId="47BAB019">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九、国有资本经营预算财政拨款收入支出决算表</w:t>
      </w:r>
    </w:p>
    <w:p w14:paraId="364A4ED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十</w:t>
      </w: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财政拨款</w:t>
      </w:r>
      <w:r>
        <w:rPr>
          <w:rFonts w:hint="eastAsia" w:ascii="Times New Roman" w:hAnsi="Times New Roman" w:eastAsia="楷体"/>
          <w:sz w:val="30"/>
          <w:szCs w:val="30"/>
          <w:highlight w:val="none"/>
        </w:rPr>
        <w:t>“三公”经费、行政参公单位机关运行经费情况表</w:t>
      </w:r>
    </w:p>
    <w:p w14:paraId="2C5BB89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val="en-US" w:eastAsia="zh-CN"/>
        </w:rPr>
        <w:t>十一、一般公共预算财政拨款“三公”经费情况表</w:t>
      </w:r>
    </w:p>
    <w:p w14:paraId="0268579F">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楷体"/>
          <w:sz w:val="30"/>
          <w:szCs w:val="30"/>
          <w:highlight w:val="none"/>
        </w:rPr>
      </w:pPr>
      <w:r>
        <w:rPr>
          <w:rFonts w:hint="eastAsia" w:ascii="Times New Roman" w:hAnsi="Times New Roman" w:eastAsia="黑体"/>
          <w:sz w:val="30"/>
          <w:szCs w:val="30"/>
          <w:highlight w:val="none"/>
        </w:rPr>
        <w:t>第三部</w:t>
      </w:r>
      <w:r>
        <w:rPr>
          <w:rFonts w:hint="eastAsia" w:ascii="Times New Roman" w:hAnsi="Times New Roman" w:eastAsia="黑体"/>
          <w:sz w:val="30"/>
          <w:szCs w:val="30"/>
          <w:highlight w:val="none"/>
          <w:lang w:eastAsia="zh-CN"/>
        </w:rPr>
        <w:t>分</w:t>
      </w:r>
      <w:r>
        <w:rPr>
          <w:rFonts w:hint="eastAsia" w:ascii="Times New Roman" w:hAnsi="Times New Roman" w:eastAsia="黑体"/>
          <w:sz w:val="30"/>
          <w:szCs w:val="30"/>
          <w:highlight w:val="none"/>
        </w:rPr>
        <w:t xml:space="preserve">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部门决算情况说明</w:t>
      </w:r>
    </w:p>
    <w:p w14:paraId="1B99028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一、收入决算情况说明</w:t>
      </w:r>
    </w:p>
    <w:p w14:paraId="4A3F50E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二、支出决算情况说明</w:t>
      </w:r>
    </w:p>
    <w:p w14:paraId="5C52A68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三、一般公共预算财政拨款支出决算情况说明</w:t>
      </w:r>
    </w:p>
    <w:p w14:paraId="4C4B3AF8">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四、财政拨款“三公”经费支出决算情况说明</w:t>
      </w:r>
    </w:p>
    <w:p w14:paraId="763A0CC1">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lang w:eastAsia="zh-CN"/>
        </w:rPr>
        <w:t>第四部分</w:t>
      </w:r>
      <w:r>
        <w:rPr>
          <w:rFonts w:hint="eastAsia" w:ascii="Times New Roman" w:hAnsi="Times New Roman" w:eastAsia="楷体"/>
          <w:sz w:val="30"/>
          <w:szCs w:val="30"/>
          <w:highlight w:val="none"/>
          <w:lang w:val="en-US" w:eastAsia="zh-CN"/>
        </w:rPr>
        <w:t xml:space="preserve">  </w:t>
      </w:r>
      <w:r>
        <w:rPr>
          <w:rFonts w:hint="eastAsia" w:ascii="Times New Roman" w:hAnsi="Times New Roman" w:eastAsia="黑体"/>
          <w:sz w:val="30"/>
          <w:szCs w:val="30"/>
          <w:highlight w:val="none"/>
        </w:rPr>
        <w:t>其他重要事项及相关口径情况说明</w:t>
      </w:r>
    </w:p>
    <w:p w14:paraId="5AF92E9A">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一、</w:t>
      </w:r>
      <w:r>
        <w:rPr>
          <w:rFonts w:hint="eastAsia" w:ascii="Times New Roman" w:hAnsi="Times New Roman" w:eastAsia="楷体"/>
          <w:sz w:val="30"/>
          <w:szCs w:val="30"/>
          <w:highlight w:val="none"/>
        </w:rPr>
        <w:t>机关运行经费支出情况</w:t>
      </w:r>
    </w:p>
    <w:p w14:paraId="15B1FF13">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国有资产占用情况</w:t>
      </w:r>
    </w:p>
    <w:p w14:paraId="762FAF8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政府采购支出情况</w:t>
      </w:r>
    </w:p>
    <w:p w14:paraId="00E02DF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四、</w:t>
      </w:r>
      <w:r>
        <w:rPr>
          <w:rFonts w:hint="eastAsia" w:ascii="Times New Roman" w:hAnsi="Times New Roman" w:eastAsia="楷体"/>
          <w:sz w:val="30"/>
          <w:szCs w:val="30"/>
          <w:highlight w:val="none"/>
          <w:lang w:val="en-US" w:eastAsia="zh-CN"/>
        </w:rPr>
        <w:t>部门绩效自评情况</w:t>
      </w:r>
    </w:p>
    <w:p w14:paraId="0E3F6DF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五、</w:t>
      </w:r>
      <w:r>
        <w:rPr>
          <w:rFonts w:hint="eastAsia" w:ascii="Times New Roman" w:hAnsi="Times New Roman" w:eastAsia="楷体"/>
          <w:sz w:val="30"/>
          <w:szCs w:val="30"/>
          <w:highlight w:val="none"/>
          <w:lang w:val="en-US" w:eastAsia="zh-CN"/>
        </w:rPr>
        <w:t>其他重要事项情况说明</w:t>
      </w:r>
    </w:p>
    <w:p w14:paraId="58D9357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六、相关口径说明</w:t>
      </w:r>
    </w:p>
    <w:p w14:paraId="6E9EA01F">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第</w:t>
      </w:r>
      <w:r>
        <w:rPr>
          <w:rFonts w:hint="eastAsia" w:ascii="Times New Roman" w:hAnsi="Times New Roman" w:eastAsia="黑体"/>
          <w:sz w:val="30"/>
          <w:szCs w:val="30"/>
          <w:highlight w:val="none"/>
          <w:lang w:eastAsia="zh-CN"/>
        </w:rPr>
        <w:t>五</w:t>
      </w:r>
      <w:r>
        <w:rPr>
          <w:rFonts w:hint="eastAsia" w:ascii="Times New Roman" w:hAnsi="Times New Roman" w:eastAsia="黑体"/>
          <w:sz w:val="30"/>
          <w:szCs w:val="30"/>
          <w:highlight w:val="none"/>
        </w:rPr>
        <w:t>部分  名词解释</w:t>
      </w:r>
    </w:p>
    <w:p w14:paraId="37906274">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71D9A231">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4607CC09">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5D20632C">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608534E3">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1423C06F">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732D0259">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605C97DB">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3D225BD0">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0955ADD8">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453313F4">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3B8ECD77">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lang w:eastAsia="zh-CN"/>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部门概况</w:t>
      </w:r>
    </w:p>
    <w:p w14:paraId="1A93EFC9">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sz w:val="30"/>
          <w:szCs w:val="30"/>
          <w:highlight w:val="none"/>
          <w:lang w:eastAsia="zh-CN"/>
        </w:rPr>
      </w:pPr>
      <w:r>
        <w:rPr>
          <w:rFonts w:hint="eastAsia" w:ascii="Times New Roman" w:hAnsi="Times New Roman" w:eastAsia="方正黑体_GBK" w:cs="方正黑体_GBK"/>
          <w:sz w:val="30"/>
          <w:szCs w:val="30"/>
          <w:highlight w:val="none"/>
        </w:rPr>
        <w:t>一、主要</w:t>
      </w:r>
      <w:r>
        <w:rPr>
          <w:rFonts w:hint="eastAsia" w:ascii="Times New Roman" w:hAnsi="Times New Roman" w:eastAsia="方正黑体_GBK" w:cs="方正黑体_GBK"/>
          <w:sz w:val="30"/>
          <w:szCs w:val="30"/>
          <w:highlight w:val="none"/>
          <w:lang w:eastAsia="zh-CN"/>
        </w:rPr>
        <w:t>职责</w:t>
      </w:r>
    </w:p>
    <w:p w14:paraId="3E01D48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围绕县委、县政府中心工作，团结、动员、组织全县妇女群众参与经济社会发展，为建设美丽华宁贡献力量。</w:t>
      </w:r>
    </w:p>
    <w:p w14:paraId="4DFD25B3">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教育、引导妇女树立正确的世界观、人生观、价值观，弘扬“自尊、自信、自立、自强”的精神，积极开展对妇女的科技文化及生产劳动技能培训，全面提高妇女素质。</w:t>
      </w:r>
    </w:p>
    <w:p w14:paraId="739950E6">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代表妇女参与社会事务的民主管理和民主监督，关注并积极研究涉及妇女切身利益的热点、难点问题，及时提出解决处理的建议，参与制定有关保护妇女儿童合法权益的政策并组织落实，切实维护妇女儿童合法权益。</w:t>
      </w:r>
    </w:p>
    <w:p w14:paraId="62423AC5">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坚持为妇女儿童服务、为基层服务，加强与社会各界的联系，协调、推动社会各界为妇女儿童办好事、办实事。</w:t>
      </w:r>
    </w:p>
    <w:p w14:paraId="1F95159B">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加强妇联组织自身建设，指导各级妇女组织按照《章程》独立自主地开展工作。加强干部队伍建设，提高妇联干部的整体素质。</w:t>
      </w:r>
    </w:p>
    <w:p w14:paraId="2A5EB674">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承担华宁县妇女儿童工作委员会办公室职责，承办县委、县政府和上级妇联交办的其他事项。</w:t>
      </w:r>
    </w:p>
    <w:p w14:paraId="57B34313">
      <w:pPr>
        <w:keepNext w:val="0"/>
        <w:keepLines w:val="0"/>
        <w:pageBreakBefore w:val="0"/>
        <w:numPr>
          <w:numId w:val="0"/>
        </w:numPr>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二、基本情况</w:t>
      </w:r>
    </w:p>
    <w:p w14:paraId="283BD8C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sz w:val="30"/>
          <w:szCs w:val="30"/>
          <w:highlight w:val="none"/>
          <w:lang w:eastAsia="zh-CN"/>
        </w:rPr>
      </w:pPr>
      <w:r>
        <w:rPr>
          <w:rFonts w:hint="eastAsia" w:ascii="Times New Roman" w:hAnsi="Times New Roman" w:eastAsia="方正楷体_GBK" w:cs="方正楷体_GBK"/>
          <w:sz w:val="30"/>
          <w:szCs w:val="30"/>
          <w:highlight w:val="none"/>
          <w:lang w:eastAsia="zh-CN"/>
        </w:rPr>
        <w:t>（一）机构设置情况</w:t>
      </w:r>
    </w:p>
    <w:p w14:paraId="0D5B2F1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我部门共设置2个内设机构，包括：办公室、</w:t>
      </w:r>
      <w:r>
        <w:rPr>
          <w:rFonts w:hint="eastAsia" w:ascii="Times New Roman" w:hAnsi="Times New Roman" w:eastAsia="方正仿宋_GBK" w:cs="方正仿宋_GBK"/>
          <w:sz w:val="30"/>
          <w:szCs w:val="30"/>
          <w:highlight w:val="none"/>
          <w:lang w:eastAsia="zh-CN"/>
        </w:rPr>
        <w:t>业务股。</w:t>
      </w:r>
      <w:r>
        <w:rPr>
          <w:rFonts w:hint="eastAsia" w:ascii="Times New Roman" w:hAnsi="Times New Roman" w:eastAsia="方正仿宋_GBK" w:cs="方正仿宋_GBK"/>
          <w:sz w:val="30"/>
          <w:szCs w:val="30"/>
          <w:highlight w:val="none"/>
          <w:lang w:val="en-US" w:eastAsia="zh-CN"/>
        </w:rPr>
        <w:t>所属单位1个，是：华宁县妇女儿童发展中心。</w:t>
      </w:r>
    </w:p>
    <w:p w14:paraId="5778C56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（二）决算单位构成情况</w:t>
      </w:r>
    </w:p>
    <w:p w14:paraId="11CA651A">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rPr>
        <w:t>纳入</w:t>
      </w: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部门决算编报的单位共</w:t>
      </w:r>
      <w:r>
        <w:rPr>
          <w:rFonts w:hint="eastAsia" w:ascii="Times New Roman" w:hAnsi="Times New Roman" w:eastAsia="方正仿宋_GBK" w:cs="方正仿宋_GBK"/>
          <w:color w:val="auto"/>
          <w:sz w:val="30"/>
          <w:lang w:val="en-US" w:eastAsia="zh-CN"/>
        </w:rPr>
        <w:t>1</w:t>
      </w:r>
      <w:r>
        <w:rPr>
          <w:rFonts w:hint="eastAsia" w:ascii="Times New Roman" w:hAnsi="Times New Roman" w:eastAsia="方正仿宋_GBK" w:cs="方正仿宋_GBK"/>
          <w:sz w:val="30"/>
          <w:szCs w:val="30"/>
          <w:highlight w:val="none"/>
        </w:rPr>
        <w:t>个。是：</w:t>
      </w:r>
      <w:r>
        <w:rPr>
          <w:rFonts w:hint="eastAsia" w:ascii="Times New Roman" w:hAnsi="Times New Roman" w:eastAsia="方正仿宋_GBK" w:cs="方正仿宋_GBK"/>
          <w:sz w:val="30"/>
          <w:szCs w:val="30"/>
          <w:highlight w:val="none"/>
          <w:lang w:eastAsia="zh-CN"/>
        </w:rPr>
        <w:t>华宁县妇女联合会。</w:t>
      </w:r>
    </w:p>
    <w:p w14:paraId="778332D5">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rPr>
        <w:t>纳入</w:t>
      </w: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部门决算编报的单位</w:t>
      </w:r>
      <w:r>
        <w:rPr>
          <w:rFonts w:hint="eastAsia" w:ascii="Times New Roman" w:hAnsi="Times New Roman" w:eastAsia="方正仿宋_GBK" w:cs="方正仿宋_GBK"/>
          <w:sz w:val="30"/>
          <w:szCs w:val="30"/>
          <w:highlight w:val="none"/>
          <w:lang w:eastAsia="zh-CN"/>
        </w:rPr>
        <w:t>与我部门所属单位范围保持一致。</w:t>
      </w:r>
    </w:p>
    <w:p w14:paraId="68B6F67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（三）部门人员和车辆的编制及实有情况</w:t>
      </w:r>
    </w:p>
    <w:p w14:paraId="1C1E60F7">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年末</w:t>
      </w:r>
      <w:r>
        <w:rPr>
          <w:rFonts w:hint="eastAsia" w:ascii="Times New Roman" w:hAnsi="Times New Roman" w:eastAsia="方正仿宋_GBK" w:cs="方正仿宋_GBK"/>
          <w:sz w:val="30"/>
          <w:szCs w:val="30"/>
          <w:highlight w:val="none"/>
          <w:lang w:eastAsia="zh-CN"/>
        </w:rPr>
        <w:t>编制内</w:t>
      </w:r>
      <w:r>
        <w:rPr>
          <w:rFonts w:hint="eastAsia" w:ascii="Times New Roman" w:hAnsi="Times New Roman" w:eastAsia="方正仿宋_GBK" w:cs="方正仿宋_GBK"/>
          <w:sz w:val="30"/>
          <w:szCs w:val="30"/>
          <w:highlight w:val="none"/>
        </w:rPr>
        <w:t>实有人员</w:t>
      </w:r>
      <w:r>
        <w:rPr>
          <w:rFonts w:hint="eastAsia" w:ascii="Times New Roman" w:hAnsi="Times New Roman" w:eastAsia="方正仿宋_GBK" w:cs="方正仿宋_GBK"/>
          <w:sz w:val="30"/>
          <w:szCs w:val="30"/>
          <w:highlight w:val="none"/>
          <w:lang w:val="en-US" w:eastAsia="zh-CN"/>
        </w:rPr>
        <w:t>6</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b w:val="0"/>
          <w:bCs w:val="0"/>
          <w:kern w:val="0"/>
          <w:sz w:val="30"/>
          <w:szCs w:val="30"/>
          <w:highlight w:val="none"/>
          <w:lang w:eastAsia="zh-CN"/>
        </w:rPr>
        <w:t>包括</w:t>
      </w:r>
      <w:r>
        <w:rPr>
          <w:rFonts w:hint="eastAsia" w:ascii="Times New Roman" w:hAnsi="Times New Roman" w:eastAsia="方正仿宋_GBK" w:cs="方正仿宋_GBK"/>
          <w:kern w:val="0"/>
          <w:sz w:val="30"/>
          <w:szCs w:val="30"/>
          <w:highlight w:val="none"/>
          <w:lang w:eastAsia="zh-CN"/>
        </w:rPr>
        <w:t>财政拨款开支经费的</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参照公务员法管理人员</w:t>
      </w:r>
      <w:r>
        <w:rPr>
          <w:rFonts w:hint="eastAsia" w:ascii="Times New Roman" w:hAnsi="Times New Roman" w:eastAsia="方正仿宋_GBK" w:cs="方正仿宋_GBK"/>
          <w:color w:val="auto"/>
          <w:sz w:val="30"/>
          <w:szCs w:val="30"/>
          <w:lang w:val="en-US" w:eastAsia="zh-CN"/>
        </w:rPr>
        <w:t>4</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事业管理人员和专业技术人员</w:t>
      </w:r>
      <w:r>
        <w:rPr>
          <w:rFonts w:hint="eastAsia" w:ascii="Times New Roman" w:hAnsi="Times New Roman" w:eastAsia="方正仿宋_GBK" w:cs="方正仿宋_GBK"/>
          <w:kern w:val="0"/>
          <w:sz w:val="30"/>
          <w:szCs w:val="30"/>
          <w:highlight w:val="none"/>
          <w:lang w:val="en-US" w:eastAsia="zh-CN"/>
        </w:rPr>
        <w:t>1</w:t>
      </w:r>
      <w:r>
        <w:rPr>
          <w:rFonts w:hint="eastAsia" w:ascii="Times New Roman" w:hAnsi="Times New Roman" w:eastAsia="方正仿宋_GBK" w:cs="方正仿宋_GBK"/>
          <w:kern w:val="0"/>
          <w:sz w:val="30"/>
          <w:szCs w:val="30"/>
          <w:highlight w:val="none"/>
        </w:rPr>
        <w:t>人，机关和事业工人</w:t>
      </w:r>
      <w:r>
        <w:rPr>
          <w:rFonts w:hint="eastAsia" w:ascii="Times New Roman" w:hAnsi="Times New Roman" w:eastAsia="方正仿宋_GBK" w:cs="方正仿宋_GBK"/>
          <w:color w:val="auto"/>
          <w:sz w:val="30"/>
          <w:szCs w:val="30"/>
          <w:lang w:val="en-US" w:eastAsia="zh-CN"/>
        </w:rPr>
        <w:t>1</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p>
    <w:p w14:paraId="7248F16F">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eastAsia="zh-CN"/>
        </w:rPr>
        <w:t>年末</w:t>
      </w:r>
      <w:r>
        <w:rPr>
          <w:rFonts w:hint="eastAsia" w:ascii="Times New Roman" w:hAnsi="Times New Roman" w:eastAsia="方正仿宋_GBK" w:cs="方正仿宋_GBK"/>
          <w:kern w:val="0"/>
          <w:sz w:val="30"/>
          <w:szCs w:val="30"/>
          <w:highlight w:val="none"/>
        </w:rPr>
        <w:t>由养老保险基金发放养老金的离退休人员</w:t>
      </w:r>
      <w:r>
        <w:rPr>
          <w:rFonts w:hint="eastAsia" w:ascii="Times New Roman" w:hAnsi="Times New Roman" w:eastAsia="方正仿宋_GBK" w:cs="方正仿宋_GBK"/>
          <w:color w:val="auto"/>
          <w:sz w:val="30"/>
          <w:szCs w:val="30"/>
          <w:lang w:val="en-US" w:eastAsia="zh-CN"/>
        </w:rPr>
        <w:t>5</w:t>
      </w:r>
      <w:r>
        <w:rPr>
          <w:rFonts w:hint="eastAsia" w:ascii="Times New Roman" w:hAnsi="Times New Roman" w:eastAsia="方正仿宋_GBK" w:cs="方正仿宋_GBK"/>
          <w:kern w:val="0"/>
          <w:sz w:val="30"/>
          <w:szCs w:val="30"/>
          <w:highlight w:val="none"/>
          <w:lang w:val="en-US" w:eastAsia="zh-CN"/>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离休</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rPr>
        <w:t>人，退休</w:t>
      </w:r>
      <w:r>
        <w:rPr>
          <w:rFonts w:hint="eastAsia" w:ascii="Times New Roman" w:hAnsi="Times New Roman" w:eastAsia="方正仿宋_GBK" w:cs="方正仿宋_GBK"/>
          <w:color w:val="auto"/>
          <w:sz w:val="30"/>
          <w:szCs w:val="30"/>
          <w:lang w:val="en-US" w:eastAsia="zh-CN"/>
        </w:rPr>
        <w:t>5</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w:t>
      </w:r>
    </w:p>
    <w:p w14:paraId="03FE824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color w:val="FF0000"/>
          <w:kern w:val="0"/>
          <w:sz w:val="30"/>
          <w:szCs w:val="30"/>
          <w:highlight w:val="none"/>
        </w:rPr>
      </w:pPr>
      <w:r>
        <w:rPr>
          <w:rFonts w:hint="eastAsia" w:ascii="Times New Roman" w:hAnsi="Times New Roman" w:eastAsia="方正仿宋_GBK" w:cs="方正仿宋_GBK"/>
          <w:b w:val="0"/>
          <w:bCs w:val="0"/>
          <w:sz w:val="30"/>
          <w:szCs w:val="30"/>
          <w:highlight w:val="none"/>
          <w:u w:val="none"/>
          <w:lang w:val="en-US" w:eastAsia="zh-CN"/>
        </w:rPr>
        <w:t>车辆编制0辆，在编实有车辆0辆。</w:t>
      </w:r>
    </w:p>
    <w:p w14:paraId="5BF45681">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三、重点工作概述</w:t>
      </w:r>
    </w:p>
    <w:p w14:paraId="278FCF3F">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2025年华宁县妇联</w:t>
      </w:r>
      <w:r>
        <w:rPr>
          <w:rFonts w:hint="eastAsia" w:ascii="Times New Roman" w:hAnsi="Times New Roman" w:eastAsia="方正仿宋_GBK" w:cs="方正仿宋_GBK"/>
          <w:kern w:val="0"/>
          <w:sz w:val="30"/>
          <w:szCs w:val="30"/>
          <w:highlight w:val="none"/>
        </w:rPr>
        <w:t>坚持以</w:t>
      </w:r>
      <w:r>
        <w:rPr>
          <w:rFonts w:hint="eastAsia" w:ascii="Times New Roman" w:hAnsi="Times New Roman" w:eastAsia="方正仿宋_GBK" w:cs="方正仿宋_GBK"/>
          <w:kern w:val="0"/>
          <w:sz w:val="30"/>
          <w:szCs w:val="30"/>
          <w:highlight w:val="none"/>
          <w:lang w:eastAsia="zh-CN"/>
        </w:rPr>
        <w:t>习近平</w:t>
      </w:r>
      <w:r>
        <w:rPr>
          <w:rFonts w:hint="eastAsia" w:ascii="Times New Roman" w:hAnsi="Times New Roman" w:eastAsia="方正仿宋_GBK" w:cs="方正仿宋_GBK"/>
          <w:kern w:val="0"/>
          <w:sz w:val="30"/>
          <w:szCs w:val="30"/>
          <w:highlight w:val="none"/>
        </w:rPr>
        <w:t>新时代中国特色社会主义思想为指导，</w:t>
      </w:r>
      <w:r>
        <w:rPr>
          <w:rFonts w:hint="eastAsia" w:ascii="Times New Roman" w:hAnsi="Times New Roman" w:eastAsia="方正仿宋_GBK" w:cs="方正仿宋_GBK"/>
          <w:kern w:val="0"/>
          <w:sz w:val="30"/>
          <w:szCs w:val="30"/>
          <w:highlight w:val="none"/>
          <w:lang w:val="en-US" w:eastAsia="zh-CN"/>
        </w:rPr>
        <w:t>深入学习贯彻党的二十大和二十届三中全会精神，深入贯彻</w:t>
      </w:r>
      <w:r>
        <w:rPr>
          <w:rFonts w:hint="eastAsia" w:ascii="Times New Roman" w:hAnsi="Times New Roman" w:eastAsia="方正仿宋_GBK" w:cs="方正仿宋_GBK"/>
          <w:kern w:val="0"/>
          <w:sz w:val="30"/>
          <w:szCs w:val="30"/>
          <w:highlight w:val="none"/>
          <w:lang w:eastAsia="zh-CN"/>
        </w:rPr>
        <w:t>习近平总书记关于妇女儿童和妇联工作的重要论述及习近平总书记考察云南重要讲话精神</w:t>
      </w:r>
      <w:r>
        <w:rPr>
          <w:rFonts w:hint="eastAsia" w:ascii="Times New Roman" w:hAnsi="Times New Roman" w:eastAsia="方正仿宋_GBK" w:cs="方正仿宋_GBK"/>
          <w:kern w:val="0"/>
          <w:sz w:val="30"/>
          <w:szCs w:val="30"/>
          <w:highlight w:val="none"/>
          <w:lang w:val="en-US" w:eastAsia="zh-CN"/>
        </w:rPr>
        <w:t>，围绕县委县政府中心工作，全面落实全国妇联、省妇联和市妇联执委会议精神，坚持问题导向，突出妇女可为、妇女有为、妇女善为，团结动员全县广大妇女奋勇争先，为扎实推进“干字当头 稳字托底干部示范”高质量发展三年行动贡献巾帼力量。</w:t>
      </w:r>
    </w:p>
    <w:p w14:paraId="5AFBA2CD">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bookmarkStart w:id="0" w:name="OLE_LINK5"/>
      <w:r>
        <w:rPr>
          <w:rFonts w:hint="eastAsia" w:ascii="Times New Roman" w:hAnsi="Times New Roman" w:eastAsia="方正楷体_GBK" w:cs="方正楷体_GBK"/>
          <w:sz w:val="30"/>
          <w:szCs w:val="30"/>
          <w:highlight w:val="none"/>
          <w:lang w:val="en-US" w:eastAsia="zh-CN"/>
        </w:rPr>
        <w:t>（一）聚焦思想政治引领，</w:t>
      </w:r>
      <w:bookmarkEnd w:id="0"/>
      <w:r>
        <w:rPr>
          <w:rFonts w:hint="eastAsia" w:ascii="Times New Roman" w:hAnsi="Times New Roman" w:eastAsia="方正楷体_GBK" w:cs="方正楷体_GBK"/>
          <w:sz w:val="30"/>
          <w:szCs w:val="30"/>
          <w:highlight w:val="none"/>
          <w:lang w:val="en-US" w:eastAsia="zh-CN"/>
        </w:rPr>
        <w:t>凝聚巾帼奋进力量。</w:t>
      </w:r>
      <w:r>
        <w:rPr>
          <w:rFonts w:hint="eastAsia" w:ascii="Times New Roman" w:hAnsi="Times New Roman" w:eastAsia="方正仿宋_GBK" w:cs="方正仿宋_GBK"/>
          <w:b/>
          <w:bCs/>
          <w:kern w:val="0"/>
          <w:sz w:val="30"/>
          <w:szCs w:val="30"/>
          <w:highlight w:val="none"/>
          <w:lang w:val="en-US" w:eastAsia="zh-CN"/>
        </w:rPr>
        <w:t>一是</w:t>
      </w:r>
      <w:r>
        <w:rPr>
          <w:rFonts w:hint="eastAsia" w:ascii="Times New Roman" w:hAnsi="Times New Roman" w:eastAsia="方正仿宋_GBK" w:cs="方正仿宋_GBK"/>
          <w:kern w:val="0"/>
          <w:sz w:val="30"/>
          <w:szCs w:val="30"/>
          <w:highlight w:val="none"/>
          <w:lang w:val="en-US" w:eastAsia="zh-CN"/>
        </w:rPr>
        <w:t>强化政治引领，筑牢思想根基。持续开展“百千万巾帼大宣讲”活动</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val="en-US" w:eastAsia="zh-CN"/>
        </w:rPr>
        <w:t>以党的二十大精神、二十届三中全会精神、习近平关于妇女儿童和妇联工作的重要论述、习近平关于注重家庭家教家风建设的重要论述、习近平考察云南重要讲话精神为重点，</w:t>
      </w:r>
      <w:r>
        <w:rPr>
          <w:rFonts w:hint="eastAsia" w:ascii="Times New Roman" w:hAnsi="Times New Roman" w:eastAsia="方正仿宋_GBK" w:cs="方正仿宋_GBK"/>
          <w:kern w:val="0"/>
          <w:sz w:val="30"/>
          <w:szCs w:val="30"/>
          <w:highlight w:val="none"/>
          <w:lang w:eastAsia="zh-CN"/>
        </w:rPr>
        <w:t>开展</w:t>
      </w:r>
      <w:r>
        <w:rPr>
          <w:rFonts w:hint="eastAsia" w:ascii="Times New Roman" w:hAnsi="Times New Roman" w:eastAsia="方正仿宋_GBK" w:cs="方正仿宋_GBK"/>
          <w:kern w:val="0"/>
          <w:sz w:val="30"/>
          <w:szCs w:val="30"/>
          <w:highlight w:val="none"/>
          <w:lang w:val="en-US" w:eastAsia="zh-CN"/>
        </w:rPr>
        <w:t>宣讲52余次，覆盖妇女群众2000余人。</w:t>
      </w:r>
      <w:r>
        <w:rPr>
          <w:rFonts w:hint="eastAsia" w:ascii="Times New Roman" w:hAnsi="Times New Roman" w:eastAsia="方正仿宋_GBK" w:cs="方正仿宋_GBK"/>
          <w:b/>
          <w:bCs/>
          <w:kern w:val="0"/>
          <w:sz w:val="30"/>
          <w:szCs w:val="30"/>
          <w:highlight w:val="none"/>
          <w:lang w:val="en-US" w:eastAsia="zh-CN"/>
        </w:rPr>
        <w:t>二是</w:t>
      </w:r>
      <w:r>
        <w:rPr>
          <w:rFonts w:hint="eastAsia" w:ascii="Times New Roman" w:hAnsi="Times New Roman" w:eastAsia="方正仿宋_GBK" w:cs="方正仿宋_GBK"/>
          <w:kern w:val="0"/>
          <w:sz w:val="30"/>
          <w:szCs w:val="30"/>
          <w:highlight w:val="none"/>
          <w:lang w:val="en-US" w:eastAsia="zh-CN"/>
        </w:rPr>
        <w:t>开展深入贯彻中央八项规定精神学习教育和干部作风突出问题集中整治。严格按照学习研讨、查摆问题、集中整治、开门教育要求，把握学习内容，盯紧教育重点，有序推进学习教育。以党组会、党组理论学习中心组学习、“三会一课”、周例会等契机，通过党课讲授、专题培训、集体学习、问题查找、谈话提醒、集中研讨等形式，提升党员党性修养，筑牢思想防线。召开党组会7次、周例会学习18次、组织开展党组理论学习中心组集中学习5次、参加群团联盟工委理论学习中心组学习4次。集中传达学习全省集中纠治党员干部和公职人员违规饮酒问题会议精神、全市干部作风突出问题集中整治工作动员部署会精神、《玉溪市干部作风突出问题集中整治实施方案》以及中央省市县违反中央八项规定典型案例、违规饮酒违规吃喝典型案例160余起，开展干部能力作风专项整治自我检视、干部作风突出问题集中整治学习研讨，召开年轻干部和关键岗位干部座谈会、警示教育会，党组书记讲授专题党课1次，实地参观警示教育基地1次，组织全县领导干部家属开展家庭助廉主题活动。</w:t>
      </w:r>
    </w:p>
    <w:p w14:paraId="0643FE84">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（二）聚焦基层社会治理，促进乡村和谐稳定。</w:t>
      </w:r>
      <w:r>
        <w:rPr>
          <w:rFonts w:hint="eastAsia" w:ascii="Times New Roman" w:hAnsi="Times New Roman" w:eastAsia="方正仿宋_GBK" w:cs="方正仿宋_GBK"/>
          <w:b/>
          <w:bCs/>
          <w:kern w:val="0"/>
          <w:sz w:val="30"/>
          <w:szCs w:val="30"/>
          <w:highlight w:val="none"/>
          <w:lang w:val="en-US" w:eastAsia="zh-CN"/>
        </w:rPr>
        <w:t>一是</w:t>
      </w:r>
      <w:r>
        <w:rPr>
          <w:rFonts w:hint="eastAsia" w:ascii="Times New Roman" w:hAnsi="Times New Roman" w:eastAsia="方正仿宋_GBK" w:cs="方正仿宋_GBK"/>
          <w:kern w:val="0"/>
          <w:sz w:val="30"/>
          <w:szCs w:val="30"/>
          <w:highlight w:val="none"/>
          <w:lang w:val="en-US" w:eastAsia="zh-CN"/>
        </w:rPr>
        <w:t>持续开展巾帼志愿服务活动。以建设群众精神文明“引导者”、爱国卫生“先锋队”、日常生活“暖心人”为重点，组织全县87支巾帼志愿服务队伍开展农村人居环境整治、美化亮化等志愿服务活动1500余次。完成美丽庭院创建4013户，助力美丽乡村建设。</w:t>
      </w:r>
      <w:r>
        <w:rPr>
          <w:rFonts w:hint="eastAsia" w:ascii="Times New Roman" w:hAnsi="Times New Roman" w:eastAsia="方正仿宋_GBK" w:cs="方正仿宋_GBK"/>
          <w:b/>
          <w:bCs/>
          <w:kern w:val="0"/>
          <w:sz w:val="30"/>
          <w:szCs w:val="30"/>
          <w:highlight w:val="none"/>
          <w:lang w:val="en-US" w:eastAsia="zh-CN"/>
        </w:rPr>
        <w:t>二是</w:t>
      </w:r>
      <w:r>
        <w:rPr>
          <w:rFonts w:hint="eastAsia" w:ascii="Times New Roman" w:hAnsi="Times New Roman" w:eastAsia="方正仿宋_GBK" w:cs="方正仿宋_GBK"/>
          <w:kern w:val="0"/>
          <w:sz w:val="30"/>
          <w:szCs w:val="30"/>
          <w:highlight w:val="none"/>
          <w:lang w:val="en-US" w:eastAsia="zh-CN"/>
        </w:rPr>
        <w:t>常态开展普法强基补短板。结合全县普法强基补短板专项行动，开展</w:t>
      </w:r>
      <w:r>
        <w:rPr>
          <w:rFonts w:hint="eastAsia" w:ascii="Times New Roman" w:hAnsi="Times New Roman" w:eastAsia="方正仿宋_GBK" w:cs="方正仿宋_GBK"/>
          <w:kern w:val="0"/>
          <w:sz w:val="30"/>
          <w:szCs w:val="30"/>
          <w:highlight w:val="none"/>
        </w:rPr>
        <w:t>“巾帼普法乡村行·送‘法’进万家”暨引领婚育新风宣讲活动</w:t>
      </w:r>
      <w:r>
        <w:rPr>
          <w:rFonts w:hint="eastAsia" w:ascii="Times New Roman" w:hAnsi="Times New Roman" w:eastAsia="方正仿宋_GBK" w:cs="方正仿宋_GBK"/>
          <w:kern w:val="0"/>
          <w:sz w:val="30"/>
          <w:szCs w:val="30"/>
          <w:highlight w:val="none"/>
          <w:lang w:val="en-US" w:eastAsia="zh-CN"/>
        </w:rPr>
        <w:t>1期。以“三八”维权月、“5.15”国际家庭日、“6.26”国际禁毒日为载体，开展法律法规集中宣传5期。有针对性抓好少数民族集中地区、边远农村地区、婚恋家庭纠纷集中等重点地区及新兴领域妇女及家庭的普法工作，做好女性乡村“法律明白人”的培养，提升妇女儿童及家庭成员的法律素质。根据《关于开展婚姻家庭纠纷人民调解工作“大练兵”“大比武”活动的通知》要求，推荐2人参加婚姻家庭纠纷人民调解工作“大练兵”“大比武”比赛。</w:t>
      </w:r>
      <w:r>
        <w:rPr>
          <w:rFonts w:hint="eastAsia" w:ascii="Times New Roman" w:hAnsi="Times New Roman" w:eastAsia="方正仿宋_GBK" w:cs="方正仿宋_GBK"/>
          <w:b/>
          <w:bCs/>
          <w:kern w:val="0"/>
          <w:sz w:val="30"/>
          <w:szCs w:val="30"/>
          <w:highlight w:val="none"/>
          <w:lang w:val="en-US" w:eastAsia="zh-CN"/>
        </w:rPr>
        <w:t>三是</w:t>
      </w:r>
      <w:r>
        <w:rPr>
          <w:rFonts w:hint="eastAsia" w:ascii="Times New Roman" w:hAnsi="Times New Roman" w:eastAsia="方正仿宋_GBK" w:cs="方正仿宋_GBK"/>
          <w:kern w:val="0"/>
          <w:sz w:val="30"/>
          <w:szCs w:val="30"/>
          <w:highlight w:val="none"/>
          <w:lang w:val="en-US" w:eastAsia="zh-CN"/>
        </w:rPr>
        <w:t>健全妇联维权服务中心功能建设。贯彻落实全国妇联办公厅《关于推进12338妇联维权服务中心建设的指导意见》精神，进一步提升妇联维权服务中心维权阵地的服务功能。加强与政法部门的沟通协调，县、乡镇（街道）顺利完成12338妇联维权服务中心融入综治中心随驻，将妇女儿童维权工作融入综治中心工作内容。用好12338妇女权益服务热线，接待来信来访15件，承办便民热线办件平台案件93件、办结93件、办结率100%。</w:t>
      </w:r>
      <w:r>
        <w:rPr>
          <w:rFonts w:hint="eastAsia" w:ascii="Times New Roman" w:hAnsi="Times New Roman" w:eastAsia="方正仿宋_GBK" w:cs="方正仿宋_GBK"/>
          <w:b/>
          <w:bCs/>
          <w:kern w:val="0"/>
          <w:sz w:val="30"/>
          <w:szCs w:val="30"/>
          <w:highlight w:val="none"/>
          <w:lang w:val="en-US" w:eastAsia="zh-CN"/>
        </w:rPr>
        <w:t>四是</w:t>
      </w:r>
      <w:r>
        <w:rPr>
          <w:rFonts w:hint="eastAsia" w:ascii="Times New Roman" w:hAnsi="Times New Roman" w:eastAsia="方正仿宋_GBK" w:cs="方正仿宋_GBK"/>
          <w:kern w:val="0"/>
          <w:sz w:val="30"/>
          <w:szCs w:val="30"/>
          <w:highlight w:val="none"/>
          <w:lang w:val="en-US" w:eastAsia="zh-CN"/>
        </w:rPr>
        <w:t>做好婚姻家庭矛盾纠纷预防化解。根据《云南省妇联关于进一步加强婚姻家庭纷预防化解工作的通知》关于婚姻家庭矛盾纠纷排查、研判、报告、化解和回访要求，结合“三访四察五送”工作，常态化做好矛盾纠纷日常排查，对可能存在的婚姻家庭及时报告、及时化解。参与处置涉及妇女儿童方面的网络舆情1起。</w:t>
      </w:r>
      <w:r>
        <w:rPr>
          <w:rFonts w:hint="eastAsia" w:ascii="Times New Roman" w:hAnsi="Times New Roman" w:eastAsia="方正仿宋_GBK" w:cs="方正仿宋_GBK"/>
          <w:b/>
          <w:bCs/>
          <w:kern w:val="0"/>
          <w:sz w:val="30"/>
          <w:szCs w:val="30"/>
          <w:highlight w:val="none"/>
          <w:lang w:val="en-US" w:eastAsia="zh-CN"/>
        </w:rPr>
        <w:t>五是</w:t>
      </w:r>
      <w:r>
        <w:rPr>
          <w:rFonts w:hint="eastAsia" w:ascii="Times New Roman" w:hAnsi="Times New Roman" w:eastAsia="方正仿宋_GBK" w:cs="方正仿宋_GBK"/>
          <w:kern w:val="0"/>
          <w:sz w:val="30"/>
          <w:szCs w:val="30"/>
          <w:highlight w:val="none"/>
          <w:lang w:val="en-US" w:eastAsia="zh-CN"/>
        </w:rPr>
        <w:t>抓好民族宗教工作。持续开展民族宗教政策宣传活动，支持少数民族妇女参与文化传承，如民族刺绣、民族舞蹈等，动员5名绣娘参加玉溪市“绣中华.筑同心”非遗刺绣大赛，其中1名绣娘获得优秀奖。</w:t>
      </w:r>
    </w:p>
    <w:p w14:paraId="4E517470">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w:t>
      </w:r>
      <w:bookmarkStart w:id="1" w:name="OLE_LINK6"/>
      <w:r>
        <w:rPr>
          <w:rFonts w:hint="eastAsia" w:ascii="Times New Roman" w:hAnsi="Times New Roman" w:eastAsia="方正楷体_GBK" w:cs="方正楷体_GBK"/>
          <w:sz w:val="30"/>
          <w:szCs w:val="30"/>
          <w:highlight w:val="none"/>
          <w:lang w:val="en-US" w:eastAsia="zh-CN"/>
        </w:rPr>
        <w:t>聚焦经济社会发展，</w:t>
      </w:r>
      <w:bookmarkEnd w:id="1"/>
      <w:r>
        <w:rPr>
          <w:rFonts w:hint="eastAsia" w:ascii="Times New Roman" w:hAnsi="Times New Roman" w:eastAsia="方正楷体_GBK" w:cs="方正楷体_GBK"/>
          <w:sz w:val="30"/>
          <w:szCs w:val="30"/>
          <w:highlight w:val="none"/>
          <w:lang w:val="en-US" w:eastAsia="zh-CN"/>
        </w:rPr>
        <w:t>助力妇女就业创业。</w:t>
      </w:r>
      <w:r>
        <w:rPr>
          <w:rFonts w:hint="eastAsia" w:ascii="Times New Roman" w:hAnsi="Times New Roman" w:eastAsia="方正仿宋_GBK" w:cs="方正仿宋_GBK"/>
          <w:b/>
          <w:bCs/>
          <w:kern w:val="0"/>
          <w:sz w:val="30"/>
          <w:szCs w:val="30"/>
          <w:highlight w:val="none"/>
          <w:lang w:val="en-US" w:eastAsia="zh-CN"/>
        </w:rPr>
        <w:t>一是</w:t>
      </w:r>
      <w:r>
        <w:rPr>
          <w:rFonts w:hint="eastAsia" w:ascii="Times New Roman" w:hAnsi="Times New Roman" w:eastAsia="方正仿宋_GBK" w:cs="方正仿宋_GBK"/>
          <w:kern w:val="0"/>
          <w:sz w:val="30"/>
          <w:szCs w:val="30"/>
          <w:highlight w:val="none"/>
          <w:lang w:val="en-US" w:eastAsia="zh-CN"/>
        </w:rPr>
        <w:t>凝聚女性创业就业力量。与县人社局等多家单位联办劳动力转移“春风行动”现场招聘会1场，为女性人才提供平台，实现就业。开展妇女职业技能培训，帮助更多就业困难妇女、农村女性劳动力、巾帼新农人、女大学生等群体充分就业。组织女性参加市级技能培训15人。联合县人社局组织开展电子商务师、网络创业直播、柑桔包装、农村劳务经纪人、云南特色小吃制作等工种培训，培训女性922人次，其中补贴性职业技能培训562人次。</w:t>
      </w:r>
      <w:r>
        <w:rPr>
          <w:rFonts w:hint="eastAsia" w:ascii="Times New Roman" w:hAnsi="Times New Roman" w:eastAsia="方正仿宋_GBK" w:cs="方正仿宋_GBK"/>
          <w:b/>
          <w:bCs/>
          <w:kern w:val="0"/>
          <w:sz w:val="30"/>
          <w:szCs w:val="30"/>
          <w:highlight w:val="none"/>
          <w:lang w:val="en-US" w:eastAsia="zh-CN"/>
        </w:rPr>
        <w:t>二是</w:t>
      </w:r>
      <w:r>
        <w:rPr>
          <w:rFonts w:hint="eastAsia" w:ascii="Times New Roman" w:hAnsi="Times New Roman" w:eastAsia="方正仿宋_GBK" w:cs="方正仿宋_GBK"/>
          <w:kern w:val="0"/>
          <w:sz w:val="30"/>
          <w:szCs w:val="30"/>
          <w:highlight w:val="none"/>
          <w:lang w:val="en-US" w:eastAsia="zh-CN"/>
        </w:rPr>
        <w:t>落实贷款扶持政策。为16户有创业就业需求的家庭提供“贷免扶补”“小额担保贷款”310万元，为就业创业加速助力。</w:t>
      </w:r>
      <w:r>
        <w:rPr>
          <w:rFonts w:hint="eastAsia" w:ascii="Times New Roman" w:hAnsi="Times New Roman" w:eastAsia="方正仿宋_GBK" w:cs="方正仿宋_GBK"/>
          <w:b/>
          <w:bCs/>
          <w:kern w:val="0"/>
          <w:sz w:val="30"/>
          <w:szCs w:val="30"/>
          <w:highlight w:val="none"/>
          <w:lang w:val="en-US" w:eastAsia="zh-CN"/>
        </w:rPr>
        <w:t>三是</w:t>
      </w:r>
      <w:r>
        <w:rPr>
          <w:rFonts w:hint="eastAsia" w:ascii="Times New Roman" w:hAnsi="Times New Roman" w:eastAsia="方正仿宋_GBK" w:cs="方正仿宋_GBK"/>
          <w:kern w:val="0"/>
          <w:sz w:val="30"/>
          <w:szCs w:val="30"/>
          <w:highlight w:val="none"/>
          <w:lang w:val="en-US" w:eastAsia="zh-CN"/>
        </w:rPr>
        <w:t>支持女性创办企业。积极为女性领办企业提供市场拓展、品牌推广、产品销售等方面支持和帮助，组织2户创业女性带头人到昆明优秀企业交流学习，拓宽视野、找寻商机、促进合作。支持县女企业家协会赴全省各州市交流学习（2025年以来外出考察1次、接待县外协会交流2次）。</w:t>
      </w:r>
      <w:r>
        <w:rPr>
          <w:rFonts w:hint="eastAsia" w:ascii="Times New Roman" w:hAnsi="Times New Roman" w:eastAsia="方正仿宋_GBK" w:cs="方正仿宋_GBK"/>
          <w:b/>
          <w:bCs/>
          <w:kern w:val="0"/>
          <w:sz w:val="30"/>
          <w:szCs w:val="30"/>
          <w:highlight w:val="none"/>
          <w:lang w:val="en-US" w:eastAsia="zh-CN"/>
        </w:rPr>
        <w:t>四是</w:t>
      </w:r>
      <w:r>
        <w:rPr>
          <w:rFonts w:hint="eastAsia" w:ascii="Times New Roman" w:hAnsi="Times New Roman" w:eastAsia="方正仿宋_GBK" w:cs="方正仿宋_GBK"/>
          <w:kern w:val="0"/>
          <w:sz w:val="30"/>
          <w:szCs w:val="30"/>
          <w:highlight w:val="none"/>
          <w:lang w:val="en-US" w:eastAsia="zh-CN"/>
        </w:rPr>
        <w:t>引领家政产业发展。围绕巾帼家政提质扩容，助力健全发展养老事业和养老产业政策，根据《</w:t>
      </w:r>
      <w:r>
        <w:rPr>
          <w:rFonts w:hint="eastAsia" w:ascii="Times New Roman" w:hAnsi="Times New Roman" w:eastAsia="方正仿宋_GBK" w:cs="方正仿宋_GBK"/>
          <w:kern w:val="0"/>
          <w:sz w:val="30"/>
          <w:szCs w:val="30"/>
          <w:highlight w:val="none"/>
          <w:lang w:eastAsia="zh-CN"/>
        </w:rPr>
        <w:t>关于举办</w:t>
      </w:r>
      <w:r>
        <w:rPr>
          <w:rFonts w:hint="eastAsia" w:ascii="Times New Roman" w:hAnsi="Times New Roman" w:eastAsia="方正仿宋_GBK" w:cs="方正仿宋_GBK"/>
          <w:kern w:val="0"/>
          <w:sz w:val="30"/>
          <w:szCs w:val="30"/>
          <w:highlight w:val="none"/>
        </w:rPr>
        <w:t>2025年玉溪市家政服务行业职业技能大赛</w:t>
      </w:r>
      <w:r>
        <w:rPr>
          <w:rFonts w:hint="eastAsia" w:ascii="Times New Roman" w:hAnsi="Times New Roman" w:eastAsia="方正仿宋_GBK" w:cs="方正仿宋_GBK"/>
          <w:kern w:val="0"/>
          <w:sz w:val="30"/>
          <w:szCs w:val="30"/>
          <w:highlight w:val="none"/>
          <w:lang w:eastAsia="zh-CN"/>
        </w:rPr>
        <w:t>的通知》</w:t>
      </w:r>
      <w:r>
        <w:rPr>
          <w:rFonts w:hint="eastAsia" w:ascii="Times New Roman" w:hAnsi="Times New Roman" w:eastAsia="方正仿宋_GBK" w:cs="方正仿宋_GBK"/>
          <w:kern w:val="0"/>
          <w:sz w:val="30"/>
          <w:szCs w:val="30"/>
          <w:highlight w:val="none"/>
          <w:lang w:val="en-US" w:eastAsia="zh-CN"/>
        </w:rPr>
        <w:t>要求</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lang w:val="en-US" w:eastAsia="zh-CN"/>
        </w:rPr>
        <w:t>选送</w:t>
      </w:r>
      <w:r>
        <w:rPr>
          <w:rFonts w:hint="eastAsia" w:ascii="Times New Roman" w:hAnsi="Times New Roman" w:eastAsia="方正仿宋_GBK" w:cs="方正仿宋_GBK"/>
          <w:kern w:val="0"/>
          <w:sz w:val="30"/>
          <w:szCs w:val="30"/>
          <w:highlight w:val="none"/>
          <w:lang w:eastAsia="zh-CN"/>
        </w:rPr>
        <w:t>育婴师、</w:t>
      </w:r>
      <w:r>
        <w:rPr>
          <w:rFonts w:hint="eastAsia" w:ascii="Times New Roman" w:hAnsi="Times New Roman" w:eastAsia="方正仿宋_GBK" w:cs="方正仿宋_GBK"/>
          <w:kern w:val="0"/>
          <w:sz w:val="30"/>
          <w:szCs w:val="30"/>
          <w:highlight w:val="none"/>
        </w:rPr>
        <w:t>养老护理员</w:t>
      </w:r>
      <w:r>
        <w:rPr>
          <w:rFonts w:hint="eastAsia" w:ascii="Times New Roman" w:hAnsi="Times New Roman" w:eastAsia="方正仿宋_GBK" w:cs="方正仿宋_GBK"/>
          <w:kern w:val="0"/>
          <w:sz w:val="30"/>
          <w:szCs w:val="30"/>
          <w:highlight w:val="none"/>
          <w:lang w:val="en-US" w:eastAsia="zh-CN"/>
        </w:rPr>
        <w:t>6人参加比赛，4人获奖。</w:t>
      </w:r>
    </w:p>
    <w:p w14:paraId="4C4DF43E">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rPr>
      </w:pPr>
      <w:r>
        <w:rPr>
          <w:rFonts w:hint="eastAsia" w:ascii="Times New Roman" w:hAnsi="Times New Roman" w:eastAsia="方正楷体_GBK" w:cs="方正楷体_GBK"/>
          <w:sz w:val="30"/>
          <w:szCs w:val="30"/>
          <w:highlight w:val="none"/>
          <w:lang w:val="en-US" w:eastAsia="zh-CN"/>
        </w:rPr>
        <w:t>（四）聚焦家庭文明新风，做细做实家庭工作。</w:t>
      </w:r>
      <w:r>
        <w:rPr>
          <w:rFonts w:hint="eastAsia" w:ascii="Times New Roman" w:hAnsi="Times New Roman" w:eastAsia="方正仿宋_GBK" w:cs="方正仿宋_GBK"/>
          <w:b/>
          <w:bCs/>
          <w:kern w:val="0"/>
          <w:sz w:val="30"/>
          <w:szCs w:val="30"/>
          <w:highlight w:val="none"/>
          <w:lang w:val="en-US" w:eastAsia="zh-CN"/>
        </w:rPr>
        <w:t>一是</w:t>
      </w:r>
      <w:r>
        <w:rPr>
          <w:rFonts w:hint="eastAsia" w:ascii="Times New Roman" w:hAnsi="Times New Roman" w:eastAsia="方正仿宋_GBK" w:cs="方正仿宋_GBK"/>
          <w:kern w:val="0"/>
          <w:sz w:val="30"/>
          <w:szCs w:val="30"/>
          <w:highlight w:val="none"/>
          <w:lang w:val="en-US" w:eastAsia="zh-CN"/>
        </w:rPr>
        <w:t>持续动家庭儿童工作全面进步。依托“家长学校”“妇女之家”“儿童之家”、各级妇联组织等阵地，开展形式多样的家庭教育、亲子阅读、“好家风家训”主题分享、户外宣传等活动，让优良家教家风成为家家之教，形成家家之风。截至目前，全县各级妇联组织开展家庭教育服务活动68场次，受益家长1898人；开展亲子活动18场次，受益家长467人、儿童358人；开展亲子阅读活动22场次，受益家长486人、儿童448人;开展假期小课堂35期，儿童受益918名；开展“爱心妈妈”关爱服务活动8场次，涉及留守、困境儿童124人；开展暑期儿童关爱服务活动，招募“爱心妈妈”、巾帼志愿者、返乡大学生等455名，走访慰问困境、留守儿童1197人次。县妇联深入宁州街道城关社区、宁泉社区、河滨社区假期小课堂开展暑期儿童关爱服务活动6场次，180余名困境、留守儿童参与活动，组织开展“书香飘万家 阅读伴成长”主题亲子阅读活动1期，“守‘未’童年共护成长”家长夜校专题活动1期，“家长夜校-亲子沟通的艺术和智慧”家庭教育指导服务进机关活动1期。运用妇联微信公众号转发防溺水、交通安全知识36条。</w:t>
      </w:r>
      <w:r>
        <w:rPr>
          <w:rFonts w:hint="eastAsia" w:ascii="Times New Roman" w:hAnsi="Times New Roman" w:eastAsia="方正仿宋_GBK" w:cs="方正仿宋_GBK"/>
          <w:b/>
          <w:bCs/>
          <w:kern w:val="0"/>
          <w:sz w:val="30"/>
          <w:szCs w:val="30"/>
          <w:highlight w:val="none"/>
          <w:lang w:val="en-US" w:eastAsia="zh-CN"/>
        </w:rPr>
        <w:t>二是</w:t>
      </w:r>
      <w:r>
        <w:rPr>
          <w:rFonts w:hint="eastAsia" w:ascii="Times New Roman" w:hAnsi="Times New Roman" w:eastAsia="方正仿宋_GBK" w:cs="方正仿宋_GBK"/>
          <w:kern w:val="0"/>
          <w:sz w:val="30"/>
          <w:szCs w:val="30"/>
          <w:highlight w:val="none"/>
          <w:lang w:val="en-US" w:eastAsia="zh-CN"/>
        </w:rPr>
        <w:t>持续发挥先进典型示范带动作用。用“身边事”，激励“身边人”，充分发挥榜样示范带动作用。以“三八”节为契机，在华宁头条和县妇联微信公众号展播有突出作为的优秀妇女代表和优秀妇女组织事迹4期；在微信公众号展播“书香润家风 亲子共成长”家庭亲子阅读活动优秀成果展示4期；展播“好家风好家训好家规”代表家庭展示4期；挂牌亲子阅读驿站2个。</w:t>
      </w:r>
    </w:p>
    <w:p w14:paraId="33AF24BB">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（五）聚焦重点人群关爱，回应妇女儿童期盼。</w:t>
      </w:r>
      <w:r>
        <w:rPr>
          <w:rFonts w:hint="eastAsia" w:ascii="Times New Roman" w:hAnsi="Times New Roman" w:eastAsia="方正仿宋_GBK" w:cs="方正仿宋_GBK"/>
          <w:b/>
          <w:bCs/>
          <w:kern w:val="0"/>
          <w:sz w:val="30"/>
          <w:szCs w:val="30"/>
          <w:highlight w:val="none"/>
          <w:lang w:val="en-US" w:eastAsia="zh-CN"/>
        </w:rPr>
        <w:t>一是</w:t>
      </w:r>
      <w:r>
        <w:rPr>
          <w:rFonts w:hint="eastAsia" w:ascii="Times New Roman" w:hAnsi="Times New Roman" w:eastAsia="方正仿宋_GBK" w:cs="方正仿宋_GBK"/>
          <w:kern w:val="0"/>
          <w:sz w:val="30"/>
          <w:szCs w:val="30"/>
          <w:highlight w:val="none"/>
          <w:lang w:val="en-US" w:eastAsia="zh-CN"/>
        </w:rPr>
        <w:t>做好“两癌”妇女关爱。加大妇女“两癌”惠民保险宣传力度，动员参保445人，收取保费34700元；联合县妇幼保健院、县人民医院开展妇女病普查普治工和“两癌”免费筛查。开展</w:t>
      </w:r>
      <w:bookmarkStart w:id="2" w:name="OLE_LINK2"/>
      <w:r>
        <w:rPr>
          <w:rFonts w:hint="eastAsia" w:ascii="Times New Roman" w:hAnsi="Times New Roman" w:eastAsia="方正仿宋_GBK" w:cs="方正仿宋_GBK"/>
          <w:kern w:val="0"/>
          <w:sz w:val="30"/>
          <w:szCs w:val="30"/>
          <w:highlight w:val="none"/>
          <w:lang w:val="en-US" w:eastAsia="zh-CN"/>
        </w:rPr>
        <w:t>低收“两癌”患病妇女</w:t>
      </w:r>
      <w:bookmarkEnd w:id="2"/>
      <w:r>
        <w:rPr>
          <w:rFonts w:hint="eastAsia" w:ascii="Times New Roman" w:hAnsi="Times New Roman" w:eastAsia="方正仿宋_GBK" w:cs="方正仿宋_GBK"/>
          <w:kern w:val="0"/>
          <w:sz w:val="30"/>
          <w:szCs w:val="30"/>
          <w:highlight w:val="none"/>
          <w:lang w:val="en-US" w:eastAsia="zh-CN"/>
        </w:rPr>
        <w:t>救助，摸排低收“两癌”患病妇女19人，补助12万元，其中9人获得10000元/人的中央资金补助，10人获得3000元/人的省级资金补助。</w:t>
      </w:r>
      <w:r>
        <w:rPr>
          <w:rFonts w:hint="eastAsia" w:ascii="Times New Roman" w:hAnsi="Times New Roman" w:eastAsia="方正仿宋_GBK" w:cs="方正仿宋_GBK"/>
          <w:b/>
          <w:bCs/>
          <w:kern w:val="0"/>
          <w:sz w:val="30"/>
          <w:szCs w:val="30"/>
          <w:highlight w:val="none"/>
          <w:lang w:val="en-US" w:eastAsia="zh-CN"/>
        </w:rPr>
        <w:t>二是</w:t>
      </w:r>
      <w:r>
        <w:rPr>
          <w:rFonts w:hint="eastAsia" w:ascii="Times New Roman" w:hAnsi="Times New Roman" w:eastAsia="方正仿宋_GBK" w:cs="方正仿宋_GBK"/>
          <w:kern w:val="0"/>
          <w:sz w:val="30"/>
          <w:szCs w:val="30"/>
          <w:highlight w:val="none"/>
          <w:lang w:val="en-US" w:eastAsia="zh-CN"/>
        </w:rPr>
        <w:t>推进“三访四察五送”工作。对困境儿童、单亲妈妈、残疾妇女等10类特殊群体进行回访和重点访，加大对特殊困难妇女群体，尤其是叠加家庭矛盾突出、权益受侵害风险的妇女及其家庭的关注力度，切实为妇女儿童解难事、办实事。春节期间走访慰问留守困境妇女儿童15人、资金0.75万元，协调女企业家协会到盘溪二小捐赠价值1.2万元书柜，协调学成教育到新城小学捐赠0.75万元学习用品、食品，争取“关爱行动计划“助学项目，救助困境儿童8人、资金0.48万元。</w:t>
      </w:r>
      <w:r>
        <w:rPr>
          <w:rFonts w:hint="eastAsia" w:ascii="Times New Roman" w:hAnsi="Times New Roman" w:eastAsia="方正仿宋_GBK" w:cs="方正仿宋_GBK"/>
          <w:b/>
          <w:bCs/>
          <w:kern w:val="0"/>
          <w:sz w:val="30"/>
          <w:szCs w:val="30"/>
          <w:highlight w:val="none"/>
          <w:lang w:val="en-US" w:eastAsia="zh-CN"/>
        </w:rPr>
        <w:t>三是</w:t>
      </w:r>
      <w:r>
        <w:rPr>
          <w:rFonts w:hint="eastAsia" w:ascii="Times New Roman" w:hAnsi="Times New Roman" w:eastAsia="方正仿宋_GBK" w:cs="方正仿宋_GBK"/>
          <w:kern w:val="0"/>
          <w:sz w:val="30"/>
          <w:szCs w:val="30"/>
          <w:highlight w:val="none"/>
          <w:lang w:val="en-US" w:eastAsia="zh-CN"/>
        </w:rPr>
        <w:t>做好爱心妈妈结对帮扶和关爱服务，根据县级部门联系村（社区）调整情况，及时调整安排“爱心妈妈”困境、留守儿童结对关爱服务活动，制定《关于联系村（社区）调整后继续做好“爱心妈妈”结对关爱留守困境儿童工作的通知》，暑假来临之际及时研究制定“爱心妈妈”工作提醒，组织开展好暑期儿童关爱服务工作。全县各单位均开展“爱心妈妈”关爱活动。</w:t>
      </w:r>
    </w:p>
    <w:p w14:paraId="329923B7">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仿宋_GB2312" w:cs="Arial"/>
          <w:kern w:val="0"/>
          <w:sz w:val="30"/>
          <w:szCs w:val="30"/>
          <w:highlight w:val="none"/>
        </w:rPr>
      </w:pPr>
      <w:r>
        <w:rPr>
          <w:rFonts w:hint="eastAsia" w:ascii="Times New Roman" w:hAnsi="Times New Roman" w:eastAsia="方正楷体_GBK" w:cs="方正楷体_GBK"/>
          <w:sz w:val="30"/>
          <w:szCs w:val="30"/>
          <w:highlight w:val="none"/>
          <w:lang w:val="en-US" w:eastAsia="zh-CN"/>
        </w:rPr>
        <w:t>（六）聚焦妇联组织建设，推动工作提质增效。</w:t>
      </w:r>
      <w:r>
        <w:rPr>
          <w:rFonts w:hint="eastAsia" w:ascii="Times New Roman" w:hAnsi="Times New Roman" w:eastAsia="方正仿宋_GBK" w:cs="方正仿宋_GBK"/>
          <w:b/>
          <w:bCs/>
          <w:kern w:val="0"/>
          <w:sz w:val="30"/>
          <w:szCs w:val="30"/>
          <w:highlight w:val="none"/>
          <w:lang w:val="en-US" w:eastAsia="zh-CN"/>
        </w:rPr>
        <w:t>一是</w:t>
      </w:r>
      <w:r>
        <w:rPr>
          <w:rFonts w:hint="eastAsia" w:ascii="Times New Roman" w:hAnsi="Times New Roman" w:eastAsia="方正仿宋_GBK" w:cs="方正仿宋_GBK"/>
          <w:kern w:val="0"/>
          <w:sz w:val="30"/>
          <w:szCs w:val="30"/>
          <w:highlight w:val="none"/>
          <w:lang w:val="en-US" w:eastAsia="zh-CN"/>
        </w:rPr>
        <w:t>加强组织建设。召开县妇联十五届三次执委会议，为新时期妇联工作全面开展打牢组织基础。召开华宁县妇女儿童工作联席会议制度2025年第一次会议，安排部署妇女儿童“两规”指标监测及中期评估工作，全力推动妇女儿童事业与华宁经济社会发展同频共振、互促共进。</w:t>
      </w:r>
      <w:r>
        <w:rPr>
          <w:rFonts w:hint="eastAsia" w:ascii="Times New Roman" w:hAnsi="Times New Roman" w:eastAsia="方正仿宋_GBK" w:cs="方正仿宋_GBK"/>
          <w:b/>
          <w:bCs/>
          <w:kern w:val="0"/>
          <w:sz w:val="30"/>
          <w:szCs w:val="30"/>
          <w:highlight w:val="none"/>
          <w:lang w:val="en-US" w:eastAsia="zh-CN"/>
        </w:rPr>
        <w:t>二</w:t>
      </w:r>
      <w:r>
        <w:rPr>
          <w:rFonts w:hint="eastAsia" w:ascii="Times New Roman" w:hAnsi="Times New Roman" w:eastAsia="方正仿宋_GBK" w:cs="方正仿宋_GBK"/>
          <w:b/>
          <w:bCs/>
          <w:kern w:val="0"/>
          <w:sz w:val="30"/>
          <w:szCs w:val="30"/>
          <w:highlight w:val="none"/>
          <w:lang w:eastAsia="zh-CN"/>
        </w:rPr>
        <w:t>是</w:t>
      </w:r>
      <w:r>
        <w:rPr>
          <w:rFonts w:hint="eastAsia" w:ascii="Times New Roman" w:hAnsi="Times New Roman" w:eastAsia="方正仿宋_GBK" w:cs="方正仿宋_GBK"/>
          <w:kern w:val="0"/>
          <w:sz w:val="30"/>
          <w:szCs w:val="30"/>
          <w:highlight w:val="none"/>
          <w:lang w:val="en-US" w:eastAsia="zh-CN"/>
        </w:rPr>
        <w:t>提升能力素质。县乡妇联干部参加省市培训11人次、省外培训2人次、“巾帼玉品出玉”妇女创业创新交流活动3人次、县级培训60余人次，能力素质不断提升。</w:t>
      </w:r>
      <w:r>
        <w:rPr>
          <w:rFonts w:hint="eastAsia" w:ascii="Times New Roman" w:hAnsi="Times New Roman" w:eastAsia="方正仿宋_GBK" w:cs="方正仿宋_GBK"/>
          <w:b/>
          <w:bCs/>
          <w:kern w:val="0"/>
          <w:sz w:val="30"/>
          <w:szCs w:val="30"/>
          <w:highlight w:val="none"/>
          <w:lang w:val="en-US" w:eastAsia="zh-CN"/>
        </w:rPr>
        <w:t>三是</w:t>
      </w:r>
      <w:r>
        <w:rPr>
          <w:rFonts w:hint="eastAsia" w:ascii="Times New Roman" w:hAnsi="Times New Roman" w:eastAsia="方正仿宋_GBK" w:cs="方正仿宋_GBK"/>
          <w:kern w:val="0"/>
          <w:sz w:val="30"/>
          <w:szCs w:val="30"/>
          <w:highlight w:val="none"/>
          <w:lang w:val="en-US" w:eastAsia="zh-CN"/>
        </w:rPr>
        <w:t>抓好攻坚行动。配合县委组织部、社会工作部</w:t>
      </w:r>
      <w:bookmarkStart w:id="3" w:name="_GoBack"/>
      <w:bookmarkEnd w:id="3"/>
      <w:r>
        <w:rPr>
          <w:rFonts w:hint="eastAsia" w:ascii="Times New Roman" w:hAnsi="Times New Roman" w:eastAsia="方正仿宋_GBK" w:cs="方正仿宋_GBK"/>
          <w:kern w:val="0"/>
          <w:sz w:val="30"/>
          <w:szCs w:val="30"/>
          <w:highlight w:val="none"/>
          <w:lang w:val="en-US" w:eastAsia="zh-CN"/>
        </w:rPr>
        <w:t>，抓好新兴领域妇联组织建设“两个覆盖”攻坚行动，摸清县域内新兴领域妇联组织建设底数，对重点组织、重点区域、重点行业、重点群体妇联组织进行分析研判，明确建设任务。截至2025年10月底，市级反馈华宁县60家重点非公企业中，应建50家，已建50家，完成率100%；反馈的华宁县225家“三有”非公有制企业中，应建181家，已建104家，完成率57.46%。</w:t>
      </w:r>
    </w:p>
    <w:p w14:paraId="61F9E1B2">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rPr>
      </w:pPr>
      <w:r>
        <w:rPr>
          <w:rFonts w:hint="eastAsia" w:ascii="Times New Roman" w:hAnsi="Times New Roman" w:eastAsia="方正黑体_GBK" w:cs="方正黑体_GBK"/>
          <w:sz w:val="32"/>
          <w:szCs w:val="32"/>
          <w:highlight w:val="none"/>
        </w:rPr>
        <w:t xml:space="preserve">第二部分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部门决算表</w:t>
      </w:r>
    </w:p>
    <w:p w14:paraId="71F2E557">
      <w:pPr>
        <w:keepNext w:val="0"/>
        <w:keepLines w:val="0"/>
        <w:pageBreakBefore w:val="0"/>
        <w:kinsoku/>
        <w:overflowPunct/>
        <w:topLinePunct w:val="0"/>
        <w:autoSpaceDE/>
        <w:autoSpaceDN/>
        <w:bidi w:val="0"/>
        <w:adjustRightInd/>
        <w:spacing w:line="590" w:lineRule="exact"/>
        <w:ind w:firstLine="600" w:firstLineChars="200"/>
        <w:jc w:val="center"/>
        <w:textAlignment w:val="auto"/>
        <w:outlineLvl w:val="1"/>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rPr>
        <w:t>（详见附件）</w:t>
      </w:r>
    </w:p>
    <w:p w14:paraId="60CCD04D">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第三部</w:t>
      </w:r>
      <w:r>
        <w:rPr>
          <w:rFonts w:hint="eastAsia" w:ascii="Times New Roman" w:hAnsi="Times New Roman" w:eastAsia="方正黑体_GBK" w:cs="方正黑体_GBK"/>
          <w:sz w:val="32"/>
          <w:szCs w:val="32"/>
          <w:highlight w:val="none"/>
          <w:lang w:eastAsia="zh-CN"/>
        </w:rPr>
        <w:t>分</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部门决算情况说明</w:t>
      </w:r>
    </w:p>
    <w:p w14:paraId="6232E0F7">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一、收入决算情况说明</w:t>
      </w:r>
    </w:p>
    <w:p w14:paraId="4344EDA4">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color w:val="auto"/>
          <w:sz w:val="30"/>
          <w:lang w:val="zh-CN"/>
        </w:rPr>
        <w:t>华宁县妇女联合会</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收入合计</w:t>
      </w:r>
      <w:r>
        <w:rPr>
          <w:rFonts w:hint="eastAsia" w:ascii="Times New Roman" w:hAnsi="Times New Roman" w:eastAsia="方正仿宋_GBK" w:cs="方正仿宋_GBK"/>
          <w:color w:val="auto"/>
          <w:sz w:val="30"/>
          <w:lang w:val="zh-CN"/>
        </w:rPr>
        <w:t>1447615.03</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。其中：财政拨款收入</w:t>
      </w:r>
      <w:r>
        <w:rPr>
          <w:rFonts w:hint="eastAsia" w:ascii="Times New Roman" w:hAnsi="Times New Roman" w:eastAsia="方正仿宋_GBK" w:cs="方正仿宋_GBK"/>
          <w:color w:val="auto"/>
          <w:sz w:val="30"/>
          <w:lang w:val="zh-CN"/>
        </w:rPr>
        <w:t>1407717.66</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，占总收入的</w:t>
      </w:r>
      <w:r>
        <w:rPr>
          <w:rFonts w:hint="eastAsia" w:ascii="Times New Roman" w:hAnsi="Times New Roman" w:eastAsia="方正仿宋_GBK" w:cs="方正仿宋_GBK"/>
          <w:color w:val="auto"/>
          <w:sz w:val="30"/>
          <w:lang w:val="zh-CN"/>
        </w:rPr>
        <w:t>97.24</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无</w:t>
      </w:r>
      <w:r>
        <w:rPr>
          <w:rFonts w:hint="eastAsia" w:ascii="Times New Roman" w:hAnsi="Times New Roman" w:eastAsia="方正仿宋_GBK" w:cs="方正仿宋_GBK"/>
          <w:sz w:val="30"/>
          <w:szCs w:val="30"/>
          <w:highlight w:val="none"/>
        </w:rPr>
        <w:t>上级补助收入；</w:t>
      </w:r>
      <w:r>
        <w:rPr>
          <w:rFonts w:hint="eastAsia" w:ascii="Times New Roman" w:hAnsi="Times New Roman" w:eastAsia="方正仿宋_GBK" w:cs="方正仿宋_GBK"/>
          <w:sz w:val="30"/>
          <w:szCs w:val="30"/>
          <w:highlight w:val="none"/>
          <w:lang w:eastAsia="zh-CN"/>
        </w:rPr>
        <w:t>无</w:t>
      </w:r>
      <w:r>
        <w:rPr>
          <w:rFonts w:hint="eastAsia" w:ascii="Times New Roman" w:hAnsi="Times New Roman" w:eastAsia="方正仿宋_GBK" w:cs="方正仿宋_GBK"/>
          <w:sz w:val="30"/>
          <w:szCs w:val="30"/>
          <w:highlight w:val="none"/>
        </w:rPr>
        <w:t>事业收入；</w:t>
      </w:r>
      <w:r>
        <w:rPr>
          <w:rFonts w:hint="eastAsia" w:ascii="Times New Roman" w:hAnsi="Times New Roman" w:eastAsia="方正仿宋_GBK" w:cs="方正仿宋_GBK"/>
          <w:sz w:val="30"/>
          <w:szCs w:val="30"/>
          <w:highlight w:val="none"/>
          <w:lang w:eastAsia="zh-CN"/>
        </w:rPr>
        <w:t>无</w:t>
      </w:r>
      <w:r>
        <w:rPr>
          <w:rFonts w:hint="eastAsia" w:ascii="Times New Roman" w:hAnsi="Times New Roman" w:eastAsia="方正仿宋_GBK" w:cs="方正仿宋_GBK"/>
          <w:sz w:val="30"/>
          <w:szCs w:val="30"/>
          <w:highlight w:val="none"/>
        </w:rPr>
        <w:t>经营收入；</w:t>
      </w:r>
      <w:r>
        <w:rPr>
          <w:rFonts w:hint="eastAsia" w:ascii="Times New Roman" w:hAnsi="Times New Roman" w:eastAsia="方正仿宋_GBK" w:cs="方正仿宋_GBK"/>
          <w:sz w:val="30"/>
          <w:szCs w:val="30"/>
          <w:highlight w:val="none"/>
          <w:lang w:eastAsia="zh-CN"/>
        </w:rPr>
        <w:t>无</w:t>
      </w:r>
      <w:r>
        <w:rPr>
          <w:rFonts w:hint="eastAsia" w:ascii="Times New Roman" w:hAnsi="Times New Roman" w:eastAsia="方正仿宋_GBK" w:cs="方正仿宋_GBK"/>
          <w:sz w:val="30"/>
          <w:szCs w:val="30"/>
          <w:highlight w:val="none"/>
        </w:rPr>
        <w:t>附属单位</w:t>
      </w:r>
      <w:r>
        <w:rPr>
          <w:rFonts w:hint="eastAsia" w:ascii="Times New Roman" w:hAnsi="Times New Roman" w:eastAsia="方正仿宋_GBK" w:cs="方正仿宋_GBK"/>
          <w:sz w:val="30"/>
          <w:szCs w:val="30"/>
          <w:highlight w:val="none"/>
          <w:lang w:eastAsia="zh-CN"/>
        </w:rPr>
        <w:t>上缴</w:t>
      </w:r>
      <w:r>
        <w:rPr>
          <w:rFonts w:hint="eastAsia" w:ascii="Times New Roman" w:hAnsi="Times New Roman" w:eastAsia="方正仿宋_GBK" w:cs="方正仿宋_GBK"/>
          <w:sz w:val="30"/>
          <w:szCs w:val="30"/>
          <w:highlight w:val="none"/>
        </w:rPr>
        <w:t>收入；其他收入</w:t>
      </w:r>
      <w:r>
        <w:rPr>
          <w:rFonts w:hint="eastAsia" w:ascii="Times New Roman" w:hAnsi="Times New Roman" w:eastAsia="方正仿宋_GBK" w:cs="方正仿宋_GBK"/>
          <w:color w:val="auto"/>
          <w:sz w:val="30"/>
          <w:lang w:val="zh-CN"/>
        </w:rPr>
        <w:t>39897.37</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，占总收入的</w:t>
      </w:r>
      <w:r>
        <w:rPr>
          <w:rFonts w:hint="eastAsia" w:ascii="Times New Roman" w:hAnsi="Times New Roman" w:eastAsia="方正仿宋_GBK" w:cs="方正仿宋_GBK"/>
          <w:color w:val="auto"/>
          <w:sz w:val="30"/>
          <w:lang w:val="zh-CN"/>
        </w:rPr>
        <w:t>2.76</w:t>
      </w:r>
      <w:r>
        <w:rPr>
          <w:rFonts w:hint="eastAsia" w:ascii="Times New Roman" w:hAnsi="Times New Roman" w:eastAsia="方正仿宋_GBK" w:cs="方正仿宋_GBK"/>
          <w:sz w:val="30"/>
          <w:szCs w:val="30"/>
          <w:highlight w:val="none"/>
        </w:rPr>
        <w:t>%。</w:t>
      </w:r>
    </w:p>
    <w:p w14:paraId="506AC3C4">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s="方正仿宋_GBK"/>
          <w:color w:val="FF0000"/>
          <w:sz w:val="30"/>
          <w:szCs w:val="30"/>
          <w:highlight w:val="none"/>
        </w:rPr>
      </w:pPr>
      <w:r>
        <w:rPr>
          <w:rFonts w:hint="eastAsia" w:ascii="Times New Roman" w:hAnsi="Times New Roman" w:eastAsia="方正仿宋_GBK" w:cs="方正仿宋_GBK"/>
          <w:sz w:val="30"/>
          <w:szCs w:val="30"/>
          <w:highlight w:val="none"/>
        </w:rPr>
        <w:t>与上年</w:t>
      </w:r>
      <w:r>
        <w:rPr>
          <w:rFonts w:hint="eastAsia" w:ascii="Times New Roman" w:hAnsi="Times New Roman" w:eastAsia="方正仿宋_GBK" w:cs="方正仿宋_GBK"/>
          <w:sz w:val="30"/>
          <w:szCs w:val="30"/>
          <w:highlight w:val="none"/>
          <w:lang w:eastAsia="zh-CN"/>
        </w:rPr>
        <w:t>相比，</w:t>
      </w:r>
      <w:r>
        <w:rPr>
          <w:rFonts w:hint="eastAsia" w:ascii="Times New Roman" w:hAnsi="Times New Roman" w:eastAsia="方正仿宋_GBK" w:cs="方正仿宋_GBK"/>
          <w:sz w:val="30"/>
          <w:szCs w:val="30"/>
          <w:highlight w:val="none"/>
        </w:rPr>
        <w:t>收入合计</w:t>
      </w:r>
      <w:r>
        <w:rPr>
          <w:rFonts w:hint="eastAsia" w:ascii="Times New Roman" w:hAnsi="Times New Roman" w:eastAsia="方正仿宋_GBK" w:cs="方正仿宋_GBK"/>
          <w:sz w:val="30"/>
          <w:szCs w:val="30"/>
          <w:highlight w:val="none"/>
          <w:lang w:val="en-US" w:eastAsia="zh-CN"/>
        </w:rPr>
        <w:t>减少</w:t>
      </w:r>
      <w:r>
        <w:rPr>
          <w:rFonts w:hint="eastAsia" w:ascii="Times New Roman" w:hAnsi="Times New Roman" w:eastAsia="方正仿宋_GBK" w:cs="方正仿宋_GBK"/>
          <w:color w:val="auto"/>
          <w:sz w:val="30"/>
          <w:lang w:val="zh-CN"/>
        </w:rPr>
        <w:t>384734.85</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lang w:val="en-US" w:eastAsia="zh-CN"/>
        </w:rPr>
        <w:t>下降</w:t>
      </w:r>
      <w:r>
        <w:rPr>
          <w:rFonts w:hint="eastAsia" w:ascii="Times New Roman" w:hAnsi="Times New Roman" w:eastAsia="方正仿宋_GBK" w:cs="方正仿宋_GBK"/>
          <w:color w:val="auto"/>
          <w:sz w:val="30"/>
          <w:lang w:val="zh-CN"/>
        </w:rPr>
        <w:t>21.00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。其中：</w:t>
      </w:r>
      <w:r>
        <w:rPr>
          <w:rFonts w:hint="eastAsia" w:ascii="Times New Roman" w:hAnsi="Times New Roman" w:eastAsia="方正仿宋_GBK" w:cs="方正仿宋_GBK"/>
          <w:sz w:val="30"/>
          <w:szCs w:val="30"/>
          <w:highlight w:val="none"/>
        </w:rPr>
        <w:t>财政拨款收入</w:t>
      </w:r>
      <w:r>
        <w:rPr>
          <w:rFonts w:hint="eastAsia" w:ascii="Times New Roman" w:hAnsi="Times New Roman" w:eastAsia="方正仿宋_GBK" w:cs="方正仿宋_GBK"/>
          <w:sz w:val="30"/>
          <w:szCs w:val="30"/>
          <w:highlight w:val="none"/>
          <w:lang w:eastAsia="zh-CN"/>
        </w:rPr>
        <w:t>增加</w:t>
      </w:r>
      <w:r>
        <w:rPr>
          <w:rFonts w:hint="eastAsia" w:ascii="Times New Roman" w:hAnsi="Times New Roman" w:eastAsia="方正仿宋_GBK" w:cs="方正仿宋_GBK"/>
          <w:color w:val="auto"/>
          <w:sz w:val="30"/>
          <w:lang w:val="zh-CN"/>
        </w:rPr>
        <w:t>88099.08</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color w:val="auto"/>
          <w:sz w:val="30"/>
          <w:lang w:val="zh-CN"/>
        </w:rPr>
        <w:t>6.68</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sz w:val="30"/>
          <w:szCs w:val="30"/>
          <w:highlight w:val="none"/>
          <w:lang w:val="en-US" w:eastAsia="zh-CN"/>
        </w:rPr>
        <w:t>增加的原因是在职在编人员变动，职务职级变动导致人员工资和福利支出变动。</w:t>
      </w:r>
      <w:r>
        <w:rPr>
          <w:rFonts w:hint="eastAsia" w:ascii="Times New Roman" w:hAnsi="Times New Roman" w:eastAsia="方正仿宋_GBK" w:cs="方正仿宋_GBK"/>
          <w:sz w:val="30"/>
          <w:szCs w:val="30"/>
          <w:highlight w:val="none"/>
          <w:lang w:eastAsia="zh-CN"/>
        </w:rPr>
        <w:t>无</w:t>
      </w:r>
      <w:r>
        <w:rPr>
          <w:rFonts w:hint="eastAsia" w:ascii="Times New Roman" w:hAnsi="Times New Roman" w:eastAsia="方正仿宋_GBK" w:cs="方正仿宋_GBK"/>
          <w:sz w:val="30"/>
          <w:szCs w:val="30"/>
          <w:highlight w:val="none"/>
        </w:rPr>
        <w:t>上级补助收入；</w:t>
      </w:r>
      <w:r>
        <w:rPr>
          <w:rFonts w:hint="eastAsia" w:ascii="Times New Roman" w:hAnsi="Times New Roman" w:eastAsia="方正仿宋_GBK" w:cs="方正仿宋_GBK"/>
          <w:sz w:val="30"/>
          <w:szCs w:val="30"/>
          <w:highlight w:val="none"/>
          <w:lang w:eastAsia="zh-CN"/>
        </w:rPr>
        <w:t>无</w:t>
      </w:r>
      <w:r>
        <w:rPr>
          <w:rFonts w:hint="eastAsia" w:ascii="Times New Roman" w:hAnsi="Times New Roman" w:eastAsia="方正仿宋_GBK" w:cs="方正仿宋_GBK"/>
          <w:sz w:val="30"/>
          <w:szCs w:val="30"/>
          <w:highlight w:val="none"/>
        </w:rPr>
        <w:t>事业收入；</w:t>
      </w:r>
      <w:r>
        <w:rPr>
          <w:rFonts w:hint="eastAsia" w:ascii="Times New Roman" w:hAnsi="Times New Roman" w:eastAsia="方正仿宋_GBK" w:cs="方正仿宋_GBK"/>
          <w:sz w:val="30"/>
          <w:szCs w:val="30"/>
          <w:highlight w:val="none"/>
          <w:lang w:eastAsia="zh-CN"/>
        </w:rPr>
        <w:t>无</w:t>
      </w:r>
      <w:r>
        <w:rPr>
          <w:rFonts w:hint="eastAsia" w:ascii="Times New Roman" w:hAnsi="Times New Roman" w:eastAsia="方正仿宋_GBK" w:cs="方正仿宋_GBK"/>
          <w:sz w:val="30"/>
          <w:szCs w:val="30"/>
          <w:highlight w:val="none"/>
        </w:rPr>
        <w:t>经营收入；</w:t>
      </w:r>
      <w:r>
        <w:rPr>
          <w:rFonts w:hint="eastAsia" w:ascii="Times New Roman" w:hAnsi="Times New Roman" w:eastAsia="方正仿宋_GBK" w:cs="方正仿宋_GBK"/>
          <w:sz w:val="30"/>
          <w:szCs w:val="30"/>
          <w:highlight w:val="none"/>
          <w:lang w:eastAsia="zh-CN"/>
        </w:rPr>
        <w:t>无</w:t>
      </w:r>
      <w:r>
        <w:rPr>
          <w:rFonts w:hint="eastAsia" w:ascii="Times New Roman" w:hAnsi="Times New Roman" w:eastAsia="方正仿宋_GBK" w:cs="方正仿宋_GBK"/>
          <w:sz w:val="30"/>
          <w:szCs w:val="30"/>
          <w:highlight w:val="none"/>
        </w:rPr>
        <w:t>附属单位</w:t>
      </w:r>
      <w:r>
        <w:rPr>
          <w:rFonts w:hint="eastAsia" w:ascii="Times New Roman" w:hAnsi="Times New Roman" w:eastAsia="方正仿宋_GBK" w:cs="方正仿宋_GBK"/>
          <w:sz w:val="30"/>
          <w:szCs w:val="30"/>
          <w:highlight w:val="none"/>
          <w:lang w:eastAsia="zh-CN"/>
        </w:rPr>
        <w:t>上缴</w:t>
      </w:r>
      <w:r>
        <w:rPr>
          <w:rFonts w:hint="eastAsia" w:ascii="Times New Roman" w:hAnsi="Times New Roman" w:eastAsia="方正仿宋_GBK" w:cs="方正仿宋_GBK"/>
          <w:sz w:val="30"/>
          <w:szCs w:val="30"/>
          <w:highlight w:val="none"/>
        </w:rPr>
        <w:t>收入；</w:t>
      </w:r>
      <w:r>
        <w:rPr>
          <w:rFonts w:hint="eastAsia" w:ascii="Times New Roman" w:hAnsi="Times New Roman" w:eastAsia="方正仿宋_GBK" w:cs="方正仿宋_GBK"/>
          <w:sz w:val="30"/>
          <w:szCs w:val="30"/>
          <w:highlight w:val="none"/>
          <w:lang w:eastAsia="zh-CN"/>
        </w:rPr>
        <w:t>其他收入</w:t>
      </w:r>
      <w:r>
        <w:rPr>
          <w:rFonts w:hint="eastAsia" w:ascii="Times New Roman" w:hAnsi="Times New Roman" w:eastAsia="方正仿宋_GBK" w:cs="方正仿宋_GBK"/>
          <w:sz w:val="30"/>
          <w:szCs w:val="30"/>
          <w:highlight w:val="none"/>
          <w:lang w:val="en-US" w:eastAsia="zh-CN"/>
        </w:rPr>
        <w:t>减少</w:t>
      </w:r>
      <w:r>
        <w:rPr>
          <w:rFonts w:hint="eastAsia" w:ascii="Times New Roman" w:hAnsi="Times New Roman" w:eastAsia="方正仿宋_GBK" w:cs="方正仿宋_GBK"/>
          <w:color w:val="auto"/>
          <w:sz w:val="30"/>
          <w:lang w:val="zh-CN"/>
        </w:rPr>
        <w:t>472833.93</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lang w:val="en-US" w:eastAsia="zh-CN"/>
        </w:rPr>
        <w:t>下降</w:t>
      </w:r>
      <w:r>
        <w:rPr>
          <w:rFonts w:hint="eastAsia" w:ascii="Times New Roman" w:hAnsi="Times New Roman" w:eastAsia="方正仿宋_GBK" w:cs="方正仿宋_GBK"/>
          <w:color w:val="auto"/>
          <w:sz w:val="30"/>
          <w:lang w:val="zh-CN"/>
        </w:rPr>
        <w:t>92.22</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sz w:val="30"/>
          <w:szCs w:val="30"/>
          <w:highlight w:val="none"/>
        </w:rPr>
        <w:t>主要原因</w:t>
      </w:r>
      <w:r>
        <w:rPr>
          <w:rFonts w:hint="eastAsia" w:ascii="Times New Roman" w:hAnsi="Times New Roman" w:eastAsia="方正仿宋_GBK" w:cs="方正仿宋_GBK"/>
          <w:sz w:val="30"/>
          <w:szCs w:val="30"/>
          <w:highlight w:val="none"/>
          <w:lang w:eastAsia="zh-CN"/>
        </w:rPr>
        <w:t>是</w:t>
      </w:r>
      <w:r>
        <w:rPr>
          <w:rFonts w:hint="eastAsia" w:ascii="Times New Roman" w:hAnsi="Times New Roman" w:eastAsia="方正仿宋_GBK" w:cs="方正仿宋_GBK"/>
          <w:sz w:val="30"/>
          <w:szCs w:val="30"/>
          <w:highlight w:val="none"/>
          <w:lang w:val="en-US" w:eastAsia="zh-CN"/>
        </w:rPr>
        <w:t>项目减少</w:t>
      </w:r>
      <w:r>
        <w:rPr>
          <w:rFonts w:hint="eastAsia" w:ascii="Times New Roman" w:hAnsi="Times New Roman" w:eastAsia="方正仿宋_GBK" w:cs="方正仿宋_GBK"/>
          <w:sz w:val="30"/>
          <w:szCs w:val="30"/>
          <w:highlight w:val="none"/>
        </w:rPr>
        <w:t>。</w:t>
      </w:r>
    </w:p>
    <w:p w14:paraId="40D1BC59">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黑体"/>
          <w:sz w:val="30"/>
          <w:szCs w:val="30"/>
          <w:highlight w:val="none"/>
        </w:rPr>
      </w:pPr>
      <w:r>
        <w:rPr>
          <w:rFonts w:hint="eastAsia" w:ascii="Times New Roman" w:hAnsi="Times New Roman" w:eastAsia="方正黑体_GBK" w:cs="方正黑体_GBK"/>
          <w:sz w:val="30"/>
          <w:szCs w:val="30"/>
          <w:highlight w:val="none"/>
        </w:rPr>
        <w:t>二、支出决算情况说明</w:t>
      </w:r>
    </w:p>
    <w:p w14:paraId="26108A1B">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rPr>
      </w:pPr>
      <w:r>
        <w:rPr>
          <w:rFonts w:hint="eastAsia" w:ascii="Times New Roman" w:hAnsi="Times New Roman" w:eastAsia="方正仿宋_GBK" w:cs="方正仿宋_GBK"/>
          <w:color w:val="auto"/>
          <w:sz w:val="30"/>
          <w:lang w:val="zh-CN"/>
        </w:rPr>
        <w:t>华宁县妇女联合会</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支出合计</w:t>
      </w:r>
      <w:r>
        <w:rPr>
          <w:rFonts w:hint="eastAsia" w:ascii="Times New Roman" w:hAnsi="Times New Roman" w:eastAsia="方正仿宋_GBK" w:cs="方正仿宋_GBK"/>
          <w:color w:val="auto"/>
          <w:sz w:val="30"/>
          <w:lang w:val="zh-CN"/>
        </w:rPr>
        <w:t>1459526.11</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。其中：</w:t>
      </w:r>
      <w:r>
        <w:rPr>
          <w:rFonts w:hint="eastAsia" w:ascii="Times New Roman" w:hAnsi="Times New Roman" w:eastAsia="方正仿宋_GBK" w:cs="方正仿宋_GBK"/>
          <w:kern w:val="0"/>
          <w:sz w:val="30"/>
          <w:szCs w:val="30"/>
          <w:highlight w:val="none"/>
        </w:rPr>
        <w:t>基本支出</w:t>
      </w:r>
      <w:r>
        <w:rPr>
          <w:rFonts w:hint="eastAsia" w:ascii="Times New Roman" w:hAnsi="Times New Roman" w:eastAsia="方正仿宋_GBK" w:cs="方正仿宋_GBK"/>
          <w:color w:val="auto"/>
          <w:sz w:val="30"/>
          <w:lang w:val="zh-CN"/>
        </w:rPr>
        <w:t>1369414.22</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，占总支出的</w:t>
      </w:r>
      <w:r>
        <w:rPr>
          <w:rFonts w:hint="eastAsia" w:ascii="Times New Roman" w:hAnsi="Times New Roman" w:eastAsia="方正仿宋_GBK" w:cs="方正仿宋_GBK"/>
          <w:color w:val="auto"/>
          <w:sz w:val="30"/>
          <w:lang w:val="zh-CN"/>
        </w:rPr>
        <w:t>93.83</w:t>
      </w:r>
      <w:r>
        <w:rPr>
          <w:rFonts w:hint="eastAsia" w:ascii="Times New Roman" w:hAnsi="Times New Roman" w:eastAsia="方正仿宋_GBK" w:cs="方正仿宋_GBK"/>
          <w:kern w:val="0"/>
          <w:sz w:val="30"/>
          <w:szCs w:val="30"/>
          <w:highlight w:val="none"/>
        </w:rPr>
        <w:t>％；项目支出</w:t>
      </w:r>
      <w:r>
        <w:rPr>
          <w:rFonts w:hint="eastAsia" w:ascii="Times New Roman" w:hAnsi="Times New Roman" w:eastAsia="方正仿宋_GBK" w:cs="方正仿宋_GBK"/>
          <w:color w:val="auto"/>
          <w:sz w:val="30"/>
          <w:lang w:val="zh-CN"/>
        </w:rPr>
        <w:t>90111.89</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，占总支出的</w:t>
      </w:r>
      <w:r>
        <w:rPr>
          <w:rFonts w:hint="eastAsia" w:ascii="Times New Roman" w:hAnsi="Times New Roman" w:eastAsia="方正仿宋_GBK" w:cs="方正仿宋_GBK"/>
          <w:color w:val="auto"/>
          <w:sz w:val="30"/>
          <w:lang w:val="zh-CN"/>
        </w:rPr>
        <w:t>6.17</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无</w:t>
      </w:r>
      <w:r>
        <w:rPr>
          <w:rFonts w:hint="eastAsia" w:ascii="Times New Roman" w:hAnsi="Times New Roman" w:eastAsia="方正仿宋_GBK" w:cs="方正仿宋_GBK"/>
          <w:kern w:val="0"/>
          <w:sz w:val="30"/>
          <w:szCs w:val="30"/>
          <w:highlight w:val="none"/>
        </w:rPr>
        <w:t>上缴上级支出；</w:t>
      </w:r>
      <w:r>
        <w:rPr>
          <w:rFonts w:hint="eastAsia" w:ascii="Times New Roman" w:hAnsi="Times New Roman" w:eastAsia="方正仿宋_GBK" w:cs="方正仿宋_GBK"/>
          <w:kern w:val="0"/>
          <w:sz w:val="30"/>
          <w:szCs w:val="30"/>
          <w:highlight w:val="none"/>
          <w:lang w:eastAsia="zh-CN"/>
        </w:rPr>
        <w:t>无</w:t>
      </w:r>
      <w:r>
        <w:rPr>
          <w:rFonts w:hint="eastAsia" w:ascii="Times New Roman" w:hAnsi="Times New Roman" w:eastAsia="方正仿宋_GBK" w:cs="方正仿宋_GBK"/>
          <w:kern w:val="0"/>
          <w:sz w:val="30"/>
          <w:szCs w:val="30"/>
          <w:highlight w:val="none"/>
        </w:rPr>
        <w:t>经营支出；</w:t>
      </w:r>
      <w:r>
        <w:rPr>
          <w:rFonts w:hint="eastAsia" w:ascii="Times New Roman" w:hAnsi="Times New Roman" w:eastAsia="方正仿宋_GBK" w:cs="方正仿宋_GBK"/>
          <w:kern w:val="0"/>
          <w:sz w:val="30"/>
          <w:szCs w:val="30"/>
          <w:highlight w:val="none"/>
          <w:lang w:eastAsia="zh-CN"/>
        </w:rPr>
        <w:t>无</w:t>
      </w:r>
      <w:r>
        <w:rPr>
          <w:rFonts w:hint="eastAsia" w:ascii="Times New Roman" w:hAnsi="Times New Roman" w:eastAsia="方正仿宋_GBK" w:cs="方正仿宋_GBK"/>
          <w:kern w:val="0"/>
          <w:sz w:val="30"/>
          <w:szCs w:val="30"/>
          <w:highlight w:val="none"/>
        </w:rPr>
        <w:t>对附属单位补助支出。</w:t>
      </w:r>
    </w:p>
    <w:p w14:paraId="63EEC9AB">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rPr>
      </w:pPr>
      <w:r>
        <w:rPr>
          <w:rFonts w:hint="eastAsia" w:ascii="Times New Roman" w:hAnsi="Times New Roman" w:eastAsia="方正仿宋_GBK" w:cs="方正仿宋_GBK"/>
          <w:sz w:val="30"/>
          <w:szCs w:val="30"/>
          <w:highlight w:val="none"/>
        </w:rPr>
        <w:t>与上年</w:t>
      </w:r>
      <w:r>
        <w:rPr>
          <w:rFonts w:hint="eastAsia" w:ascii="Times New Roman" w:hAnsi="Times New Roman" w:eastAsia="方正仿宋_GBK" w:cs="方正仿宋_GBK"/>
          <w:sz w:val="30"/>
          <w:szCs w:val="30"/>
          <w:highlight w:val="none"/>
          <w:lang w:eastAsia="zh-CN"/>
        </w:rPr>
        <w:t>相比，支出</w:t>
      </w:r>
      <w:r>
        <w:rPr>
          <w:rFonts w:hint="eastAsia" w:ascii="Times New Roman" w:hAnsi="Times New Roman" w:eastAsia="方正仿宋_GBK" w:cs="方正仿宋_GBK"/>
          <w:sz w:val="30"/>
          <w:szCs w:val="30"/>
          <w:highlight w:val="none"/>
        </w:rPr>
        <w:t>合计</w:t>
      </w:r>
      <w:r>
        <w:rPr>
          <w:rFonts w:hint="eastAsia" w:ascii="Times New Roman" w:hAnsi="Times New Roman" w:eastAsia="方正仿宋_GBK" w:cs="方正仿宋_GBK"/>
          <w:sz w:val="30"/>
          <w:szCs w:val="30"/>
          <w:highlight w:val="none"/>
          <w:lang w:val="en-US" w:eastAsia="zh-CN"/>
        </w:rPr>
        <w:t>减少</w:t>
      </w:r>
      <w:r>
        <w:rPr>
          <w:rFonts w:hint="eastAsia" w:ascii="Times New Roman" w:hAnsi="Times New Roman" w:eastAsia="方正仿宋_GBK" w:cs="方正仿宋_GBK"/>
          <w:color w:val="auto"/>
          <w:sz w:val="30"/>
          <w:lang w:val="zh-CN"/>
        </w:rPr>
        <w:t>362697.49</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lang w:val="en-US" w:eastAsia="zh-CN"/>
        </w:rPr>
        <w:t>下降</w:t>
      </w:r>
      <w:r>
        <w:rPr>
          <w:rFonts w:hint="eastAsia" w:ascii="Times New Roman" w:hAnsi="Times New Roman" w:eastAsia="方正仿宋_GBK" w:cs="方正仿宋_GBK"/>
          <w:color w:val="auto"/>
          <w:sz w:val="30"/>
          <w:lang w:val="zh-CN"/>
        </w:rPr>
        <w:t>19.90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。其中：</w:t>
      </w:r>
      <w:r>
        <w:rPr>
          <w:rFonts w:hint="eastAsia" w:ascii="Times New Roman" w:hAnsi="Times New Roman" w:eastAsia="方正仿宋_GBK" w:cs="方正仿宋_GBK"/>
          <w:kern w:val="0"/>
          <w:sz w:val="30"/>
          <w:szCs w:val="30"/>
          <w:highlight w:val="none"/>
        </w:rPr>
        <w:t>基本支出</w:t>
      </w:r>
      <w:r>
        <w:rPr>
          <w:rFonts w:hint="eastAsia" w:ascii="Times New Roman" w:hAnsi="Times New Roman" w:eastAsia="方正仿宋_GBK" w:cs="方正仿宋_GBK"/>
          <w:sz w:val="30"/>
          <w:szCs w:val="30"/>
          <w:highlight w:val="none"/>
          <w:lang w:val="en-US" w:eastAsia="zh-CN"/>
        </w:rPr>
        <w:t>减少</w:t>
      </w:r>
      <w:r>
        <w:rPr>
          <w:rFonts w:hint="eastAsia" w:ascii="Times New Roman" w:hAnsi="Times New Roman" w:eastAsia="方正仿宋_GBK" w:cs="方正仿宋_GBK"/>
          <w:color w:val="auto"/>
          <w:sz w:val="30"/>
          <w:lang w:val="zh-CN"/>
        </w:rPr>
        <w:t>353697.88</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lang w:val="en-US" w:eastAsia="zh-CN"/>
        </w:rPr>
        <w:t>下降</w:t>
      </w:r>
      <w:r>
        <w:rPr>
          <w:rFonts w:hint="eastAsia" w:ascii="Times New Roman" w:hAnsi="Times New Roman" w:eastAsia="方正仿宋_GBK" w:cs="方正仿宋_GBK"/>
          <w:color w:val="auto"/>
          <w:sz w:val="30"/>
          <w:lang w:val="zh-CN"/>
        </w:rPr>
        <w:t>20.53</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；机构改革，人员减少</w:t>
      </w:r>
      <w:r>
        <w:rPr>
          <w:rFonts w:hint="eastAsia" w:ascii="Times New Roman" w:hAnsi="Times New Roman" w:eastAsia="方正仿宋_GBK" w:cs="方正仿宋_GBK"/>
          <w:sz w:val="30"/>
          <w:szCs w:val="30"/>
          <w:highlight w:val="none"/>
          <w:lang w:val="en-US" w:eastAsia="zh-CN"/>
        </w:rPr>
        <w:t>1</w:t>
      </w:r>
      <w:r>
        <w:rPr>
          <w:rFonts w:hint="eastAsia" w:ascii="Times New Roman" w:hAnsi="Times New Roman" w:eastAsia="方正仿宋_GBK" w:cs="方正仿宋_GBK"/>
          <w:sz w:val="30"/>
          <w:szCs w:val="30"/>
          <w:highlight w:val="none"/>
          <w:lang w:eastAsia="zh-CN"/>
        </w:rPr>
        <w:t>人。项目支出</w:t>
      </w:r>
      <w:r>
        <w:rPr>
          <w:rFonts w:hint="eastAsia" w:ascii="Times New Roman" w:hAnsi="Times New Roman" w:eastAsia="方正仿宋_GBK" w:cs="方正仿宋_GBK"/>
          <w:sz w:val="30"/>
          <w:szCs w:val="30"/>
          <w:highlight w:val="none"/>
          <w:lang w:val="en-US" w:eastAsia="zh-CN"/>
        </w:rPr>
        <w:t>减少</w:t>
      </w:r>
      <w:r>
        <w:rPr>
          <w:rFonts w:hint="eastAsia" w:ascii="Times New Roman" w:hAnsi="Times New Roman" w:eastAsia="方正仿宋_GBK" w:cs="方正仿宋_GBK"/>
          <w:color w:val="auto"/>
          <w:sz w:val="30"/>
          <w:lang w:val="zh-CN"/>
        </w:rPr>
        <w:t>8999.61</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lang w:val="en-US" w:eastAsia="zh-CN"/>
        </w:rPr>
        <w:t>下降</w:t>
      </w:r>
      <w:r>
        <w:rPr>
          <w:rFonts w:hint="eastAsia" w:ascii="Times New Roman" w:hAnsi="Times New Roman" w:eastAsia="方正仿宋_GBK" w:cs="方正仿宋_GBK"/>
          <w:color w:val="auto"/>
          <w:sz w:val="30"/>
          <w:lang w:val="zh-CN"/>
        </w:rPr>
        <w:t>9.08</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；主要原因是</w:t>
      </w:r>
      <w:r>
        <w:rPr>
          <w:rFonts w:hint="eastAsia" w:ascii="Times New Roman" w:hAnsi="Times New Roman" w:eastAsia="方正仿宋_GBK" w:cs="方正仿宋_GBK"/>
          <w:sz w:val="30"/>
          <w:szCs w:val="30"/>
          <w:highlight w:val="none"/>
          <w:lang w:val="en-US" w:eastAsia="zh-CN"/>
        </w:rPr>
        <w:t>2025年减少教育循环金项目经费。</w:t>
      </w:r>
      <w:r>
        <w:rPr>
          <w:rFonts w:hint="eastAsia" w:ascii="Times New Roman" w:hAnsi="Times New Roman" w:eastAsia="方正仿宋_GBK" w:cs="方正仿宋_GBK"/>
          <w:kern w:val="0"/>
          <w:sz w:val="30"/>
          <w:szCs w:val="30"/>
          <w:highlight w:val="none"/>
          <w:lang w:eastAsia="zh-CN"/>
        </w:rPr>
        <w:t>无</w:t>
      </w:r>
      <w:r>
        <w:rPr>
          <w:rFonts w:hint="eastAsia" w:ascii="Times New Roman" w:hAnsi="Times New Roman" w:eastAsia="方正仿宋_GBK" w:cs="方正仿宋_GBK"/>
          <w:kern w:val="0"/>
          <w:sz w:val="30"/>
          <w:szCs w:val="30"/>
          <w:highlight w:val="none"/>
        </w:rPr>
        <w:t>上缴上级支出；</w:t>
      </w:r>
      <w:r>
        <w:rPr>
          <w:rFonts w:hint="eastAsia" w:ascii="Times New Roman" w:hAnsi="Times New Roman" w:eastAsia="方正仿宋_GBK" w:cs="方正仿宋_GBK"/>
          <w:kern w:val="0"/>
          <w:sz w:val="30"/>
          <w:szCs w:val="30"/>
          <w:highlight w:val="none"/>
          <w:lang w:eastAsia="zh-CN"/>
        </w:rPr>
        <w:t>无</w:t>
      </w:r>
      <w:r>
        <w:rPr>
          <w:rFonts w:hint="eastAsia" w:ascii="Times New Roman" w:hAnsi="Times New Roman" w:eastAsia="方正仿宋_GBK" w:cs="方正仿宋_GBK"/>
          <w:kern w:val="0"/>
          <w:sz w:val="30"/>
          <w:szCs w:val="30"/>
          <w:highlight w:val="none"/>
        </w:rPr>
        <w:t>经营支出；</w:t>
      </w:r>
      <w:r>
        <w:rPr>
          <w:rFonts w:hint="eastAsia" w:ascii="Times New Roman" w:hAnsi="Times New Roman" w:eastAsia="方正仿宋_GBK" w:cs="方正仿宋_GBK"/>
          <w:kern w:val="0"/>
          <w:sz w:val="30"/>
          <w:szCs w:val="30"/>
          <w:highlight w:val="none"/>
          <w:lang w:eastAsia="zh-CN"/>
        </w:rPr>
        <w:t>无</w:t>
      </w:r>
      <w:r>
        <w:rPr>
          <w:rFonts w:hint="eastAsia" w:ascii="Times New Roman" w:hAnsi="Times New Roman" w:eastAsia="方正仿宋_GBK" w:cs="方正仿宋_GBK"/>
          <w:kern w:val="0"/>
          <w:sz w:val="30"/>
          <w:szCs w:val="30"/>
          <w:highlight w:val="none"/>
        </w:rPr>
        <w:t>对附属单位补助支出。</w:t>
      </w:r>
    </w:p>
    <w:p w14:paraId="10ADEE58">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（一）基本支出情况</w:t>
      </w:r>
    </w:p>
    <w:p w14:paraId="7E866AE9">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s="方正仿宋_GBK"/>
          <w:color w:val="FF0000"/>
          <w:sz w:val="30"/>
          <w:szCs w:val="30"/>
          <w:highlight w:val="none"/>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用于保障</w:t>
      </w:r>
      <w:r>
        <w:rPr>
          <w:rFonts w:hint="eastAsia" w:ascii="Times New Roman" w:hAnsi="Times New Roman" w:eastAsia="方正仿宋_GBK" w:cs="方正仿宋_GBK"/>
          <w:color w:val="auto"/>
          <w:sz w:val="30"/>
          <w:lang w:val="zh-CN"/>
        </w:rPr>
        <w:t>华宁县妇女联合会</w:t>
      </w:r>
      <w:r>
        <w:rPr>
          <w:rFonts w:hint="eastAsia" w:ascii="Times New Roman" w:hAnsi="Times New Roman" w:eastAsia="方正仿宋_GBK" w:cs="方正仿宋_GBK"/>
          <w:sz w:val="30"/>
          <w:szCs w:val="30"/>
          <w:highlight w:val="none"/>
        </w:rPr>
        <w:t>机关、下属事业单位等机构正常运转的日常支出</w:t>
      </w:r>
      <w:r>
        <w:rPr>
          <w:rFonts w:hint="eastAsia" w:ascii="Times New Roman" w:hAnsi="Times New Roman" w:eastAsia="方正仿宋_GBK" w:cs="方正仿宋_GBK"/>
          <w:color w:val="auto"/>
          <w:sz w:val="30"/>
          <w:lang w:val="zh-CN"/>
        </w:rPr>
        <w:t>1369414.22</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其中：</w:t>
      </w:r>
      <w:r>
        <w:rPr>
          <w:rFonts w:hint="eastAsia" w:ascii="Times New Roman" w:hAnsi="Times New Roman" w:eastAsia="方正仿宋_GBK" w:cs="方正仿宋_GBK"/>
          <w:sz w:val="30"/>
          <w:szCs w:val="30"/>
          <w:highlight w:val="none"/>
        </w:rPr>
        <w:t>基本工资、津贴补贴等人员经费支出</w:t>
      </w:r>
      <w:r>
        <w:rPr>
          <w:rFonts w:hint="eastAsia" w:ascii="Times New Roman" w:hAnsi="Times New Roman" w:eastAsia="方正仿宋_GBK" w:cs="方正仿宋_GBK"/>
          <w:color w:val="auto"/>
          <w:sz w:val="30"/>
          <w:lang w:val="zh-CN"/>
        </w:rPr>
        <w:t>1273361.71</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占基本支出的</w:t>
      </w:r>
      <w:r>
        <w:rPr>
          <w:rFonts w:hint="eastAsia" w:ascii="Times New Roman" w:hAnsi="Times New Roman" w:eastAsia="方正仿宋_GBK" w:cs="方正仿宋_GBK"/>
          <w:color w:val="auto"/>
          <w:sz w:val="30"/>
          <w:lang w:val="zh-CN"/>
        </w:rPr>
        <w:t>92.99</w:t>
      </w:r>
      <w:r>
        <w:rPr>
          <w:rFonts w:hint="eastAsia" w:ascii="Times New Roman" w:hAnsi="Times New Roman" w:eastAsia="方正仿宋_GBK" w:cs="方正仿宋_GBK"/>
          <w:sz w:val="30"/>
          <w:szCs w:val="30"/>
          <w:highlight w:val="none"/>
        </w:rPr>
        <w:t>％；办公费、印刷费、水电费、办公设备购置等公用经费</w:t>
      </w:r>
      <w:r>
        <w:rPr>
          <w:rFonts w:hint="eastAsia" w:ascii="Times New Roman" w:hAnsi="Times New Roman" w:eastAsia="方正仿宋_GBK" w:cs="方正仿宋_GBK"/>
          <w:color w:val="auto"/>
          <w:sz w:val="30"/>
          <w:lang w:val="zh-CN"/>
        </w:rPr>
        <w:t>96052.51</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占基本支出的</w:t>
      </w:r>
      <w:r>
        <w:rPr>
          <w:rFonts w:hint="eastAsia" w:ascii="Times New Roman" w:hAnsi="Times New Roman" w:eastAsia="方正仿宋_GBK" w:cs="方正仿宋_GBK"/>
          <w:color w:val="auto"/>
          <w:sz w:val="30"/>
          <w:lang w:val="zh-CN"/>
        </w:rPr>
        <w:t>7.01</w:t>
      </w:r>
      <w:r>
        <w:rPr>
          <w:rFonts w:hint="eastAsia" w:ascii="Times New Roman" w:hAnsi="Times New Roman" w:eastAsia="方正仿宋_GBK" w:cs="方正仿宋_GBK"/>
          <w:sz w:val="30"/>
          <w:szCs w:val="30"/>
          <w:highlight w:val="none"/>
        </w:rPr>
        <w:t>％。</w:t>
      </w:r>
    </w:p>
    <w:p w14:paraId="3F11BC80">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（二）项目支出情况</w:t>
      </w:r>
    </w:p>
    <w:p w14:paraId="5D4A23F5">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用于保障</w:t>
      </w:r>
      <w:r>
        <w:rPr>
          <w:rFonts w:hint="eastAsia" w:ascii="Times New Roman" w:hAnsi="Times New Roman" w:eastAsia="方正仿宋_GBK" w:cs="方正仿宋_GBK"/>
          <w:color w:val="auto"/>
          <w:sz w:val="30"/>
          <w:lang w:val="zh-CN"/>
        </w:rPr>
        <w:t>华宁县妇女联合会</w:t>
      </w:r>
      <w:r>
        <w:rPr>
          <w:rFonts w:hint="eastAsia" w:ascii="Times New Roman" w:hAnsi="Times New Roman" w:eastAsia="方正仿宋_GBK" w:cs="方正仿宋_GBK"/>
          <w:sz w:val="30"/>
          <w:szCs w:val="30"/>
          <w:highlight w:val="none"/>
          <w:lang w:eastAsia="zh-CN"/>
        </w:rPr>
        <w:t>机关</w:t>
      </w:r>
      <w:r>
        <w:rPr>
          <w:rFonts w:hint="eastAsia" w:ascii="Times New Roman" w:hAnsi="Times New Roman" w:eastAsia="方正仿宋_GBK" w:cs="方正仿宋_GBK"/>
          <w:sz w:val="30"/>
          <w:szCs w:val="30"/>
          <w:highlight w:val="none"/>
        </w:rPr>
        <w:t>、下属事业单位等机构为完成特定的行政工作任务或事业发展目标，用于专项业务工作的经费支出</w:t>
      </w:r>
      <w:r>
        <w:rPr>
          <w:rFonts w:hint="eastAsia" w:ascii="Times New Roman" w:hAnsi="Times New Roman" w:eastAsia="方正仿宋_GBK" w:cs="方正仿宋_GBK"/>
          <w:color w:val="auto"/>
          <w:sz w:val="30"/>
          <w:lang w:val="zh-CN"/>
        </w:rPr>
        <w:t>90111.89</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其中：基本建设类项目支出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p>
    <w:p w14:paraId="3EA590CC">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lang w:eastAsia="zh-CN"/>
        </w:rPr>
        <w:t>公益性岗位社保补贴</w:t>
      </w:r>
      <w:r>
        <w:rPr>
          <w:rFonts w:hint="eastAsia" w:ascii="Times New Roman" w:hAnsi="Times New Roman" w:eastAsia="方正仿宋_GBK" w:cs="方正仿宋_GBK"/>
          <w:sz w:val="30"/>
          <w:szCs w:val="30"/>
          <w:highlight w:val="none"/>
        </w:rPr>
        <w:t>项目经费</w:t>
      </w:r>
      <w:r>
        <w:rPr>
          <w:rFonts w:hint="eastAsia" w:ascii="Times New Roman" w:hAnsi="Times New Roman" w:eastAsia="方正仿宋_GBK" w:cs="方正仿宋_GBK"/>
          <w:sz w:val="30"/>
          <w:szCs w:val="30"/>
          <w:highlight w:val="none"/>
          <w:lang w:val="en-US" w:eastAsia="zh-CN"/>
        </w:rPr>
        <w:t>50751.65</w:t>
      </w:r>
      <w:r>
        <w:rPr>
          <w:rFonts w:hint="eastAsia" w:ascii="Times New Roman" w:hAnsi="Times New Roman" w:eastAsia="方正仿宋_GBK" w:cs="方正仿宋_GBK"/>
          <w:sz w:val="30"/>
          <w:szCs w:val="30"/>
          <w:highlight w:val="none"/>
        </w:rPr>
        <w:t>元，主要用于</w:t>
      </w:r>
      <w:r>
        <w:rPr>
          <w:rFonts w:hint="eastAsia" w:ascii="Times New Roman" w:hAnsi="Times New Roman" w:eastAsia="方正仿宋_GBK" w:cs="方正仿宋_GBK"/>
          <w:sz w:val="30"/>
          <w:szCs w:val="30"/>
          <w:highlight w:val="none"/>
          <w:lang w:eastAsia="zh-CN"/>
        </w:rPr>
        <w:t>支付公益性岗位及社保补贴。</w:t>
      </w:r>
    </w:p>
    <w:p w14:paraId="7CE8F69E">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lang w:eastAsia="zh-CN"/>
        </w:rPr>
        <w:t>贷免扶补工作</w:t>
      </w:r>
      <w:r>
        <w:rPr>
          <w:rFonts w:hint="eastAsia" w:ascii="Times New Roman" w:hAnsi="Times New Roman" w:eastAsia="方正仿宋_GBK" w:cs="方正仿宋_GBK"/>
          <w:sz w:val="30"/>
          <w:szCs w:val="30"/>
          <w:highlight w:val="none"/>
        </w:rPr>
        <w:t>项目经费</w:t>
      </w:r>
      <w:r>
        <w:rPr>
          <w:rFonts w:hint="eastAsia" w:ascii="Times New Roman" w:hAnsi="Times New Roman" w:eastAsia="方正仿宋_GBK" w:cs="方正仿宋_GBK"/>
          <w:sz w:val="30"/>
          <w:szCs w:val="30"/>
          <w:highlight w:val="none"/>
          <w:lang w:val="en-US" w:eastAsia="zh-CN"/>
        </w:rPr>
        <w:t>4303.44</w:t>
      </w:r>
      <w:r>
        <w:rPr>
          <w:rFonts w:hint="eastAsia" w:ascii="Times New Roman" w:hAnsi="Times New Roman" w:eastAsia="方正仿宋_GBK" w:cs="方正仿宋_GBK"/>
          <w:sz w:val="30"/>
          <w:szCs w:val="30"/>
          <w:highlight w:val="none"/>
        </w:rPr>
        <w:t>元，主要用于</w:t>
      </w:r>
      <w:r>
        <w:rPr>
          <w:rFonts w:hint="eastAsia" w:ascii="Times New Roman" w:hAnsi="Times New Roman" w:eastAsia="方正仿宋_GBK" w:cs="方正仿宋_GBK"/>
          <w:sz w:val="30"/>
          <w:szCs w:val="30"/>
          <w:highlight w:val="none"/>
          <w:lang w:eastAsia="zh-CN"/>
        </w:rPr>
        <w:t>支付贷免扶补工作人员保险及生活补助。</w:t>
      </w:r>
    </w:p>
    <w:p w14:paraId="732DFE43">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lang w:eastAsia="zh-CN"/>
        </w:rPr>
        <w:t>党建</w:t>
      </w:r>
      <w:r>
        <w:rPr>
          <w:rFonts w:hint="eastAsia" w:ascii="Times New Roman" w:hAnsi="Times New Roman" w:eastAsia="方正仿宋_GBK" w:cs="方正仿宋_GBK"/>
          <w:sz w:val="30"/>
          <w:szCs w:val="30"/>
          <w:highlight w:val="none"/>
        </w:rPr>
        <w:t>经费</w:t>
      </w:r>
      <w:r>
        <w:rPr>
          <w:rFonts w:hint="eastAsia" w:ascii="Times New Roman" w:hAnsi="Times New Roman" w:eastAsia="方正仿宋_GBK" w:cs="方正仿宋_GBK"/>
          <w:sz w:val="30"/>
          <w:szCs w:val="30"/>
          <w:highlight w:val="none"/>
          <w:lang w:val="en-US" w:eastAsia="zh-CN"/>
        </w:rPr>
        <w:t>1056.80</w:t>
      </w:r>
      <w:r>
        <w:rPr>
          <w:rFonts w:hint="eastAsia" w:ascii="Times New Roman" w:hAnsi="Times New Roman" w:eastAsia="方正仿宋_GBK" w:cs="方正仿宋_GBK"/>
          <w:sz w:val="30"/>
          <w:szCs w:val="30"/>
          <w:highlight w:val="none"/>
        </w:rPr>
        <w:t>元，主要用于</w:t>
      </w:r>
      <w:r>
        <w:rPr>
          <w:rFonts w:hint="eastAsia" w:ascii="Times New Roman" w:hAnsi="Times New Roman" w:eastAsia="方正仿宋_GBK" w:cs="方正仿宋_GBK"/>
          <w:sz w:val="30"/>
          <w:szCs w:val="30"/>
          <w:highlight w:val="none"/>
          <w:lang w:eastAsia="zh-CN"/>
        </w:rPr>
        <w:t>支付购买党徽及党建报刊的费用。</w:t>
      </w:r>
    </w:p>
    <w:p w14:paraId="0E613D1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三、一般公共预算财政拨款支出决算情况说明</w:t>
      </w:r>
    </w:p>
    <w:p w14:paraId="29DB7282">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（一）一般公共预算财政拨款支出决算总体情况</w:t>
      </w:r>
    </w:p>
    <w:p w14:paraId="727EA30C">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lang w:val="zh-CN"/>
        </w:rPr>
        <w:t>华宁县妇女联合会</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一般公共预算财政拨款支出</w:t>
      </w:r>
      <w:r>
        <w:rPr>
          <w:rFonts w:hint="eastAsia" w:ascii="Times New Roman" w:hAnsi="Times New Roman" w:eastAsia="方正仿宋_GBK" w:cs="方正仿宋_GBK"/>
          <w:sz w:val="30"/>
          <w:szCs w:val="30"/>
          <w:highlight w:val="none"/>
          <w:lang w:val="zh-CN"/>
        </w:rPr>
        <w:t>1407717.66</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,占本年支出合计的</w:t>
      </w:r>
      <w:r>
        <w:rPr>
          <w:rFonts w:hint="eastAsia" w:ascii="Times New Roman" w:hAnsi="Times New Roman" w:eastAsia="方正仿宋_GBK" w:cs="方正仿宋_GBK"/>
          <w:sz w:val="30"/>
          <w:szCs w:val="30"/>
          <w:highlight w:val="none"/>
          <w:lang w:val="zh-CN"/>
        </w:rPr>
        <w:t>96.45</w:t>
      </w:r>
      <w:r>
        <w:rPr>
          <w:rFonts w:hint="eastAsia" w:ascii="Times New Roman" w:hAnsi="Times New Roman" w:eastAsia="方正仿宋_GBK" w:cs="方正仿宋_GBK"/>
          <w:sz w:val="30"/>
          <w:szCs w:val="30"/>
          <w:highlight w:val="none"/>
        </w:rPr>
        <w:t>%。与上年</w:t>
      </w:r>
      <w:r>
        <w:rPr>
          <w:rFonts w:hint="eastAsia" w:ascii="Times New Roman" w:hAnsi="Times New Roman" w:eastAsia="方正仿宋_GBK" w:cs="方正仿宋_GBK"/>
          <w:sz w:val="30"/>
          <w:szCs w:val="30"/>
          <w:highlight w:val="none"/>
          <w:lang w:eastAsia="zh-CN"/>
        </w:rPr>
        <w:t>相比</w:t>
      </w:r>
      <w:r>
        <w:rPr>
          <w:rFonts w:hint="eastAsia" w:ascii="Times New Roman" w:hAnsi="Times New Roman" w:eastAsia="方正仿宋_GBK" w:cs="方正仿宋_GBK"/>
          <w:sz w:val="30"/>
          <w:szCs w:val="30"/>
          <w:highlight w:val="none"/>
        </w:rPr>
        <w:t>增加</w:t>
      </w:r>
      <w:r>
        <w:rPr>
          <w:rFonts w:hint="eastAsia" w:ascii="Times New Roman" w:hAnsi="Times New Roman" w:eastAsia="方正仿宋_GBK" w:cs="方正仿宋_GBK"/>
          <w:sz w:val="30"/>
          <w:szCs w:val="30"/>
          <w:highlight w:val="none"/>
          <w:lang w:val="zh-CN"/>
        </w:rPr>
        <w:t>88099.08</w:t>
      </w:r>
      <w:r>
        <w:rPr>
          <w:rFonts w:hint="eastAsia" w:ascii="Times New Roman" w:hAnsi="Times New Roman" w:eastAsia="方正仿宋_GBK" w:cs="方正仿宋_GBK"/>
          <w:sz w:val="30"/>
          <w:szCs w:val="30"/>
          <w:highlight w:val="none"/>
        </w:rPr>
        <w:t>元，增长</w:t>
      </w:r>
      <w:r>
        <w:rPr>
          <w:rFonts w:hint="eastAsia" w:ascii="Times New Roman" w:hAnsi="Times New Roman" w:eastAsia="方正仿宋_GBK" w:cs="方正仿宋_GBK"/>
          <w:sz w:val="30"/>
          <w:szCs w:val="30"/>
          <w:highlight w:val="none"/>
          <w:lang w:val="zh-CN"/>
        </w:rPr>
        <w:t>6.68</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完成年初预算的</w:t>
      </w:r>
      <w:r>
        <w:rPr>
          <w:rFonts w:hint="eastAsia" w:ascii="Times New Roman" w:hAnsi="Times New Roman" w:eastAsia="方正仿宋_GBK" w:cs="方正仿宋_GBK"/>
          <w:sz w:val="30"/>
          <w:szCs w:val="30"/>
          <w:highlight w:val="none"/>
          <w:lang w:val="zh-CN"/>
        </w:rPr>
        <w:t>98.39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rPr>
        <w:t>。</w:t>
      </w:r>
    </w:p>
    <w:p w14:paraId="05C787BE">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（二）一般公共预算财政拨款支出决算分功能分类科目情况</w:t>
      </w:r>
      <w:r>
        <w:rPr>
          <w:rFonts w:hint="eastAsia" w:ascii="Times New Roman" w:hAnsi="Times New Roman" w:eastAsia="方正楷体_GBK" w:cs="方正楷体_GBK"/>
          <w:sz w:val="30"/>
          <w:szCs w:val="30"/>
          <w:highlight w:val="none"/>
          <w:lang w:val="en-US" w:eastAsia="zh-CN"/>
        </w:rPr>
        <w:tab/>
      </w:r>
    </w:p>
    <w:p w14:paraId="2E6873D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000000" w:themeColor="text1"/>
          <w:kern w:val="0"/>
          <w:sz w:val="30"/>
          <w:szCs w:val="30"/>
          <w:highlight w:val="none"/>
          <w:lang w:eastAsia="zh-CN"/>
          <w14:textFill>
            <w14:solidFill>
              <w14:schemeClr w14:val="tx1"/>
            </w14:solidFill>
          </w14:textFill>
        </w:rPr>
      </w:pPr>
      <w:r>
        <w:rPr>
          <w:rFonts w:hint="eastAsia" w:ascii="Times New Roman" w:hAnsi="Times New Roman" w:eastAsia="方正仿宋_GBK" w:cs="方正仿宋_GBK"/>
          <w:color w:val="000000" w:themeColor="text1"/>
          <w:kern w:val="0"/>
          <w:sz w:val="30"/>
          <w:szCs w:val="30"/>
          <w:highlight w:val="none"/>
          <w14:textFill>
            <w14:solidFill>
              <w14:schemeClr w14:val="tx1"/>
            </w14:solidFill>
          </w14:textFill>
        </w:rPr>
        <w:t>1.一般公共服务（类）支出</w:t>
      </w:r>
      <w:r>
        <w:rPr>
          <w:rFonts w:hint="eastAsia" w:ascii="Times New Roman" w:hAnsi="Times New Roman" w:eastAsia="方正仿宋_GBK" w:cs="方正仿宋_GBK"/>
          <w:color w:val="000000" w:themeColor="text1"/>
          <w:kern w:val="0"/>
          <w:sz w:val="30"/>
          <w:lang w:val="zh-CN"/>
          <w14:textFill>
            <w14:solidFill>
              <w14:schemeClr w14:val="tx1"/>
            </w14:solidFill>
          </w14:textFill>
        </w:rPr>
        <w:t>1063774.42</w:t>
      </w:r>
      <w:r>
        <w:rPr>
          <w:rFonts w:hint="eastAsia" w:ascii="Times New Roman" w:hAnsi="Times New Roman" w:eastAsia="方正仿宋_GBK" w:cs="方正仿宋_GBK"/>
          <w:color w:val="000000" w:themeColor="text1"/>
          <w:kern w:val="0"/>
          <w:sz w:val="30"/>
          <w:szCs w:val="30"/>
          <w:highlight w:val="none"/>
          <w:lang w:eastAsia="zh-CN"/>
          <w14:textFill>
            <w14:solidFill>
              <w14:schemeClr w14:val="tx1"/>
            </w14:solidFill>
          </w14:textFill>
        </w:rPr>
        <w:t>元</w:t>
      </w:r>
      <w:r>
        <w:rPr>
          <w:rFonts w:hint="eastAsia" w:ascii="Times New Roman" w:hAnsi="Times New Roman" w:eastAsia="方正仿宋_GBK" w:cs="方正仿宋_GBK"/>
          <w:color w:val="000000" w:themeColor="text1"/>
          <w:kern w:val="0"/>
          <w:sz w:val="30"/>
          <w:szCs w:val="30"/>
          <w:highlight w:val="none"/>
          <w14:textFill>
            <w14:solidFill>
              <w14:schemeClr w14:val="tx1"/>
            </w14:solidFill>
          </w14:textFill>
        </w:rPr>
        <w:t>，</w:t>
      </w:r>
      <w:r>
        <w:rPr>
          <w:rFonts w:hint="eastAsia" w:ascii="Times New Roman" w:hAnsi="Times New Roman" w:eastAsia="方正仿宋_GBK" w:cs="方正仿宋_GBK"/>
          <w:color w:val="000000" w:themeColor="text1"/>
          <w:sz w:val="30"/>
          <w:szCs w:val="30"/>
          <w:highlight w:val="none"/>
          <w14:textFill>
            <w14:solidFill>
              <w14:schemeClr w14:val="tx1"/>
            </w14:solidFill>
          </w14:textFill>
        </w:rPr>
        <w:t>占一般公共预算财政拨款总支出的</w:t>
      </w:r>
      <w:r>
        <w:rPr>
          <w:rFonts w:hint="eastAsia" w:ascii="Times New Roman" w:hAnsi="Times New Roman" w:eastAsia="方正仿宋_GBK" w:cs="方正仿宋_GBK"/>
          <w:color w:val="000000" w:themeColor="text1"/>
          <w:kern w:val="0"/>
          <w:sz w:val="30"/>
          <w:lang w:val="zh-CN"/>
          <w14:textFill>
            <w14:solidFill>
              <w14:schemeClr w14:val="tx1"/>
            </w14:solidFill>
          </w14:textFill>
        </w:rPr>
        <w:t>75.57</w:t>
      </w:r>
      <w:r>
        <w:rPr>
          <w:rFonts w:hint="eastAsia" w:ascii="Times New Roman" w:hAnsi="Times New Roman" w:eastAsia="方正仿宋_GBK" w:cs="方正仿宋_GBK"/>
          <w:color w:val="000000" w:themeColor="text1"/>
          <w:sz w:val="30"/>
          <w:szCs w:val="30"/>
          <w:highlight w:val="none"/>
          <w14:textFill>
            <w14:solidFill>
              <w14:schemeClr w14:val="tx1"/>
            </w14:solidFill>
          </w14:textFill>
        </w:rPr>
        <w:t>%,</w:t>
      </w:r>
      <w:r>
        <w:rPr>
          <w:rFonts w:hint="eastAsia" w:ascii="Times New Roman" w:hAnsi="Times New Roman" w:eastAsia="方正仿宋_GBK" w:cs="方正仿宋_GBK"/>
          <w:color w:val="000000" w:themeColor="text1"/>
          <w:sz w:val="30"/>
          <w:szCs w:val="30"/>
          <w:highlight w:val="none"/>
          <w:lang w:eastAsia="zh-CN"/>
          <w14:textFill>
            <w14:solidFill>
              <w14:schemeClr w14:val="tx1"/>
            </w14:solidFill>
          </w14:textFill>
        </w:rPr>
        <w:t>完成年初预算的</w:t>
      </w:r>
      <w:r>
        <w:rPr>
          <w:rFonts w:hint="eastAsia" w:ascii="Times New Roman" w:hAnsi="Times New Roman" w:eastAsia="方正仿宋_GBK" w:cs="方正仿宋_GBK"/>
          <w:color w:val="000000" w:themeColor="text1"/>
          <w:kern w:val="0"/>
          <w:sz w:val="30"/>
          <w:lang w:val="zh-CN"/>
          <w14:textFill>
            <w14:solidFill>
              <w14:schemeClr w14:val="tx1"/>
            </w14:solidFill>
          </w14:textFill>
        </w:rPr>
        <w:t>106.63</w:t>
      </w:r>
      <w:r>
        <w:rPr>
          <w:rFonts w:hint="eastAsia" w:ascii="Times New Roman" w:hAnsi="Times New Roman" w:eastAsia="方正仿宋_GBK" w:cs="方正仿宋_GBK"/>
          <w:color w:val="000000" w:themeColor="text1"/>
          <w:sz w:val="30"/>
          <w:szCs w:val="30"/>
          <w:highlight w:val="none"/>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highlight w:val="none"/>
          <w14:textFill>
            <w14:solidFill>
              <w14:schemeClr w14:val="tx1"/>
            </w14:solidFill>
          </w14:textFill>
        </w:rPr>
        <w:t>。</w:t>
      </w:r>
      <w:r>
        <w:rPr>
          <w:rFonts w:hint="eastAsia" w:ascii="Times New Roman" w:hAnsi="Times New Roman" w:eastAsia="方正仿宋_GBK" w:cs="方正仿宋_GBK"/>
          <w:color w:val="000000" w:themeColor="text1"/>
          <w:kern w:val="0"/>
          <w:sz w:val="30"/>
          <w:szCs w:val="30"/>
          <w:highlight w:val="none"/>
          <w:lang w:val="en-US" w:eastAsia="zh-CN"/>
          <w14:textFill>
            <w14:solidFill>
              <w14:schemeClr w14:val="tx1"/>
            </w14:solidFill>
          </w14:textFill>
        </w:rPr>
        <w:t>主要用于基本工资380655.00 元、津贴补贴 302913.00 元、奖金 89575.00 元、绩效工资 158090.00 元、其他社会保障缴费（失业保险）2488.91元、</w:t>
      </w:r>
      <w:r>
        <w:rPr>
          <w:rFonts w:hint="eastAsia" w:ascii="Times New Roman" w:hAnsi="Times New Roman" w:eastAsia="方正仿宋_GBK" w:cs="方正仿宋_GBK"/>
          <w:color w:val="000000" w:themeColor="text1"/>
          <w:kern w:val="0"/>
          <w:sz w:val="30"/>
          <w:szCs w:val="30"/>
          <w:highlight w:val="none"/>
          <w:lang w:eastAsia="zh-CN"/>
          <w14:textFill>
            <w14:solidFill>
              <w14:schemeClr w14:val="tx1"/>
            </w14:solidFill>
          </w14:textFill>
        </w:rPr>
        <w:t>云南省低收入妇女“两癌”救助金</w:t>
      </w:r>
      <w:r>
        <w:rPr>
          <w:rFonts w:hint="eastAsia" w:ascii="Times New Roman" w:hAnsi="Times New Roman" w:eastAsia="方正仿宋_GBK" w:cs="方正仿宋_GBK"/>
          <w:color w:val="000000" w:themeColor="text1"/>
          <w:kern w:val="0"/>
          <w:sz w:val="30"/>
          <w:szCs w:val="30"/>
          <w:highlight w:val="none"/>
          <w:lang w:val="en-US" w:eastAsia="zh-CN"/>
          <w14:textFill>
            <w14:solidFill>
              <w14:schemeClr w14:val="tx1"/>
            </w14:solidFill>
          </w14:textFill>
        </w:rPr>
        <w:t>34000.00元；商品和服务支出 96052.51元，主要用于办公费 34252.51元、邮电费1500.00 元、工会经费 500.00 元、福利费16000.00元，其他交通费用 43,800.00 元</w:t>
      </w:r>
      <w:r>
        <w:rPr>
          <w:rFonts w:hint="eastAsia" w:ascii="Times New Roman" w:hAnsi="Times New Roman" w:eastAsia="方正仿宋_GBK" w:cs="方正仿宋_GBK"/>
          <w:color w:val="000000" w:themeColor="text1"/>
          <w:kern w:val="0"/>
          <w:sz w:val="30"/>
          <w:szCs w:val="30"/>
          <w:highlight w:val="none"/>
          <w14:textFill>
            <w14:solidFill>
              <w14:schemeClr w14:val="tx1"/>
            </w14:solidFill>
          </w14:textFill>
        </w:rPr>
        <w:t>；</w:t>
      </w:r>
      <w:r>
        <w:rPr>
          <w:rFonts w:hint="eastAsia" w:ascii="Times New Roman" w:hAnsi="Times New Roman" w:eastAsia="方正仿宋_GBK" w:cs="方正仿宋_GBK"/>
          <w:color w:val="000000" w:themeColor="text1"/>
          <w:kern w:val="0"/>
          <w:sz w:val="30"/>
          <w:szCs w:val="30"/>
          <w:highlight w:val="none"/>
          <w:lang w:eastAsia="zh-CN"/>
          <w14:textFill>
            <w14:solidFill>
              <w14:schemeClr w14:val="tx1"/>
            </w14:solidFill>
          </w14:textFill>
        </w:rPr>
        <w:t>造成预决算差异的主要原因是云南省低收入妇女“两癌”救助金</w:t>
      </w:r>
      <w:r>
        <w:rPr>
          <w:rFonts w:hint="eastAsia" w:ascii="Times New Roman" w:hAnsi="Times New Roman" w:eastAsia="方正仿宋_GBK" w:cs="方正仿宋_GBK"/>
          <w:color w:val="000000" w:themeColor="text1"/>
          <w:kern w:val="0"/>
          <w:sz w:val="30"/>
          <w:szCs w:val="30"/>
          <w:highlight w:val="none"/>
          <w:lang w:val="en-US" w:eastAsia="zh-CN"/>
          <w14:textFill>
            <w14:solidFill>
              <w14:schemeClr w14:val="tx1"/>
            </w14:solidFill>
          </w14:textFill>
        </w:rPr>
        <w:t>34000.00元</w:t>
      </w:r>
      <w:r>
        <w:rPr>
          <w:rFonts w:hint="eastAsia" w:ascii="Times New Roman" w:hAnsi="Times New Roman" w:eastAsia="方正仿宋_GBK" w:cs="方正仿宋_GBK"/>
          <w:color w:val="000000" w:themeColor="text1"/>
          <w:kern w:val="0"/>
          <w:sz w:val="30"/>
          <w:szCs w:val="30"/>
          <w:highlight w:val="none"/>
          <w:lang w:eastAsia="zh-CN"/>
          <w14:textFill>
            <w14:solidFill>
              <w14:schemeClr w14:val="tx1"/>
            </w14:solidFill>
          </w14:textFill>
        </w:rPr>
        <w:t>未纳入年初预算。</w:t>
      </w:r>
    </w:p>
    <w:p w14:paraId="7BD710D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eastAsia="zh-CN"/>
          <w14:textFill>
            <w14:solidFill>
              <w14:schemeClr w14:val="tx1"/>
            </w14:solidFill>
          </w14:textFill>
        </w:rPr>
      </w:pPr>
      <w:r>
        <w:rPr>
          <w:rFonts w:hint="eastAsia" w:ascii="Times New Roman" w:hAnsi="Times New Roman" w:eastAsia="方正仿宋_GBK" w:cs="方正仿宋_GBK"/>
          <w:kern w:val="0"/>
          <w:sz w:val="30"/>
          <w:szCs w:val="30"/>
          <w:highlight w:val="none"/>
        </w:rPr>
        <w:t>2.外交（类）支出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p>
    <w:p w14:paraId="4D0F4FA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kern w:val="0"/>
          <w:sz w:val="30"/>
          <w:szCs w:val="30"/>
          <w:highlight w:val="none"/>
        </w:rPr>
        <w:t>3.国防（类）支出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sz w:val="30"/>
          <w:szCs w:val="30"/>
          <w:highlight w:val="none"/>
        </w:rPr>
        <w:t>。</w:t>
      </w:r>
    </w:p>
    <w:p w14:paraId="5BD01F2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kern w:val="0"/>
          <w:sz w:val="30"/>
          <w:szCs w:val="30"/>
          <w:highlight w:val="none"/>
        </w:rPr>
        <w:t>4.公共安全（类）支出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51FEC73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eastAsia="zh-CN"/>
          <w14:textFill>
            <w14:solidFill>
              <w14:schemeClr w14:val="tx1"/>
            </w14:solidFill>
          </w14:textFill>
        </w:rPr>
      </w:pPr>
      <w:r>
        <w:rPr>
          <w:rFonts w:hint="eastAsia" w:ascii="Times New Roman" w:hAnsi="Times New Roman" w:eastAsia="方正仿宋_GBK" w:cs="方正仿宋_GBK"/>
          <w:color w:val="auto"/>
          <w:kern w:val="0"/>
          <w:sz w:val="30"/>
          <w:lang w:val="en-US"/>
        </w:rPr>
        <w:t>5.教育（类）支出</w:t>
      </w:r>
      <w:r>
        <w:rPr>
          <w:rFonts w:hint="eastAsia" w:ascii="Times New Roman" w:hAnsi="Times New Roman" w:eastAsia="方正仿宋_GBK" w:cs="方正仿宋_GBK"/>
          <w:color w:val="auto"/>
          <w:kern w:val="0"/>
          <w:sz w:val="30"/>
          <w:lang w:val="en-US" w:eastAsia="zh-CN"/>
        </w:rPr>
        <w:t>0.00</w:t>
      </w:r>
      <w:r>
        <w:rPr>
          <w:rFonts w:hint="eastAsia" w:ascii="Times New Roman" w:hAnsi="Times New Roman" w:eastAsia="方正仿宋_GBK" w:cs="方正仿宋_GBK"/>
          <w:color w:val="auto"/>
          <w:kern w:val="0"/>
          <w:sz w:val="30"/>
          <w:lang w:val="en-US"/>
        </w:rPr>
        <w:t>元，</w:t>
      </w:r>
      <w:r>
        <w:rPr>
          <w:rFonts w:hint="eastAsia" w:ascii="Times New Roman" w:hAnsi="Times New Roman" w:eastAsia="方正仿宋_GBK" w:cs="方正仿宋_GBK"/>
          <w:color w:val="auto"/>
          <w:sz w:val="30"/>
          <w:lang w:val="en-US"/>
        </w:rPr>
        <w:t>占一般公共预算财政拨款总支出的</w:t>
      </w:r>
      <w:r>
        <w:rPr>
          <w:rFonts w:hint="eastAsia" w:ascii="Times New Roman" w:hAnsi="Times New Roman" w:eastAsia="方正仿宋_GBK" w:cs="方正仿宋_GBK"/>
          <w:color w:val="auto"/>
          <w:sz w:val="30"/>
          <w:lang w:val="en-US" w:eastAsia="zh-CN"/>
        </w:rPr>
        <w:t>0.00</w:t>
      </w:r>
      <w:r>
        <w:rPr>
          <w:rFonts w:hint="eastAsia" w:ascii="Times New Roman" w:hAnsi="Times New Roman" w:eastAsia="方正仿宋_GBK" w:cs="方正仿宋_GBK"/>
          <w:color w:val="auto"/>
          <w:sz w:val="30"/>
          <w:lang w:val="en-US"/>
        </w:rPr>
        <w:t>%</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p>
    <w:p w14:paraId="30CA4AD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6.科学技术（类）支出</w:t>
      </w:r>
      <w:r>
        <w:rPr>
          <w:rFonts w:hint="eastAsia" w:ascii="Times New Roman" w:hAnsi="Times New Roman" w:eastAsia="方正仿宋_GBK" w:cs="方正仿宋_GBK"/>
          <w:color w:val="auto"/>
          <w:kern w:val="0"/>
          <w:sz w:val="30"/>
          <w:lang w:val="en-US" w:eastAsia="zh-CN"/>
        </w:rPr>
        <w:t>0.00</w:t>
      </w:r>
      <w:r>
        <w:rPr>
          <w:rFonts w:hint="eastAsia" w:ascii="Times New Roman" w:hAnsi="Times New Roman" w:eastAsia="方正仿宋_GBK" w:cs="方正仿宋_GBK"/>
          <w:color w:val="auto"/>
          <w:kern w:val="0"/>
          <w:sz w:val="30"/>
          <w:lang w:val="en-US"/>
        </w:rPr>
        <w:t>元，</w:t>
      </w:r>
      <w:r>
        <w:rPr>
          <w:rFonts w:hint="eastAsia" w:ascii="Times New Roman" w:hAnsi="Times New Roman" w:eastAsia="方正仿宋_GBK" w:cs="方正仿宋_GBK"/>
          <w:color w:val="auto"/>
          <w:sz w:val="30"/>
          <w:lang w:val="en-US"/>
        </w:rPr>
        <w:t>占一般公共预算财政拨款总支出的</w:t>
      </w:r>
      <w:r>
        <w:rPr>
          <w:rFonts w:hint="eastAsia" w:ascii="Times New Roman" w:hAnsi="Times New Roman" w:eastAsia="方正仿宋_GBK" w:cs="方正仿宋_GBK"/>
          <w:color w:val="auto"/>
          <w:sz w:val="30"/>
          <w:lang w:val="en-US" w:eastAsia="zh-CN"/>
        </w:rPr>
        <w:t>0.00</w:t>
      </w:r>
      <w:r>
        <w:rPr>
          <w:rFonts w:hint="eastAsia" w:ascii="Times New Roman" w:hAnsi="Times New Roman" w:eastAsia="方正仿宋_GBK" w:cs="方正仿宋_GBK"/>
          <w:color w:val="auto"/>
          <w:sz w:val="30"/>
          <w:lang w:val="en-US"/>
        </w:rPr>
        <w:t>%</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4E8874C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7.文化旅游体育与传媒（类）支出</w:t>
      </w:r>
      <w:r>
        <w:rPr>
          <w:rFonts w:hint="eastAsia" w:ascii="Times New Roman" w:hAnsi="Times New Roman" w:eastAsia="方正仿宋_GBK" w:cs="方正仿宋_GBK"/>
          <w:color w:val="auto"/>
          <w:kern w:val="0"/>
          <w:sz w:val="30"/>
          <w:lang w:val="en-US" w:eastAsia="zh-CN"/>
        </w:rPr>
        <w:t>0.00</w:t>
      </w:r>
      <w:r>
        <w:rPr>
          <w:rFonts w:hint="eastAsia" w:ascii="Times New Roman" w:hAnsi="Times New Roman" w:eastAsia="方正仿宋_GBK" w:cs="方正仿宋_GBK"/>
          <w:color w:val="auto"/>
          <w:kern w:val="0"/>
          <w:sz w:val="30"/>
          <w:lang w:val="en-US"/>
        </w:rPr>
        <w:t>元，</w:t>
      </w:r>
      <w:r>
        <w:rPr>
          <w:rFonts w:hint="eastAsia" w:ascii="Times New Roman" w:hAnsi="Times New Roman" w:eastAsia="方正仿宋_GBK" w:cs="方正仿宋_GBK"/>
          <w:color w:val="auto"/>
          <w:sz w:val="30"/>
          <w:lang w:val="en-US"/>
        </w:rPr>
        <w:t>占一般公共预算财政拨款总支出的</w:t>
      </w:r>
      <w:r>
        <w:rPr>
          <w:rFonts w:hint="eastAsia" w:ascii="Times New Roman" w:hAnsi="Times New Roman" w:eastAsia="方正仿宋_GBK" w:cs="方正仿宋_GBK"/>
          <w:color w:val="auto"/>
          <w:sz w:val="30"/>
          <w:lang w:val="en-US" w:eastAsia="zh-CN"/>
        </w:rPr>
        <w:t>0.00</w:t>
      </w:r>
      <w:r>
        <w:rPr>
          <w:rFonts w:hint="eastAsia" w:ascii="Times New Roman" w:hAnsi="Times New Roman" w:eastAsia="方正仿宋_GBK" w:cs="方正仿宋_GBK"/>
          <w:color w:val="auto"/>
          <w:sz w:val="30"/>
          <w:lang w:val="en-US"/>
        </w:rPr>
        <w:t>%</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40AAF3F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8.社会保障和就业（类）支出</w:t>
      </w:r>
      <w:r>
        <w:rPr>
          <w:rFonts w:hint="eastAsia" w:ascii="Times New Roman" w:hAnsi="Times New Roman" w:eastAsia="方正仿宋_GBK" w:cs="方正仿宋_GBK"/>
          <w:color w:val="auto"/>
          <w:kern w:val="0"/>
          <w:sz w:val="30"/>
          <w:lang w:val="en-US" w:eastAsia="zh-CN"/>
        </w:rPr>
        <w:t>128258.36</w:t>
      </w:r>
      <w:r>
        <w:rPr>
          <w:rFonts w:hint="eastAsia" w:ascii="Times New Roman" w:hAnsi="Times New Roman" w:eastAsia="方正仿宋_GBK" w:cs="方正仿宋_GBK"/>
          <w:color w:val="auto"/>
          <w:kern w:val="0"/>
          <w:sz w:val="30"/>
          <w:lang w:val="en-US"/>
        </w:rPr>
        <w:t>元，</w:t>
      </w:r>
      <w:r>
        <w:rPr>
          <w:rFonts w:hint="eastAsia" w:ascii="Times New Roman" w:hAnsi="Times New Roman" w:eastAsia="方正仿宋_GBK" w:cs="方正仿宋_GBK"/>
          <w:color w:val="auto"/>
          <w:sz w:val="30"/>
          <w:lang w:val="en-US"/>
        </w:rPr>
        <w:t>占一般公共预算财政拨款总支出的</w:t>
      </w:r>
      <w:r>
        <w:rPr>
          <w:rFonts w:hint="eastAsia" w:ascii="Times New Roman" w:hAnsi="Times New Roman" w:eastAsia="方正仿宋_GBK" w:cs="方正仿宋_GBK"/>
          <w:color w:val="auto"/>
          <w:sz w:val="30"/>
          <w:lang w:val="en-US" w:eastAsia="zh-CN"/>
        </w:rPr>
        <w:t>9.11</w:t>
      </w:r>
      <w:r>
        <w:rPr>
          <w:rFonts w:hint="eastAsia" w:ascii="Times New Roman" w:hAnsi="Times New Roman" w:eastAsia="方正仿宋_GBK" w:cs="方正仿宋_GBK"/>
          <w:color w:val="auto"/>
          <w:sz w:val="30"/>
          <w:lang w:val="en-US"/>
        </w:rPr>
        <w:t>%</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完成年初预算的</w:t>
      </w:r>
      <w:r>
        <w:rPr>
          <w:rFonts w:hint="eastAsia" w:ascii="Times New Roman" w:hAnsi="Times New Roman" w:eastAsia="方正仿宋_GBK" w:cs="方正仿宋_GBK"/>
          <w:color w:val="auto"/>
          <w:kern w:val="0"/>
          <w:sz w:val="30"/>
          <w:lang w:val="zh-CN"/>
        </w:rPr>
        <w:t>64.55</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kern w:val="0"/>
          <w:sz w:val="30"/>
          <w:szCs w:val="30"/>
          <w:highlight w:val="none"/>
        </w:rPr>
        <w:t>主要用于</w:t>
      </w:r>
      <w:r>
        <w:rPr>
          <w:rFonts w:hint="eastAsia" w:ascii="Times New Roman" w:hAnsi="Times New Roman" w:eastAsia="方正仿宋_GBK" w:cs="方正仿宋_GBK"/>
          <w:kern w:val="0"/>
          <w:sz w:val="30"/>
          <w:szCs w:val="30"/>
          <w:highlight w:val="none"/>
          <w:lang w:eastAsia="zh-CN"/>
        </w:rPr>
        <w:t>基本养老保险缴费</w:t>
      </w:r>
      <w:r>
        <w:rPr>
          <w:rFonts w:hint="eastAsia" w:ascii="Times New Roman" w:hAnsi="Times New Roman" w:eastAsia="方正仿宋_GBK" w:cs="方正仿宋_GBK"/>
          <w:kern w:val="0"/>
          <w:sz w:val="30"/>
          <w:szCs w:val="30"/>
          <w:highlight w:val="none"/>
          <w:lang w:val="en-US" w:eastAsia="zh-CN"/>
        </w:rPr>
        <w:t>123954.92元，项目支出4303.44元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造成预决算差异的主要原因是年中增加</w:t>
      </w:r>
      <w:r>
        <w:rPr>
          <w:rFonts w:hint="eastAsia" w:ascii="Times New Roman" w:hAnsi="Times New Roman" w:eastAsia="方正仿宋_GBK" w:cs="方正仿宋_GBK"/>
          <w:sz w:val="30"/>
          <w:szCs w:val="30"/>
          <w:highlight w:val="none"/>
          <w:lang w:eastAsia="zh-CN"/>
        </w:rPr>
        <w:t>贷免扶补工作人员</w:t>
      </w:r>
      <w:r>
        <w:rPr>
          <w:rFonts w:hint="eastAsia" w:ascii="Times New Roman" w:hAnsi="Times New Roman" w:eastAsia="方正仿宋_GBK" w:cs="方正仿宋_GBK"/>
          <w:sz w:val="30"/>
          <w:szCs w:val="30"/>
          <w:highlight w:val="none"/>
          <w:lang w:val="en-US" w:eastAsia="zh-CN"/>
        </w:rPr>
        <w:t>1名，其</w:t>
      </w:r>
      <w:r>
        <w:rPr>
          <w:rFonts w:hint="eastAsia" w:ascii="Times New Roman" w:hAnsi="Times New Roman" w:eastAsia="方正仿宋_GBK" w:cs="方正仿宋_GBK"/>
          <w:sz w:val="30"/>
          <w:szCs w:val="30"/>
          <w:highlight w:val="none"/>
          <w:lang w:eastAsia="zh-CN"/>
        </w:rPr>
        <w:t>保险及生活补助</w:t>
      </w:r>
      <w:r>
        <w:rPr>
          <w:rFonts w:hint="eastAsia" w:ascii="Times New Roman" w:hAnsi="Times New Roman" w:eastAsia="方正仿宋_GBK" w:cs="方正仿宋_GBK"/>
          <w:sz w:val="30"/>
          <w:szCs w:val="30"/>
          <w:highlight w:val="none"/>
          <w:lang w:val="en-US" w:eastAsia="zh-CN"/>
        </w:rPr>
        <w:t>4303.44元</w:t>
      </w:r>
      <w:r>
        <w:rPr>
          <w:rFonts w:hint="eastAsia" w:ascii="Times New Roman" w:hAnsi="Times New Roman" w:eastAsia="方正仿宋_GBK" w:cs="方正仿宋_GBK"/>
          <w:sz w:val="30"/>
          <w:szCs w:val="30"/>
          <w:highlight w:val="none"/>
          <w:lang w:eastAsia="zh-CN"/>
        </w:rPr>
        <w:t>未做年初预算</w:t>
      </w:r>
      <w:r>
        <w:rPr>
          <w:rFonts w:hint="eastAsia" w:ascii="Times New Roman" w:hAnsi="Times New Roman" w:eastAsia="方正仿宋_GBK" w:cs="方正仿宋_GBK"/>
          <w:kern w:val="0"/>
          <w:sz w:val="30"/>
          <w:szCs w:val="30"/>
          <w:highlight w:val="none"/>
          <w:lang w:eastAsia="zh-CN"/>
        </w:rPr>
        <w:t>。</w:t>
      </w:r>
    </w:p>
    <w:p w14:paraId="1ACBC74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9.</w:t>
      </w:r>
      <w:r>
        <w:rPr>
          <w:rFonts w:hint="eastAsia" w:ascii="Times New Roman" w:hAnsi="Times New Roman" w:eastAsia="方正仿宋_GBK" w:cs="方正仿宋_GBK"/>
          <w:color w:val="auto"/>
          <w:kern w:val="0"/>
          <w:sz w:val="30"/>
          <w:lang w:val="en-US" w:eastAsia="zh-CN"/>
        </w:rPr>
        <w:t>卫生健康（类）支出</w:t>
      </w:r>
      <w:r>
        <w:rPr>
          <w:rFonts w:hint="eastAsia" w:ascii="Times New Roman" w:hAnsi="Times New Roman" w:eastAsia="方正仿宋_GBK" w:cs="方正仿宋_GBK"/>
          <w:color w:val="auto"/>
          <w:kern w:val="0"/>
          <w:sz w:val="30"/>
          <w:lang w:val="zh-CN" w:eastAsia="zh-CN"/>
        </w:rPr>
        <w:t>117811.88</w:t>
      </w:r>
      <w:r>
        <w:rPr>
          <w:rFonts w:hint="eastAsia" w:ascii="Times New Roman" w:hAnsi="Times New Roman" w:eastAsia="方正仿宋_GBK" w:cs="方正仿宋_GBK"/>
          <w:color w:val="auto"/>
          <w:kern w:val="0"/>
          <w:sz w:val="30"/>
          <w:lang w:val="en-US" w:eastAsia="zh-CN"/>
        </w:rPr>
        <w:t>元，占一般公共预算财政拨款总支出的</w:t>
      </w:r>
      <w:r>
        <w:rPr>
          <w:rFonts w:hint="eastAsia" w:ascii="Times New Roman" w:hAnsi="Times New Roman" w:eastAsia="方正仿宋_GBK" w:cs="方正仿宋_GBK"/>
          <w:color w:val="auto"/>
          <w:kern w:val="0"/>
          <w:sz w:val="30"/>
          <w:lang w:val="zh-CN" w:eastAsia="zh-CN"/>
        </w:rPr>
        <w:t>8.37</w:t>
      </w:r>
      <w:r>
        <w:rPr>
          <w:rFonts w:hint="eastAsia" w:ascii="Times New Roman" w:hAnsi="Times New Roman" w:eastAsia="方正仿宋_GBK" w:cs="方正仿宋_GBK"/>
          <w:color w:val="auto"/>
          <w:kern w:val="0"/>
          <w:sz w:val="30"/>
          <w:lang w:val="en-US" w:eastAsia="zh-CN"/>
        </w:rPr>
        <w:t>%,完成年初预算的</w:t>
      </w:r>
      <w:r>
        <w:rPr>
          <w:rFonts w:hint="eastAsia" w:ascii="Times New Roman" w:hAnsi="Times New Roman" w:eastAsia="方正仿宋_GBK" w:cs="方正仿宋_GBK"/>
          <w:color w:val="auto"/>
          <w:kern w:val="0"/>
          <w:sz w:val="30"/>
          <w:lang w:val="zh-CN" w:eastAsia="zh-CN"/>
        </w:rPr>
        <w:t>98.07</w:t>
      </w:r>
      <w:r>
        <w:rPr>
          <w:rFonts w:hint="eastAsia" w:ascii="Times New Roman" w:hAnsi="Times New Roman" w:eastAsia="方正仿宋_GBK" w:cs="方正仿宋_GBK"/>
          <w:color w:val="auto"/>
          <w:kern w:val="0"/>
          <w:sz w:val="30"/>
          <w:lang w:val="en-US" w:eastAsia="zh-CN"/>
        </w:rPr>
        <w:t>%。主要用于行政单位医疗支出65067.03元、公务员医疗补助支出46243.89元、其他行政事业单位医疗支出6500.96元；造成预决算差异的主</w:t>
      </w:r>
      <w:r>
        <w:rPr>
          <w:rFonts w:hint="eastAsia" w:ascii="Times New Roman" w:hAnsi="Times New Roman" w:eastAsia="方正仿宋_GBK" w:cs="方正仿宋_GBK"/>
          <w:kern w:val="0"/>
          <w:sz w:val="30"/>
          <w:szCs w:val="30"/>
          <w:highlight w:val="none"/>
          <w:lang w:val="en-US" w:eastAsia="zh-CN"/>
        </w:rPr>
        <w:t>要原因是 2025年调整经济科目</w:t>
      </w:r>
      <w:r>
        <w:rPr>
          <w:rFonts w:hint="eastAsia" w:ascii="Times New Roman" w:hAnsi="Times New Roman" w:eastAsia="方正仿宋_GBK" w:cs="方正仿宋_GBK"/>
          <w:kern w:val="0"/>
          <w:sz w:val="30"/>
          <w:szCs w:val="30"/>
          <w:highlight w:val="none"/>
          <w:lang w:eastAsia="zh-CN"/>
        </w:rPr>
        <w:t>。</w:t>
      </w:r>
    </w:p>
    <w:p w14:paraId="5264562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10.节能环保（类）支出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5E1FF5D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11.城乡社区（类）支出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09045C0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12.农林水（类）支出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0A065D2C">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13.交通运输（类）支出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6437B92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14.资源勘探工业信息等（类）支出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2012C8EE">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15.商业服务业等（类）支出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1C24670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16.金融（类）支出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18B6545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17.援助其他地区（类）支出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5845972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18.自然资源海洋气象等（类）支出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5EA5AFC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19.住房保障（类）支出</w:t>
      </w:r>
      <w:r>
        <w:rPr>
          <w:rFonts w:hint="eastAsia" w:ascii="Times New Roman" w:hAnsi="Times New Roman" w:eastAsia="方正仿宋_GBK" w:cs="方正仿宋_GBK"/>
          <w:color w:val="auto"/>
          <w:kern w:val="0"/>
          <w:sz w:val="30"/>
          <w:lang w:val="zh-CN"/>
        </w:rPr>
        <w:t>97873.00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6.95</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完成年初预算的</w:t>
      </w:r>
      <w:r>
        <w:rPr>
          <w:rFonts w:hint="eastAsia" w:ascii="Times New Roman" w:hAnsi="Times New Roman" w:eastAsia="方正仿宋_GBK" w:cs="方正仿宋_GBK"/>
          <w:color w:val="auto"/>
          <w:kern w:val="0"/>
          <w:sz w:val="30"/>
          <w:lang w:val="zh-CN"/>
        </w:rPr>
        <w:t>85.64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kern w:val="0"/>
          <w:sz w:val="30"/>
          <w:szCs w:val="30"/>
          <w:highlight w:val="none"/>
        </w:rPr>
        <w:t>主要用于</w:t>
      </w:r>
      <w:r>
        <w:rPr>
          <w:rFonts w:hint="eastAsia" w:ascii="Times New Roman" w:hAnsi="Times New Roman" w:eastAsia="方正仿宋_GBK" w:cs="方正仿宋_GBK"/>
          <w:kern w:val="0"/>
          <w:sz w:val="30"/>
          <w:szCs w:val="30"/>
          <w:highlight w:val="none"/>
          <w:lang w:eastAsia="zh-CN"/>
        </w:rPr>
        <w:t>支付在职在编职工单位部分住房公积金</w:t>
      </w:r>
      <w:r>
        <w:rPr>
          <w:rFonts w:hint="eastAsia" w:ascii="Times New Roman" w:hAnsi="Times New Roman" w:eastAsia="方正仿宋_GBK" w:cs="方正仿宋_GBK"/>
          <w:kern w:val="0"/>
          <w:sz w:val="30"/>
          <w:szCs w:val="30"/>
          <w:highlight w:val="none"/>
          <w:lang w:val="en-US" w:eastAsia="zh-CN"/>
        </w:rPr>
        <w:t>97873.00元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造成预决算差异的主要原因是机构改革，编制减少</w:t>
      </w:r>
      <w:r>
        <w:rPr>
          <w:rFonts w:hint="eastAsia" w:ascii="Times New Roman" w:hAnsi="Times New Roman" w:eastAsia="方正仿宋_GBK" w:cs="方正仿宋_GBK"/>
          <w:kern w:val="0"/>
          <w:sz w:val="30"/>
          <w:szCs w:val="30"/>
          <w:highlight w:val="none"/>
          <w:lang w:val="en-US" w:eastAsia="zh-CN"/>
        </w:rPr>
        <w:t>1人</w:t>
      </w:r>
      <w:r>
        <w:rPr>
          <w:rFonts w:hint="eastAsia" w:ascii="Times New Roman" w:hAnsi="Times New Roman" w:eastAsia="方正仿宋_GBK" w:cs="方正仿宋_GBK"/>
          <w:kern w:val="0"/>
          <w:sz w:val="30"/>
          <w:szCs w:val="30"/>
          <w:highlight w:val="none"/>
          <w:lang w:eastAsia="zh-CN"/>
        </w:rPr>
        <w:t>。</w:t>
      </w:r>
    </w:p>
    <w:p w14:paraId="0194140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20.粮油物资储备（类）支出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0F3DEC0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21.国有资本经营预算（类）支出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50F09E4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22.灾害防治及应急管理（类）支出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4B11EBA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23.其他（类）支出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0185FF8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24.债务还本（类）支出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703CC6A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25.债务付息（类）支出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26B97B0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color w:val="auto"/>
          <w:kern w:val="0"/>
          <w:sz w:val="30"/>
          <w:lang w:val="en-US"/>
        </w:rPr>
        <w:t>26.抗疫特别国债安排（类）支出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年初无此项预算</w:t>
      </w:r>
      <w:r>
        <w:rPr>
          <w:rFonts w:hint="eastAsia" w:ascii="Times New Roman" w:hAnsi="Times New Roman" w:eastAsia="方正仿宋_GBK" w:cs="方正仿宋_GBK"/>
          <w:kern w:val="0"/>
          <w:sz w:val="30"/>
          <w:szCs w:val="30"/>
          <w:highlight w:val="none"/>
          <w:lang w:eastAsia="zh-CN"/>
        </w:rPr>
        <w:t>。</w:t>
      </w:r>
    </w:p>
    <w:p w14:paraId="39AFCBAB">
      <w:pPr>
        <w:keepNext w:val="0"/>
        <w:keepLines w:val="0"/>
        <w:pageBreakBefore w:val="0"/>
        <w:widowControl/>
        <w:numPr>
          <w:numId w:val="0"/>
        </w:numPr>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四、</w:t>
      </w:r>
      <w:r>
        <w:rPr>
          <w:rFonts w:hint="eastAsia" w:ascii="Times New Roman" w:hAnsi="Times New Roman" w:eastAsia="方正黑体_GBK" w:cs="方正黑体_GBK"/>
          <w:sz w:val="30"/>
          <w:szCs w:val="30"/>
          <w:highlight w:val="none"/>
        </w:rPr>
        <w:t>财政拨款“三公”经费支出决算情况说明</w:t>
      </w:r>
    </w:p>
    <w:p w14:paraId="6C99F66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（一）总体情况</w:t>
      </w:r>
    </w:p>
    <w:p w14:paraId="0247B3B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lang w:eastAsia="zh-CN"/>
        </w:rPr>
      </w:pPr>
      <w:r>
        <w:rPr>
          <w:rFonts w:hint="eastAsia" w:ascii="Times New Roman" w:hAnsi="Times New Roman" w:eastAsia="方正仿宋_GBK" w:cs="方正仿宋_GBK"/>
          <w:kern w:val="0"/>
          <w:sz w:val="30"/>
          <w:szCs w:val="30"/>
          <w:highlight w:val="none"/>
          <w:lang w:val="en-US" w:eastAsia="zh-CN"/>
        </w:rPr>
        <w:t>2025年度</w:t>
      </w:r>
      <w:r>
        <w:rPr>
          <w:rFonts w:hint="eastAsia" w:ascii="Times New Roman" w:hAnsi="Times New Roman" w:eastAsia="方正仿宋_GBK" w:cs="方正仿宋_GBK"/>
          <w:kern w:val="0"/>
          <w:sz w:val="30"/>
          <w:szCs w:val="30"/>
          <w:highlight w:val="none"/>
        </w:rPr>
        <w:t>财政拨款“三公”经费支出决算中，财政拨款“三公”经费支出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color w:val="000000"/>
          <w:kern w:val="0"/>
          <w:sz w:val="30"/>
          <w:lang w:val="en-US" w:eastAsia="zh-CN"/>
        </w:rPr>
        <w:t>4800.00</w:t>
      </w:r>
      <w:r>
        <w:rPr>
          <w:rFonts w:hint="eastAsia" w:ascii="Times New Roman" w:hAnsi="Times New Roman" w:eastAsia="方正仿宋_GBK" w:cs="方正仿宋_GBK"/>
          <w:kern w:val="0"/>
          <w:sz w:val="30"/>
          <w:szCs w:val="30"/>
          <w:highlight w:val="none"/>
        </w:rPr>
        <w:t>元，决算为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元，完成</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预算的</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；支出决算较上年</w:t>
      </w:r>
      <w:r>
        <w:rPr>
          <w:rFonts w:hint="eastAsia" w:ascii="Times New Roman" w:hAnsi="Times New Roman" w:eastAsia="方正仿宋_GBK" w:cs="方正仿宋_GBK"/>
          <w:kern w:val="0"/>
          <w:sz w:val="30"/>
          <w:szCs w:val="30"/>
          <w:highlight w:val="none"/>
          <w:lang w:val="en-US" w:eastAsia="zh-CN"/>
        </w:rPr>
        <w:t>减少</w:t>
      </w:r>
      <w:r>
        <w:rPr>
          <w:rFonts w:hint="eastAsia" w:ascii="Times New Roman" w:hAnsi="Times New Roman" w:eastAsia="方正仿宋_GBK" w:cs="方正仿宋_GBK"/>
          <w:color w:val="000000"/>
          <w:sz w:val="30"/>
          <w:lang w:val="zh-CN"/>
        </w:rPr>
        <w:t>450.00</w:t>
      </w:r>
      <w:r>
        <w:rPr>
          <w:rFonts w:hint="eastAsia" w:ascii="Times New Roman" w:hAnsi="Times New Roman" w:eastAsia="方正仿宋_GBK" w:cs="方正仿宋_GBK"/>
          <w:kern w:val="0"/>
          <w:sz w:val="30"/>
          <w:szCs w:val="30"/>
          <w:highlight w:val="none"/>
          <w:lang w:val="en-US" w:eastAsia="zh-CN"/>
        </w:rPr>
        <w:t>元，下降</w:t>
      </w:r>
      <w:r>
        <w:rPr>
          <w:rFonts w:hint="eastAsia" w:ascii="Times New Roman" w:hAnsi="Times New Roman" w:eastAsia="方正仿宋_GBK" w:cs="方正仿宋_GBK"/>
          <w:color w:val="000000"/>
          <w:sz w:val="30"/>
          <w:lang w:val="zh-CN"/>
        </w:rPr>
        <w:t>100.00</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color w:val="auto"/>
          <w:sz w:val="30"/>
          <w:szCs w:val="30"/>
          <w:lang w:eastAsia="zh-CN"/>
        </w:rPr>
        <w:t>。</w:t>
      </w:r>
    </w:p>
    <w:p w14:paraId="0BB47B6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FF0000"/>
          <w:sz w:val="30"/>
          <w:szCs w:val="30"/>
          <w:lang w:eastAsia="zh-CN"/>
        </w:rPr>
      </w:pPr>
      <w:r>
        <w:rPr>
          <w:rFonts w:hint="eastAsia" w:ascii="Times New Roman" w:hAnsi="Times New Roman" w:eastAsia="方正仿宋_GBK" w:cs="方正仿宋_GBK"/>
          <w:kern w:val="0"/>
          <w:sz w:val="30"/>
          <w:szCs w:val="30"/>
          <w:highlight w:val="none"/>
          <w:lang w:eastAsia="zh-CN"/>
        </w:rPr>
        <w:t>因公出国（境）费用</w:t>
      </w:r>
      <w:r>
        <w:rPr>
          <w:rFonts w:hint="eastAsia" w:ascii="Times New Roman" w:hAnsi="Times New Roman" w:eastAsia="方正仿宋_GBK" w:cs="方正仿宋_GBK"/>
          <w:kern w:val="0"/>
          <w:sz w:val="30"/>
          <w:szCs w:val="30"/>
          <w:highlight w:val="none"/>
        </w:rPr>
        <w:t>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元，占财政拨款“三公”经费</w:t>
      </w:r>
      <w:r>
        <w:rPr>
          <w:rFonts w:hint="eastAsia" w:ascii="Times New Roman" w:hAnsi="Times New Roman" w:eastAsia="方正仿宋_GBK" w:cs="方正仿宋_GBK"/>
          <w:kern w:val="0"/>
          <w:sz w:val="30"/>
          <w:szCs w:val="30"/>
          <w:highlight w:val="none"/>
          <w:lang w:eastAsia="zh-CN"/>
        </w:rPr>
        <w:t>总支出决算的</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%；公务用车购置费支出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元，占财政拨款“三公”经费</w:t>
      </w:r>
      <w:r>
        <w:rPr>
          <w:rFonts w:hint="eastAsia" w:ascii="Times New Roman" w:hAnsi="Times New Roman" w:eastAsia="方正仿宋_GBK" w:cs="方正仿宋_GBK"/>
          <w:kern w:val="0"/>
          <w:sz w:val="30"/>
          <w:szCs w:val="30"/>
          <w:highlight w:val="none"/>
          <w:lang w:eastAsia="zh-CN"/>
        </w:rPr>
        <w:t>总支出决算的</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%；公务用车</w:t>
      </w:r>
      <w:r>
        <w:rPr>
          <w:rFonts w:hint="eastAsia" w:ascii="Times New Roman" w:hAnsi="Times New Roman" w:eastAsia="方正仿宋_GBK" w:cs="方正仿宋_GBK"/>
          <w:kern w:val="0"/>
          <w:sz w:val="30"/>
          <w:szCs w:val="30"/>
          <w:highlight w:val="none"/>
          <w:lang w:eastAsia="zh-CN"/>
        </w:rPr>
        <w:t>运行维护</w:t>
      </w:r>
      <w:r>
        <w:rPr>
          <w:rFonts w:hint="eastAsia" w:ascii="Times New Roman" w:hAnsi="Times New Roman" w:eastAsia="方正仿宋_GBK" w:cs="方正仿宋_GBK"/>
          <w:kern w:val="0"/>
          <w:sz w:val="30"/>
          <w:szCs w:val="30"/>
          <w:highlight w:val="none"/>
        </w:rPr>
        <w:t>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元，占财政拨款“三公”经费</w:t>
      </w:r>
      <w:r>
        <w:rPr>
          <w:rFonts w:hint="eastAsia" w:ascii="Times New Roman" w:hAnsi="Times New Roman" w:eastAsia="方正仿宋_GBK" w:cs="方正仿宋_GBK"/>
          <w:kern w:val="0"/>
          <w:sz w:val="30"/>
          <w:szCs w:val="30"/>
          <w:highlight w:val="none"/>
          <w:lang w:eastAsia="zh-CN"/>
        </w:rPr>
        <w:t>总支出决算的</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rPr>
        <w:t>公务接待费支出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color w:val="000000"/>
          <w:sz w:val="30"/>
          <w:lang w:val="zh-CN"/>
        </w:rPr>
        <w:t>4800.00</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元，占财政拨款“三公”经费</w:t>
      </w:r>
      <w:r>
        <w:rPr>
          <w:rFonts w:hint="eastAsia" w:ascii="Times New Roman" w:hAnsi="Times New Roman" w:eastAsia="方正仿宋_GBK" w:cs="方正仿宋_GBK"/>
          <w:kern w:val="0"/>
          <w:sz w:val="30"/>
          <w:szCs w:val="30"/>
          <w:highlight w:val="none"/>
          <w:lang w:eastAsia="zh-CN"/>
        </w:rPr>
        <w:t>总支出决算的</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，完成年初预算的</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color w:val="auto"/>
          <w:sz w:val="30"/>
          <w:szCs w:val="30"/>
          <w:lang w:eastAsia="zh-CN"/>
        </w:rPr>
        <w:t>。</w:t>
      </w:r>
    </w:p>
    <w:p w14:paraId="26C6AE2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sz w:val="30"/>
          <w:szCs w:val="30"/>
          <w:highlight w:val="none"/>
          <w:lang w:eastAsia="zh-CN"/>
        </w:rPr>
        <w:t>因公出国（境）费用</w:t>
      </w:r>
      <w:r>
        <w:rPr>
          <w:rFonts w:hint="eastAsia" w:ascii="Times New Roman" w:hAnsi="Times New Roman" w:eastAsia="方正仿宋_GBK" w:cs="方正仿宋_GBK"/>
          <w:kern w:val="0"/>
          <w:sz w:val="30"/>
          <w:szCs w:val="30"/>
          <w:highlight w:val="none"/>
          <w:lang w:eastAsia="zh-CN"/>
        </w:rPr>
        <w:t>支出决算较上年增加</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val="en-US" w:eastAsia="zh-CN"/>
        </w:rPr>
        <w:t>元，</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上年无此项支出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sz w:val="30"/>
          <w:szCs w:val="30"/>
          <w:highlight w:val="none"/>
        </w:rPr>
        <w:t>公务用车购置费</w:t>
      </w:r>
      <w:r>
        <w:rPr>
          <w:rFonts w:hint="eastAsia" w:ascii="Times New Roman" w:hAnsi="Times New Roman" w:eastAsia="方正仿宋_GBK" w:cs="方正仿宋_GBK"/>
          <w:kern w:val="0"/>
          <w:sz w:val="30"/>
          <w:szCs w:val="30"/>
          <w:highlight w:val="none"/>
          <w:lang w:eastAsia="zh-CN"/>
        </w:rPr>
        <w:t>支出决算较上年增加</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val="en-US" w:eastAsia="zh-CN"/>
        </w:rPr>
        <w:t>元，</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上年无此项支出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sz w:val="30"/>
          <w:szCs w:val="30"/>
          <w:highlight w:val="none"/>
        </w:rPr>
        <w:t>公务用车</w:t>
      </w:r>
      <w:r>
        <w:rPr>
          <w:rFonts w:hint="eastAsia" w:ascii="Times New Roman" w:hAnsi="Times New Roman" w:eastAsia="方正仿宋_GBK" w:cs="方正仿宋_GBK"/>
          <w:sz w:val="30"/>
          <w:szCs w:val="30"/>
          <w:highlight w:val="none"/>
          <w:lang w:eastAsia="zh-CN"/>
        </w:rPr>
        <w:t>运行维护费</w:t>
      </w:r>
      <w:r>
        <w:rPr>
          <w:rFonts w:hint="eastAsia" w:ascii="Times New Roman" w:hAnsi="Times New Roman" w:eastAsia="方正仿宋_GBK" w:cs="方正仿宋_GBK"/>
          <w:kern w:val="0"/>
          <w:sz w:val="30"/>
          <w:szCs w:val="30"/>
          <w:highlight w:val="none"/>
          <w:lang w:eastAsia="zh-CN"/>
        </w:rPr>
        <w:t>支出决算较上年增加</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val="en-US" w:eastAsia="zh-CN"/>
        </w:rPr>
        <w:t>元，</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上年无此项支出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sz w:val="30"/>
          <w:szCs w:val="30"/>
          <w:highlight w:val="none"/>
        </w:rPr>
        <w:t>公务接待费</w:t>
      </w:r>
      <w:r>
        <w:rPr>
          <w:rFonts w:hint="eastAsia" w:ascii="Times New Roman" w:hAnsi="Times New Roman" w:eastAsia="方正仿宋_GBK" w:cs="方正仿宋_GBK"/>
          <w:kern w:val="0"/>
          <w:sz w:val="30"/>
          <w:szCs w:val="30"/>
          <w:highlight w:val="none"/>
          <w:lang w:eastAsia="zh-CN"/>
        </w:rPr>
        <w:t>支出决算较上年</w:t>
      </w:r>
      <w:r>
        <w:rPr>
          <w:rFonts w:hint="eastAsia" w:ascii="Times New Roman" w:hAnsi="Times New Roman" w:eastAsia="方正仿宋_GBK" w:cs="方正仿宋_GBK"/>
          <w:kern w:val="0"/>
          <w:sz w:val="30"/>
          <w:szCs w:val="30"/>
          <w:highlight w:val="none"/>
          <w:lang w:val="en-US" w:eastAsia="zh-CN"/>
        </w:rPr>
        <w:t>减少</w:t>
      </w:r>
      <w:r>
        <w:rPr>
          <w:rFonts w:hint="eastAsia" w:ascii="Times New Roman" w:hAnsi="Times New Roman" w:eastAsia="方正仿宋_GBK" w:cs="方正仿宋_GBK"/>
          <w:color w:val="000000"/>
          <w:sz w:val="30"/>
          <w:lang w:val="zh-CN"/>
        </w:rPr>
        <w:t>450.00</w:t>
      </w:r>
      <w:r>
        <w:rPr>
          <w:rFonts w:hint="eastAsia" w:ascii="Times New Roman" w:hAnsi="Times New Roman" w:eastAsia="方正仿宋_GBK" w:cs="方正仿宋_GBK"/>
          <w:kern w:val="0"/>
          <w:sz w:val="30"/>
          <w:szCs w:val="30"/>
          <w:highlight w:val="none"/>
          <w:lang w:val="en-US" w:eastAsia="zh-CN"/>
        </w:rPr>
        <w:t>元，下降</w:t>
      </w:r>
      <w:r>
        <w:rPr>
          <w:rFonts w:hint="eastAsia" w:ascii="Times New Roman" w:hAnsi="Times New Roman" w:eastAsia="方正仿宋_GBK" w:cs="方正仿宋_GBK"/>
          <w:color w:val="000000"/>
          <w:sz w:val="30"/>
          <w:lang w:val="zh-CN"/>
        </w:rPr>
        <w:t>100.00</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eastAsia="zh-CN"/>
        </w:rPr>
        <w:t>；具体是国内接待费支出决算</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eastAsia="zh-CN"/>
        </w:rPr>
        <w:t>元（其中：外事接待费支出决算</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eastAsia="zh-CN"/>
        </w:rPr>
        <w:t>元），较上年</w:t>
      </w:r>
      <w:r>
        <w:rPr>
          <w:rFonts w:hint="eastAsia" w:ascii="Times New Roman" w:hAnsi="Times New Roman" w:eastAsia="方正仿宋_GBK" w:cs="方正仿宋_GBK"/>
          <w:kern w:val="0"/>
          <w:sz w:val="30"/>
          <w:szCs w:val="30"/>
          <w:highlight w:val="none"/>
          <w:lang w:val="en-US" w:eastAsia="zh-CN"/>
        </w:rPr>
        <w:t>减少</w:t>
      </w:r>
      <w:r>
        <w:rPr>
          <w:rFonts w:hint="eastAsia" w:ascii="Times New Roman" w:hAnsi="Times New Roman" w:eastAsia="方正仿宋_GBK" w:cs="方正仿宋_GBK"/>
          <w:color w:val="000000"/>
          <w:sz w:val="30"/>
          <w:lang w:val="zh-CN"/>
        </w:rPr>
        <w:t>450.00</w:t>
      </w:r>
      <w:r>
        <w:rPr>
          <w:rFonts w:hint="eastAsia" w:ascii="Times New Roman" w:hAnsi="Times New Roman" w:eastAsia="方正仿宋_GBK" w:cs="方正仿宋_GBK"/>
          <w:kern w:val="0"/>
          <w:sz w:val="30"/>
          <w:szCs w:val="30"/>
          <w:highlight w:val="none"/>
          <w:lang w:val="en-US" w:eastAsia="zh-CN"/>
        </w:rPr>
        <w:t>元，下降</w:t>
      </w:r>
      <w:r>
        <w:rPr>
          <w:rFonts w:hint="eastAsia" w:ascii="Times New Roman" w:hAnsi="Times New Roman" w:eastAsia="方正仿宋_GBK" w:cs="方正仿宋_GBK"/>
          <w:color w:val="000000"/>
          <w:sz w:val="30"/>
          <w:lang w:val="zh-CN"/>
        </w:rPr>
        <w:t>100.00</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w:t>
      </w:r>
      <w:r>
        <w:rPr>
          <w:rFonts w:hint="eastAsia" w:ascii="Times New Roman" w:hAnsi="Times New Roman" w:eastAsia="方正仿宋_GBK" w:cs="方正仿宋_GBK"/>
          <w:kern w:val="0"/>
          <w:sz w:val="30"/>
          <w:szCs w:val="30"/>
          <w:highlight w:val="none"/>
          <w:lang w:eastAsia="zh-CN"/>
        </w:rPr>
        <w:t>国（境）外接待费支出决算</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eastAsia="zh-CN"/>
        </w:rPr>
        <w:t>元，较上年增加</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val="en-US" w:eastAsia="zh-CN"/>
        </w:rPr>
        <w:t>元，</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上年无此项支出</w:t>
      </w:r>
      <w:r>
        <w:rPr>
          <w:rFonts w:hint="eastAsia" w:ascii="Times New Roman" w:hAnsi="Times New Roman" w:eastAsia="方正仿宋_GBK" w:cs="方正仿宋_GBK"/>
          <w:kern w:val="0"/>
          <w:sz w:val="30"/>
          <w:szCs w:val="30"/>
          <w:highlight w:val="none"/>
          <w:lang w:eastAsia="zh-CN"/>
        </w:rPr>
        <w:t>。</w:t>
      </w:r>
    </w:p>
    <w:p w14:paraId="7E83128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（二）一般公共预算财政拨款“三公”经费支出决算情况说明</w:t>
      </w:r>
    </w:p>
    <w:p w14:paraId="43A06BB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一般公共预算财政拨款“三公”经费支出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color w:val="000000"/>
          <w:sz w:val="30"/>
          <w:lang w:val="zh-CN"/>
        </w:rPr>
        <w:t>4800.00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，支出决算为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，完成</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sz w:val="30"/>
          <w:szCs w:val="30"/>
          <w:highlight w:val="none"/>
        </w:rPr>
        <w:t>预算的</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kern w:val="0"/>
          <w:sz w:val="30"/>
          <w:szCs w:val="30"/>
          <w:highlight w:val="none"/>
          <w:lang w:eastAsia="zh-CN"/>
        </w:rPr>
        <w:t>支出决算较上年</w:t>
      </w:r>
      <w:r>
        <w:rPr>
          <w:rFonts w:hint="eastAsia" w:ascii="Times New Roman" w:hAnsi="Times New Roman" w:eastAsia="方正仿宋_GBK" w:cs="方正仿宋_GBK"/>
          <w:kern w:val="0"/>
          <w:sz w:val="30"/>
          <w:szCs w:val="30"/>
          <w:highlight w:val="none"/>
          <w:lang w:val="en-US" w:eastAsia="zh-CN"/>
        </w:rPr>
        <w:t>减少</w:t>
      </w:r>
      <w:r>
        <w:rPr>
          <w:rFonts w:hint="eastAsia" w:ascii="Times New Roman" w:hAnsi="Times New Roman" w:eastAsia="方正仿宋_GBK" w:cs="方正仿宋_GBK"/>
          <w:color w:val="000000"/>
          <w:sz w:val="30"/>
          <w:lang w:val="zh-CN"/>
        </w:rPr>
        <w:t>450.00</w:t>
      </w:r>
      <w:r>
        <w:rPr>
          <w:rFonts w:hint="eastAsia" w:ascii="Times New Roman" w:hAnsi="Times New Roman" w:eastAsia="方正仿宋_GBK" w:cs="方正仿宋_GBK"/>
          <w:kern w:val="0"/>
          <w:sz w:val="30"/>
          <w:szCs w:val="30"/>
          <w:highlight w:val="none"/>
          <w:lang w:val="en-US" w:eastAsia="zh-CN"/>
        </w:rPr>
        <w:t>元，下降</w:t>
      </w:r>
      <w:r>
        <w:rPr>
          <w:rFonts w:hint="eastAsia" w:ascii="Times New Roman" w:hAnsi="Times New Roman" w:eastAsia="方正仿宋_GBK" w:cs="方正仿宋_GBK"/>
          <w:color w:val="000000"/>
          <w:sz w:val="30"/>
          <w:lang w:val="zh-CN"/>
        </w:rPr>
        <w:t>100.00</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eastAsia="zh-CN"/>
        </w:rPr>
        <w:t>。</w:t>
      </w:r>
    </w:p>
    <w:p w14:paraId="3656C49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rPr>
        <w:t>一般公共预算财政拨款“三公”经费支出</w:t>
      </w:r>
      <w:r>
        <w:rPr>
          <w:rFonts w:hint="eastAsia" w:ascii="Times New Roman" w:hAnsi="Times New Roman" w:eastAsia="方正仿宋_GBK" w:cs="方正仿宋_GBK"/>
          <w:sz w:val="30"/>
          <w:szCs w:val="30"/>
          <w:highlight w:val="none"/>
          <w:lang w:eastAsia="zh-CN"/>
        </w:rPr>
        <w:t>中：因公出国（境）费用</w:t>
      </w:r>
      <w:r>
        <w:rPr>
          <w:rFonts w:hint="eastAsia" w:ascii="Times New Roman" w:hAnsi="Times New Roman" w:eastAsia="方正仿宋_GBK" w:cs="方正仿宋_GBK"/>
          <w:sz w:val="30"/>
          <w:szCs w:val="30"/>
          <w:highlight w:val="none"/>
        </w:rPr>
        <w:t>支出</w:t>
      </w:r>
      <w:r>
        <w:rPr>
          <w:rFonts w:hint="eastAsia" w:ascii="Times New Roman" w:hAnsi="Times New Roman" w:eastAsia="方正仿宋_GBK" w:cs="方正仿宋_GBK"/>
          <w:sz w:val="30"/>
          <w:szCs w:val="30"/>
          <w:highlight w:val="none"/>
          <w:lang w:eastAsia="zh-CN"/>
        </w:rPr>
        <w:t>年</w:t>
      </w:r>
      <w:r>
        <w:rPr>
          <w:rFonts w:hint="eastAsia" w:ascii="Times New Roman" w:hAnsi="Times New Roman" w:eastAsia="方正仿宋_GBK" w:cs="方正仿宋_GBK"/>
          <w:kern w:val="0"/>
          <w:sz w:val="30"/>
          <w:szCs w:val="30"/>
          <w:highlight w:val="none"/>
          <w:lang w:eastAsia="zh-CN"/>
        </w:rPr>
        <w:t>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；公务用车购置费支出</w:t>
      </w:r>
      <w:r>
        <w:rPr>
          <w:rFonts w:hint="eastAsia" w:ascii="Times New Roman" w:hAnsi="Times New Roman" w:eastAsia="方正仿宋_GBK" w:cs="方正仿宋_GBK"/>
          <w:sz w:val="30"/>
          <w:szCs w:val="30"/>
          <w:highlight w:val="none"/>
          <w:lang w:eastAsia="zh-CN"/>
        </w:rPr>
        <w:t>年</w:t>
      </w:r>
      <w:r>
        <w:rPr>
          <w:rFonts w:hint="eastAsia" w:ascii="Times New Roman" w:hAnsi="Times New Roman" w:eastAsia="方正仿宋_GBK" w:cs="方正仿宋_GBK"/>
          <w:kern w:val="0"/>
          <w:sz w:val="30"/>
          <w:szCs w:val="30"/>
          <w:highlight w:val="none"/>
          <w:lang w:eastAsia="zh-CN"/>
        </w:rPr>
        <w:t>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；公务用车</w:t>
      </w:r>
      <w:r>
        <w:rPr>
          <w:rFonts w:hint="eastAsia" w:ascii="Times New Roman" w:hAnsi="Times New Roman" w:eastAsia="方正仿宋_GBK" w:cs="方正仿宋_GBK"/>
          <w:sz w:val="30"/>
          <w:szCs w:val="30"/>
          <w:highlight w:val="none"/>
          <w:lang w:eastAsia="zh-CN"/>
        </w:rPr>
        <w:t>运行维护费</w:t>
      </w:r>
      <w:r>
        <w:rPr>
          <w:rFonts w:hint="eastAsia" w:ascii="Times New Roman" w:hAnsi="Times New Roman" w:eastAsia="方正仿宋_GBK" w:cs="方正仿宋_GBK"/>
          <w:sz w:val="30"/>
          <w:szCs w:val="30"/>
          <w:highlight w:val="none"/>
        </w:rPr>
        <w:t>支出</w:t>
      </w:r>
      <w:r>
        <w:rPr>
          <w:rFonts w:hint="eastAsia" w:ascii="Times New Roman" w:hAnsi="Times New Roman" w:eastAsia="方正仿宋_GBK" w:cs="方正仿宋_GBK"/>
          <w:sz w:val="30"/>
          <w:szCs w:val="30"/>
          <w:highlight w:val="none"/>
          <w:lang w:eastAsia="zh-CN"/>
        </w:rPr>
        <w:t>年</w:t>
      </w:r>
      <w:r>
        <w:rPr>
          <w:rFonts w:hint="eastAsia" w:ascii="Times New Roman" w:hAnsi="Times New Roman" w:eastAsia="方正仿宋_GBK" w:cs="方正仿宋_GBK"/>
          <w:kern w:val="0"/>
          <w:sz w:val="30"/>
          <w:szCs w:val="30"/>
          <w:highlight w:val="none"/>
          <w:lang w:eastAsia="zh-CN"/>
        </w:rPr>
        <w:t>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；公务接待费支出</w:t>
      </w:r>
      <w:r>
        <w:rPr>
          <w:rFonts w:hint="eastAsia" w:ascii="Times New Roman" w:hAnsi="Times New Roman" w:eastAsia="方正仿宋_GBK" w:cs="方正仿宋_GBK"/>
          <w:sz w:val="30"/>
          <w:szCs w:val="30"/>
          <w:highlight w:val="none"/>
          <w:lang w:eastAsia="zh-CN"/>
        </w:rPr>
        <w:t>年</w:t>
      </w:r>
      <w:r>
        <w:rPr>
          <w:rFonts w:hint="eastAsia" w:ascii="Times New Roman" w:hAnsi="Times New Roman" w:eastAsia="方正仿宋_GBK" w:cs="方正仿宋_GBK"/>
          <w:kern w:val="0"/>
          <w:sz w:val="30"/>
          <w:szCs w:val="30"/>
          <w:highlight w:val="none"/>
          <w:lang w:eastAsia="zh-CN"/>
        </w:rPr>
        <w:t>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color w:val="000000"/>
          <w:sz w:val="30"/>
          <w:lang w:val="zh-CN"/>
        </w:rPr>
        <w:t>4800.00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，决算为</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，完成</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sz w:val="30"/>
          <w:szCs w:val="30"/>
          <w:highlight w:val="none"/>
        </w:rPr>
        <w:t>预算的</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一般公共预算财政拨款“三公”经费支出决算数小于</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sz w:val="30"/>
          <w:szCs w:val="30"/>
          <w:highlight w:val="none"/>
        </w:rPr>
        <w:t>预算数的主要原因</w:t>
      </w:r>
      <w:r>
        <w:rPr>
          <w:rFonts w:hint="eastAsia" w:ascii="Times New Roman" w:hAnsi="Times New Roman" w:eastAsia="方正仿宋_GBK" w:cs="方正仿宋_GBK"/>
          <w:sz w:val="30"/>
          <w:szCs w:val="30"/>
          <w:highlight w:val="none"/>
          <w:lang w:val="en-US" w:eastAsia="zh-CN"/>
        </w:rPr>
        <w:t>是本单位厉行节约，严控三公经费支出</w:t>
      </w:r>
      <w:r>
        <w:rPr>
          <w:rFonts w:hint="eastAsia" w:ascii="Times New Roman" w:hAnsi="Times New Roman" w:eastAsia="方正仿宋_GBK" w:cs="方正仿宋_GBK"/>
          <w:sz w:val="30"/>
          <w:szCs w:val="30"/>
          <w:highlight w:val="none"/>
        </w:rPr>
        <w:t>。</w:t>
      </w:r>
    </w:p>
    <w:p w14:paraId="56DBACF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rPr>
        <w:t>一般公共预算财政拨款“三公”经费支出</w:t>
      </w:r>
      <w:r>
        <w:rPr>
          <w:rFonts w:hint="eastAsia" w:ascii="Times New Roman" w:hAnsi="Times New Roman" w:eastAsia="方正仿宋_GBK" w:cs="方正仿宋_GBK"/>
          <w:sz w:val="30"/>
          <w:szCs w:val="30"/>
          <w:highlight w:val="none"/>
          <w:lang w:eastAsia="zh-CN"/>
        </w:rPr>
        <w:t>中：因公出国（境）费用</w:t>
      </w:r>
      <w:r>
        <w:rPr>
          <w:rFonts w:hint="eastAsia" w:ascii="Times New Roman" w:hAnsi="Times New Roman" w:eastAsia="方正仿宋_GBK" w:cs="方正仿宋_GBK"/>
          <w:sz w:val="30"/>
          <w:szCs w:val="30"/>
          <w:highlight w:val="none"/>
        </w:rPr>
        <w:t>支出决算增加</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上年无此项支出</w:t>
      </w:r>
      <w:r>
        <w:rPr>
          <w:rFonts w:hint="eastAsia" w:ascii="Times New Roman" w:hAnsi="Times New Roman" w:eastAsia="方正仿宋_GBK" w:cs="方正仿宋_GBK"/>
          <w:sz w:val="30"/>
          <w:szCs w:val="30"/>
          <w:highlight w:val="none"/>
        </w:rPr>
        <w:t>；公务用车购置费支出决算增加</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，增长</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上年无此项支出</w:t>
      </w:r>
      <w:r>
        <w:rPr>
          <w:rFonts w:hint="eastAsia" w:ascii="Times New Roman" w:hAnsi="Times New Roman" w:eastAsia="方正仿宋_GBK" w:cs="方正仿宋_GBK"/>
          <w:sz w:val="30"/>
          <w:szCs w:val="30"/>
          <w:highlight w:val="none"/>
        </w:rPr>
        <w:t>；公务用车</w:t>
      </w:r>
      <w:r>
        <w:rPr>
          <w:rFonts w:hint="eastAsia" w:ascii="Times New Roman" w:hAnsi="Times New Roman" w:eastAsia="方正仿宋_GBK" w:cs="方正仿宋_GBK"/>
          <w:sz w:val="30"/>
          <w:szCs w:val="30"/>
          <w:highlight w:val="none"/>
          <w:lang w:eastAsia="zh-CN"/>
        </w:rPr>
        <w:t>运行维护费</w:t>
      </w:r>
      <w:r>
        <w:rPr>
          <w:rFonts w:hint="eastAsia" w:ascii="Times New Roman" w:hAnsi="Times New Roman" w:eastAsia="方正仿宋_GBK" w:cs="方正仿宋_GBK"/>
          <w:sz w:val="30"/>
          <w:szCs w:val="30"/>
          <w:highlight w:val="none"/>
        </w:rPr>
        <w:t>支出决算增加</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，增长</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上年无此项支出</w:t>
      </w:r>
      <w:r>
        <w:rPr>
          <w:rFonts w:hint="eastAsia" w:ascii="Times New Roman" w:hAnsi="Times New Roman" w:eastAsia="方正仿宋_GBK" w:cs="方正仿宋_GBK"/>
          <w:sz w:val="30"/>
          <w:szCs w:val="30"/>
          <w:highlight w:val="none"/>
        </w:rPr>
        <w:t>；公务接待费支出决算减少</w:t>
      </w:r>
      <w:r>
        <w:rPr>
          <w:rFonts w:hint="eastAsia" w:ascii="Times New Roman" w:hAnsi="Times New Roman" w:eastAsia="方正仿宋_GBK" w:cs="方正仿宋_GBK"/>
          <w:color w:val="000000"/>
          <w:sz w:val="30"/>
          <w:lang w:val="zh-CN"/>
        </w:rPr>
        <w:t>450.00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，下降</w:t>
      </w:r>
      <w:r>
        <w:rPr>
          <w:rFonts w:hint="eastAsia" w:ascii="Times New Roman" w:hAnsi="Times New Roman" w:eastAsia="方正仿宋_GBK" w:cs="方正仿宋_GBK"/>
          <w:color w:val="000000"/>
          <w:sz w:val="30"/>
          <w:lang w:val="zh-CN"/>
        </w:rPr>
        <w:t>100.00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w:t>
      </w:r>
      <w:r>
        <w:rPr>
          <w:rFonts w:hint="eastAsia" w:ascii="Times New Roman" w:hAnsi="Times New Roman" w:eastAsia="方正仿宋_GBK" w:cs="方正仿宋_GBK"/>
          <w:kern w:val="0"/>
          <w:sz w:val="30"/>
          <w:szCs w:val="30"/>
          <w:highlight w:val="none"/>
          <w:lang w:eastAsia="zh-CN"/>
        </w:rPr>
        <w:t>具体是国内接待费支出决算</w:t>
      </w:r>
      <w:r>
        <w:rPr>
          <w:rFonts w:hint="eastAsia" w:ascii="Times New Roman" w:hAnsi="Times New Roman" w:eastAsia="方正仿宋_GBK" w:cs="方正仿宋_GBK"/>
          <w:color w:val="000000"/>
          <w:sz w:val="30"/>
          <w:lang w:val="en-US" w:eastAsia="zh-CN"/>
        </w:rPr>
        <w:t>450</w:t>
      </w:r>
      <w:r>
        <w:rPr>
          <w:rFonts w:hint="eastAsia" w:ascii="Times New Roman" w:hAnsi="Times New Roman" w:eastAsia="方正仿宋_GBK" w:cs="方正仿宋_GBK"/>
          <w:kern w:val="0"/>
          <w:sz w:val="30"/>
          <w:szCs w:val="30"/>
          <w:highlight w:val="none"/>
          <w:lang w:eastAsia="zh-CN"/>
        </w:rPr>
        <w:t>元（其中：外事接待费支出决算</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eastAsia="zh-CN"/>
        </w:rPr>
        <w:t>元），较上年</w:t>
      </w:r>
      <w:r>
        <w:rPr>
          <w:rFonts w:hint="eastAsia" w:ascii="Times New Roman" w:hAnsi="Times New Roman" w:eastAsia="方正仿宋_GBK" w:cs="方正仿宋_GBK"/>
          <w:kern w:val="0"/>
          <w:sz w:val="30"/>
          <w:szCs w:val="30"/>
          <w:highlight w:val="none"/>
          <w:lang w:val="en-US" w:eastAsia="zh-CN"/>
        </w:rPr>
        <w:t>减少450元，下降100.</w:t>
      </w:r>
      <w:r>
        <w:rPr>
          <w:rFonts w:hint="eastAsia" w:ascii="Times New Roman" w:hAnsi="Times New Roman" w:eastAsia="方正仿宋_GBK" w:cs="方正仿宋_GBK"/>
          <w:color w:val="000000" w:themeColor="text1"/>
          <w:kern w:val="0"/>
          <w:sz w:val="30"/>
          <w:szCs w:val="30"/>
          <w:highlight w:val="none"/>
          <w:lang w:val="en-US" w:eastAsia="zh-CN"/>
          <w14:textFill>
            <w14:solidFill>
              <w14:schemeClr w14:val="tx1"/>
            </w14:solidFill>
          </w14:textFill>
        </w:rPr>
        <w:t>00%</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w:t>
      </w:r>
      <w:r>
        <w:rPr>
          <w:rFonts w:hint="eastAsia" w:ascii="Times New Roman" w:hAnsi="Times New Roman" w:eastAsia="方正仿宋_GBK" w:cs="方正仿宋_GBK"/>
          <w:kern w:val="0"/>
          <w:sz w:val="30"/>
          <w:szCs w:val="30"/>
          <w:highlight w:val="none"/>
          <w:lang w:eastAsia="zh-CN"/>
        </w:rPr>
        <w:t>国（境）外接待费支出决算</w:t>
      </w:r>
      <w:r>
        <w:rPr>
          <w:rFonts w:hint="eastAsia" w:ascii="Times New Roman" w:hAnsi="Times New Roman" w:eastAsia="方正仿宋_GBK" w:cs="方正仿宋_GBK"/>
          <w:color w:val="000000"/>
          <w:sz w:val="30"/>
          <w:lang w:val="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color w:val="000000" w:themeColor="text1"/>
          <w:sz w:val="30"/>
          <w:szCs w:val="30"/>
          <w:lang w:eastAsia="zh-CN"/>
          <w14:textFill>
            <w14:solidFill>
              <w14:schemeClr w14:val="tx1"/>
            </w14:solidFill>
          </w14:textFill>
        </w:rPr>
        <w:t>上年无此项支出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一般公共预算财政拨款“三公”经费支出决算减少的主要原因</w:t>
      </w:r>
      <w:r>
        <w:rPr>
          <w:rFonts w:hint="eastAsia" w:ascii="Times New Roman" w:hAnsi="Times New Roman" w:eastAsia="方正仿宋_GBK" w:cs="方正仿宋_GBK"/>
          <w:sz w:val="30"/>
          <w:szCs w:val="30"/>
          <w:highlight w:val="none"/>
          <w:lang w:eastAsia="zh-CN"/>
        </w:rPr>
        <w:t>是</w:t>
      </w:r>
      <w:r>
        <w:rPr>
          <w:rFonts w:hint="eastAsia" w:ascii="Times New Roman" w:hAnsi="Times New Roman" w:eastAsia="方正仿宋_GBK" w:cs="方正仿宋_GBK"/>
          <w:sz w:val="30"/>
          <w:szCs w:val="30"/>
          <w:highlight w:val="none"/>
          <w:lang w:val="en-US" w:eastAsia="zh-CN"/>
        </w:rPr>
        <w:t>本单位厉行节约，严控三公经费支出</w:t>
      </w:r>
      <w:r>
        <w:rPr>
          <w:rFonts w:hint="eastAsia" w:ascii="Times New Roman" w:hAnsi="Times New Roman" w:eastAsia="方正仿宋_GBK" w:cs="方正仿宋_GBK"/>
          <w:sz w:val="30"/>
          <w:szCs w:val="30"/>
          <w:highlight w:val="none"/>
        </w:rPr>
        <w:t>。</w:t>
      </w:r>
    </w:p>
    <w:p w14:paraId="5B89238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rPr>
        <w:t>一般公共预算财政拨款“三公”经费支出</w:t>
      </w:r>
      <w:r>
        <w:rPr>
          <w:rFonts w:hint="eastAsia" w:ascii="Times New Roman" w:hAnsi="Times New Roman" w:eastAsia="方正仿宋_GBK" w:cs="方正仿宋_GBK"/>
          <w:sz w:val="30"/>
          <w:szCs w:val="30"/>
          <w:highlight w:val="none"/>
          <w:lang w:eastAsia="zh-CN"/>
        </w:rPr>
        <w:t>实物量的</w:t>
      </w:r>
      <w:r>
        <w:rPr>
          <w:rFonts w:hint="eastAsia" w:ascii="Times New Roman" w:hAnsi="Times New Roman" w:eastAsia="方正仿宋_GBK" w:cs="方正仿宋_GBK"/>
          <w:sz w:val="30"/>
          <w:szCs w:val="30"/>
          <w:highlight w:val="none"/>
        </w:rPr>
        <w:t>具体情况</w:t>
      </w:r>
      <w:r>
        <w:rPr>
          <w:rFonts w:hint="eastAsia" w:ascii="Times New Roman" w:hAnsi="Times New Roman" w:eastAsia="方正仿宋_GBK" w:cs="方正仿宋_GBK"/>
          <w:sz w:val="30"/>
          <w:szCs w:val="30"/>
          <w:highlight w:val="none"/>
          <w:lang w:eastAsia="zh-CN"/>
        </w:rPr>
        <w:t>：</w:t>
      </w:r>
    </w:p>
    <w:p w14:paraId="5EF54CCA">
      <w:pPr>
        <w:keepNext w:val="0"/>
        <w:keepLines w:val="0"/>
        <w:pageBreakBefore w:val="0"/>
        <w:widowControl/>
        <w:numPr>
          <w:ilvl w:val="0"/>
          <w:numId w:val="0"/>
        </w:numPr>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b w:val="0"/>
          <w:bCs/>
          <w:sz w:val="30"/>
          <w:szCs w:val="30"/>
          <w:highlight w:val="none"/>
        </w:rPr>
      </w:pPr>
      <w:r>
        <w:rPr>
          <w:rFonts w:hint="eastAsia" w:ascii="Times New Roman" w:hAnsi="Times New Roman" w:eastAsia="方正仿宋_GBK" w:cs="方正仿宋_GBK"/>
          <w:b w:val="0"/>
          <w:bCs/>
          <w:sz w:val="30"/>
          <w:szCs w:val="30"/>
          <w:highlight w:val="none"/>
          <w:lang w:val="en-US" w:eastAsia="zh-CN"/>
        </w:rPr>
        <w:t>1.</w:t>
      </w:r>
      <w:r>
        <w:rPr>
          <w:rFonts w:hint="eastAsia" w:ascii="Times New Roman" w:hAnsi="Times New Roman" w:eastAsia="方正仿宋_GBK" w:cs="方正仿宋_GBK"/>
          <w:b w:val="0"/>
          <w:bCs/>
          <w:sz w:val="30"/>
          <w:szCs w:val="30"/>
          <w:highlight w:val="none"/>
        </w:rPr>
        <w:t>安排因公出国（境）团组</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b w:val="0"/>
          <w:bCs/>
          <w:sz w:val="30"/>
          <w:szCs w:val="30"/>
          <w:highlight w:val="none"/>
        </w:rPr>
        <w:t>个，累计</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b w:val="0"/>
          <w:bCs/>
          <w:sz w:val="30"/>
          <w:szCs w:val="30"/>
          <w:highlight w:val="none"/>
        </w:rPr>
        <w:t>人次。</w:t>
      </w:r>
    </w:p>
    <w:p w14:paraId="02E971DB">
      <w:pPr>
        <w:keepNext w:val="0"/>
        <w:keepLines w:val="0"/>
        <w:pageBreakBefore w:val="0"/>
        <w:widowControl/>
        <w:numPr>
          <w:ilvl w:val="0"/>
          <w:numId w:val="0"/>
        </w:numPr>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b w:val="0"/>
          <w:bCs/>
          <w:sz w:val="30"/>
          <w:szCs w:val="30"/>
          <w:highlight w:val="none"/>
        </w:rPr>
      </w:pPr>
      <w:r>
        <w:rPr>
          <w:rFonts w:hint="eastAsia" w:ascii="Times New Roman" w:hAnsi="Times New Roman" w:eastAsia="方正仿宋_GBK" w:cs="方正仿宋_GBK"/>
          <w:b w:val="0"/>
          <w:bCs/>
          <w:sz w:val="30"/>
          <w:szCs w:val="30"/>
          <w:highlight w:val="none"/>
        </w:rPr>
        <w:t>2.购置车辆</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b w:val="0"/>
          <w:bCs/>
          <w:sz w:val="30"/>
          <w:szCs w:val="30"/>
          <w:highlight w:val="none"/>
        </w:rPr>
        <w:t>辆。开支一般公共预算财政拨款的公务用车保有量为</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b w:val="0"/>
          <w:bCs/>
          <w:sz w:val="30"/>
          <w:szCs w:val="30"/>
          <w:highlight w:val="none"/>
        </w:rPr>
        <w:t>辆。</w:t>
      </w:r>
    </w:p>
    <w:p w14:paraId="67994DA6">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b w:val="0"/>
          <w:bCs/>
          <w:color w:val="FF0000"/>
          <w:sz w:val="30"/>
          <w:szCs w:val="30"/>
          <w:highlight w:val="none"/>
          <w:lang w:eastAsia="zh-CN"/>
        </w:rPr>
      </w:pPr>
      <w:r>
        <w:rPr>
          <w:rFonts w:hint="eastAsia" w:ascii="Times New Roman" w:hAnsi="Times New Roman" w:eastAsia="方正仿宋_GBK" w:cs="方正仿宋_GBK"/>
          <w:b w:val="0"/>
          <w:bCs/>
          <w:sz w:val="30"/>
          <w:szCs w:val="30"/>
          <w:highlight w:val="none"/>
        </w:rPr>
        <w:t>3.安排</w:t>
      </w:r>
      <w:r>
        <w:rPr>
          <w:rFonts w:hint="eastAsia" w:ascii="Times New Roman" w:hAnsi="Times New Roman" w:eastAsia="方正仿宋_GBK" w:cs="方正仿宋_GBK"/>
          <w:sz w:val="30"/>
          <w:szCs w:val="30"/>
          <w:highlight w:val="none"/>
        </w:rPr>
        <w:t>国内公务接待</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sz w:val="30"/>
          <w:szCs w:val="30"/>
          <w:highlight w:val="none"/>
        </w:rPr>
        <w:t>批次（其中：外事接待</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sz w:val="30"/>
          <w:szCs w:val="30"/>
          <w:highlight w:val="none"/>
        </w:rPr>
        <w:t>批次），接待人次</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sz w:val="30"/>
          <w:szCs w:val="30"/>
          <w:highlight w:val="none"/>
        </w:rPr>
        <w:t>人（其中：外事接待人次</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sz w:val="30"/>
          <w:szCs w:val="30"/>
          <w:highlight w:val="none"/>
        </w:rPr>
        <w:t>人）。安排国（境）外公务接待</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sz w:val="30"/>
          <w:szCs w:val="30"/>
          <w:highlight w:val="none"/>
        </w:rPr>
        <w:t>批次，接待人次</w:t>
      </w:r>
      <w:r>
        <w:rPr>
          <w:rFonts w:hint="eastAsia" w:ascii="Times New Roman" w:hAnsi="Times New Roman" w:eastAsia="方正仿宋_GBK" w:cs="方正仿宋_GBK"/>
          <w:color w:val="000000"/>
          <w:sz w:val="30"/>
          <w:lang w:val="zh-CN"/>
        </w:rPr>
        <w:t>0</w:t>
      </w:r>
      <w:r>
        <w:rPr>
          <w:rFonts w:hint="eastAsia" w:ascii="Times New Roman" w:hAnsi="Times New Roman" w:eastAsia="方正仿宋_GBK" w:cs="方正仿宋_GBK"/>
          <w:sz w:val="30"/>
          <w:szCs w:val="30"/>
          <w:highlight w:val="none"/>
        </w:rPr>
        <w:t>人。</w:t>
      </w:r>
    </w:p>
    <w:p w14:paraId="2C77663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（三）需要说明的事项</w:t>
      </w:r>
    </w:p>
    <w:p w14:paraId="3F902A1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仿宋_GB2312"/>
          <w:sz w:val="30"/>
          <w:szCs w:val="30"/>
          <w:highlight w:val="none"/>
          <w:lang w:eastAsia="zh-CN"/>
        </w:rPr>
      </w:pPr>
      <w:r>
        <w:rPr>
          <w:rFonts w:hint="eastAsia" w:ascii="Times New Roman" w:hAnsi="Times New Roman" w:eastAsia="方正仿宋_GBK" w:cs="方正仿宋_GBK"/>
          <w:sz w:val="30"/>
          <w:szCs w:val="30"/>
          <w:highlight w:val="none"/>
          <w:lang w:eastAsia="zh-CN"/>
        </w:rPr>
        <w:t>不存在需要说明的事项。</w:t>
      </w:r>
    </w:p>
    <w:p w14:paraId="4F14475F">
      <w:pPr>
        <w:keepNext w:val="0"/>
        <w:keepLines w:val="0"/>
        <w:pageBreakBefore w:val="0"/>
        <w:widowControl/>
        <w:kinsoku/>
        <w:overflowPunct/>
        <w:topLinePunct w:val="0"/>
        <w:autoSpaceDE/>
        <w:autoSpaceDN/>
        <w:bidi w:val="0"/>
        <w:adjustRightInd/>
        <w:snapToGrid w:val="0"/>
        <w:spacing w:before="100" w:after="100" w:line="590" w:lineRule="exact"/>
        <w:ind w:firstLine="640" w:firstLineChars="200"/>
        <w:jc w:val="left"/>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第四部分  其他重要事项及相关口径情况说明</w:t>
      </w:r>
    </w:p>
    <w:p w14:paraId="05654C68">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一</w:t>
      </w:r>
      <w:r>
        <w:rPr>
          <w:rFonts w:hint="eastAsia" w:ascii="Times New Roman" w:hAnsi="Times New Roman" w:eastAsia="方正黑体_GBK" w:cs="方正黑体_GBK"/>
          <w:sz w:val="30"/>
          <w:szCs w:val="30"/>
          <w:highlight w:val="none"/>
          <w:lang w:eastAsia="zh-CN"/>
        </w:rPr>
        <w:t>、</w:t>
      </w:r>
      <w:r>
        <w:rPr>
          <w:rFonts w:hint="eastAsia" w:ascii="Times New Roman" w:hAnsi="Times New Roman" w:eastAsia="方正黑体_GBK" w:cs="方正黑体_GBK"/>
          <w:sz w:val="30"/>
          <w:szCs w:val="30"/>
          <w:highlight w:val="none"/>
        </w:rPr>
        <w:t>机关运行经费支出情况</w:t>
      </w:r>
    </w:p>
    <w:p w14:paraId="10BCBE1B">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color w:val="auto"/>
          <w:sz w:val="30"/>
          <w:lang w:val="zh-CN"/>
        </w:rPr>
        <w:t>华宁县妇女联合会</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年机关运行经费支出</w:t>
      </w:r>
      <w:r>
        <w:rPr>
          <w:rFonts w:hint="eastAsia" w:ascii="Times New Roman" w:hAnsi="Times New Roman" w:eastAsia="方正仿宋_GBK" w:cs="方正仿宋_GBK"/>
          <w:color w:val="auto"/>
          <w:sz w:val="30"/>
          <w:lang w:val="en-US" w:eastAsia="zh-CN"/>
        </w:rPr>
        <w:t>96052.51</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比上年</w:t>
      </w:r>
      <w:r>
        <w:rPr>
          <w:rFonts w:hint="eastAsia" w:ascii="Times New Roman" w:hAnsi="Times New Roman" w:eastAsia="方正仿宋_GBK" w:cs="方正仿宋_GBK"/>
          <w:sz w:val="30"/>
          <w:szCs w:val="30"/>
          <w:highlight w:val="none"/>
        </w:rPr>
        <w:t>增加</w:t>
      </w:r>
      <w:r>
        <w:rPr>
          <w:rFonts w:hint="eastAsia" w:ascii="Times New Roman" w:hAnsi="Times New Roman" w:eastAsia="方正仿宋_GBK" w:cs="方正仿宋_GBK"/>
          <w:color w:val="auto"/>
          <w:sz w:val="30"/>
          <w:lang w:val="en-US" w:eastAsia="zh-CN"/>
        </w:rPr>
        <w:t>24603.84</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，增长</w:t>
      </w:r>
      <w:r>
        <w:rPr>
          <w:rFonts w:hint="eastAsia" w:ascii="Times New Roman" w:hAnsi="Times New Roman" w:eastAsia="方正仿宋_GBK" w:cs="方正仿宋_GBK"/>
          <w:color w:val="000000"/>
          <w:sz w:val="30"/>
          <w:lang w:val="zh-CN"/>
        </w:rPr>
        <w:t>34.44</w:t>
      </w:r>
      <w:r>
        <w:rPr>
          <w:rFonts w:hint="eastAsia" w:ascii="Times New Roman" w:hAnsi="Times New Roman" w:eastAsia="方正仿宋_GBK" w:cs="方正仿宋_GBK"/>
          <w:sz w:val="30"/>
          <w:szCs w:val="30"/>
          <w:highlight w:val="none"/>
        </w:rPr>
        <w:t>%,主要原因</w:t>
      </w:r>
      <w:r>
        <w:rPr>
          <w:rFonts w:hint="eastAsia" w:ascii="Times New Roman" w:hAnsi="Times New Roman" w:eastAsia="方正仿宋_GBK" w:cs="方正仿宋_GBK"/>
          <w:sz w:val="30"/>
          <w:szCs w:val="30"/>
          <w:highlight w:val="none"/>
          <w:lang w:eastAsia="zh-CN"/>
        </w:rPr>
        <w:t>是办公费及福利费增加</w:t>
      </w:r>
      <w:r>
        <w:rPr>
          <w:rFonts w:hint="eastAsia" w:ascii="Times New Roman" w:hAnsi="Times New Roman" w:eastAsia="方正仿宋_GBK" w:cs="方正仿宋_GBK"/>
          <w:sz w:val="30"/>
          <w:szCs w:val="30"/>
          <w:highlight w:val="none"/>
        </w:rPr>
        <w:t>。部门机关运行经费主要用</w:t>
      </w:r>
      <w:r>
        <w:rPr>
          <w:rFonts w:hint="eastAsia" w:ascii="Times New Roman" w:hAnsi="Times New Roman" w:eastAsia="方正仿宋_GBK" w:cs="方正仿宋_GBK"/>
          <w:color w:val="000000" w:themeColor="text1"/>
          <w:kern w:val="0"/>
          <w:sz w:val="30"/>
          <w:szCs w:val="30"/>
          <w:highlight w:val="none"/>
          <w:lang w:val="en-US" w:eastAsia="zh-CN"/>
          <w14:textFill>
            <w14:solidFill>
              <w14:schemeClr w14:val="tx1"/>
            </w14:solidFill>
          </w14:textFill>
        </w:rPr>
        <w:t>于办公费34252.51元、邮电费1500.00 元、工会经费500.00元、福利费16000.00元，其他交通费43,800.00元</w:t>
      </w:r>
      <w:r>
        <w:rPr>
          <w:rFonts w:hint="eastAsia" w:ascii="Times New Roman" w:hAnsi="Times New Roman" w:eastAsia="方正仿宋_GBK" w:cs="方正仿宋_GBK"/>
          <w:sz w:val="30"/>
          <w:szCs w:val="30"/>
          <w:highlight w:val="none"/>
        </w:rPr>
        <w:t>。</w:t>
      </w:r>
    </w:p>
    <w:p w14:paraId="07EBC471">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val="en-US" w:eastAsia="zh-CN"/>
        </w:rPr>
        <w:t>二、</w:t>
      </w:r>
      <w:r>
        <w:rPr>
          <w:rFonts w:hint="eastAsia" w:ascii="Times New Roman" w:hAnsi="Times New Roman" w:eastAsia="方正黑体_GBK" w:cs="方正黑体_GBK"/>
          <w:sz w:val="30"/>
          <w:szCs w:val="30"/>
          <w:highlight w:val="none"/>
          <w:lang w:eastAsia="zh-CN"/>
        </w:rPr>
        <w:t>国有资产占用情况</w:t>
      </w:r>
    </w:p>
    <w:p w14:paraId="412BE9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color w:val="000000"/>
          <w:kern w:val="0"/>
          <w:sz w:val="30"/>
          <w:szCs w:val="30"/>
          <w:highlight w:val="none"/>
        </w:rPr>
      </w:pPr>
      <w:r>
        <w:rPr>
          <w:rFonts w:hint="eastAsia" w:ascii="Times New Roman" w:hAnsi="Times New Roman" w:eastAsia="方正仿宋_GBK" w:cs="方正仿宋_GBK"/>
          <w:sz w:val="30"/>
          <w:szCs w:val="30"/>
          <w:highlight w:val="none"/>
          <w:lang w:eastAsia="zh-CN"/>
        </w:rPr>
        <w:t>截至2025年末，</w:t>
      </w:r>
      <w:r>
        <w:rPr>
          <w:rFonts w:hint="eastAsia" w:ascii="Times New Roman" w:hAnsi="Times New Roman" w:eastAsia="方正仿宋_GBK" w:cs="方正仿宋_GBK"/>
          <w:color w:val="auto"/>
          <w:sz w:val="30"/>
          <w:lang w:val="zh-CN"/>
        </w:rPr>
        <w:t>华宁县妇女联合会</w:t>
      </w:r>
      <w:r>
        <w:rPr>
          <w:rFonts w:hint="eastAsia" w:ascii="Times New Roman" w:hAnsi="Times New Roman" w:eastAsia="方正仿宋_GBK" w:cs="方正仿宋_GBK"/>
          <w:sz w:val="30"/>
          <w:szCs w:val="30"/>
          <w:highlight w:val="none"/>
          <w:lang w:eastAsia="zh-CN"/>
        </w:rPr>
        <w:t>资产总额</w:t>
      </w:r>
      <w:r>
        <w:rPr>
          <w:rFonts w:hint="eastAsia" w:ascii="Times New Roman" w:hAnsi="Times New Roman" w:eastAsia="方正仿宋_GBK" w:cs="方正仿宋_GBK"/>
          <w:sz w:val="30"/>
          <w:szCs w:val="30"/>
          <w:highlight w:val="none"/>
          <w:lang w:val="en-US" w:eastAsia="zh-CN"/>
        </w:rPr>
        <w:t>44308.48</w:t>
      </w:r>
      <w:r>
        <w:rPr>
          <w:rFonts w:hint="eastAsia" w:ascii="Times New Roman" w:hAnsi="Times New Roman" w:eastAsia="方正仿宋_GBK" w:cs="方正仿宋_GBK"/>
          <w:sz w:val="30"/>
          <w:szCs w:val="30"/>
          <w:highlight w:val="none"/>
          <w:lang w:eastAsia="zh-CN"/>
        </w:rPr>
        <w:t>元，其中，流动资产</w:t>
      </w:r>
      <w:r>
        <w:rPr>
          <w:rFonts w:hint="eastAsia" w:ascii="Times New Roman" w:hAnsi="Times New Roman" w:eastAsia="方正仿宋_GBK" w:cs="方正仿宋_GBK"/>
          <w:sz w:val="30"/>
          <w:szCs w:val="30"/>
          <w:highlight w:val="none"/>
          <w:lang w:val="en-US" w:eastAsia="zh-CN"/>
        </w:rPr>
        <w:t>200</w:t>
      </w:r>
      <w:r>
        <w:rPr>
          <w:rFonts w:hint="eastAsia" w:ascii="Times New Roman" w:hAnsi="Times New Roman" w:eastAsia="方正仿宋_GBK" w:cs="方正仿宋_GBK"/>
          <w:sz w:val="30"/>
          <w:szCs w:val="30"/>
          <w:highlight w:val="none"/>
          <w:lang w:eastAsia="zh-CN"/>
        </w:rPr>
        <w:t>元，固定资产</w:t>
      </w:r>
      <w:r>
        <w:rPr>
          <w:rFonts w:hint="eastAsia" w:ascii="Times New Roman" w:hAnsi="Times New Roman" w:eastAsia="方正仿宋_GBK" w:cs="方正仿宋_GBK"/>
          <w:sz w:val="30"/>
          <w:szCs w:val="30"/>
          <w:highlight w:val="none"/>
          <w:lang w:val="en-US" w:eastAsia="zh-CN"/>
        </w:rPr>
        <w:t>44108.48</w:t>
      </w:r>
      <w:r>
        <w:rPr>
          <w:rFonts w:hint="eastAsia" w:ascii="Times New Roman" w:hAnsi="Times New Roman" w:eastAsia="方正仿宋_GBK" w:cs="方正仿宋_GBK"/>
          <w:sz w:val="30"/>
          <w:szCs w:val="30"/>
          <w:highlight w:val="none"/>
          <w:lang w:eastAsia="zh-CN"/>
        </w:rPr>
        <w:t>元（净值），对外投资及有价证券</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lang w:eastAsia="zh-CN"/>
        </w:rPr>
        <w:t>元，在建工程</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lang w:eastAsia="zh-CN"/>
        </w:rPr>
        <w:t>元，无形资产</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lang w:eastAsia="zh-CN"/>
        </w:rPr>
        <w:t>元（净值），其他资产</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lang w:eastAsia="zh-CN"/>
        </w:rPr>
        <w:t>元（净值）（具体内容详见附表）</w:t>
      </w:r>
      <w:r>
        <w:rPr>
          <w:rFonts w:hint="eastAsia" w:ascii="Times New Roman" w:hAnsi="Times New Roman" w:eastAsia="方正仿宋_GBK" w:cs="方正仿宋_GBK"/>
          <w:color w:val="000000"/>
          <w:kern w:val="0"/>
          <w:sz w:val="30"/>
          <w:szCs w:val="30"/>
          <w:highlight w:val="none"/>
        </w:rPr>
        <w:t>。与上年相比，本年资产总额增加）</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，其中固定资产增加</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。处置房屋建筑物</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rPr>
        <w:t>平方米，账面原值</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；处置车辆</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rPr>
        <w:t>辆，账面原值</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；报废报损资产</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rPr>
        <w:t>项，账面原值</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，实现资产处置收入</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；出租房屋</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rPr>
        <w:t>平方米，账面原值</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，实现资产使用收入</w:t>
      </w:r>
      <w:r>
        <w:rPr>
          <w:rFonts w:hint="eastAsia" w:ascii="Times New Roman" w:hAnsi="Times New Roman" w:eastAsia="方正仿宋_GBK" w:cs="方正仿宋_GBK"/>
          <w:color w:val="000000"/>
          <w:kern w:val="0"/>
          <w:sz w:val="30"/>
          <w:szCs w:val="30"/>
          <w:highlight w:val="none"/>
          <w:lang w:val="en-US" w:eastAsia="zh-CN"/>
        </w:rPr>
        <w:t>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w:t>
      </w:r>
    </w:p>
    <w:p w14:paraId="2169FBA2">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color w:val="000000"/>
          <w:kern w:val="0"/>
          <w:sz w:val="30"/>
          <w:szCs w:val="30"/>
          <w:highlight w:val="none"/>
          <w:lang w:eastAsia="zh-CN"/>
        </w:rPr>
      </w:pPr>
      <w:r>
        <w:rPr>
          <w:rFonts w:hint="eastAsia" w:ascii="Times New Roman" w:hAnsi="Times New Roman" w:eastAsia="方正仿宋_GBK" w:cs="方正仿宋_GBK"/>
          <w:color w:val="000000"/>
          <w:kern w:val="0"/>
          <w:sz w:val="30"/>
          <w:szCs w:val="30"/>
          <w:highlight w:val="none"/>
          <w:lang w:eastAsia="zh-CN"/>
        </w:rPr>
        <w:t>（</w:t>
      </w:r>
      <w:r>
        <w:rPr>
          <w:rFonts w:hint="eastAsia" w:ascii="Times New Roman" w:hAnsi="Times New Roman" w:eastAsia="方正仿宋_GBK" w:cs="方正仿宋_GBK"/>
          <w:color w:val="000000"/>
          <w:kern w:val="0"/>
          <w:sz w:val="30"/>
          <w:szCs w:val="30"/>
          <w:highlight w:val="none"/>
        </w:rPr>
        <w:t>国有资产占有使用情况表</w:t>
      </w:r>
      <w:r>
        <w:rPr>
          <w:rFonts w:hint="eastAsia" w:ascii="Times New Roman" w:hAnsi="Times New Roman" w:eastAsia="方正仿宋_GBK" w:cs="方正仿宋_GBK"/>
          <w:color w:val="000000"/>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610B1EA9">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46BAB01C">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449CA516">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4949BB79">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14BD89B6">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4E30D4E6">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03AB4DDA">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400A626E">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2B529FED">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24EBBE04">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35614E5E">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39889074">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03714B23">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3E94C010">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7CC1050E">
        <w:tblPrEx>
          <w:tblCellMar>
            <w:top w:w="0" w:type="dxa"/>
            <w:left w:w="0" w:type="dxa"/>
            <w:bottom w:w="0" w:type="dxa"/>
            <w:right w:w="0" w:type="dxa"/>
          </w:tblCellMar>
        </w:tblPrEx>
        <w:trPr>
          <w:trHeight w:val="495" w:hRule="atLeast"/>
        </w:trPr>
        <w:tc>
          <w:tcPr>
            <w:tcW w:w="142" w:type="dxa"/>
            <w:noWrap w:val="0"/>
            <w:vAlign w:val="center"/>
          </w:tcPr>
          <w:p w14:paraId="44898886">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Times New Roman"/>
                <w:kern w:val="0"/>
                <w:sz w:val="20"/>
                <w:szCs w:val="20"/>
                <w:highlight w:val="none"/>
              </w:rPr>
            </w:pPr>
          </w:p>
        </w:tc>
      </w:tr>
    </w:tbl>
    <w:p w14:paraId="00E978FB">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三、政</w:t>
      </w:r>
      <w:r>
        <w:rPr>
          <w:rFonts w:hint="eastAsia" w:ascii="Times New Roman" w:hAnsi="Times New Roman" w:eastAsia="方正黑体_GBK" w:cs="方正黑体_GBK"/>
          <w:sz w:val="30"/>
          <w:szCs w:val="30"/>
          <w:highlight w:val="none"/>
        </w:rPr>
        <w:t>府采购支出情况</w:t>
      </w:r>
    </w:p>
    <w:p w14:paraId="7390202B">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2025年度，部门政府采购支出总额</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sz w:val="30"/>
          <w:szCs w:val="30"/>
          <w:highlight w:val="none"/>
          <w:lang w:val="en-US" w:eastAsia="zh-CN"/>
        </w:rPr>
        <w:t>元，其中：政府采购货物支出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sz w:val="30"/>
          <w:szCs w:val="30"/>
          <w:highlight w:val="none"/>
          <w:lang w:val="en-US" w:eastAsia="zh-CN"/>
        </w:rPr>
        <w:t>元；政府采购工程支出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sz w:val="30"/>
          <w:szCs w:val="30"/>
          <w:highlight w:val="none"/>
          <w:lang w:val="en-US" w:eastAsia="zh-CN"/>
        </w:rPr>
        <w:t>元；政府采购服务支出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sz w:val="30"/>
          <w:szCs w:val="30"/>
          <w:highlight w:val="none"/>
          <w:lang w:val="en-US" w:eastAsia="zh-CN"/>
        </w:rPr>
        <w:t>元。授予中小企业合同金额</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sz w:val="30"/>
          <w:szCs w:val="30"/>
          <w:highlight w:val="none"/>
          <w:lang w:val="en-US" w:eastAsia="zh-CN"/>
        </w:rPr>
        <w:t>元，其中：授予小微企业合同金额</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color w:val="auto"/>
          <w:sz w:val="30"/>
          <w:szCs w:val="30"/>
          <w:highlight w:val="none"/>
          <w:lang w:val="en-US" w:eastAsia="zh-CN"/>
        </w:rPr>
        <w:t>（</w:t>
      </w:r>
      <w:r>
        <w:rPr>
          <w:rFonts w:hint="eastAsia" w:ascii="Times New Roman" w:hAnsi="Times New Roman" w:eastAsia="方正仿宋_GBK" w:cs="方正仿宋_GBK"/>
          <w:color w:val="auto"/>
          <w:kern w:val="0"/>
          <w:sz w:val="30"/>
          <w:szCs w:val="30"/>
          <w:highlight w:val="none"/>
          <w:lang w:val="en-US" w:eastAsia="zh-CN"/>
        </w:rPr>
        <w:t>以上“</w:t>
      </w:r>
      <w:r>
        <w:rPr>
          <w:rFonts w:hint="eastAsia" w:ascii="Times New Roman" w:hAnsi="Times New Roman" w:eastAsia="方正仿宋_GBK" w:cs="方正仿宋_GBK"/>
          <w:color w:val="auto"/>
          <w:sz w:val="30"/>
          <w:szCs w:val="30"/>
          <w:highlight w:val="none"/>
          <w:lang w:val="en-US" w:eastAsia="zh-CN"/>
        </w:rPr>
        <w:t>政府采购工程支出</w:t>
      </w:r>
      <w:r>
        <w:rPr>
          <w:rFonts w:hint="eastAsia" w:ascii="Times New Roman" w:hAnsi="Times New Roman" w:eastAsia="方正仿宋_GBK" w:cs="方正仿宋_GBK"/>
          <w:color w:val="auto"/>
          <w:kern w:val="0"/>
          <w:sz w:val="30"/>
          <w:szCs w:val="30"/>
          <w:highlight w:val="none"/>
          <w:lang w:val="en-US" w:eastAsia="zh-CN"/>
        </w:rPr>
        <w:t>”不包括适用《中华人民共和国招标投标法》的“政府采购工程项目”支出情况</w:t>
      </w:r>
      <w:r>
        <w:rPr>
          <w:rFonts w:hint="eastAsia" w:ascii="Times New Roman" w:hAnsi="Times New Roman" w:eastAsia="方正仿宋_GBK" w:cs="方正仿宋_GBK"/>
          <w:color w:val="auto"/>
          <w:sz w:val="30"/>
          <w:szCs w:val="30"/>
          <w:highlight w:val="none"/>
          <w:lang w:val="en-US" w:eastAsia="zh-CN"/>
        </w:rPr>
        <w:t>）</w:t>
      </w:r>
      <w:r>
        <w:rPr>
          <w:rFonts w:hint="eastAsia" w:ascii="Times New Roman" w:hAnsi="Times New Roman" w:eastAsia="方正仿宋_GBK" w:cs="方正仿宋_GBK"/>
          <w:sz w:val="30"/>
          <w:szCs w:val="30"/>
          <w:highlight w:val="none"/>
          <w:lang w:val="en-US" w:eastAsia="zh-CN"/>
        </w:rPr>
        <w:t>。</w:t>
      </w:r>
    </w:p>
    <w:p w14:paraId="1A61FD86">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cs="黑体"/>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四、部门绩效自评情况</w:t>
      </w:r>
    </w:p>
    <w:p w14:paraId="4C5B1272">
      <w:pPr>
        <w:keepNext w:val="0"/>
        <w:keepLines w:val="0"/>
        <w:pageBreakBefore w:val="0"/>
        <w:widowControl/>
        <w:kinsoku/>
        <w:overflowPunct/>
        <w:topLinePunct w:val="0"/>
        <w:autoSpaceDE/>
        <w:autoSpaceDN/>
        <w:bidi w:val="0"/>
        <w:adjustRightInd/>
        <w:snapToGrid w:val="0"/>
        <w:spacing w:before="100" w:after="100" w:line="590" w:lineRule="exact"/>
        <w:ind w:firstLine="600"/>
        <w:jc w:val="left"/>
        <w:textAlignment w:val="auto"/>
        <w:rPr>
          <w:rFonts w:hint="eastAsia" w:ascii="Times New Roman" w:hAnsi="Times New Roman" w:eastAsia="方正仿宋_GBK" w:cs="方正仿宋_GBK"/>
          <w:color w:val="FF0000"/>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部门绩效自评情况详见附表。</w:t>
      </w:r>
    </w:p>
    <w:p w14:paraId="6951783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五、其他重要事项情况说明</w:t>
      </w:r>
    </w:p>
    <w:p w14:paraId="672A5BB4">
      <w:pPr>
        <w:keepNext w:val="0"/>
        <w:keepLines w:val="0"/>
        <w:pageBreakBefore w:val="0"/>
        <w:widowControl/>
        <w:kinsoku/>
        <w:overflowPunct/>
        <w:topLinePunct w:val="0"/>
        <w:autoSpaceDE/>
        <w:autoSpaceDN/>
        <w:bidi w:val="0"/>
        <w:adjustRightInd/>
        <w:snapToGrid w:val="0"/>
        <w:spacing w:before="100" w:after="100" w:line="590" w:lineRule="exact"/>
        <w:ind w:firstLine="6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不存在需要说明的事项。</w:t>
      </w:r>
    </w:p>
    <w:p w14:paraId="4556E4A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六、相关口径说明</w:t>
      </w:r>
    </w:p>
    <w:p w14:paraId="32E91702">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楷体_GBK" w:cs="方正楷体_GBK"/>
          <w:sz w:val="30"/>
          <w:szCs w:val="30"/>
          <w:highlight w:val="none"/>
          <w:lang w:eastAsia="zh-CN"/>
        </w:rPr>
        <w:t>（一）</w:t>
      </w:r>
      <w:r>
        <w:rPr>
          <w:rFonts w:hint="eastAsia" w:ascii="Times New Roman" w:hAnsi="Times New Roman" w:eastAsia="方正仿宋_GBK" w:cs="方正仿宋_GBK"/>
          <w:sz w:val="30"/>
          <w:szCs w:val="30"/>
          <w:highlight w:val="none"/>
        </w:rPr>
        <w:t>基本支出中人员经费包括工资福利支出和对个人和家庭的补助，公用</w:t>
      </w:r>
      <w:r>
        <w:rPr>
          <w:rFonts w:hint="eastAsia" w:ascii="Times New Roman" w:hAnsi="Times New Roman" w:eastAsia="方正仿宋_GBK" w:cs="方正仿宋_GBK"/>
          <w:sz w:val="30"/>
          <w:szCs w:val="30"/>
          <w:highlight w:val="none"/>
          <w:lang w:eastAsia="zh-CN"/>
        </w:rPr>
        <w:t>经费</w:t>
      </w:r>
      <w:r>
        <w:rPr>
          <w:rFonts w:hint="eastAsia" w:ascii="Times New Roman" w:hAnsi="Times New Roman" w:eastAsia="方正仿宋_GBK" w:cs="方正仿宋_GBK"/>
          <w:sz w:val="30"/>
          <w:szCs w:val="30"/>
          <w:highlight w:val="none"/>
        </w:rPr>
        <w:t>包括商品和服务支出、资本性支出等人员经费以外的支出。</w:t>
      </w:r>
    </w:p>
    <w:p w14:paraId="3325248F">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楷体_GBK" w:cs="方正楷体_GBK"/>
          <w:sz w:val="30"/>
          <w:szCs w:val="30"/>
          <w:highlight w:val="none"/>
          <w:lang w:eastAsia="zh-CN"/>
        </w:rPr>
        <w:t>（二）</w:t>
      </w:r>
      <w:r>
        <w:rPr>
          <w:rFonts w:hint="eastAsia" w:ascii="Times New Roman" w:hAnsi="Times New Roman" w:eastAsia="方正仿宋_GBK" w:cs="方正仿宋_GBK"/>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方正仿宋_GBK" w:cs="方正仿宋_GBK"/>
          <w:sz w:val="30"/>
          <w:szCs w:val="30"/>
          <w:highlight w:val="none"/>
          <w:lang w:eastAsia="zh-CN"/>
        </w:rPr>
        <w:t>。</w:t>
      </w:r>
    </w:p>
    <w:p w14:paraId="3BCE87AD">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楷体_GBK" w:cs="方正楷体_GBK"/>
          <w:sz w:val="30"/>
          <w:szCs w:val="30"/>
          <w:highlight w:val="none"/>
          <w:lang w:eastAsia="zh-CN"/>
        </w:rPr>
        <w:t>（三）</w:t>
      </w:r>
      <w:r>
        <w:rPr>
          <w:rFonts w:hint="eastAsia" w:ascii="Times New Roman" w:hAnsi="Times New Roman" w:eastAsia="方正仿宋_GBK" w:cs="方正仿宋_GBK"/>
          <w:sz w:val="30"/>
          <w:szCs w:val="30"/>
          <w:highlight w:val="none"/>
        </w:rPr>
        <w:t>按照党中央、国务院有关文件及部门预算管理有关规定，“三公”经费包括</w:t>
      </w:r>
      <w:r>
        <w:rPr>
          <w:rFonts w:hint="eastAsia" w:ascii="Times New Roman" w:hAnsi="Times New Roman" w:eastAsia="方正仿宋_GBK" w:cs="方正仿宋_GBK"/>
          <w:sz w:val="30"/>
          <w:szCs w:val="30"/>
          <w:highlight w:val="none"/>
          <w:lang w:eastAsia="zh-CN"/>
        </w:rPr>
        <w:t>因公出国（境）费用</w:t>
      </w:r>
      <w:r>
        <w:rPr>
          <w:rFonts w:hint="eastAsia" w:ascii="Times New Roman" w:hAnsi="Times New Roman" w:eastAsia="方正仿宋_GBK" w:cs="方正仿宋_GBK"/>
          <w:sz w:val="30"/>
          <w:szCs w:val="30"/>
          <w:highlight w:val="none"/>
        </w:rPr>
        <w:t>、公务用车购置及运行维护费、公务接待费。其中：</w:t>
      </w:r>
      <w:r>
        <w:rPr>
          <w:rFonts w:hint="eastAsia" w:ascii="Times New Roman" w:hAnsi="Times New Roman" w:eastAsia="方正仿宋_GBK" w:cs="方正仿宋_GBK"/>
          <w:sz w:val="30"/>
          <w:szCs w:val="30"/>
          <w:highlight w:val="none"/>
          <w:lang w:eastAsia="zh-CN"/>
        </w:rPr>
        <w:t>因公出国（境）费用</w:t>
      </w:r>
      <w:r>
        <w:rPr>
          <w:rFonts w:hint="eastAsia" w:ascii="Times New Roman" w:hAnsi="Times New Roman" w:eastAsia="方正仿宋_GBK" w:cs="方正仿宋_GBK"/>
          <w:sz w:val="30"/>
          <w:szCs w:val="30"/>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方正仿宋_GBK" w:cs="方正仿宋_GBK"/>
          <w:sz w:val="30"/>
          <w:szCs w:val="30"/>
          <w:highlight w:val="none"/>
          <w:lang w:eastAsia="zh-CN"/>
        </w:rPr>
        <w:t>、牌照费</w:t>
      </w:r>
      <w:r>
        <w:rPr>
          <w:rFonts w:hint="eastAsia" w:ascii="Times New Roman" w:hAnsi="Times New Roman" w:eastAsia="方正仿宋_GBK" w:cs="方正仿宋_GBK"/>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方正仿宋_GBK" w:cs="方正仿宋_GBK"/>
          <w:sz w:val="30"/>
          <w:szCs w:val="30"/>
          <w:highlight w:val="none"/>
          <w:lang w:eastAsia="zh-CN"/>
        </w:rPr>
        <w:t>本文中公开的财政拨款“三公”经费相关数据是一般公共预算、政府性基金及国有资本经营预算财政拨款支出的相关经费，不含非财政拨款部分。</w:t>
      </w:r>
    </w:p>
    <w:p w14:paraId="2D9178C2">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仿宋_GB2312" w:cs="方正小标宋简体"/>
          <w:sz w:val="30"/>
          <w:szCs w:val="30"/>
          <w:highlight w:val="none"/>
        </w:rPr>
      </w:pPr>
      <w:r>
        <w:rPr>
          <w:rFonts w:hint="eastAsia" w:ascii="Times New Roman" w:hAnsi="Times New Roman" w:eastAsia="方正楷体_GBK" w:cs="方正楷体_GBK"/>
          <w:sz w:val="30"/>
          <w:szCs w:val="30"/>
          <w:highlight w:val="none"/>
          <w:lang w:eastAsia="zh-CN"/>
        </w:rPr>
        <w:t>（四）</w:t>
      </w:r>
      <w:r>
        <w:rPr>
          <w:rFonts w:hint="eastAsia" w:ascii="Times New Roman" w:hAnsi="Times New Roman" w:eastAsia="方正仿宋_GBK" w:cs="方正仿宋_GBK"/>
          <w:sz w:val="30"/>
          <w:szCs w:val="30"/>
          <w:highlight w:val="none"/>
          <w:lang w:eastAsia="zh-CN"/>
        </w:rPr>
        <w:t>本文所称财政拨款</w:t>
      </w:r>
      <w:r>
        <w:rPr>
          <w:rFonts w:hint="eastAsia" w:ascii="Times New Roman" w:hAnsi="Times New Roman" w:eastAsia="方正仿宋_GBK" w:cs="方正仿宋_GBK"/>
          <w:sz w:val="30"/>
          <w:szCs w:val="30"/>
          <w:highlight w:val="none"/>
        </w:rPr>
        <w:t>“三公”经费决算数</w:t>
      </w:r>
      <w:r>
        <w:rPr>
          <w:rFonts w:hint="eastAsia" w:ascii="Times New Roman" w:hAnsi="Times New Roman" w:eastAsia="方正仿宋_GBK" w:cs="方正仿宋_GBK"/>
          <w:sz w:val="30"/>
          <w:szCs w:val="30"/>
          <w:highlight w:val="none"/>
          <w:lang w:eastAsia="zh-CN"/>
        </w:rPr>
        <w:t>是</w:t>
      </w:r>
      <w:r>
        <w:rPr>
          <w:rFonts w:hint="eastAsia" w:ascii="Times New Roman" w:hAnsi="Times New Roman" w:eastAsia="方正仿宋_GBK" w:cs="方正仿宋_GBK"/>
          <w:sz w:val="30"/>
          <w:szCs w:val="30"/>
          <w:highlight w:val="none"/>
        </w:rPr>
        <w:t>指各部门（含下属单位）当年通过本级财政拨款和以前年度财政拨款结转结余资金安排的</w:t>
      </w:r>
      <w:r>
        <w:rPr>
          <w:rFonts w:hint="eastAsia" w:ascii="Times New Roman" w:hAnsi="Times New Roman" w:eastAsia="方正仿宋_GBK" w:cs="方正仿宋_GBK"/>
          <w:sz w:val="30"/>
          <w:szCs w:val="30"/>
          <w:highlight w:val="none"/>
          <w:lang w:eastAsia="zh-CN"/>
        </w:rPr>
        <w:t>因公出国（境）费用</w:t>
      </w:r>
      <w:r>
        <w:rPr>
          <w:rFonts w:hint="eastAsia" w:ascii="Times New Roman" w:hAnsi="Times New Roman" w:eastAsia="方正仿宋_GBK" w:cs="方正仿宋_GBK"/>
          <w:sz w:val="30"/>
          <w:szCs w:val="30"/>
          <w:highlight w:val="none"/>
        </w:rPr>
        <w:t>、公务用车购置及运行维护费和公务接待费支出数（包括基本支出和项目支出）。</w:t>
      </w:r>
    </w:p>
    <w:p w14:paraId="6A9BDFBB">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7D896B9A">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3F03522C">
      <w:pPr>
        <w:keepNext w:val="0"/>
        <w:keepLines w:val="0"/>
        <w:pageBreakBefore w:val="0"/>
        <w:kinsoku/>
        <w:overflowPunct/>
        <w:topLinePunct w:val="0"/>
        <w:autoSpaceDE/>
        <w:autoSpaceDN/>
        <w:bidi w:val="0"/>
        <w:adjustRightInd/>
        <w:spacing w:line="590" w:lineRule="exact"/>
        <w:ind w:firstLine="420" w:firstLineChars="200"/>
        <w:jc w:val="left"/>
        <w:textAlignment w:val="auto"/>
        <w:rPr>
          <w:rFonts w:hint="eastAsia" w:ascii="Times New Roman" w:hAnsi="Times New Roman" w:eastAsia="方正仿宋_GBK" w:cs="方正仿宋_GBK"/>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embedRegular r:id="rId1" w:fontKey="{F8D52F74-08E3-31E3-858E-D06AD8C16375}"/>
  </w:font>
  <w:font w:name="Arial">
    <w:panose1 w:val="020B0604020202020204"/>
    <w:charset w:val="01"/>
    <w:family w:val="swiss"/>
    <w:pitch w:val="default"/>
    <w:sig w:usb0="E0002EFF" w:usb1="C000785B" w:usb2="00000009" w:usb3="00000000" w:csb0="400001FF" w:csb1="FFFF0000"/>
    <w:embedRegular r:id="rId2" w:fontKey="{D744AFBA-297A-CE78-858E-D06A516B9634}"/>
  </w:font>
  <w:font w:name="黑体">
    <w:panose1 w:val="02010609060101010101"/>
    <w:charset w:val="86"/>
    <w:family w:val="auto"/>
    <w:pitch w:val="default"/>
    <w:sig w:usb0="800002BF" w:usb1="38CF7CFA" w:usb2="00000016" w:usb3="00000000" w:csb0="00040001" w:csb1="00000000"/>
    <w:embedRegular r:id="rId3" w:fontKey="{1C57CB4B-7D30-0687-858E-D06AFAB520D6}"/>
  </w:font>
  <w:font w:name="Courier New">
    <w:panose1 w:val="02070309020205020404"/>
    <w:charset w:val="01"/>
    <w:family w:val="modern"/>
    <w:pitch w:val="default"/>
    <w:sig w:usb0="E0002EFF" w:usb1="C0007843" w:usb2="00000009" w:usb3="00000000" w:csb0="400001FF" w:csb1="FFFF0000"/>
    <w:embedRegular r:id="rId4" w:fontKey="{C2EA5AE2-089F-F8F1-858E-D06A21CF9A12}"/>
  </w:font>
  <w:font w:name="Symbol">
    <w:panose1 w:val="05050102010706020507"/>
    <w:charset w:val="02"/>
    <w:family w:val="roman"/>
    <w:pitch w:val="default"/>
    <w:sig w:usb0="00000000" w:usb1="00000000" w:usb2="00000000" w:usb3="00000000" w:csb0="80000000" w:csb1="00000000"/>
    <w:embedRegular r:id="rId5" w:fontKey="{15C26C8D-4A27-BAF6-858E-D06A41003786}"/>
  </w:font>
  <w:font w:name="Calibri">
    <w:panose1 w:val="020F0502020204030204"/>
    <w:charset w:val="00"/>
    <w:family w:val="swiss"/>
    <w:pitch w:val="default"/>
    <w:sig w:usb0="E4002EFF" w:usb1="C000247B" w:usb2="00000009" w:usb3="00000000" w:csb0="200001FF" w:csb1="00000000"/>
    <w:embedRegular r:id="rId6" w:fontKey="{F68F0D22-E56F-A2D1-858E-D06A33B7441D}"/>
  </w:font>
  <w:font w:name="方正书宋_GBK">
    <w:panose1 w:val="02000000000000000000"/>
    <w:charset w:val="86"/>
    <w:family w:val="auto"/>
    <w:pitch w:val="default"/>
    <w:sig w:usb0="00000001" w:usb1="08000000" w:usb2="00000000" w:usb3="00000000" w:csb0="00040000" w:csb1="00000000"/>
    <w:embedRegular r:id="rId7" w:fontKey="{E58BC8C2-A7BB-6447-858E-D06A1E4E8BF4}"/>
  </w:font>
  <w:font w:name="仿宋_GB2312">
    <w:panose1 w:val="02010609030101010101"/>
    <w:charset w:val="86"/>
    <w:family w:val="modern"/>
    <w:pitch w:val="default"/>
    <w:sig w:usb0="00000001" w:usb1="080E0000" w:usb2="00000000" w:usb3="00000000" w:csb0="00040000" w:csb1="00000000"/>
    <w:embedRegular r:id="rId8" w:fontKey="{69A44222-CEE5-46FB-858E-D06A0154D009}"/>
  </w:font>
  <w:font w:name="方正小标宋简体">
    <w:panose1 w:val="02000000000000000000"/>
    <w:charset w:val="86"/>
    <w:family w:val="script"/>
    <w:pitch w:val="default"/>
    <w:sig w:usb0="A00002BF" w:usb1="184F6CFA" w:usb2="00000012" w:usb3="00000000" w:csb0="00040001" w:csb1="00000000"/>
    <w:embedRegular r:id="rId9" w:fontKey="{A91E193C-1B29-0D61-858E-D06AB752F769}"/>
  </w:font>
  <w:font w:name="楷体">
    <w:panose1 w:val="02010609060101010101"/>
    <w:charset w:val="86"/>
    <w:family w:val="modern"/>
    <w:pitch w:val="default"/>
    <w:sig w:usb0="800002BF" w:usb1="38CF7CFA" w:usb2="00000016" w:usb3="00000000" w:csb0="00040001" w:csb1="00000000"/>
    <w:embedRegular r:id="rId10" w:fontKey="{C2F93544-A9BD-E896-858E-D06A4305F88A}"/>
  </w:font>
  <w:font w:name="楷体_GB2312">
    <w:panose1 w:val="02010609030101010101"/>
    <w:charset w:val="86"/>
    <w:family w:val="auto"/>
    <w:pitch w:val="default"/>
    <w:sig w:usb0="00000001" w:usb1="080E0000" w:usb2="00000000" w:usb3="00000000" w:csb0="00040000" w:csb1="00000000"/>
    <w:embedRegular r:id="rId11" w:fontKey="{AD02CAA3-3104-BB36-858E-D06A44FAB369}"/>
  </w:font>
  <w:font w:name="华文中宋">
    <w:panose1 w:val="02010600040101010101"/>
    <w:charset w:val="86"/>
    <w:family w:val="auto"/>
    <w:pitch w:val="default"/>
    <w:sig w:usb0="00000287" w:usb1="080F0000" w:usb2="00000000" w:usb3="00000000" w:csb0="0004009F" w:csb1="DFD70000"/>
    <w:embedRegular r:id="rId12" w:fontKey="{22395FDC-4752-5108-858E-D06A87F8E208}"/>
  </w:font>
  <w:font w:name="方正超粗黑_GBK">
    <w:panose1 w:val="02000000000000000000"/>
    <w:charset w:val="86"/>
    <w:family w:val="auto"/>
    <w:pitch w:val="default"/>
    <w:sig w:usb0="A00002BF" w:usb1="38CF7CFA" w:usb2="00082016" w:usb3="00000000" w:csb0="00040001" w:csb1="00000000"/>
    <w:embedRegular r:id="rId13" w:fontKey="{79B6F7F9-04D1-5F69-858E-D06AB8CB2F1F}"/>
  </w:font>
  <w:font w:name="方正魏碑_GBK">
    <w:panose1 w:val="02000000000000000000"/>
    <w:charset w:val="86"/>
    <w:family w:val="auto"/>
    <w:pitch w:val="default"/>
    <w:sig w:usb0="A00002BF" w:usb1="39CF7CFA" w:usb2="00082016" w:usb3="00000000" w:csb0="00040001" w:csb1="00000000"/>
    <w:embedRegular r:id="rId14" w:fontKey="{55E66228-2976-36CD-858E-D06AC8A5989F}"/>
  </w:font>
  <w:font w:name="方正行楷_GBK">
    <w:panose1 w:val="02000000000000000000"/>
    <w:charset w:val="86"/>
    <w:family w:val="auto"/>
    <w:pitch w:val="default"/>
    <w:sig w:usb0="A00002BF" w:usb1="38CF7CFA" w:usb2="00000016" w:usb3="00000000" w:csb0="00040001" w:csb1="00000000"/>
    <w:embedRegular r:id="rId15" w:fontKey="{CD38F9A8-8E54-0DCE-858E-D06A0F038470}"/>
  </w:font>
  <w:font w:name="方正隶书_GBK">
    <w:panose1 w:val="02000000000000000000"/>
    <w:charset w:val="86"/>
    <w:family w:val="auto"/>
    <w:pitch w:val="default"/>
    <w:sig w:usb0="00000001" w:usb1="08000000" w:usb2="00000000" w:usb3="00000000" w:csb0="00040000" w:csb1="00000000"/>
    <w:embedRegular r:id="rId16" w:fontKey="{7844E091-DEE7-2016-858E-D06A09719E31}"/>
  </w:font>
  <w:font w:name="方正黑体_GBK">
    <w:panose1 w:val="02000000000000000000"/>
    <w:charset w:val="86"/>
    <w:family w:val="auto"/>
    <w:pitch w:val="default"/>
    <w:sig w:usb0="A00002BF" w:usb1="38CF7CFA" w:usb2="00082016" w:usb3="00000000" w:csb0="00040001" w:csb1="00000000"/>
    <w:embedRegular r:id="rId17" w:fontKey="{BC38EE51-F59A-154B-858E-D06A24B276F6}"/>
  </w:font>
  <w:font w:name="方正舒体">
    <w:panose1 w:val="02010601030101010101"/>
    <w:charset w:val="86"/>
    <w:family w:val="auto"/>
    <w:pitch w:val="default"/>
    <w:sig w:usb0="00000003" w:usb1="080E0000" w:usb2="00000000" w:usb3="00000000" w:csb0="00040000" w:csb1="00000000"/>
    <w:embedRegular r:id="rId18" w:fontKey="{D4F9874F-AFB8-A38B-858E-D06AB883E761}"/>
  </w:font>
  <w:font w:name="方正细黑一_GBK">
    <w:panose1 w:val="02000000000000000000"/>
    <w:charset w:val="86"/>
    <w:family w:val="auto"/>
    <w:pitch w:val="default"/>
    <w:sig w:usb0="A00002BF" w:usb1="38CF7CFA" w:usb2="00082016" w:usb3="00000000" w:csb0="00040001" w:csb1="00000000"/>
    <w:embedRegular r:id="rId19" w:fontKey="{29D6F23C-B2FA-36F5-858E-D06AC23AE82B}"/>
  </w:font>
  <w:font w:name="方正楷体_GBK">
    <w:panose1 w:val="02000000000000000000"/>
    <w:charset w:val="86"/>
    <w:family w:val="auto"/>
    <w:pitch w:val="default"/>
    <w:sig w:usb0="00000001" w:usb1="08000000" w:usb2="00000000" w:usb3="00000000" w:csb0="00040000" w:csb1="00000000"/>
    <w:embedRegular r:id="rId20" w:fontKey="{2A5F69B4-80C4-C434-858E-D06A7024D7C9}"/>
  </w:font>
  <w:font w:name="方正粗黑宋简体">
    <w:panose1 w:val="02000000000000000000"/>
    <w:charset w:val="86"/>
    <w:family w:val="auto"/>
    <w:pitch w:val="default"/>
    <w:sig w:usb0="A00002BF" w:usb1="184F6CFA" w:usb2="00000012" w:usb3="00000000" w:csb0="00040001" w:csb1="00000000"/>
    <w:embedRegular r:id="rId21" w:fontKey="{C8339DA7-7332-0129-858E-D06A5F9E5186}"/>
  </w:font>
  <w:font w:name="方正仿宋_GBK">
    <w:panose1 w:val="02000000000000000000"/>
    <w:charset w:val="86"/>
    <w:family w:val="auto"/>
    <w:pitch w:val="default"/>
    <w:sig w:usb0="00000001" w:usb1="08000000" w:usb2="00000000" w:usb3="00000000" w:csb0="00040000" w:csb1="00000000"/>
    <w:embedRegular r:id="rId22" w:fontKey="{9454DEF5-3F6E-7119-858E-D06A738DAD56}"/>
  </w:font>
  <w:font w:name="Calibri Light">
    <w:panose1 w:val="020F0302020204030204"/>
    <w:charset w:val="00"/>
    <w:family w:val="auto"/>
    <w:pitch w:val="default"/>
    <w:sig w:usb0="E4002EFF" w:usb1="C000247B" w:usb2="00000009" w:usb3="00000000" w:csb0="200001FF" w:csb1="00000000"/>
    <w:embedRegular r:id="rId23" w:fontKey="{99A28F25-787F-7388-858E-D06A7FB023FD}"/>
  </w:font>
  <w:font w:name="隶书">
    <w:panose1 w:val="02010509060101010101"/>
    <w:charset w:val="86"/>
    <w:family w:val="auto"/>
    <w:pitch w:val="default"/>
    <w:sig w:usb0="00000001" w:usb1="080E0000" w:usb2="00000000" w:usb3="00000000" w:csb0="00040000" w:csb1="00000000"/>
    <w:embedRegular r:id="rId24" w:fontKey="{46218FE9-CB88-8A79-858E-D06AD335B8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B478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773BCD5">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1773BCD5">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61743">
    <w:pPr>
      <w:pStyle w:val="3"/>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04D8D56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556F6">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D42A72"/>
    <w:rsid w:val="1683556E"/>
    <w:rsid w:val="2F1722B7"/>
    <w:rsid w:val="31BA1FB0"/>
    <w:rsid w:val="3F9D59C9"/>
    <w:rsid w:val="58E67995"/>
    <w:rsid w:val="7EDAA188"/>
    <w:rsid w:val="AF5DABA3"/>
    <w:rsid w:val="BF975F2E"/>
    <w:rsid w:val="C3F6D70B"/>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Strong"/>
    <w:basedOn w:val="7"/>
    <w:qFormat/>
    <w:uiPriority w:val="0"/>
    <w:rPr>
      <w:b/>
    </w:rPr>
  </w:style>
  <w:style w:type="character" w:styleId="9">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4" Type="http://schemas.openxmlformats.org/officeDocument/2006/relationships/font" Target="fonts/font24.odttf"/><Relationship Id="rId23" Type="http://schemas.openxmlformats.org/officeDocument/2006/relationships/font" Target="fonts/font23.odttf"/><Relationship Id="rId22" Type="http://schemas.openxmlformats.org/officeDocument/2006/relationships/font" Target="fonts/font22.odttf"/><Relationship Id="rId21" Type="http://schemas.openxmlformats.org/officeDocument/2006/relationships/font" Target="fonts/font21.odttf"/><Relationship Id="rId20" Type="http://schemas.openxmlformats.org/officeDocument/2006/relationships/font" Target="fonts/font20.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2052-11.8.2.12309</vt:lpwstr>
  </property>
  <property xmlns="http://schemas.openxmlformats.org/officeDocument/2006/custom-properties" fmtid="{D5CDD505-2E9C-101B-9397-08002B2CF9AE}" name="ICV" pid="3">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4ec0f6-1c6a-4040-8814-d306749a6e5f}">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12061</Words>
  <Characters>13276</Characters>
  <Lines>0</Lines>
  <Paragraphs>0</Paragraphs>
  <TotalTime>290</TotalTime>
  <ScaleCrop>false</ScaleCrop>
  <LinksUpToDate>false</LinksUpToDate>
  <CharactersWithSpaces>13301</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2025-06-26T09:23:00Z</dcterms:created>
  <dc:creator>jq</dc:creator>
  <cp:lastModifiedBy>kylin</cp:lastModifiedBy>
  <dcterms:modified xsi:type="dcterms:W3CDTF">2026-10-15T16:27:49Z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8C9B28729062E0804989D06ACFC5ACA7_43</vt:lpwstr>
  </property>
  <property fmtid="{D5CDD505-2E9C-101B-9397-08002B2CF9AE}" pid="4" name="KSOTemplateDocerSaveRecord">
    <vt:lpwstr>eyJoZGlkIjoiZGY1YzU5NzgyOGUzZjNiNWYxMzkzNTRjMTdkNTI1MTAiLCJ1c2VySWQiOiIxNTI5ODQ1NjE4In0=</vt:lpwstr>
  </property>
</Properties>
</file>