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6155C2">
      <w:pPr>
        <w:jc w:val="center"/>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sz w:val="36"/>
          <w:lang w:val="zh-CN"/>
        </w:rPr>
        <w:t>华宁县农机安全监理推广站</w:t>
      </w:r>
      <w:r>
        <w:rPr>
          <w:rFonts w:hint="eastAsia" w:ascii="方正小标宋简体" w:hAnsi="方正小标宋简体" w:eastAsia="方正小标宋简体" w:cs="方正小标宋简体"/>
          <w:sz w:val="36"/>
          <w:szCs w:val="36"/>
          <w:highlight w:val="none"/>
          <w:lang w:val="en-US" w:eastAsia="zh-CN"/>
        </w:rPr>
        <w:t>2025年度</w:t>
      </w:r>
      <w:r>
        <w:rPr>
          <w:rFonts w:hint="eastAsia" w:ascii="方正小标宋简体" w:hAnsi="方正小标宋简体" w:eastAsia="方正小标宋简体" w:cs="方正小标宋简体"/>
          <w:sz w:val="36"/>
          <w:szCs w:val="36"/>
          <w:highlight w:val="none"/>
        </w:rPr>
        <w:t>部门决算</w:t>
      </w:r>
    </w:p>
    <w:p w14:paraId="726B39EA">
      <w:pPr>
        <w:jc w:val="center"/>
        <w:rPr>
          <w:rFonts w:hint="eastAsia" w:ascii="方正小标宋简体" w:hAnsi="方正小标宋简体" w:eastAsia="方正小标宋简体" w:cs="方正小标宋简体"/>
          <w:sz w:val="36"/>
          <w:szCs w:val="36"/>
          <w:highlight w:val="none"/>
        </w:rPr>
      </w:pPr>
    </w:p>
    <w:p w14:paraId="5EF74E0A">
      <w:pPr>
        <w:jc w:val="center"/>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14:paraId="61B9A4C6">
      <w:pPr>
        <w:jc w:val="left"/>
        <w:rPr>
          <w:rFonts w:hint="eastAsia" w:ascii="黑体" w:hAnsi="黑体" w:eastAsia="黑体"/>
          <w:sz w:val="30"/>
          <w:szCs w:val="30"/>
          <w:highlight w:val="none"/>
        </w:rPr>
      </w:pPr>
    </w:p>
    <w:p w14:paraId="2579A3D3">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单位</w:t>
      </w:r>
      <w:r>
        <w:rPr>
          <w:rFonts w:hint="eastAsia" w:ascii="黑体" w:hAnsi="黑体" w:eastAsia="黑体"/>
          <w:sz w:val="30"/>
          <w:szCs w:val="30"/>
          <w:highlight w:val="none"/>
        </w:rPr>
        <w:t>概况</w:t>
      </w:r>
    </w:p>
    <w:p w14:paraId="435036D0">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14:paraId="7D29B5F4">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14:paraId="4CED31E2">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14:paraId="1CE0F07F">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部门决算表</w:t>
      </w:r>
    </w:p>
    <w:p w14:paraId="107C3CAA">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14:paraId="214407B7">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14:paraId="7374C1D6">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14:paraId="3683758F">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14:paraId="62CAD19F">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14:paraId="2ED1BE0A">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14:paraId="3DD14254">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14:paraId="2E04A4CB">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14:paraId="0FE73DAA">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14:paraId="1A8C9DFD">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14:paraId="7371A634">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val="en-US" w:eastAsia="zh-CN"/>
        </w:rPr>
        <w:t>十一、一般公共预算财政拨款“三公”经费情况表</w:t>
      </w:r>
    </w:p>
    <w:p w14:paraId="60BD51CC">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部门决算情况说明</w:t>
      </w:r>
    </w:p>
    <w:p w14:paraId="0A56D4A5">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14:paraId="7A0B22FA">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14:paraId="0E2F19C6">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14:paraId="6B79946F">
      <w:pPr>
        <w:widowControl/>
        <w:snapToGrid w:val="0"/>
        <w:spacing w:before="100" w:after="100" w:line="360" w:lineRule="auto"/>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14:paraId="1D4763E9">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14:paraId="0B858A96">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14:paraId="429BF421">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14:paraId="303FB905">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14:paraId="097CE620">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单位绩效自评情况</w:t>
      </w:r>
    </w:p>
    <w:p w14:paraId="73421FD9">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14:paraId="43C3E4B6">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14:paraId="5F68D62A">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14:paraId="57352974">
      <w:pPr>
        <w:jc w:val="center"/>
        <w:rPr>
          <w:rFonts w:hint="eastAsia" w:ascii="黑体" w:hAnsi="黑体" w:eastAsia="黑体"/>
          <w:sz w:val="32"/>
          <w:szCs w:val="32"/>
          <w:highlight w:val="none"/>
        </w:rPr>
      </w:pPr>
    </w:p>
    <w:p w14:paraId="124426A1">
      <w:pPr>
        <w:jc w:val="center"/>
        <w:rPr>
          <w:rFonts w:hint="eastAsia" w:ascii="黑体" w:hAnsi="黑体" w:eastAsia="黑体"/>
          <w:sz w:val="32"/>
          <w:szCs w:val="32"/>
          <w:highlight w:val="none"/>
        </w:rPr>
      </w:pPr>
    </w:p>
    <w:p w14:paraId="1A46EC7B">
      <w:pPr>
        <w:jc w:val="center"/>
        <w:rPr>
          <w:rFonts w:hint="eastAsia" w:ascii="黑体" w:hAnsi="黑体" w:eastAsia="黑体"/>
          <w:sz w:val="32"/>
          <w:szCs w:val="32"/>
          <w:highlight w:val="none"/>
        </w:rPr>
      </w:pPr>
    </w:p>
    <w:p w14:paraId="0400266C">
      <w:pPr>
        <w:jc w:val="center"/>
        <w:rPr>
          <w:rFonts w:hint="eastAsia" w:ascii="黑体" w:hAnsi="黑体" w:eastAsia="黑体"/>
          <w:sz w:val="32"/>
          <w:szCs w:val="32"/>
          <w:highlight w:val="none"/>
        </w:rPr>
      </w:pPr>
    </w:p>
    <w:p w14:paraId="460465A5">
      <w:pPr>
        <w:jc w:val="center"/>
        <w:rPr>
          <w:rFonts w:hint="eastAsia" w:ascii="黑体" w:hAnsi="黑体" w:eastAsia="黑体"/>
          <w:sz w:val="32"/>
          <w:szCs w:val="32"/>
          <w:highlight w:val="none"/>
        </w:rPr>
      </w:pPr>
    </w:p>
    <w:p w14:paraId="6A2198A2">
      <w:pPr>
        <w:jc w:val="center"/>
        <w:rPr>
          <w:rFonts w:hint="eastAsia" w:ascii="黑体" w:hAnsi="黑体" w:eastAsia="黑体"/>
          <w:sz w:val="32"/>
          <w:szCs w:val="32"/>
          <w:highlight w:val="none"/>
        </w:rPr>
      </w:pPr>
    </w:p>
    <w:p w14:paraId="0B4E29D6">
      <w:pPr>
        <w:jc w:val="center"/>
        <w:rPr>
          <w:rFonts w:hint="eastAsia" w:ascii="黑体" w:hAnsi="黑体" w:eastAsia="黑体"/>
          <w:sz w:val="32"/>
          <w:szCs w:val="32"/>
          <w:highlight w:val="none"/>
        </w:rPr>
      </w:pPr>
    </w:p>
    <w:p w14:paraId="6C30B2B9">
      <w:pPr>
        <w:jc w:val="both"/>
        <w:rPr>
          <w:rFonts w:hint="eastAsia" w:ascii="黑体" w:hAnsi="黑体" w:eastAsia="黑体"/>
          <w:sz w:val="32"/>
          <w:szCs w:val="32"/>
          <w:highlight w:val="none"/>
        </w:rPr>
      </w:pPr>
    </w:p>
    <w:p w14:paraId="5ACF0E5B">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单位</w:t>
      </w:r>
      <w:r>
        <w:rPr>
          <w:rFonts w:hint="eastAsia" w:ascii="黑体" w:hAnsi="黑体" w:eastAsia="黑体"/>
          <w:sz w:val="32"/>
          <w:szCs w:val="32"/>
          <w:highlight w:val="none"/>
        </w:rPr>
        <w:t>概况</w:t>
      </w:r>
    </w:p>
    <w:p w14:paraId="21C8BE4B">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14:paraId="095E7BDB">
      <w:pPr>
        <w:spacing w:line="600" w:lineRule="exact"/>
        <w:ind w:firstLine="600" w:firstLineChars="200"/>
        <w:outlineLvl w:val="1"/>
        <w:rPr>
          <w:rFonts w:hint="eastAsia"/>
          <w:bCs/>
          <w:sz w:val="30"/>
          <w:szCs w:val="30"/>
          <w:highlight w:val="none"/>
          <w:lang w:val="en-US" w:eastAsia="zh-CN"/>
        </w:rPr>
      </w:pPr>
      <w:r>
        <w:rPr>
          <w:rFonts w:hint="eastAsia" w:ascii="仿宋_GB2312" w:eastAsia="仿宋_GB2312"/>
          <w:sz w:val="30"/>
          <w:szCs w:val="30"/>
          <w:highlight w:val="none"/>
          <w:lang w:val="en-US" w:eastAsia="zh-CN"/>
        </w:rPr>
        <w:t>负责组织农机安全宣传教育、安全检查，参与农机事故调查处理；负责农机化技术、机具的引进、试验、示范、推广、培训；组织农机合作社、农机大户进行跨区作业；负责农业机械推广鉴定，承担质量投诉、职业技能鉴定工作；负责农机购置补贴审核工作。</w:t>
      </w:r>
    </w:p>
    <w:p w14:paraId="2BAA1C52">
      <w:pPr>
        <w:spacing w:line="600" w:lineRule="exact"/>
        <w:ind w:firstLine="600" w:firstLineChars="200"/>
        <w:outlineLvl w:val="1"/>
        <w:rPr>
          <w:rFonts w:hint="eastAsia" w:ascii="黑体" w:hAnsi="黑体" w:eastAsia="黑体"/>
          <w:sz w:val="30"/>
          <w:szCs w:val="30"/>
          <w:highlight w:val="none"/>
        </w:rPr>
      </w:pPr>
      <w:r>
        <w:rPr>
          <w:rFonts w:hint="eastAsia" w:ascii="黑体" w:hAnsi="黑体" w:eastAsia="黑体"/>
          <w:sz w:val="30"/>
          <w:szCs w:val="30"/>
          <w:highlight w:val="none"/>
        </w:rPr>
        <w:t>二、基本情况</w:t>
      </w:r>
    </w:p>
    <w:p w14:paraId="7A7B82C7">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（一）机构设置情况</w:t>
      </w:r>
    </w:p>
    <w:p w14:paraId="2B3D9386">
      <w:pPr>
        <w:spacing w:line="600" w:lineRule="exact"/>
        <w:ind w:firstLine="600" w:firstLineChars="200"/>
        <w:rPr>
          <w:rFonts w:hint="default" w:ascii="仿宋_GB2312" w:eastAsia="仿宋_GB2312"/>
          <w:sz w:val="30"/>
          <w:szCs w:val="30"/>
          <w:highlight w:val="none"/>
          <w:lang w:val="zh-CN" w:eastAsia="zh-CN"/>
        </w:rPr>
      </w:pPr>
      <w:r>
        <w:rPr>
          <w:rFonts w:hint="eastAsia" w:ascii="仿宋_GB2312" w:eastAsia="仿宋_GB2312"/>
          <w:sz w:val="30"/>
          <w:szCs w:val="30"/>
          <w:highlight w:val="none"/>
          <w:lang w:val="en-US" w:eastAsia="zh-CN"/>
        </w:rPr>
        <w:t>我单位共设置7个内设机构，包括：办公室、农机监理办证厅、农机培训和推广办公室、财务室、宁州农机站、盘溪农机站、青龙农机站。</w:t>
      </w:r>
    </w:p>
    <w:p w14:paraId="77F87829">
      <w:pPr>
        <w:spacing w:line="600" w:lineRule="exact"/>
        <w:ind w:firstLine="600" w:firstLineChars="200"/>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我单位为基层预算单位，无下属单位。</w:t>
      </w:r>
    </w:p>
    <w:p w14:paraId="428F8A95">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决算单位构成</w:t>
      </w:r>
    </w:p>
    <w:p w14:paraId="1C9EB1A8">
      <w:pPr>
        <w:spacing w:line="600" w:lineRule="exact"/>
        <w:ind w:firstLine="600" w:firstLineChars="200"/>
        <w:rPr>
          <w:rFonts w:hint="eastAsia" w:ascii="仿宋_GB2312" w:eastAsia="仿宋_GB2312"/>
          <w:sz w:val="30"/>
          <w:szCs w:val="30"/>
          <w:highlight w:val="none"/>
        </w:rPr>
      </w:pPr>
      <w:r>
        <w:rPr>
          <w:rFonts w:hint="eastAsia" w:ascii="仿宋_GB2312" w:eastAsia="仿宋_GB2312"/>
          <w:sz w:val="30"/>
          <w:szCs w:val="30"/>
          <w:highlight w:val="none"/>
          <w:lang w:eastAsia="zh-CN"/>
        </w:rPr>
        <w:t>我单位作为华宁县农业农村局</w:t>
      </w:r>
      <w:r>
        <w:rPr>
          <w:rFonts w:hint="eastAsia" w:ascii="仿宋_GB2312" w:eastAsia="仿宋_GB2312"/>
          <w:sz w:val="30"/>
          <w:szCs w:val="30"/>
          <w:highlight w:val="none"/>
          <w:lang w:val="en-US" w:eastAsia="zh-CN"/>
        </w:rPr>
        <w:t>的</w:t>
      </w:r>
      <w:r>
        <w:rPr>
          <w:rFonts w:hint="eastAsia" w:ascii="仿宋_GB2312" w:eastAsia="仿宋_GB2312"/>
          <w:sz w:val="30"/>
          <w:szCs w:val="30"/>
          <w:highlight w:val="none"/>
          <w:lang w:eastAsia="zh-CN"/>
        </w:rPr>
        <w:t>二级预算单位</w:t>
      </w:r>
      <w:r>
        <w:rPr>
          <w:rFonts w:hint="eastAsia" w:ascii="仿宋_GB2312" w:eastAsia="仿宋_GB2312"/>
          <w:sz w:val="30"/>
          <w:szCs w:val="30"/>
          <w:highlight w:val="none"/>
        </w:rPr>
        <w:t>纳入</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部门决算编报</w:t>
      </w:r>
      <w:r>
        <w:rPr>
          <w:rFonts w:hint="eastAsia" w:ascii="仿宋_GB2312" w:eastAsia="仿宋_GB2312"/>
          <w:sz w:val="30"/>
          <w:szCs w:val="30"/>
          <w:highlight w:val="none"/>
          <w:lang w:eastAsia="zh-CN"/>
        </w:rPr>
        <w:t>范围</w:t>
      </w:r>
      <w:r>
        <w:rPr>
          <w:rFonts w:hint="eastAsia" w:ascii="仿宋_GB2312" w:eastAsia="仿宋_GB2312"/>
          <w:sz w:val="30"/>
          <w:szCs w:val="30"/>
          <w:highlight w:val="none"/>
        </w:rPr>
        <w:t>。</w:t>
      </w:r>
    </w:p>
    <w:p w14:paraId="0057CE9F">
      <w:pPr>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w:t>
      </w:r>
      <w:r>
        <w:rPr>
          <w:rFonts w:hint="eastAsia" w:ascii="楷体" w:hAnsi="楷体" w:eastAsia="楷体"/>
          <w:sz w:val="30"/>
          <w:szCs w:val="30"/>
          <w:highlight w:val="none"/>
          <w:lang w:eastAsia="zh-CN"/>
        </w:rPr>
        <w:t>三</w:t>
      </w:r>
      <w:r>
        <w:rPr>
          <w:rFonts w:hint="eastAsia" w:ascii="楷体" w:hAnsi="楷体" w:eastAsia="楷体"/>
          <w:sz w:val="30"/>
          <w:szCs w:val="30"/>
          <w:highlight w:val="none"/>
        </w:rPr>
        <w:t>）</w:t>
      </w:r>
      <w:r>
        <w:rPr>
          <w:rFonts w:hint="eastAsia" w:ascii="楷体" w:hAnsi="楷体" w:eastAsia="楷体"/>
          <w:sz w:val="30"/>
          <w:szCs w:val="30"/>
          <w:highlight w:val="none"/>
          <w:lang w:eastAsia="zh-CN"/>
        </w:rPr>
        <w:t>单位</w:t>
      </w:r>
      <w:r>
        <w:rPr>
          <w:rFonts w:hint="eastAsia" w:ascii="楷体" w:hAnsi="楷体" w:eastAsia="楷体"/>
          <w:sz w:val="30"/>
          <w:szCs w:val="30"/>
          <w:highlight w:val="none"/>
        </w:rPr>
        <w:t xml:space="preserve">人员和车辆的编制及实有情况 </w:t>
      </w:r>
    </w:p>
    <w:p w14:paraId="646B1E41">
      <w:pPr>
        <w:spacing w:line="600" w:lineRule="exact"/>
        <w:ind w:firstLine="600" w:firstLineChars="200"/>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编制内</w:t>
      </w:r>
      <w:r>
        <w:rPr>
          <w:rFonts w:hint="eastAsia" w:ascii="仿宋_GB2312" w:eastAsia="仿宋_GB2312"/>
          <w:sz w:val="30"/>
          <w:szCs w:val="30"/>
          <w:highlight w:val="none"/>
        </w:rPr>
        <w:t>实有人员</w:t>
      </w:r>
      <w:r>
        <w:rPr>
          <w:rFonts w:hint="eastAsia" w:ascii="仿宋_GB2312" w:hAnsi="仿宋_GB2312" w:eastAsia="仿宋_GB2312" w:cs="仿宋_GB2312"/>
          <w:color w:val="auto"/>
          <w:sz w:val="30"/>
          <w:szCs w:val="30"/>
          <w:lang w:val="en-US" w:eastAsia="zh-CN"/>
        </w:rPr>
        <w:t>20</w:t>
      </w:r>
      <w:r>
        <w:rPr>
          <w:rFonts w:hint="eastAsia" w:ascii="仿宋_GB2312" w:hAnsi="宋体" w:eastAsia="仿宋_GB2312" w:cs="Arial"/>
          <w:kern w:val="0"/>
          <w:sz w:val="30"/>
          <w:szCs w:val="30"/>
          <w:highlight w:val="none"/>
        </w:rPr>
        <w:t>人。</w:t>
      </w:r>
      <w:r>
        <w:rPr>
          <w:rFonts w:hint="eastAsia" w:ascii="仿宋_GB2312" w:hAnsi="宋体" w:eastAsia="仿宋_GB2312" w:cs="Arial"/>
          <w:b w:val="0"/>
          <w:bCs w:val="0"/>
          <w:kern w:val="0"/>
          <w:sz w:val="30"/>
          <w:szCs w:val="30"/>
          <w:highlight w:val="none"/>
          <w:lang w:eastAsia="zh-CN"/>
        </w:rPr>
        <w:t>包括</w:t>
      </w:r>
      <w:r>
        <w:rPr>
          <w:rFonts w:hint="eastAsia" w:ascii="仿宋_GB2312" w:hAnsi="宋体" w:eastAsia="仿宋_GB2312" w:cs="Arial"/>
          <w:kern w:val="0"/>
          <w:sz w:val="30"/>
          <w:szCs w:val="30"/>
          <w:highlight w:val="none"/>
          <w:lang w:eastAsia="zh-CN"/>
        </w:rPr>
        <w:t>财政拨款开支经费的</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公务员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参照公务员法管理人员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事业管理人员和专业技术人员</w:t>
      </w:r>
      <w:r>
        <w:rPr>
          <w:rFonts w:hint="eastAsia" w:ascii="仿宋_GB2312" w:hAnsi="仿宋_GB2312" w:eastAsia="仿宋_GB2312" w:cs="仿宋_GB2312"/>
          <w:color w:val="auto"/>
          <w:sz w:val="30"/>
          <w:szCs w:val="30"/>
          <w:lang w:val="en-US" w:eastAsia="zh-CN"/>
        </w:rPr>
        <w:t>20</w:t>
      </w:r>
      <w:r>
        <w:rPr>
          <w:rFonts w:hint="eastAsia" w:ascii="仿宋_GB2312" w:hAnsi="宋体" w:eastAsia="仿宋_GB2312" w:cs="Arial"/>
          <w:kern w:val="0"/>
          <w:sz w:val="30"/>
          <w:szCs w:val="30"/>
          <w:highlight w:val="none"/>
        </w:rPr>
        <w:t>人，机关和事业工人</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；经费自理人员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p>
    <w:p w14:paraId="7F63A3ED">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其他人员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val="en-US" w:eastAsia="zh-CN"/>
        </w:rPr>
        <w:t>人。包括财政拨款开支经费的人员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人；经费自理人员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w:t>
      </w:r>
    </w:p>
    <w:p w14:paraId="57E7E7A8">
      <w:pPr>
        <w:spacing w:line="600" w:lineRule="exact"/>
        <w:ind w:firstLine="600" w:firstLineChars="200"/>
        <w:rPr>
          <w:rFonts w:hint="default" w:ascii="仿宋_GB2312" w:hAnsi="宋体" w:eastAsia="仿宋_GB2312" w:cs="Arial"/>
          <w:color w:val="FF0000"/>
          <w:kern w:val="0"/>
          <w:sz w:val="30"/>
          <w:szCs w:val="30"/>
          <w:highlight w:val="none"/>
          <w:lang w:val="en-US" w:eastAsia="zh-CN"/>
        </w:rPr>
      </w:pPr>
      <w:r>
        <w:rPr>
          <w:rFonts w:hint="eastAsia" w:ascii="仿宋_GB2312" w:hAnsi="宋体" w:eastAsia="仿宋_GB2312" w:cs="Arial"/>
          <w:i w:val="0"/>
          <w:iCs w:val="0"/>
          <w:kern w:val="0"/>
          <w:sz w:val="30"/>
          <w:szCs w:val="30"/>
          <w:highlight w:val="none"/>
          <w:lang w:eastAsia="zh-CN"/>
        </w:rPr>
        <w:t>年末单位发放离退休费的</w:t>
      </w:r>
      <w:r>
        <w:rPr>
          <w:rFonts w:hint="eastAsia" w:ascii="仿宋_GB2312" w:hAnsi="宋体" w:eastAsia="仿宋_GB2312" w:cs="Arial"/>
          <w:i w:val="0"/>
          <w:iCs w:val="0"/>
          <w:strike w:val="0"/>
          <w:dstrike w:val="0"/>
          <w:color w:val="auto"/>
          <w:kern w:val="0"/>
          <w:sz w:val="30"/>
          <w:szCs w:val="30"/>
          <w:highlight w:val="none"/>
        </w:rPr>
        <w:t>离</w:t>
      </w:r>
      <w:r>
        <w:rPr>
          <w:rFonts w:hint="eastAsia" w:ascii="仿宋_GB2312" w:hAnsi="宋体" w:eastAsia="仿宋_GB2312" w:cs="Arial"/>
          <w:i w:val="0"/>
          <w:iCs w:val="0"/>
          <w:kern w:val="0"/>
          <w:sz w:val="30"/>
          <w:szCs w:val="30"/>
          <w:highlight w:val="none"/>
        </w:rPr>
        <w:t>退休人员</w:t>
      </w:r>
      <w:r>
        <w:rPr>
          <w:rFonts w:hint="eastAsia" w:ascii="仿宋_GB2312" w:hAnsi="宋体" w:eastAsia="仿宋_GB2312" w:cs="Arial"/>
          <w:i w:val="0"/>
          <w:iCs w:val="0"/>
          <w:kern w:val="0"/>
          <w:sz w:val="30"/>
          <w:szCs w:val="30"/>
          <w:highlight w:val="none"/>
          <w:lang w:eastAsia="zh-CN"/>
        </w:rPr>
        <w:t>共计</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）。年末</w:t>
      </w:r>
      <w:r>
        <w:rPr>
          <w:rFonts w:hint="eastAsia" w:ascii="仿宋_GB2312" w:hAnsi="宋体" w:eastAsia="仿宋_GB2312" w:cs="Arial"/>
          <w:kern w:val="0"/>
          <w:sz w:val="30"/>
          <w:szCs w:val="30"/>
          <w:highlight w:val="none"/>
        </w:rPr>
        <w:t>由养老保险基金发放养老金的离退休人员</w:t>
      </w:r>
      <w:r>
        <w:rPr>
          <w:rFonts w:hint="eastAsia" w:ascii="仿宋_GB2312" w:hAnsi="仿宋_GB2312" w:eastAsia="仿宋_GB2312" w:cs="仿宋_GB2312"/>
          <w:color w:val="auto"/>
          <w:sz w:val="30"/>
          <w:szCs w:val="30"/>
          <w:lang w:val="en-US" w:eastAsia="zh-CN"/>
        </w:rPr>
        <w:t>15</w:t>
      </w:r>
      <w:r>
        <w:rPr>
          <w:rFonts w:hint="eastAsia" w:ascii="仿宋_GB2312" w:hAnsi="宋体" w:eastAsia="仿宋_GB2312" w:cs="Arial"/>
          <w:kern w:val="0"/>
          <w:sz w:val="30"/>
          <w:szCs w:val="30"/>
          <w:highlight w:val="none"/>
          <w:lang w:val="en-US" w:eastAsia="zh-CN"/>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15</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年末遗属</w:t>
      </w:r>
      <w:r>
        <w:rPr>
          <w:rFonts w:hint="eastAsia" w:ascii="仿宋_GB2312" w:hAnsi="仿宋_GB2312" w:eastAsia="仿宋_GB2312" w:cs="仿宋_GB2312"/>
          <w:color w:val="auto"/>
          <w:sz w:val="30"/>
          <w:szCs w:val="30"/>
          <w:lang w:val="en-US" w:eastAsia="zh-CN"/>
        </w:rPr>
        <w:t>8</w:t>
      </w:r>
      <w:r>
        <w:rPr>
          <w:rFonts w:hint="eastAsia" w:ascii="仿宋_GB2312" w:hAnsi="宋体" w:eastAsia="仿宋_GB2312" w:cs="Arial"/>
          <w:kern w:val="0"/>
          <w:sz w:val="30"/>
          <w:szCs w:val="30"/>
          <w:highlight w:val="none"/>
          <w:lang w:val="en-US" w:eastAsia="zh-CN"/>
        </w:rPr>
        <w:t>人。</w:t>
      </w:r>
    </w:p>
    <w:p w14:paraId="762FB24F">
      <w:pPr>
        <w:spacing w:line="600" w:lineRule="exact"/>
        <w:ind w:firstLine="600" w:firstLineChars="200"/>
        <w:rPr>
          <w:rFonts w:hint="eastAsia" w:ascii="仿宋_GB2312" w:hAnsi="宋体" w:eastAsia="仿宋_GB2312" w:cs="Arial"/>
          <w:color w:val="FF0000"/>
          <w:kern w:val="0"/>
          <w:sz w:val="30"/>
          <w:szCs w:val="30"/>
          <w:highlight w:val="none"/>
        </w:rPr>
      </w:pPr>
      <w:r>
        <w:rPr>
          <w:rFonts w:hint="eastAsia" w:ascii="仿宋_GB2312" w:hAnsi="仿宋_GB2312" w:eastAsia="仿宋_GB2312" w:cs="仿宋_GB2312"/>
          <w:b w:val="0"/>
          <w:bCs w:val="0"/>
          <w:sz w:val="30"/>
          <w:szCs w:val="30"/>
          <w:highlight w:val="none"/>
          <w:u w:val="none"/>
          <w:lang w:val="en-US" w:eastAsia="zh-CN"/>
        </w:rPr>
        <w:t>车辆编制1辆，在编实有车辆1辆，超编0辆。</w:t>
      </w:r>
    </w:p>
    <w:p w14:paraId="0E0CF2A3">
      <w:pPr>
        <w:numPr>
          <w:ilvl w:val="0"/>
          <w:numId w:val="1"/>
        </w:num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重点工作概述</w:t>
      </w:r>
    </w:p>
    <w:p w14:paraId="41B466E1">
      <w:pPr>
        <w:widowControl/>
        <w:snapToGrid w:val="0"/>
        <w:spacing w:before="100" w:after="100" w:line="600" w:lineRule="exact"/>
        <w:ind w:firstLine="538"/>
        <w:jc w:val="left"/>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1、</w:t>
      </w:r>
      <w:r>
        <w:rPr>
          <w:rFonts w:hint="eastAsia" w:ascii="仿宋_GB2312" w:hAnsi="仿宋_GB2312" w:eastAsia="仿宋_GB2312" w:cs="仿宋_GB2312"/>
          <w:color w:val="auto"/>
          <w:sz w:val="30"/>
          <w:lang w:val="zh-CN"/>
        </w:rPr>
        <w:t>2025年共办理拖拉机联合收割机监理业务</w:t>
      </w:r>
      <w:r>
        <w:rPr>
          <w:rFonts w:hint="eastAsia" w:ascii="仿宋_GB2312" w:hAnsi="仿宋_GB2312" w:eastAsia="仿宋_GB2312" w:cs="仿宋_GB2312"/>
          <w:color w:val="auto"/>
          <w:sz w:val="30"/>
          <w:lang w:val="en-US" w:eastAsia="zh-CN"/>
        </w:rPr>
        <w:t>2</w:t>
      </w:r>
      <w:r>
        <w:rPr>
          <w:rFonts w:hint="default"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en-US" w:eastAsia="zh-CN"/>
        </w:rPr>
        <w:t>374台</w:t>
      </w:r>
      <w:r>
        <w:rPr>
          <w:rFonts w:hint="eastAsia" w:ascii="仿宋_GB2312" w:hAnsi="仿宋_GB2312" w:eastAsia="仿宋_GB2312" w:cs="仿宋_GB2312"/>
          <w:color w:val="auto"/>
          <w:sz w:val="30"/>
          <w:lang w:val="zh-CN"/>
        </w:rPr>
        <w:t>（本）</w:t>
      </w:r>
      <w:r>
        <w:rPr>
          <w:rFonts w:hint="eastAsia" w:ascii="仿宋_GB2312" w:hAnsi="仿宋_GB2312" w:eastAsia="仿宋_GB2312" w:cs="仿宋_GB2312"/>
          <w:color w:val="auto"/>
          <w:sz w:val="30"/>
          <w:lang w:val="zh-CN" w:eastAsia="zh-CN"/>
        </w:rPr>
        <w:t>；</w:t>
      </w:r>
      <w:r>
        <w:rPr>
          <w:rFonts w:hint="eastAsia" w:ascii="仿宋_GB2312" w:hAnsi="仿宋_GB2312" w:eastAsia="仿宋_GB2312" w:cs="仿宋_GB2312"/>
          <w:color w:val="auto"/>
          <w:sz w:val="30"/>
          <w:lang w:val="zh-CN"/>
        </w:rPr>
        <w:t>应检拖拉机及联合收割机143台，完成年度检验</w:t>
      </w:r>
      <w:r>
        <w:rPr>
          <w:rFonts w:hint="eastAsia" w:ascii="仿宋_GB2312" w:hAnsi="仿宋_GB2312" w:eastAsia="仿宋_GB2312" w:cs="仿宋_GB2312"/>
          <w:color w:val="auto"/>
          <w:sz w:val="30"/>
          <w:lang w:val="en-US" w:eastAsia="zh-CN"/>
        </w:rPr>
        <w:t>130</w:t>
      </w:r>
      <w:r>
        <w:rPr>
          <w:rFonts w:hint="eastAsia" w:ascii="仿宋_GB2312" w:hAnsi="仿宋_GB2312" w:eastAsia="仿宋_GB2312" w:cs="仿宋_GB2312"/>
          <w:color w:val="auto"/>
          <w:sz w:val="30"/>
          <w:lang w:val="zh-CN"/>
        </w:rPr>
        <w:t>台，检验率为</w:t>
      </w:r>
      <w:r>
        <w:rPr>
          <w:rFonts w:hint="eastAsia" w:ascii="仿宋_GB2312" w:hAnsi="仿宋_GB2312" w:eastAsia="仿宋_GB2312" w:cs="仿宋_GB2312"/>
          <w:color w:val="auto"/>
          <w:sz w:val="30"/>
          <w:lang w:val="en-US" w:eastAsia="zh-CN"/>
        </w:rPr>
        <w:t>90.90</w:t>
      </w:r>
      <w:r>
        <w:rPr>
          <w:rFonts w:hint="eastAsia" w:ascii="仿宋_GB2312" w:hAnsi="仿宋_GB2312" w:eastAsia="仿宋_GB2312" w:cs="仿宋_GB2312"/>
          <w:color w:val="auto"/>
          <w:sz w:val="30"/>
          <w:lang w:val="zh-CN"/>
        </w:rPr>
        <w:t>%。</w:t>
      </w:r>
    </w:p>
    <w:p w14:paraId="273B0DA5">
      <w:pPr>
        <w:widowControl/>
        <w:snapToGrid w:val="0"/>
        <w:spacing w:before="100" w:after="100" w:line="600" w:lineRule="exact"/>
        <w:ind w:firstLine="538"/>
        <w:jc w:val="left"/>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2、</w:t>
      </w:r>
      <w:r>
        <w:rPr>
          <w:rFonts w:hint="eastAsia" w:ascii="仿宋_GB2312" w:hAnsi="仿宋_GB2312" w:eastAsia="仿宋_GB2312" w:cs="仿宋_GB2312"/>
          <w:color w:val="auto"/>
          <w:sz w:val="30"/>
          <w:lang w:val="zh-CN"/>
        </w:rPr>
        <w:t>申请农机购置与应用补贴资金16</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sz w:val="30"/>
          <w:lang w:val="zh-CN"/>
        </w:rPr>
        <w:t>791</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sz w:val="30"/>
          <w:lang w:val="zh-CN"/>
        </w:rPr>
        <w:t>304</w:t>
      </w:r>
      <w:r>
        <w:rPr>
          <w:rFonts w:hint="eastAsia" w:ascii="仿宋_GB2312" w:hAnsi="仿宋_GB2312" w:eastAsia="仿宋_GB2312" w:cs="仿宋_GB2312"/>
          <w:color w:val="auto"/>
          <w:sz w:val="30"/>
          <w:lang w:val="en-US" w:eastAsia="zh-CN"/>
        </w:rPr>
        <w:t>.00</w:t>
      </w:r>
      <w:r>
        <w:rPr>
          <w:rFonts w:hint="eastAsia" w:ascii="仿宋_GB2312" w:hAnsi="仿宋_GB2312" w:eastAsia="仿宋_GB2312" w:cs="仿宋_GB2312"/>
          <w:color w:val="auto"/>
          <w:sz w:val="30"/>
          <w:lang w:val="zh-CN"/>
        </w:rPr>
        <w:t>元，申请户数1</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sz w:val="30"/>
          <w:lang w:val="zh-CN"/>
        </w:rPr>
        <w:t>578户，申请补贴机具数量2</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sz w:val="30"/>
          <w:lang w:val="zh-CN"/>
        </w:rPr>
        <w:t>198台</w:t>
      </w:r>
      <w:r>
        <w:rPr>
          <w:rFonts w:hint="eastAsia" w:ascii="仿宋_GB2312" w:hAnsi="仿宋_GB2312" w:eastAsia="仿宋_GB2312" w:cs="仿宋_GB2312"/>
          <w:color w:val="auto"/>
          <w:sz w:val="30"/>
          <w:lang w:val="zh-CN" w:eastAsia="zh-CN"/>
        </w:rPr>
        <w:t>。</w:t>
      </w:r>
      <w:r>
        <w:rPr>
          <w:rFonts w:hint="eastAsia" w:ascii="仿宋_GB2312" w:hAnsi="仿宋_GB2312" w:eastAsia="仿宋_GB2312" w:cs="仿宋_GB2312"/>
          <w:color w:val="auto"/>
          <w:sz w:val="30"/>
          <w:lang w:val="zh-CN"/>
        </w:rPr>
        <w:t>已提交市级申请兑付资金15</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sz w:val="30"/>
          <w:lang w:val="zh-CN"/>
        </w:rPr>
        <w:t>912</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sz w:val="30"/>
          <w:lang w:val="zh-CN"/>
        </w:rPr>
        <w:t>534</w:t>
      </w:r>
      <w:r>
        <w:rPr>
          <w:rFonts w:hint="eastAsia" w:ascii="仿宋_GB2312" w:hAnsi="仿宋_GB2312" w:eastAsia="仿宋_GB2312" w:cs="仿宋_GB2312"/>
          <w:color w:val="auto"/>
          <w:sz w:val="30"/>
          <w:lang w:val="en-US" w:eastAsia="zh-CN"/>
        </w:rPr>
        <w:t>.00</w:t>
      </w:r>
      <w:r>
        <w:rPr>
          <w:rFonts w:hint="eastAsia" w:ascii="仿宋_GB2312" w:hAnsi="仿宋_GB2312" w:eastAsia="仿宋_GB2312" w:cs="仿宋_GB2312"/>
          <w:color w:val="auto"/>
          <w:sz w:val="30"/>
          <w:lang w:val="zh-CN"/>
        </w:rPr>
        <w:t>元。</w:t>
      </w:r>
    </w:p>
    <w:p w14:paraId="2E35653E">
      <w:pPr>
        <w:widowControl/>
        <w:snapToGrid w:val="0"/>
        <w:spacing w:before="100" w:after="100" w:line="600" w:lineRule="exact"/>
        <w:ind w:firstLine="538"/>
        <w:jc w:val="left"/>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3、</w:t>
      </w:r>
      <w:r>
        <w:rPr>
          <w:rFonts w:hint="eastAsia" w:ascii="仿宋_GB2312" w:hAnsi="仿宋_GB2312" w:eastAsia="仿宋_GB2312" w:cs="仿宋_GB2312"/>
          <w:color w:val="auto"/>
          <w:sz w:val="30"/>
          <w:lang w:val="zh-CN"/>
        </w:rPr>
        <w:t>开展农机系统各类培训37期，培训人员972人。</w:t>
      </w:r>
    </w:p>
    <w:p w14:paraId="6A244C8B">
      <w:pPr>
        <w:spacing w:line="600" w:lineRule="exact"/>
        <w:jc w:val="left"/>
        <w:rPr>
          <w:rFonts w:hint="eastAsia" w:ascii="仿宋_GB2312" w:hAnsi="宋体" w:eastAsia="仿宋_GB2312" w:cs="Arial"/>
          <w:kern w:val="0"/>
          <w:sz w:val="30"/>
          <w:szCs w:val="30"/>
          <w:highlight w:val="none"/>
        </w:rPr>
      </w:pPr>
    </w:p>
    <w:p w14:paraId="60365887">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部门决算表</w:t>
      </w:r>
    </w:p>
    <w:p w14:paraId="34DA83FA">
      <w:pPr>
        <w:spacing w:line="600" w:lineRule="exact"/>
        <w:ind w:firstLine="600" w:firstLineChars="200"/>
        <w:jc w:val="center"/>
        <w:outlineLvl w:val="1"/>
        <w:rPr>
          <w:rFonts w:hint="eastAsia" w:ascii="仿宋_GB2312" w:eastAsia="仿宋_GB2312"/>
          <w:sz w:val="30"/>
          <w:szCs w:val="30"/>
          <w:highlight w:val="none"/>
        </w:rPr>
      </w:pPr>
      <w:r>
        <w:rPr>
          <w:rFonts w:hint="eastAsia" w:ascii="仿宋_GB2312" w:eastAsia="仿宋_GB2312"/>
          <w:sz w:val="30"/>
          <w:szCs w:val="30"/>
          <w:highlight w:val="none"/>
        </w:rPr>
        <w:t>（详见附件）</w:t>
      </w:r>
    </w:p>
    <w:p w14:paraId="1D8D56B8">
      <w:pPr>
        <w:spacing w:line="600" w:lineRule="exact"/>
        <w:ind w:firstLine="600" w:firstLineChars="200"/>
        <w:jc w:val="left"/>
        <w:rPr>
          <w:rFonts w:hint="eastAsia" w:ascii="仿宋_GB2312" w:hAnsi="Times New Roman" w:eastAsia="仿宋_GB2312" w:cs="Times New Roman"/>
          <w:sz w:val="30"/>
          <w:szCs w:val="30"/>
          <w:highlight w:val="none"/>
          <w:lang w:val="zh-CN" w:eastAsia="zh-CN"/>
        </w:rPr>
      </w:pPr>
      <w:r>
        <w:rPr>
          <w:rFonts w:hint="eastAsia" w:ascii="仿宋_GB2312" w:hAnsi="Times New Roman" w:eastAsia="仿宋_GB2312" w:cs="Times New Roman"/>
          <w:sz w:val="30"/>
          <w:szCs w:val="30"/>
          <w:highlight w:val="none"/>
          <w:lang w:val="zh-CN" w:eastAsia="zh-CN"/>
        </w:rPr>
        <w:t>华宁县农机安全监理推广站</w:t>
      </w:r>
      <w:r>
        <w:rPr>
          <w:rFonts w:hint="eastAsia" w:ascii="仿宋_GB2312" w:eastAsia="仿宋_GB2312" w:cs="Times New Roman"/>
          <w:sz w:val="30"/>
          <w:szCs w:val="30"/>
          <w:highlight w:val="none"/>
          <w:lang w:val="en-US" w:eastAsia="zh-CN"/>
        </w:rPr>
        <w:t>2025年度</w:t>
      </w:r>
      <w:r>
        <w:rPr>
          <w:rFonts w:hint="eastAsia" w:ascii="仿宋_GB2312" w:hAnsi="Times New Roman" w:eastAsia="仿宋_GB2312" w:cs="Times New Roman"/>
          <w:sz w:val="30"/>
          <w:szCs w:val="30"/>
          <w:highlight w:val="none"/>
          <w:lang w:val="zh-CN" w:eastAsia="zh-CN"/>
        </w:rPr>
        <w:t>无政府性基金预算财政拨款，故《政府性基金预算财政拨款收入支出决算表》为空表。</w:t>
      </w:r>
    </w:p>
    <w:p w14:paraId="5454C78E">
      <w:pPr>
        <w:spacing w:line="600" w:lineRule="exact"/>
        <w:ind w:firstLine="600" w:firstLineChars="200"/>
        <w:jc w:val="left"/>
        <w:rPr>
          <w:rFonts w:hint="default" w:ascii="仿宋_GB2312" w:hAnsi="Times New Roman" w:eastAsia="仿宋_GB2312" w:cs="Times New Roman"/>
          <w:sz w:val="30"/>
          <w:szCs w:val="30"/>
          <w:highlight w:val="none"/>
          <w:lang w:val="en-US" w:eastAsia="zh-CN"/>
        </w:rPr>
      </w:pPr>
      <w:r>
        <w:rPr>
          <w:rFonts w:hint="eastAsia" w:ascii="仿宋_GB2312" w:hAnsi="Times New Roman" w:eastAsia="仿宋_GB2312" w:cs="Times New Roman"/>
          <w:sz w:val="30"/>
          <w:szCs w:val="30"/>
          <w:highlight w:val="none"/>
          <w:lang w:val="zh-CN" w:eastAsia="zh-CN"/>
        </w:rPr>
        <w:t>华宁县农机安全监理推广站</w:t>
      </w:r>
      <w:r>
        <w:rPr>
          <w:rFonts w:hint="eastAsia" w:ascii="仿宋_GB2312" w:eastAsia="仿宋_GB2312" w:cs="Times New Roman"/>
          <w:sz w:val="30"/>
          <w:szCs w:val="30"/>
          <w:highlight w:val="none"/>
          <w:lang w:val="en-US" w:eastAsia="zh-CN"/>
        </w:rPr>
        <w:t>2025年度</w:t>
      </w:r>
      <w:r>
        <w:rPr>
          <w:rFonts w:hint="eastAsia" w:ascii="仿宋_GB2312" w:hAnsi="Times New Roman" w:eastAsia="仿宋_GB2312" w:cs="Times New Roman"/>
          <w:sz w:val="30"/>
          <w:szCs w:val="30"/>
          <w:highlight w:val="none"/>
          <w:lang w:val="zh-CN" w:eastAsia="zh-CN"/>
        </w:rPr>
        <w:t>无国有资本经营预算财政拨款，故《国有资本经营预算财政拨款收入支出决算表》为空表。</w:t>
      </w:r>
    </w:p>
    <w:p w14:paraId="78A9A4B2">
      <w:pPr>
        <w:spacing w:line="600" w:lineRule="exact"/>
        <w:ind w:firstLine="600" w:firstLineChars="200"/>
        <w:jc w:val="left"/>
        <w:rPr>
          <w:rFonts w:hint="eastAsia" w:ascii="仿宋_GB2312" w:eastAsia="仿宋_GB2312"/>
          <w:sz w:val="30"/>
          <w:szCs w:val="30"/>
          <w:highlight w:val="none"/>
          <w:lang w:eastAsia="zh-CN"/>
        </w:rPr>
      </w:pPr>
    </w:p>
    <w:p w14:paraId="42E55E56">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部门决算情况说明</w:t>
      </w:r>
    </w:p>
    <w:p w14:paraId="650CBB99">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14:paraId="2D72A025">
      <w:pPr>
        <w:widowControl/>
        <w:snapToGrid w:val="0"/>
        <w:spacing w:before="100" w:after="100" w:line="600" w:lineRule="exact"/>
        <w:ind w:firstLine="538"/>
        <w:jc w:val="left"/>
        <w:rPr>
          <w:rFonts w:hint="eastAsia" w:ascii="仿宋_GB2312" w:eastAsia="仿宋_GB2312"/>
          <w:sz w:val="30"/>
          <w:szCs w:val="30"/>
          <w:highlight w:val="none"/>
          <w:lang w:eastAsia="zh-CN"/>
        </w:rPr>
      </w:pPr>
      <w:r>
        <w:rPr>
          <w:rFonts w:hint="eastAsia" w:ascii="仿宋_GB2312" w:hAnsi="仿宋_GB2312" w:eastAsia="仿宋_GB2312" w:cs="仿宋_GB2312"/>
          <w:color w:val="auto"/>
          <w:sz w:val="30"/>
          <w:lang w:val="zh-CN"/>
        </w:rPr>
        <w:t>华宁县农机安全监理推广站</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收入合计</w:t>
      </w:r>
      <w:r>
        <w:rPr>
          <w:rFonts w:hint="eastAsia" w:ascii="仿宋_GB2312" w:hAnsi="仿宋_GB2312" w:eastAsia="仿宋_GB2312" w:cs="仿宋_GB2312"/>
          <w:color w:val="auto"/>
          <w:sz w:val="30"/>
          <w:lang w:val="zh-CN"/>
        </w:rPr>
        <w:t>5,219,543.79</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。其中：财政拨款收入</w:t>
      </w:r>
      <w:r>
        <w:rPr>
          <w:rFonts w:hint="eastAsia" w:ascii="仿宋_GB2312" w:hAnsi="仿宋_GB2312" w:eastAsia="仿宋_GB2312" w:cs="仿宋_GB2312"/>
          <w:color w:val="auto"/>
          <w:sz w:val="30"/>
          <w:lang w:val="zh-CN"/>
        </w:rPr>
        <w:t>5,199,651.63</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99.62</w:t>
      </w:r>
      <w:r>
        <w:rPr>
          <w:rFonts w:hint="eastAsia" w:ascii="仿宋_GB2312" w:eastAsia="仿宋_GB2312"/>
          <w:sz w:val="30"/>
          <w:szCs w:val="30"/>
          <w:highlight w:val="none"/>
        </w:rPr>
        <w:t>%；其他收入</w:t>
      </w:r>
      <w:r>
        <w:rPr>
          <w:rFonts w:hint="eastAsia" w:ascii="仿宋_GB2312" w:hAnsi="仿宋_GB2312" w:eastAsia="仿宋_GB2312" w:cs="仿宋_GB2312"/>
          <w:color w:val="auto"/>
          <w:sz w:val="30"/>
          <w:lang w:val="zh-CN"/>
        </w:rPr>
        <w:t>19,892.16</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0.38</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无</w:t>
      </w:r>
      <w:r>
        <w:rPr>
          <w:rFonts w:hint="eastAsia" w:ascii="仿宋_GB2312" w:eastAsia="仿宋_GB2312"/>
          <w:sz w:val="30"/>
          <w:szCs w:val="30"/>
          <w:highlight w:val="none"/>
        </w:rPr>
        <w:t>上级补助收入</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事业收入</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经营收入</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附属单位</w:t>
      </w:r>
      <w:r>
        <w:rPr>
          <w:rFonts w:hint="eastAsia" w:ascii="仿宋_GB2312" w:eastAsia="仿宋_GB2312"/>
          <w:sz w:val="30"/>
          <w:szCs w:val="30"/>
          <w:highlight w:val="none"/>
          <w:lang w:eastAsia="zh-CN"/>
        </w:rPr>
        <w:t>上缴</w:t>
      </w:r>
      <w:r>
        <w:rPr>
          <w:rFonts w:hint="eastAsia" w:ascii="仿宋_GB2312" w:eastAsia="仿宋_GB2312"/>
          <w:sz w:val="30"/>
          <w:szCs w:val="30"/>
          <w:highlight w:val="none"/>
        </w:rPr>
        <w:t>收入</w:t>
      </w:r>
      <w:r>
        <w:rPr>
          <w:rFonts w:hint="eastAsia" w:ascii="仿宋_GB2312" w:eastAsia="仿宋_GB2312"/>
          <w:sz w:val="30"/>
          <w:szCs w:val="30"/>
          <w:highlight w:val="none"/>
          <w:lang w:eastAsia="zh-CN"/>
        </w:rPr>
        <w:t>。</w:t>
      </w:r>
    </w:p>
    <w:p w14:paraId="6AA2B265">
      <w:pPr>
        <w:widowControl/>
        <w:snapToGrid w:val="0"/>
        <w:spacing w:before="100" w:after="100" w:line="600" w:lineRule="exact"/>
        <w:ind w:firstLine="538"/>
        <w:jc w:val="left"/>
        <w:rPr>
          <w:rFonts w:hint="eastAsia" w:ascii="仿宋_GB2312" w:hAnsi="仿宋_GB2312" w:eastAsia="仿宋_GB2312" w:cs="仿宋_GB2312"/>
          <w:color w:val="auto"/>
          <w:sz w:val="30"/>
          <w:lang w:val="en-US" w:eastAsia="zh-CN"/>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w:t>
      </w:r>
      <w:r>
        <w:rPr>
          <w:rFonts w:hint="eastAsia" w:ascii="仿宋_GB2312" w:eastAsia="仿宋_GB2312"/>
          <w:sz w:val="30"/>
          <w:szCs w:val="30"/>
          <w:highlight w:val="none"/>
        </w:rPr>
        <w:t>收入合计</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329,471.58</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szCs w:val="30"/>
          <w:lang w:val="zh-CN"/>
        </w:rPr>
        <w:t>5.94</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eastAsia="仿宋_GB2312"/>
          <w:sz w:val="30"/>
          <w:szCs w:val="30"/>
          <w:highlight w:val="none"/>
        </w:rPr>
        <w:t>财政拨款收入</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319,900.88</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szCs w:val="30"/>
          <w:lang w:val="zh-CN"/>
        </w:rPr>
        <w:t>5.80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hAnsi="仿宋" w:eastAsia="仿宋_GB2312" w:cs="Times New Roman"/>
          <w:kern w:val="2"/>
          <w:sz w:val="30"/>
          <w:szCs w:val="30"/>
          <w:lang w:val="en-US" w:eastAsia="zh-CN" w:bidi="ar-SA"/>
        </w:rPr>
        <w:t>主要是中央财政农机购置补贴2025年由市级兑付，此类支出比上年减少</w:t>
      </w:r>
      <w:r>
        <w:rPr>
          <w:rFonts w:hint="eastAsia" w:ascii="仿宋_GB2312" w:hAnsi="仿宋_GB2312" w:eastAsia="仿宋_GB2312" w:cs="仿宋_GB2312"/>
          <w:color w:val="auto"/>
          <w:sz w:val="30"/>
          <w:lang w:val="en-US" w:eastAsia="zh-CN"/>
        </w:rPr>
        <w:t>1,596,300.00</w:t>
      </w:r>
      <w:r>
        <w:rPr>
          <w:rFonts w:hint="eastAsia" w:ascii="仿宋_GB2312" w:hAnsi="仿宋" w:eastAsia="仿宋_GB2312" w:cs="Times New Roman"/>
          <w:kern w:val="2"/>
          <w:sz w:val="32"/>
          <w:szCs w:val="32"/>
          <w:lang w:val="en-US" w:eastAsia="zh-CN" w:bidi="ar-SA"/>
        </w:rPr>
        <w:t>元；</w:t>
      </w:r>
      <w:r>
        <w:rPr>
          <w:rFonts w:hint="eastAsia" w:ascii="仿宋_GB2312" w:eastAsia="仿宋_GB2312"/>
          <w:sz w:val="30"/>
          <w:szCs w:val="30"/>
          <w:highlight w:val="none"/>
          <w:lang w:eastAsia="zh-CN"/>
        </w:rPr>
        <w:t>其他收入</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9,570.70</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32.48</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，原因是</w:t>
      </w:r>
      <w:r>
        <w:rPr>
          <w:rFonts w:hint="eastAsia" w:ascii="仿宋_GB2312" w:hAnsi="仿宋" w:eastAsia="仿宋_GB2312" w:cs="Times New Roman"/>
          <w:kern w:val="2"/>
          <w:sz w:val="32"/>
          <w:szCs w:val="32"/>
          <w:lang w:val="en-US" w:eastAsia="zh-CN" w:bidi="ar-SA"/>
        </w:rPr>
        <w:t>去年华宁县再就业服务中心拨入公益性岗位人员岗位和社保补贴资金</w:t>
      </w:r>
      <w:r>
        <w:rPr>
          <w:rFonts w:hint="eastAsia" w:ascii="仿宋_GB2312" w:hAnsi="仿宋_GB2312" w:eastAsia="仿宋_GB2312" w:cs="仿宋_GB2312"/>
          <w:color w:val="auto"/>
          <w:sz w:val="30"/>
          <w:lang w:val="en-US" w:eastAsia="zh-CN"/>
        </w:rPr>
        <w:t>29,462.86</w:t>
      </w:r>
      <w:r>
        <w:rPr>
          <w:rFonts w:hint="eastAsia" w:ascii="仿宋_GB2312" w:hAnsi="仿宋" w:eastAsia="仿宋_GB2312" w:cs="Times New Roman"/>
          <w:kern w:val="2"/>
          <w:sz w:val="32"/>
          <w:szCs w:val="32"/>
          <w:lang w:val="en-US" w:eastAsia="zh-CN" w:bidi="ar-SA"/>
        </w:rPr>
        <w:t>元，今年单位没使用公益性岗位人员，只拨入上年欠拨部分</w:t>
      </w:r>
      <w:r>
        <w:rPr>
          <w:rFonts w:hint="eastAsia" w:ascii="仿宋_GB2312" w:hAnsi="仿宋_GB2312" w:eastAsia="仿宋_GB2312" w:cs="仿宋_GB2312"/>
          <w:color w:val="auto"/>
          <w:sz w:val="30"/>
          <w:lang w:val="en-US" w:eastAsia="zh-CN"/>
        </w:rPr>
        <w:t>19,892.16元。</w:t>
      </w:r>
    </w:p>
    <w:p w14:paraId="47A60CB2">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14:paraId="5F7CF725">
      <w:pPr>
        <w:spacing w:line="600" w:lineRule="exact"/>
        <w:ind w:firstLine="600" w:firstLineChars="200"/>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华宁县农机安全监理推广站</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支出合计</w:t>
      </w:r>
      <w:r>
        <w:rPr>
          <w:rFonts w:hint="eastAsia" w:ascii="仿宋_GB2312" w:hAnsi="仿宋_GB2312" w:eastAsia="仿宋_GB2312" w:cs="仿宋_GB2312"/>
          <w:color w:val="auto"/>
          <w:sz w:val="30"/>
          <w:lang w:val="zh-CN"/>
        </w:rPr>
        <w:t>5,233,111.64</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w:t>
      </w:r>
      <w:r>
        <w:rPr>
          <w:rFonts w:hint="eastAsia" w:ascii="仿宋_GB2312" w:hAnsi="宋体" w:eastAsia="仿宋_GB2312" w:cs="Arial"/>
          <w:kern w:val="0"/>
          <w:sz w:val="30"/>
          <w:szCs w:val="30"/>
          <w:highlight w:val="none"/>
        </w:rPr>
        <w:t>基本支出</w:t>
      </w:r>
      <w:r>
        <w:rPr>
          <w:rFonts w:hint="eastAsia" w:ascii="仿宋_GB2312" w:hAnsi="仿宋_GB2312" w:eastAsia="仿宋_GB2312" w:cs="仿宋_GB2312"/>
          <w:color w:val="auto"/>
          <w:sz w:val="30"/>
          <w:lang w:val="zh-CN"/>
        </w:rPr>
        <w:t>4,228,006.67</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80.79</w:t>
      </w:r>
      <w:r>
        <w:rPr>
          <w:rFonts w:hint="eastAsia" w:ascii="仿宋_GB2312" w:hAnsi="宋体" w:eastAsia="仿宋_GB2312" w:cs="Arial"/>
          <w:kern w:val="0"/>
          <w:sz w:val="30"/>
          <w:szCs w:val="30"/>
          <w:highlight w:val="none"/>
        </w:rPr>
        <w:t>％；项目支出</w:t>
      </w:r>
      <w:r>
        <w:rPr>
          <w:rFonts w:hint="eastAsia" w:ascii="仿宋_GB2312" w:hAnsi="仿宋_GB2312" w:eastAsia="仿宋_GB2312" w:cs="仿宋_GB2312"/>
          <w:color w:val="auto"/>
          <w:sz w:val="30"/>
          <w:lang w:val="zh-CN"/>
        </w:rPr>
        <w:t>1,005,104.97</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19.21</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；无</w:t>
      </w:r>
      <w:r>
        <w:rPr>
          <w:rFonts w:hint="eastAsia" w:ascii="仿宋_GB2312" w:hAnsi="宋体" w:eastAsia="仿宋_GB2312" w:cs="Arial"/>
          <w:kern w:val="0"/>
          <w:sz w:val="30"/>
          <w:szCs w:val="30"/>
          <w:highlight w:val="none"/>
        </w:rPr>
        <w:t>上缴上级支出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经营支出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对附属单位补助支出。</w:t>
      </w:r>
    </w:p>
    <w:p w14:paraId="05843D66">
      <w:pPr>
        <w:spacing w:line="600" w:lineRule="exact"/>
        <w:ind w:firstLine="600" w:firstLineChars="200"/>
        <w:rPr>
          <w:rFonts w:hint="eastAsia" w:ascii="仿宋_GB2312" w:eastAsia="仿宋_GB2312"/>
          <w:color w:val="FF000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相比，支出</w:t>
      </w:r>
      <w:r>
        <w:rPr>
          <w:rFonts w:hint="eastAsia" w:ascii="仿宋_GB2312" w:eastAsia="仿宋_GB2312"/>
          <w:sz w:val="30"/>
          <w:szCs w:val="30"/>
          <w:highlight w:val="none"/>
        </w:rPr>
        <w:t>合计</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302,335.88</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5.46</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hAnsi="仿宋" w:eastAsia="仿宋_GB2312" w:cs="Times New Roman"/>
          <w:kern w:val="2"/>
          <w:sz w:val="32"/>
          <w:szCs w:val="32"/>
          <w:lang w:val="en-US" w:eastAsia="zh-CN" w:bidi="ar-SA"/>
        </w:rPr>
        <w:t>主要是中央财政农机购置补贴2025年由市级兑付，此类支出比上年减少</w:t>
      </w:r>
      <w:r>
        <w:rPr>
          <w:rFonts w:hint="eastAsia" w:ascii="仿宋_GB2312" w:hAnsi="仿宋_GB2312" w:eastAsia="仿宋_GB2312" w:cs="仿宋_GB2312"/>
          <w:color w:val="auto"/>
          <w:sz w:val="30"/>
          <w:lang w:val="en-US" w:eastAsia="zh-CN"/>
        </w:rPr>
        <w:t>1,596,300.00元</w:t>
      </w:r>
      <w:r>
        <w:rPr>
          <w:rFonts w:hint="eastAsia" w:ascii="仿宋_GB2312" w:hAnsi="仿宋" w:eastAsia="仿宋_GB2312" w:cs="Times New Roman"/>
          <w:kern w:val="2"/>
          <w:sz w:val="32"/>
          <w:szCs w:val="32"/>
          <w:lang w:val="en-US" w:eastAsia="zh-CN" w:bidi="ar-SA"/>
        </w:rPr>
        <w:t>。</w:t>
      </w:r>
      <w:r>
        <w:rPr>
          <w:rFonts w:hint="eastAsia" w:ascii="仿宋_GB2312" w:eastAsia="仿宋_GB2312"/>
          <w:sz w:val="30"/>
          <w:szCs w:val="30"/>
          <w:highlight w:val="none"/>
          <w:lang w:eastAsia="zh-CN"/>
        </w:rPr>
        <w:t>其中：</w:t>
      </w:r>
      <w:r>
        <w:rPr>
          <w:rFonts w:hint="eastAsia" w:ascii="仿宋_GB2312" w:hAnsi="宋体" w:eastAsia="仿宋_GB2312" w:cs="Arial"/>
          <w:kern w:val="0"/>
          <w:sz w:val="30"/>
          <w:szCs w:val="30"/>
          <w:highlight w:val="none"/>
        </w:rPr>
        <w:t>基本支出</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469,999.95</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12.51</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,主要是在今年拨付以前年度社会保险、职业年金等所致。</w:t>
      </w:r>
      <w:r>
        <w:rPr>
          <w:rFonts w:hint="eastAsia" w:ascii="仿宋_GB2312" w:eastAsia="仿宋_GB2312"/>
          <w:sz w:val="30"/>
          <w:szCs w:val="30"/>
          <w:highlight w:val="none"/>
          <w:lang w:eastAsia="zh-CN"/>
        </w:rPr>
        <w:t>项目支出</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772,335.83</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43.45</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w:t>
      </w:r>
      <w:r>
        <w:rPr>
          <w:rFonts w:hint="eastAsia" w:ascii="仿宋_GB2312" w:hAnsi="仿宋" w:eastAsia="仿宋_GB2312" w:cs="Times New Roman"/>
          <w:kern w:val="2"/>
          <w:sz w:val="32"/>
          <w:szCs w:val="32"/>
          <w:lang w:val="en-US" w:eastAsia="zh-CN" w:bidi="ar-SA"/>
        </w:rPr>
        <w:t>中央财政农机购置补贴2025年由市级兑付，此类支出比上年减少</w:t>
      </w:r>
      <w:r>
        <w:rPr>
          <w:rFonts w:hint="eastAsia" w:ascii="仿宋_GB2312" w:hAnsi="仿宋_GB2312" w:eastAsia="仿宋_GB2312" w:cs="仿宋_GB2312"/>
          <w:color w:val="auto"/>
          <w:sz w:val="30"/>
          <w:lang w:val="en-US" w:eastAsia="zh-CN"/>
        </w:rPr>
        <w:t>1,596,300.00元。</w:t>
      </w:r>
    </w:p>
    <w:p w14:paraId="199C13EA">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14:paraId="307B3006">
      <w:pPr>
        <w:widowControl/>
        <w:snapToGrid w:val="0"/>
        <w:spacing w:before="100" w:after="100" w:line="600" w:lineRule="exact"/>
        <w:ind w:firstLine="600" w:firstLineChars="200"/>
        <w:jc w:val="left"/>
        <w:rPr>
          <w:rFonts w:hint="eastAsia" w:ascii="仿宋_GB2312" w:eastAsia="仿宋_GB2312"/>
          <w:color w:val="FF0000"/>
          <w:sz w:val="30"/>
          <w:szCs w:val="30"/>
          <w:highlight w:val="none"/>
        </w:rPr>
      </w:pPr>
      <w:r>
        <w:rPr>
          <w:rFonts w:hint="eastAsia" w:ascii="仿宋_GB2312" w:hAnsi="仿宋_GB2312" w:eastAsia="仿宋_GB2312" w:cs="仿宋_GB2312"/>
          <w:sz w:val="30"/>
          <w:szCs w:val="30"/>
          <w:highlight w:val="none"/>
          <w:lang w:val="en-US" w:eastAsia="zh-CN"/>
        </w:rPr>
        <w:t>2025年度</w:t>
      </w:r>
      <w:r>
        <w:rPr>
          <w:rFonts w:hint="eastAsia" w:ascii="仿宋_GB2312" w:hAnsi="仿宋_GB2312" w:eastAsia="仿宋_GB2312" w:cs="仿宋_GB2312"/>
          <w:sz w:val="30"/>
          <w:szCs w:val="30"/>
          <w:highlight w:val="none"/>
        </w:rPr>
        <w:t>用于保障</w:t>
      </w:r>
      <w:r>
        <w:rPr>
          <w:rFonts w:hint="eastAsia" w:ascii="仿宋_GB2312" w:hAnsi="仿宋_GB2312" w:eastAsia="仿宋_GB2312" w:cs="仿宋_GB2312"/>
          <w:color w:val="auto"/>
          <w:sz w:val="30"/>
          <w:lang w:val="zh-CN"/>
        </w:rPr>
        <w:t>华宁县农机安全监理推广站</w:t>
      </w:r>
      <w:r>
        <w:rPr>
          <w:rFonts w:hint="eastAsia" w:ascii="仿宋_GB2312" w:hAnsi="仿宋_GB2312" w:eastAsia="仿宋_GB2312" w:cs="仿宋_GB2312"/>
          <w:sz w:val="30"/>
          <w:szCs w:val="30"/>
          <w:highlight w:val="none"/>
        </w:rPr>
        <w:t>机构正常运转的日常支出</w:t>
      </w:r>
      <w:r>
        <w:rPr>
          <w:rFonts w:hint="eastAsia" w:ascii="仿宋_GB2312" w:hAnsi="仿宋_GB2312" w:eastAsia="仿宋_GB2312" w:cs="仿宋_GB2312"/>
          <w:color w:val="auto"/>
          <w:sz w:val="30"/>
          <w:lang w:val="zh-CN"/>
        </w:rPr>
        <w:t>4,228,006.67</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其中：</w:t>
      </w:r>
      <w:r>
        <w:rPr>
          <w:rFonts w:hint="eastAsia" w:ascii="仿宋_GB2312" w:hAnsi="仿宋_GB2312" w:eastAsia="仿宋_GB2312" w:cs="仿宋_GB2312"/>
          <w:sz w:val="30"/>
          <w:szCs w:val="30"/>
          <w:highlight w:val="none"/>
        </w:rPr>
        <w:t>基本工资、津贴补贴等人员经费支出</w:t>
      </w:r>
      <w:r>
        <w:rPr>
          <w:rFonts w:hint="eastAsia" w:ascii="仿宋_GB2312" w:hAnsi="仿宋_GB2312" w:eastAsia="仿宋_GB2312" w:cs="仿宋_GB2312"/>
          <w:color w:val="auto"/>
          <w:sz w:val="30"/>
          <w:lang w:val="zh-CN"/>
        </w:rPr>
        <w:t>4,144,419.88</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98.02</w:t>
      </w:r>
      <w:r>
        <w:rPr>
          <w:rFonts w:hint="eastAsia" w:ascii="仿宋_GB2312" w:hAnsi="仿宋_GB2312" w:eastAsia="仿宋_GB2312" w:cs="仿宋_GB2312"/>
          <w:sz w:val="30"/>
          <w:szCs w:val="30"/>
          <w:highlight w:val="none"/>
        </w:rPr>
        <w:t>％；办公费、印刷费、水电费、办公设备购置等公用经费</w:t>
      </w:r>
      <w:r>
        <w:rPr>
          <w:rFonts w:hint="eastAsia" w:ascii="仿宋_GB2312" w:hAnsi="仿宋_GB2312" w:eastAsia="仿宋_GB2312" w:cs="仿宋_GB2312"/>
          <w:color w:val="auto"/>
          <w:sz w:val="30"/>
          <w:lang w:val="zh-CN"/>
        </w:rPr>
        <w:t>83,586.79</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1.98</w:t>
      </w:r>
      <w:r>
        <w:rPr>
          <w:rFonts w:hint="eastAsia" w:ascii="仿宋_GB2312" w:hAnsi="仿宋_GB2312" w:eastAsia="仿宋_GB2312" w:cs="仿宋_GB2312"/>
          <w:sz w:val="30"/>
          <w:szCs w:val="30"/>
          <w:highlight w:val="none"/>
        </w:rPr>
        <w:t>％。</w:t>
      </w:r>
    </w:p>
    <w:p w14:paraId="5A6749BE">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（二）项目支出情况</w:t>
      </w:r>
    </w:p>
    <w:p w14:paraId="2B23BCCD">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用于保障</w:t>
      </w:r>
      <w:r>
        <w:rPr>
          <w:rFonts w:hint="eastAsia" w:ascii="仿宋_GB2312" w:hAnsi="仿宋_GB2312" w:eastAsia="仿宋_GB2312" w:cs="仿宋_GB2312"/>
          <w:color w:val="auto"/>
          <w:sz w:val="30"/>
          <w:lang w:val="zh-CN"/>
        </w:rPr>
        <w:t>华宁县农机安全监理推广站</w:t>
      </w:r>
      <w:r>
        <w:rPr>
          <w:rFonts w:hint="eastAsia" w:ascii="仿宋_GB2312" w:eastAsia="仿宋_GB2312"/>
          <w:sz w:val="30"/>
          <w:szCs w:val="30"/>
          <w:highlight w:val="none"/>
        </w:rPr>
        <w:t>为完成特定的行政工作任务或事业发展目标，用于专项业务工作的经费支出</w:t>
      </w:r>
      <w:r>
        <w:rPr>
          <w:rFonts w:hint="eastAsia" w:ascii="仿宋_GB2312" w:hAnsi="仿宋_GB2312" w:eastAsia="仿宋_GB2312" w:cs="仿宋_GB2312"/>
          <w:color w:val="auto"/>
          <w:sz w:val="30"/>
          <w:lang w:val="zh-CN"/>
        </w:rPr>
        <w:t>1,005,104.97</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其中：基本建设类项目支出</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p>
    <w:p w14:paraId="774BBECD">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遗属补助</w:t>
      </w:r>
      <w:r>
        <w:rPr>
          <w:rFonts w:hint="eastAsia" w:ascii="仿宋_GB2312" w:eastAsia="仿宋_GB2312"/>
          <w:sz w:val="30"/>
          <w:szCs w:val="30"/>
          <w:highlight w:val="none"/>
        </w:rPr>
        <w:t>项目经费</w:t>
      </w:r>
      <w:r>
        <w:rPr>
          <w:rFonts w:hint="eastAsia" w:ascii="仿宋_GB2312" w:eastAsia="仿宋_GB2312"/>
          <w:sz w:val="30"/>
          <w:szCs w:val="30"/>
          <w:highlight w:val="none"/>
          <w:lang w:val="en-US" w:eastAsia="zh-CN"/>
        </w:rPr>
        <w:t>83,229.00</w:t>
      </w:r>
      <w:r>
        <w:rPr>
          <w:rFonts w:hint="eastAsia" w:ascii="仿宋_GB2312" w:eastAsia="仿宋_GB2312"/>
          <w:sz w:val="30"/>
          <w:szCs w:val="30"/>
          <w:highlight w:val="none"/>
        </w:rPr>
        <w:t>元，用于</w:t>
      </w:r>
      <w:r>
        <w:rPr>
          <w:rFonts w:hint="eastAsia" w:ascii="仿宋_GB2312" w:eastAsia="仿宋_GB2312"/>
          <w:sz w:val="30"/>
          <w:szCs w:val="30"/>
          <w:highlight w:val="none"/>
          <w:lang w:eastAsia="zh-CN"/>
        </w:rPr>
        <w:t>符合条件的单位亡故职工家属生活补助；</w:t>
      </w:r>
    </w:p>
    <w:p w14:paraId="0724FE7B">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default"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2024年</w:t>
      </w:r>
      <w:r>
        <w:rPr>
          <w:rFonts w:hint="eastAsia" w:ascii="仿宋_GB2312" w:eastAsia="仿宋_GB2312"/>
          <w:sz w:val="30"/>
          <w:szCs w:val="30"/>
          <w:highlight w:val="none"/>
        </w:rPr>
        <w:t>农业社会化服务资金项目经费</w:t>
      </w:r>
      <w:r>
        <w:rPr>
          <w:rFonts w:hint="eastAsia" w:ascii="仿宋_GB2312" w:eastAsia="仿宋_GB2312"/>
          <w:sz w:val="30"/>
          <w:szCs w:val="30"/>
          <w:highlight w:val="none"/>
          <w:lang w:val="en-US" w:eastAsia="zh-CN"/>
        </w:rPr>
        <w:t>325,500.00元</w:t>
      </w:r>
      <w:r>
        <w:rPr>
          <w:rFonts w:hint="eastAsia" w:ascii="仿宋_GB2312" w:eastAsia="仿宋_GB2312"/>
          <w:sz w:val="30"/>
          <w:szCs w:val="30"/>
          <w:highlight w:val="none"/>
          <w:lang w:eastAsia="zh-CN"/>
        </w:rPr>
        <w:t>（此项有</w:t>
      </w:r>
      <w:r>
        <w:rPr>
          <w:rFonts w:hint="eastAsia" w:ascii="仿宋_GB2312" w:eastAsia="仿宋_GB2312"/>
          <w:sz w:val="30"/>
          <w:szCs w:val="30"/>
          <w:highlight w:val="none"/>
          <w:lang w:val="en-US" w:eastAsia="zh-CN"/>
        </w:rPr>
        <w:t>2个项目）</w:t>
      </w:r>
      <w:r>
        <w:rPr>
          <w:rFonts w:hint="eastAsia" w:ascii="仿宋_GB2312" w:eastAsia="仿宋_GB2312"/>
          <w:sz w:val="30"/>
          <w:szCs w:val="30"/>
          <w:highlight w:val="none"/>
        </w:rPr>
        <w:t>，用于</w:t>
      </w:r>
      <w:r>
        <w:rPr>
          <w:rFonts w:hint="eastAsia" w:ascii="仿宋_GB2312" w:eastAsia="仿宋_GB2312"/>
          <w:sz w:val="30"/>
          <w:szCs w:val="30"/>
          <w:highlight w:val="none"/>
          <w:lang w:eastAsia="zh-CN"/>
        </w:rPr>
        <w:t>荞麦地深耕深松作业委托业务费，完成深耕深松作业面积</w:t>
      </w:r>
      <w:r>
        <w:rPr>
          <w:rFonts w:hint="eastAsia" w:ascii="仿宋_GB2312" w:eastAsia="仿宋_GB2312"/>
          <w:sz w:val="30"/>
          <w:szCs w:val="30"/>
          <w:highlight w:val="none"/>
          <w:lang w:val="en-US" w:eastAsia="zh-CN"/>
        </w:rPr>
        <w:t>7,807亩</w:t>
      </w:r>
      <w:r>
        <w:rPr>
          <w:rFonts w:hint="eastAsia" w:ascii="仿宋_GB2312" w:eastAsia="仿宋_GB2312"/>
          <w:sz w:val="30"/>
          <w:szCs w:val="30"/>
          <w:highlight w:val="none"/>
          <w:lang w:eastAsia="zh-CN"/>
        </w:rPr>
        <w:t>，折算后服务面积</w:t>
      </w:r>
      <w:r>
        <w:rPr>
          <w:rFonts w:hint="eastAsia" w:ascii="仿宋_GB2312" w:eastAsia="仿宋_GB2312"/>
          <w:sz w:val="30"/>
          <w:szCs w:val="30"/>
          <w:highlight w:val="none"/>
          <w:lang w:val="en-US" w:eastAsia="zh-CN"/>
        </w:rPr>
        <w:t>2,732亩；</w:t>
      </w:r>
    </w:p>
    <w:p w14:paraId="3AF8574D">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2024年</w:t>
      </w:r>
      <w:r>
        <w:rPr>
          <w:rFonts w:hint="eastAsia" w:ascii="仿宋_GB2312" w:eastAsia="仿宋_GB2312"/>
          <w:sz w:val="30"/>
          <w:szCs w:val="30"/>
          <w:highlight w:val="none"/>
        </w:rPr>
        <w:t>省级农业发展农机购置与应用补贴专项经费58</w:t>
      </w:r>
      <w:r>
        <w:rPr>
          <w:rFonts w:hint="eastAsia" w:ascii="仿宋_GB2312" w:eastAsia="仿宋_GB2312"/>
          <w:sz w:val="30"/>
          <w:szCs w:val="30"/>
          <w:highlight w:val="none"/>
          <w:lang w:val="en-US" w:eastAsia="zh-CN"/>
        </w:rPr>
        <w:t>9,108.20</w:t>
      </w:r>
      <w:r>
        <w:rPr>
          <w:rFonts w:hint="eastAsia" w:ascii="仿宋_GB2312" w:eastAsia="仿宋_GB2312"/>
          <w:sz w:val="30"/>
          <w:szCs w:val="30"/>
          <w:highlight w:val="none"/>
        </w:rPr>
        <w:t>元，用</w:t>
      </w:r>
      <w:r>
        <w:rPr>
          <w:rFonts w:hint="eastAsia" w:ascii="仿宋_GB2312" w:eastAsia="仿宋_GB2312"/>
          <w:sz w:val="30"/>
          <w:szCs w:val="30"/>
          <w:highlight w:val="none"/>
          <w:lang w:eastAsia="zh-CN"/>
        </w:rPr>
        <w:t>于建设山地果园轨道运输机示范点，</w:t>
      </w:r>
      <w:r>
        <w:rPr>
          <w:rFonts w:hint="eastAsia" w:ascii="仿宋_GB2312" w:eastAsia="仿宋_GB2312"/>
          <w:sz w:val="30"/>
          <w:szCs w:val="30"/>
          <w:highlight w:val="none"/>
          <w:lang w:val="en-US" w:eastAsia="zh-CN"/>
        </w:rPr>
        <w:t>安装山地轨道运输机轨道5,000.00米，运输机机头及配套设备5台/套，安装“全省轨道运输机示范点”宣传标识牌3块。</w:t>
      </w:r>
    </w:p>
    <w:p w14:paraId="7C455A1D">
      <w:pPr>
        <w:widowControl/>
        <w:snapToGrid w:val="0"/>
        <w:spacing w:before="100" w:after="100" w:line="600" w:lineRule="exact"/>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14:paraId="7066A0B7">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14:paraId="1685F544">
      <w:pPr>
        <w:widowControl/>
        <w:snapToGrid w:val="0"/>
        <w:spacing w:before="100" w:after="100" w:line="600" w:lineRule="exact"/>
        <w:ind w:firstLine="600" w:firstLineChars="200"/>
        <w:jc w:val="left"/>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华宁县农机安全监理推广站</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一般公共预算财政拨款支出</w:t>
      </w:r>
      <w:r>
        <w:rPr>
          <w:rFonts w:hint="eastAsia" w:ascii="仿宋_GB2312" w:hAnsi="仿宋_GB2312" w:eastAsia="仿宋_GB2312" w:cs="仿宋_GB2312"/>
          <w:color w:val="auto"/>
          <w:kern w:val="0"/>
          <w:sz w:val="30"/>
          <w:lang w:val="zh-CN"/>
        </w:rPr>
        <w:t>5,199,651.63</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,占本年支出合计的</w:t>
      </w:r>
      <w:r>
        <w:rPr>
          <w:rFonts w:hint="eastAsia" w:ascii="仿宋_GB2312" w:hAnsi="仿宋_GB2312" w:eastAsia="仿宋_GB2312" w:cs="仿宋_GB2312"/>
          <w:color w:val="auto"/>
          <w:sz w:val="30"/>
          <w:lang w:val="zh-CN"/>
        </w:rPr>
        <w:t>99.36</w:t>
      </w:r>
      <w:r>
        <w:rPr>
          <w:rFonts w:hint="eastAsia" w:ascii="仿宋_GB2312" w:hAnsi="宋体" w:eastAsia="仿宋_GB2312" w:cs="Arial"/>
          <w:kern w:val="0"/>
          <w:sz w:val="30"/>
          <w:szCs w:val="30"/>
          <w:highlight w:val="none"/>
        </w:rPr>
        <w:t>%。与上年</w:t>
      </w:r>
      <w:r>
        <w:rPr>
          <w:rFonts w:hint="eastAsia" w:ascii="仿宋_GB2312" w:hAnsi="宋体" w:eastAsia="仿宋_GB2312" w:cs="Arial"/>
          <w:kern w:val="0"/>
          <w:sz w:val="30"/>
          <w:szCs w:val="30"/>
          <w:highlight w:val="none"/>
          <w:lang w:eastAsia="zh-CN"/>
        </w:rPr>
        <w:t>相比</w:t>
      </w:r>
      <w:r>
        <w:rPr>
          <w:rFonts w:hint="eastAsia" w:ascii="仿宋_GB2312" w:hAnsi="宋体" w:eastAsia="仿宋_GB2312" w:cs="Arial"/>
          <w:kern w:val="0"/>
          <w:sz w:val="30"/>
          <w:szCs w:val="30"/>
          <w:highlight w:val="none"/>
        </w:rPr>
        <w:t>减少</w:t>
      </w:r>
      <w:r>
        <w:rPr>
          <w:rFonts w:hint="eastAsia" w:ascii="仿宋_GB2312" w:hAnsi="仿宋_GB2312" w:eastAsia="仿宋_GB2312" w:cs="仿宋_GB2312"/>
          <w:color w:val="auto"/>
          <w:kern w:val="0"/>
          <w:sz w:val="30"/>
          <w:lang w:val="zh-CN"/>
        </w:rPr>
        <w:t>319,900.88</w:t>
      </w:r>
      <w:r>
        <w:rPr>
          <w:rFonts w:hint="eastAsia" w:ascii="仿宋_GB2312" w:hAnsi="宋体" w:eastAsia="仿宋_GB2312" w:cs="Arial"/>
          <w:kern w:val="0"/>
          <w:sz w:val="30"/>
          <w:szCs w:val="30"/>
          <w:highlight w:val="none"/>
        </w:rPr>
        <w:t>元，下降</w:t>
      </w:r>
      <w:r>
        <w:rPr>
          <w:rFonts w:hint="eastAsia" w:ascii="仿宋_GB2312" w:hAnsi="仿宋_GB2312" w:eastAsia="仿宋_GB2312" w:cs="仿宋_GB2312"/>
          <w:color w:val="auto"/>
          <w:kern w:val="0"/>
          <w:sz w:val="30"/>
          <w:lang w:val="zh-CN"/>
        </w:rPr>
        <w:t>5.80</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sz w:val="30"/>
          <w:lang w:val="zh-CN"/>
        </w:rPr>
        <w:t>122.06</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rPr>
        <w:t>。</w:t>
      </w:r>
      <w:r>
        <w:rPr>
          <w:rFonts w:hint="eastAsia" w:ascii="仿宋_GB2312" w:hAnsi="仿宋" w:eastAsia="仿宋_GB2312" w:cs="Times New Roman"/>
          <w:kern w:val="2"/>
          <w:sz w:val="32"/>
          <w:szCs w:val="32"/>
          <w:lang w:val="en-US" w:eastAsia="zh-CN" w:bidi="ar-SA"/>
        </w:rPr>
        <w:t>主要是中央财政农机购置补贴2025年由市级兑付，此类支出比上年减少</w:t>
      </w:r>
      <w:r>
        <w:rPr>
          <w:rFonts w:hint="eastAsia" w:ascii="仿宋_GB2312" w:hAnsi="仿宋_GB2312" w:eastAsia="仿宋_GB2312" w:cs="仿宋_GB2312"/>
          <w:color w:val="auto"/>
          <w:sz w:val="30"/>
          <w:lang w:val="en-US" w:eastAsia="zh-CN"/>
        </w:rPr>
        <w:t>1,596,300.00元</w:t>
      </w:r>
      <w:r>
        <w:rPr>
          <w:rFonts w:hint="eastAsia" w:ascii="仿宋_GB2312" w:hAnsi="仿宋" w:eastAsia="仿宋_GB2312" w:cs="Times New Roman"/>
          <w:kern w:val="2"/>
          <w:sz w:val="32"/>
          <w:szCs w:val="32"/>
          <w:lang w:val="en-US" w:eastAsia="zh-CN" w:bidi="ar-SA"/>
        </w:rPr>
        <w:t>，减99.00%。</w:t>
      </w:r>
    </w:p>
    <w:p w14:paraId="607CEAF5">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14:paraId="2E602EC6">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1.一般公共服务（类）支出</w:t>
      </w:r>
      <w:r>
        <w:rPr>
          <w:rFonts w:hint="eastAsia" w:ascii="仿宋_GB2312" w:hAnsi="宋体" w:eastAsia="仿宋_GB2312" w:cs="Arial"/>
          <w:kern w:val="0"/>
          <w:sz w:val="30"/>
          <w:szCs w:val="30"/>
          <w:highlight w:val="none"/>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eastAsia="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年初无此预算</w:t>
      </w:r>
      <w:r>
        <w:rPr>
          <w:rFonts w:hint="eastAsia" w:ascii="仿宋_GB2312" w:hAnsi="宋体" w:eastAsia="仿宋_GB2312" w:cs="Arial"/>
          <w:kern w:val="0"/>
          <w:sz w:val="30"/>
          <w:szCs w:val="30"/>
          <w:highlight w:val="none"/>
          <w:lang w:eastAsia="zh-CN"/>
        </w:rPr>
        <w:t>。</w:t>
      </w:r>
    </w:p>
    <w:p w14:paraId="2D488BBD">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2.外交（类）支出</w:t>
      </w:r>
      <w:r>
        <w:rPr>
          <w:rFonts w:hint="eastAsia" w:ascii="仿宋_GB2312" w:hAnsi="宋体" w:eastAsia="仿宋_GB2312" w:cs="Arial"/>
          <w:kern w:val="0"/>
          <w:sz w:val="30"/>
          <w:szCs w:val="30"/>
          <w:highlight w:val="none"/>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eastAsia="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年初无此预算</w:t>
      </w:r>
      <w:r>
        <w:rPr>
          <w:rFonts w:hint="eastAsia" w:ascii="仿宋_GB2312" w:eastAsia="仿宋_GB2312"/>
          <w:sz w:val="30"/>
          <w:szCs w:val="30"/>
          <w:highlight w:val="none"/>
        </w:rPr>
        <w:t>。</w:t>
      </w:r>
    </w:p>
    <w:p w14:paraId="7DB19E83">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3.国防（类）支出</w:t>
      </w:r>
      <w:r>
        <w:rPr>
          <w:rFonts w:hint="eastAsia" w:ascii="仿宋_GB2312" w:hAnsi="宋体" w:eastAsia="仿宋_GB2312" w:cs="Arial"/>
          <w:kern w:val="0"/>
          <w:sz w:val="30"/>
          <w:szCs w:val="30"/>
          <w:highlight w:val="none"/>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eastAsia="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年初无此预算</w:t>
      </w:r>
      <w:r>
        <w:rPr>
          <w:rFonts w:hint="eastAsia" w:ascii="仿宋_GB2312" w:hAnsi="宋体" w:eastAsia="仿宋_GB2312" w:cs="Arial"/>
          <w:kern w:val="0"/>
          <w:sz w:val="30"/>
          <w:szCs w:val="30"/>
          <w:highlight w:val="none"/>
          <w:lang w:eastAsia="zh-CN"/>
        </w:rPr>
        <w:t>。</w:t>
      </w:r>
    </w:p>
    <w:p w14:paraId="16F6F024">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4.公共安全（类）支出</w:t>
      </w:r>
      <w:r>
        <w:rPr>
          <w:rFonts w:hint="eastAsia" w:ascii="仿宋_GB2312" w:hAnsi="宋体" w:eastAsia="仿宋_GB2312" w:cs="Arial"/>
          <w:kern w:val="0"/>
          <w:sz w:val="30"/>
          <w:szCs w:val="30"/>
          <w:highlight w:val="none"/>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eastAsia="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，年初无此预算</w:t>
      </w:r>
      <w:r>
        <w:rPr>
          <w:rFonts w:hint="eastAsia" w:ascii="仿宋_GB2312" w:hAnsi="宋体" w:eastAsia="仿宋_GB2312" w:cs="Arial"/>
          <w:kern w:val="0"/>
          <w:sz w:val="30"/>
          <w:szCs w:val="30"/>
          <w:highlight w:val="none"/>
          <w:lang w:eastAsia="zh-CN"/>
        </w:rPr>
        <w:t>。</w:t>
      </w:r>
    </w:p>
    <w:p w14:paraId="3BDA6AE5">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5.教育（类）支出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年初无此预算</w:t>
      </w:r>
      <w:r>
        <w:rPr>
          <w:rFonts w:hint="eastAsia" w:ascii="仿宋_GB2312" w:hAnsi="宋体" w:eastAsia="仿宋_GB2312" w:cs="Arial"/>
          <w:kern w:val="0"/>
          <w:sz w:val="30"/>
          <w:szCs w:val="30"/>
          <w:highlight w:val="none"/>
          <w:lang w:eastAsia="zh-CN"/>
        </w:rPr>
        <w:t>。</w:t>
      </w:r>
    </w:p>
    <w:p w14:paraId="07743E94">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6.科学技术（类）支出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年初无此预算</w:t>
      </w:r>
      <w:r>
        <w:rPr>
          <w:rFonts w:hint="eastAsia" w:ascii="仿宋_GB2312" w:hAnsi="宋体" w:eastAsia="仿宋_GB2312" w:cs="Arial"/>
          <w:kern w:val="0"/>
          <w:sz w:val="30"/>
          <w:szCs w:val="30"/>
          <w:highlight w:val="none"/>
          <w:lang w:eastAsia="zh-CN"/>
        </w:rPr>
        <w:t>。</w:t>
      </w:r>
    </w:p>
    <w:p w14:paraId="32E97872">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7.文化旅游体育与传媒（类）支出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lang w:eastAsia="zh-CN"/>
        </w:rPr>
        <w:t>年初无此预算</w:t>
      </w:r>
      <w:r>
        <w:rPr>
          <w:rFonts w:hint="eastAsia" w:ascii="仿宋_GB2312" w:hAnsi="宋体" w:eastAsia="仿宋_GB2312" w:cs="Arial"/>
          <w:kern w:val="0"/>
          <w:sz w:val="30"/>
          <w:szCs w:val="30"/>
          <w:highlight w:val="none"/>
          <w:lang w:eastAsia="zh-CN"/>
        </w:rPr>
        <w:t>。</w:t>
      </w:r>
    </w:p>
    <w:p w14:paraId="74A51A95">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8.社会保障和就业（类）支出</w:t>
      </w:r>
      <w:r>
        <w:rPr>
          <w:rFonts w:hint="eastAsia" w:ascii="仿宋_GB2312" w:hAnsi="仿宋_GB2312" w:eastAsia="仿宋_GB2312" w:cs="仿宋_GB2312"/>
          <w:color w:val="auto"/>
          <w:kern w:val="0"/>
          <w:sz w:val="30"/>
          <w:lang w:val="en-US" w:eastAsia="zh-CN"/>
        </w:rPr>
        <w:t>702,519.23</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13.51</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98.64</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bookmarkStart w:id="0" w:name="_GoBack"/>
      <w:bookmarkEnd w:id="0"/>
      <w:r>
        <w:rPr>
          <w:rFonts w:hint="eastAsia" w:ascii="仿宋_GB2312" w:hAnsi="宋体" w:eastAsia="仿宋_GB2312" w:cs="Arial"/>
          <w:kern w:val="0"/>
          <w:sz w:val="30"/>
          <w:szCs w:val="30"/>
          <w:highlight w:val="none"/>
        </w:rPr>
        <w:t>主要用于</w:t>
      </w:r>
      <w:r>
        <w:rPr>
          <w:rFonts w:hint="eastAsia" w:ascii="仿宋_GB2312" w:hAnsi="宋体" w:eastAsia="仿宋_GB2312" w:cs="Arial"/>
          <w:kern w:val="0"/>
          <w:sz w:val="30"/>
          <w:szCs w:val="30"/>
          <w:highlight w:val="none"/>
          <w:lang w:eastAsia="zh-CN"/>
        </w:rPr>
        <w:t>单位职工养老保险缴费支出</w:t>
      </w:r>
      <w:r>
        <w:rPr>
          <w:rFonts w:hint="eastAsia" w:ascii="仿宋_GB2312" w:hAnsi="仿宋_GB2312" w:eastAsia="仿宋_GB2312" w:cs="仿宋_GB2312"/>
          <w:color w:val="auto"/>
          <w:kern w:val="0"/>
          <w:sz w:val="30"/>
          <w:lang w:val="en-US" w:eastAsia="zh-CN"/>
        </w:rPr>
        <w:t>421,378.56元; 退休人员职业年金缴费支出197,911.67元；遗属生活补助83,229.00元。</w:t>
      </w:r>
      <w:r>
        <w:rPr>
          <w:rFonts w:hint="eastAsia" w:ascii="仿宋_GB2312" w:hAnsi="宋体" w:eastAsia="仿宋_GB2312" w:cs="Arial"/>
          <w:kern w:val="0"/>
          <w:sz w:val="30"/>
          <w:szCs w:val="30"/>
          <w:highlight w:val="none"/>
          <w:lang w:eastAsia="zh-CN"/>
        </w:rPr>
        <w:t>造成预决算差异的主要原因是退休人员生活补助年初预算了</w:t>
      </w:r>
      <w:r>
        <w:rPr>
          <w:rFonts w:hint="eastAsia" w:ascii="仿宋_GB2312" w:hAnsi="宋体" w:eastAsia="仿宋_GB2312" w:cs="Arial"/>
          <w:kern w:val="0"/>
          <w:sz w:val="30"/>
          <w:szCs w:val="30"/>
          <w:highlight w:val="none"/>
          <w:lang w:val="en-US" w:eastAsia="zh-CN"/>
        </w:rPr>
        <w:t>216,000.00元，但因财政资金困难，此项预算执行率为0.00%</w:t>
      </w:r>
      <w:r>
        <w:rPr>
          <w:rFonts w:hint="eastAsia" w:ascii="仿宋_GB2312" w:hAnsi="宋体" w:eastAsia="仿宋_GB2312" w:cs="Arial"/>
          <w:kern w:val="0"/>
          <w:sz w:val="30"/>
          <w:szCs w:val="30"/>
          <w:highlight w:val="none"/>
          <w:lang w:eastAsia="zh-CN"/>
        </w:rPr>
        <w:t>。</w:t>
      </w:r>
    </w:p>
    <w:p w14:paraId="5D244755">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9.卫生健康（类）支出</w:t>
      </w:r>
      <w:r>
        <w:rPr>
          <w:rFonts w:hint="eastAsia" w:ascii="仿宋_GB2312" w:hAnsi="仿宋_GB2312" w:eastAsia="仿宋_GB2312" w:cs="仿宋_GB2312"/>
          <w:color w:val="auto"/>
          <w:kern w:val="0"/>
          <w:sz w:val="30"/>
          <w:lang w:val="zh-CN"/>
        </w:rPr>
        <w:t>380,993.61</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7.33</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101.62</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w:t>
      </w:r>
      <w:r>
        <w:rPr>
          <w:rFonts w:hint="eastAsia" w:ascii="仿宋_GB2312" w:hAnsi="宋体" w:eastAsia="仿宋_GB2312" w:cs="Arial"/>
          <w:kern w:val="0"/>
          <w:sz w:val="30"/>
          <w:szCs w:val="30"/>
          <w:highlight w:val="none"/>
          <w:lang w:eastAsia="zh-CN"/>
        </w:rPr>
        <w:t>单位职工基本医疗保险、公务医疗补助、生育保险</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造成预决算差异的主要原因是工资增长，缴费基数比年初预算时增加，相应保费增加。</w:t>
      </w:r>
    </w:p>
    <w:p w14:paraId="07B185FD">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10.节能环保（类）支出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lang w:eastAsia="zh-CN"/>
        </w:rPr>
        <w:t>年初无此预算</w:t>
      </w:r>
      <w:r>
        <w:rPr>
          <w:rFonts w:hint="eastAsia" w:ascii="仿宋_GB2312" w:hAnsi="宋体" w:eastAsia="仿宋_GB2312" w:cs="Arial"/>
          <w:kern w:val="0"/>
          <w:sz w:val="30"/>
          <w:szCs w:val="30"/>
          <w:highlight w:val="none"/>
          <w:lang w:eastAsia="zh-CN"/>
        </w:rPr>
        <w:t>。</w:t>
      </w:r>
    </w:p>
    <w:p w14:paraId="64BD78D3">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11.城乡社区（类）支出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lang w:eastAsia="zh-CN"/>
        </w:rPr>
        <w:t>年初无此预算</w:t>
      </w:r>
      <w:r>
        <w:rPr>
          <w:rFonts w:hint="eastAsia" w:ascii="仿宋_GB2312" w:hAnsi="宋体" w:eastAsia="仿宋_GB2312" w:cs="Arial"/>
          <w:kern w:val="0"/>
          <w:sz w:val="30"/>
          <w:szCs w:val="30"/>
          <w:highlight w:val="none"/>
          <w:lang w:eastAsia="zh-CN"/>
        </w:rPr>
        <w:t>。</w:t>
      </w:r>
    </w:p>
    <w:p w14:paraId="08A8F55D">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12.农林水（类）支出</w:t>
      </w:r>
      <w:r>
        <w:rPr>
          <w:rFonts w:hint="eastAsia" w:ascii="仿宋_GB2312" w:hAnsi="仿宋_GB2312" w:eastAsia="仿宋_GB2312" w:cs="仿宋_GB2312"/>
          <w:color w:val="auto"/>
          <w:kern w:val="0"/>
          <w:sz w:val="30"/>
          <w:lang w:val="zh-CN"/>
        </w:rPr>
        <w:t>3,854,860.79</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74.14</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134.76</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w:t>
      </w:r>
      <w:r>
        <w:rPr>
          <w:rFonts w:hint="eastAsia" w:ascii="仿宋_GB2312" w:hAnsi="宋体" w:eastAsia="仿宋_GB2312" w:cs="Arial"/>
          <w:kern w:val="0"/>
          <w:sz w:val="30"/>
          <w:szCs w:val="30"/>
          <w:highlight w:val="none"/>
          <w:lang w:eastAsia="zh-CN"/>
        </w:rPr>
        <w:t>维持单位机构正常运转职工工资、办公费等支出</w:t>
      </w:r>
      <w:r>
        <w:rPr>
          <w:rFonts w:hint="eastAsia" w:ascii="仿宋_GB2312" w:hAnsi="宋体" w:eastAsia="仿宋_GB2312" w:cs="Arial"/>
          <w:kern w:val="0"/>
          <w:sz w:val="30"/>
          <w:szCs w:val="30"/>
          <w:highlight w:val="none"/>
          <w:lang w:val="en-US" w:eastAsia="zh-CN"/>
        </w:rPr>
        <w:t>2,933,252.59元;</w:t>
      </w:r>
      <w:r>
        <w:rPr>
          <w:rFonts w:hint="eastAsia" w:ascii="仿宋_GB2312" w:eastAsia="仿宋_GB2312"/>
          <w:sz w:val="30"/>
          <w:szCs w:val="30"/>
          <w:highlight w:val="none"/>
        </w:rPr>
        <w:t>农业社会化服务项目</w:t>
      </w:r>
      <w:r>
        <w:rPr>
          <w:rFonts w:hint="eastAsia" w:ascii="仿宋_GB2312" w:eastAsia="仿宋_GB2312"/>
          <w:sz w:val="30"/>
          <w:szCs w:val="30"/>
          <w:highlight w:val="none"/>
          <w:lang w:eastAsia="zh-CN"/>
        </w:rPr>
        <w:t>委托业务费</w:t>
      </w:r>
      <w:r>
        <w:rPr>
          <w:rFonts w:hint="eastAsia" w:ascii="仿宋_GB2312" w:eastAsia="仿宋_GB2312"/>
          <w:sz w:val="30"/>
          <w:szCs w:val="30"/>
          <w:highlight w:val="none"/>
          <w:lang w:val="en-US" w:eastAsia="zh-CN"/>
        </w:rPr>
        <w:t>325,500.00元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lang w:eastAsia="zh-CN"/>
        </w:rPr>
        <w:t>建设山地果园轨道运输机示范点费用</w:t>
      </w:r>
      <w:r>
        <w:rPr>
          <w:rFonts w:hint="eastAsia" w:ascii="仿宋_GB2312" w:eastAsia="仿宋_GB2312"/>
          <w:sz w:val="30"/>
          <w:szCs w:val="30"/>
          <w:highlight w:val="none"/>
        </w:rPr>
        <w:t>58</w:t>
      </w:r>
      <w:r>
        <w:rPr>
          <w:rFonts w:hint="eastAsia" w:ascii="仿宋_GB2312" w:eastAsia="仿宋_GB2312"/>
          <w:sz w:val="30"/>
          <w:szCs w:val="30"/>
          <w:highlight w:val="none"/>
          <w:lang w:val="en-US" w:eastAsia="zh-CN"/>
        </w:rPr>
        <w:t>9,108.20</w:t>
      </w:r>
      <w:r>
        <w:rPr>
          <w:rFonts w:hint="eastAsia" w:ascii="仿宋_GB2312" w:eastAsia="仿宋_GB2312"/>
          <w:sz w:val="30"/>
          <w:szCs w:val="30"/>
          <w:highlight w:val="none"/>
        </w:rPr>
        <w:t>元</w:t>
      </w:r>
      <w:r>
        <w:rPr>
          <w:rFonts w:hint="eastAsia" w:ascii="仿宋_GB2312" w:eastAsia="仿宋_GB2312"/>
          <w:sz w:val="30"/>
          <w:szCs w:val="30"/>
          <w:highlight w:val="none"/>
          <w:lang w:eastAsia="zh-CN"/>
        </w:rPr>
        <w:t>。</w:t>
      </w:r>
      <w:r>
        <w:rPr>
          <w:rFonts w:hint="eastAsia" w:ascii="仿宋_GB2312" w:hAnsi="宋体" w:eastAsia="仿宋_GB2312" w:cs="Arial"/>
          <w:kern w:val="0"/>
          <w:sz w:val="30"/>
          <w:szCs w:val="30"/>
          <w:highlight w:val="none"/>
          <w:lang w:eastAsia="zh-CN"/>
        </w:rPr>
        <w:t>造成预决算差异的主要原因是上级项目专项资金</w:t>
      </w:r>
      <w:r>
        <w:rPr>
          <w:rFonts w:hint="eastAsia" w:ascii="仿宋_GB2312" w:hAnsi="宋体" w:eastAsia="仿宋_GB2312" w:cs="Arial"/>
          <w:kern w:val="0"/>
          <w:sz w:val="30"/>
          <w:szCs w:val="30"/>
          <w:highlight w:val="none"/>
          <w:lang w:val="en-US" w:eastAsia="zh-CN"/>
        </w:rPr>
        <w:t>921,608.20元年初无预算</w:t>
      </w:r>
      <w:r>
        <w:rPr>
          <w:rFonts w:hint="eastAsia" w:ascii="仿宋_GB2312" w:hAnsi="宋体" w:eastAsia="仿宋_GB2312" w:cs="Arial"/>
          <w:kern w:val="0"/>
          <w:sz w:val="30"/>
          <w:szCs w:val="30"/>
          <w:highlight w:val="none"/>
          <w:lang w:eastAsia="zh-CN"/>
        </w:rPr>
        <w:t>。</w:t>
      </w:r>
    </w:p>
    <w:p w14:paraId="14A5BA7E">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13.交通运输（类）支出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lang w:eastAsia="zh-CN"/>
        </w:rPr>
        <w:t>年初无此预算</w:t>
      </w:r>
      <w:r>
        <w:rPr>
          <w:rFonts w:hint="eastAsia" w:ascii="仿宋_GB2312" w:hAnsi="宋体" w:eastAsia="仿宋_GB2312" w:cs="Arial"/>
          <w:kern w:val="0"/>
          <w:sz w:val="30"/>
          <w:szCs w:val="30"/>
          <w:highlight w:val="none"/>
          <w:lang w:eastAsia="zh-CN"/>
        </w:rPr>
        <w:t>。</w:t>
      </w:r>
    </w:p>
    <w:p w14:paraId="17832E14">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14.资源勘探工业信息等（类）支出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lang w:eastAsia="zh-CN"/>
        </w:rPr>
        <w:t>年初无此预算</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lang w:val="en-US" w:eastAsia="zh-CN"/>
        </w:rPr>
        <w:t xml:space="preserve"> </w:t>
      </w:r>
    </w:p>
    <w:p w14:paraId="642DCB3B">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15.商业服务业等（类）支出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lang w:eastAsia="zh-CN"/>
        </w:rPr>
        <w:t>年初无此预算</w:t>
      </w:r>
      <w:r>
        <w:rPr>
          <w:rFonts w:hint="eastAsia" w:ascii="仿宋_GB2312" w:hAnsi="宋体" w:eastAsia="仿宋_GB2312" w:cs="Arial"/>
          <w:kern w:val="0"/>
          <w:sz w:val="30"/>
          <w:szCs w:val="30"/>
          <w:highlight w:val="none"/>
          <w:lang w:eastAsia="zh-CN"/>
        </w:rPr>
        <w:t>。</w:t>
      </w:r>
    </w:p>
    <w:p w14:paraId="49B5C541">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16.金融（类）支出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lang w:eastAsia="zh-CN"/>
        </w:rPr>
        <w:t>年初无此预算</w:t>
      </w:r>
      <w:r>
        <w:rPr>
          <w:rFonts w:hint="eastAsia" w:ascii="仿宋_GB2312" w:hAnsi="宋体" w:eastAsia="仿宋_GB2312" w:cs="Arial"/>
          <w:kern w:val="0"/>
          <w:sz w:val="30"/>
          <w:szCs w:val="30"/>
          <w:highlight w:val="none"/>
          <w:lang w:eastAsia="zh-CN"/>
        </w:rPr>
        <w:t>。</w:t>
      </w:r>
    </w:p>
    <w:p w14:paraId="2C8CD01F">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17.援助其他地区（类）支出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lang w:eastAsia="zh-CN"/>
        </w:rPr>
        <w:t>年初无此预算</w:t>
      </w:r>
      <w:r>
        <w:rPr>
          <w:rFonts w:hint="eastAsia" w:ascii="仿宋_GB2312" w:hAnsi="宋体" w:eastAsia="仿宋_GB2312" w:cs="Arial"/>
          <w:kern w:val="0"/>
          <w:sz w:val="30"/>
          <w:szCs w:val="30"/>
          <w:highlight w:val="none"/>
          <w:lang w:eastAsia="zh-CN"/>
        </w:rPr>
        <w:t>。</w:t>
      </w:r>
    </w:p>
    <w:p w14:paraId="21C4132B">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18.自然资源海洋气象等（类）支出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lang w:eastAsia="zh-CN"/>
        </w:rPr>
        <w:t>年</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lang w:eastAsia="zh-CN"/>
        </w:rPr>
        <w:t>初无此预算</w:t>
      </w:r>
      <w:r>
        <w:rPr>
          <w:rFonts w:hint="eastAsia" w:ascii="仿宋_GB2312" w:hAnsi="宋体" w:eastAsia="仿宋_GB2312" w:cs="Arial"/>
          <w:kern w:val="0"/>
          <w:sz w:val="30"/>
          <w:szCs w:val="30"/>
          <w:highlight w:val="none"/>
          <w:lang w:eastAsia="zh-CN"/>
        </w:rPr>
        <w:t>。</w:t>
      </w:r>
    </w:p>
    <w:p w14:paraId="6A17768B">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19.住房保障（类）支出</w:t>
      </w:r>
      <w:r>
        <w:rPr>
          <w:rFonts w:hint="eastAsia" w:ascii="仿宋_GB2312" w:hAnsi="仿宋_GB2312" w:eastAsia="仿宋_GB2312" w:cs="仿宋_GB2312"/>
          <w:color w:val="auto"/>
          <w:kern w:val="0"/>
          <w:sz w:val="30"/>
          <w:lang w:val="zh-CN"/>
        </w:rPr>
        <w:t>261,278.00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5.02</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83.69</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用于</w:t>
      </w:r>
      <w:r>
        <w:rPr>
          <w:rFonts w:hint="eastAsia" w:ascii="仿宋_GB2312" w:hAnsi="宋体" w:eastAsia="仿宋_GB2312" w:cs="Arial"/>
          <w:kern w:val="0"/>
          <w:sz w:val="30"/>
          <w:szCs w:val="30"/>
          <w:highlight w:val="none"/>
          <w:lang w:eastAsia="zh-CN"/>
        </w:rPr>
        <w:t>单位职工住房公积金缴费。造成预决算差异的主要原因是年初预算了</w:t>
      </w:r>
      <w:r>
        <w:rPr>
          <w:rFonts w:hint="eastAsia" w:ascii="仿宋_GB2312" w:hAnsi="宋体" w:eastAsia="仿宋_GB2312" w:cs="Arial"/>
          <w:kern w:val="0"/>
          <w:sz w:val="30"/>
          <w:szCs w:val="30"/>
          <w:highlight w:val="none"/>
          <w:lang w:val="en-US" w:eastAsia="zh-CN"/>
        </w:rPr>
        <w:t>12个月的公积金数，但因财政资金困难，实际只拨了10个月的数</w:t>
      </w:r>
      <w:r>
        <w:rPr>
          <w:rFonts w:hint="eastAsia" w:ascii="仿宋_GB2312" w:hAnsi="宋体" w:eastAsia="仿宋_GB2312" w:cs="Arial"/>
          <w:kern w:val="0"/>
          <w:sz w:val="30"/>
          <w:szCs w:val="30"/>
          <w:highlight w:val="none"/>
          <w:lang w:eastAsia="zh-CN"/>
        </w:rPr>
        <w:t>。</w:t>
      </w:r>
    </w:p>
    <w:p w14:paraId="7A2C8F15">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20.粮油物资储备（类）支出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lang w:eastAsia="zh-CN"/>
        </w:rPr>
        <w:t>年初无此预算</w:t>
      </w:r>
      <w:r>
        <w:rPr>
          <w:rFonts w:hint="eastAsia" w:ascii="仿宋_GB2312" w:hAnsi="宋体" w:eastAsia="仿宋_GB2312" w:cs="Arial"/>
          <w:kern w:val="0"/>
          <w:sz w:val="30"/>
          <w:szCs w:val="30"/>
          <w:highlight w:val="none"/>
          <w:lang w:eastAsia="zh-CN"/>
        </w:rPr>
        <w:t>。</w:t>
      </w:r>
    </w:p>
    <w:p w14:paraId="3DD25C32">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21.国有资本经营预算（类）支出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lang w:eastAsia="zh-CN"/>
        </w:rPr>
        <w:t>年初无此预算</w:t>
      </w:r>
      <w:r>
        <w:rPr>
          <w:rFonts w:hint="eastAsia" w:ascii="仿宋_GB2312" w:hAnsi="宋体" w:eastAsia="仿宋_GB2312" w:cs="Arial"/>
          <w:kern w:val="0"/>
          <w:sz w:val="30"/>
          <w:szCs w:val="30"/>
          <w:highlight w:val="none"/>
          <w:lang w:eastAsia="zh-CN"/>
        </w:rPr>
        <w:t>。</w:t>
      </w:r>
    </w:p>
    <w:p w14:paraId="50076621">
      <w:pPr>
        <w:widowControl/>
        <w:snapToGrid w:val="0"/>
        <w:spacing w:before="100" w:after="100" w:line="360" w:lineRule="auto"/>
        <w:ind w:firstLine="600" w:firstLineChars="0"/>
        <w:jc w:val="left"/>
        <w:rPr>
          <w:rFonts w:hint="eastAsia" w:ascii="仿宋_GB2312" w:hAnsi="宋体" w:eastAsia="仿宋_GB2312" w:cs="Arial"/>
          <w:kern w:val="0"/>
          <w:sz w:val="30"/>
          <w:szCs w:val="30"/>
          <w:highlight w:val="none"/>
          <w:lang w:val="en-US" w:eastAsia="zh-CN"/>
        </w:rPr>
      </w:pPr>
      <w:r>
        <w:rPr>
          <w:rFonts w:hint="eastAsia" w:ascii="仿宋_GB2312" w:hAnsi="仿宋_GB2312" w:eastAsia="仿宋_GB2312" w:cs="仿宋_GB2312"/>
          <w:color w:val="auto"/>
          <w:kern w:val="0"/>
          <w:sz w:val="30"/>
          <w:lang w:val="en-US"/>
        </w:rPr>
        <w:t>22.灾害防治及应急管理（类）支出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lang w:eastAsia="zh-CN"/>
        </w:rPr>
        <w:t>年初无此预算</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lang w:val="en-US" w:eastAsia="zh-CN"/>
        </w:rPr>
        <w:t xml:space="preserve"> </w:t>
      </w:r>
    </w:p>
    <w:p w14:paraId="4DD71D49">
      <w:pPr>
        <w:widowControl/>
        <w:snapToGrid w:val="0"/>
        <w:spacing w:before="100" w:after="100" w:line="360" w:lineRule="auto"/>
        <w:ind w:firstLine="600" w:firstLineChars="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23.其他（类）支出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lang w:eastAsia="zh-CN"/>
        </w:rPr>
        <w:t>年初无此预算</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lang w:val="en-US" w:eastAsia="zh-CN"/>
        </w:rPr>
        <w:t xml:space="preserve">                               </w:t>
      </w:r>
    </w:p>
    <w:p w14:paraId="487AF10C">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24.债务还本（类）支出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lang w:eastAsia="zh-CN"/>
        </w:rPr>
        <w:t>年初无此预算</w:t>
      </w:r>
      <w:r>
        <w:rPr>
          <w:rFonts w:hint="eastAsia" w:ascii="仿宋_GB2312" w:hAnsi="宋体" w:eastAsia="仿宋_GB2312" w:cs="Arial"/>
          <w:kern w:val="0"/>
          <w:sz w:val="30"/>
          <w:szCs w:val="30"/>
          <w:highlight w:val="none"/>
          <w:lang w:eastAsia="zh-CN"/>
        </w:rPr>
        <w:t>。</w:t>
      </w:r>
    </w:p>
    <w:p w14:paraId="74A8CA04">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25.债务付息（类）支出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lang w:eastAsia="zh-CN"/>
        </w:rPr>
        <w:t>年初无此预算</w:t>
      </w:r>
      <w:r>
        <w:rPr>
          <w:rFonts w:hint="eastAsia" w:ascii="仿宋_GB2312" w:hAnsi="宋体" w:eastAsia="仿宋_GB2312" w:cs="Arial"/>
          <w:kern w:val="0"/>
          <w:sz w:val="30"/>
          <w:szCs w:val="30"/>
          <w:highlight w:val="none"/>
          <w:lang w:eastAsia="zh-CN"/>
        </w:rPr>
        <w:t>。</w:t>
      </w:r>
    </w:p>
    <w:p w14:paraId="6EB1B833">
      <w:pPr>
        <w:widowControl/>
        <w:snapToGrid w:val="0"/>
        <w:spacing w:before="100" w:after="100" w:line="360" w:lineRule="auto"/>
        <w:ind w:firstLine="600" w:firstLineChars="200"/>
        <w:jc w:val="left"/>
        <w:rPr>
          <w:rFonts w:hint="eastAsia" w:ascii="仿宋_GB2312" w:eastAsia="仿宋_GB2312"/>
          <w:color w:val="FF0000"/>
          <w:sz w:val="30"/>
          <w:szCs w:val="30"/>
          <w:highlight w:val="none"/>
          <w:lang w:eastAsia="zh-CN"/>
        </w:rPr>
      </w:pPr>
      <w:r>
        <w:rPr>
          <w:rFonts w:hint="eastAsia" w:ascii="仿宋_GB2312" w:hAnsi="仿宋_GB2312" w:eastAsia="仿宋_GB2312" w:cs="仿宋_GB2312"/>
          <w:color w:val="auto"/>
          <w:kern w:val="0"/>
          <w:sz w:val="30"/>
          <w:lang w:val="en-US"/>
        </w:rPr>
        <w:t>26.抗疫特别国债安排（类）支出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lang w:eastAsia="zh-CN"/>
        </w:rPr>
        <w:t>年初无此预算</w:t>
      </w:r>
      <w:r>
        <w:rPr>
          <w:rFonts w:hint="eastAsia" w:ascii="仿宋_GB2312" w:hAnsi="宋体" w:eastAsia="仿宋_GB2312" w:cs="Arial"/>
          <w:kern w:val="0"/>
          <w:sz w:val="30"/>
          <w:szCs w:val="30"/>
          <w:highlight w:val="none"/>
          <w:lang w:eastAsia="zh-CN"/>
        </w:rPr>
        <w:t>。</w:t>
      </w:r>
    </w:p>
    <w:p w14:paraId="3E0AE009">
      <w:pPr>
        <w:widowControl/>
        <w:numPr>
          <w:ilvl w:val="0"/>
          <w:numId w:val="2"/>
        </w:numPr>
        <w:snapToGrid w:val="0"/>
        <w:spacing w:before="100" w:after="100" w:line="360" w:lineRule="auto"/>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14:paraId="048345A7">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（一）总体情况</w:t>
      </w:r>
    </w:p>
    <w:p w14:paraId="305E7789">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auto"/>
          <w:sz w:val="30"/>
          <w:szCs w:val="30"/>
          <w:lang w:eastAsia="zh-CN"/>
        </w:rPr>
      </w:pPr>
      <w:r>
        <w:rPr>
          <w:rFonts w:hint="eastAsia" w:ascii="仿宋_GB2312" w:hAnsi="宋体" w:eastAsia="仿宋_GB2312" w:cs="Arial"/>
          <w:kern w:val="0"/>
          <w:sz w:val="30"/>
          <w:szCs w:val="30"/>
          <w:highlight w:val="none"/>
          <w:lang w:val="en-US" w:eastAsia="zh-CN"/>
        </w:rPr>
        <w:t>2025年度</w:t>
      </w:r>
      <w:r>
        <w:rPr>
          <w:rFonts w:hint="eastAsia" w:ascii="仿宋_GB2312" w:hAnsi="宋体" w:eastAsia="仿宋_GB2312" w:cs="Arial"/>
          <w:kern w:val="0"/>
          <w:sz w:val="30"/>
          <w:szCs w:val="30"/>
          <w:highlight w:val="none"/>
        </w:rPr>
        <w:t>财政拨款“三公”经费支出决算中，财政拨款“三公”经费支出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kern w:val="0"/>
          <w:sz w:val="30"/>
          <w:lang w:val="en-US" w:eastAsia="zh-CN"/>
        </w:rPr>
        <w:t>12,000.00</w:t>
      </w:r>
      <w:r>
        <w:rPr>
          <w:rFonts w:hint="eastAsia" w:ascii="仿宋_GB2312" w:hAnsi="宋体" w:eastAsia="仿宋_GB2312" w:cs="Arial"/>
          <w:kern w:val="0"/>
          <w:sz w:val="30"/>
          <w:szCs w:val="30"/>
          <w:highlight w:val="none"/>
        </w:rPr>
        <w:t>元，决算为</w:t>
      </w:r>
      <w:r>
        <w:rPr>
          <w:rFonts w:hint="eastAsia" w:ascii="仿宋_GB2312" w:hAnsi="仿宋_GB2312" w:eastAsia="仿宋_GB2312" w:cs="仿宋_GB2312"/>
          <w:color w:val="000000"/>
          <w:sz w:val="30"/>
          <w:lang w:val="zh-CN"/>
        </w:rPr>
        <w:t>365.00</w:t>
      </w:r>
      <w:r>
        <w:rPr>
          <w:rFonts w:hint="eastAsia" w:ascii="仿宋_GB2312" w:hAnsi="宋体" w:eastAsia="仿宋_GB2312" w:cs="Arial"/>
          <w:kern w:val="0"/>
          <w:sz w:val="30"/>
          <w:szCs w:val="30"/>
          <w:highlight w:val="none"/>
        </w:rPr>
        <w:t>元，完成</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预算的</w:t>
      </w:r>
      <w:r>
        <w:rPr>
          <w:rFonts w:hint="eastAsia" w:ascii="仿宋_GB2312" w:hAnsi="仿宋_GB2312" w:eastAsia="仿宋_GB2312" w:cs="仿宋_GB2312"/>
          <w:color w:val="000000"/>
          <w:sz w:val="30"/>
          <w:lang w:val="zh-CN"/>
        </w:rPr>
        <w:t>3.04</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25.00</w:t>
      </w:r>
      <w:r>
        <w:rPr>
          <w:rFonts w:hint="eastAsia" w:ascii="仿宋_GB2312" w:hAnsi="宋体" w:eastAsia="仿宋_GB2312" w:cs="Arial"/>
          <w:kern w:val="0"/>
          <w:sz w:val="30"/>
          <w:szCs w:val="30"/>
          <w:highlight w:val="none"/>
          <w:lang w:val="en-US" w:eastAsia="zh-CN"/>
        </w:rPr>
        <w:t>元，增长</w:t>
      </w:r>
      <w:r>
        <w:rPr>
          <w:rFonts w:hint="eastAsia" w:ascii="仿宋_GB2312" w:hAnsi="仿宋_GB2312" w:eastAsia="仿宋_GB2312" w:cs="仿宋_GB2312"/>
          <w:color w:val="000000"/>
          <w:sz w:val="30"/>
          <w:lang w:val="zh-CN"/>
        </w:rPr>
        <w:t>7.35</w:t>
      </w:r>
      <w:r>
        <w:rPr>
          <w:rFonts w:hint="eastAsia" w:ascii="仿宋_GB2312" w:hAnsi="宋体" w:eastAsia="仿宋_GB2312" w:cs="Arial"/>
          <w:kern w:val="0"/>
          <w:sz w:val="30"/>
          <w:szCs w:val="30"/>
          <w:highlight w:val="none"/>
          <w:lang w:val="en-US" w:eastAsia="zh-CN"/>
        </w:rPr>
        <w:t>%</w:t>
      </w:r>
      <w:r>
        <w:rPr>
          <w:rFonts w:hint="eastAsia" w:ascii="仿宋_GB2312" w:eastAsia="仿宋_GB2312"/>
          <w:color w:val="auto"/>
          <w:sz w:val="30"/>
          <w:szCs w:val="30"/>
          <w:lang w:eastAsia="zh-CN"/>
        </w:rPr>
        <w:t>。</w:t>
      </w:r>
    </w:p>
    <w:p w14:paraId="55E00828">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FF0000"/>
          <w:sz w:val="30"/>
          <w:szCs w:val="30"/>
          <w:lang w:eastAsia="zh-CN"/>
        </w:rPr>
      </w:pPr>
      <w:r>
        <w:rPr>
          <w:rFonts w:hint="eastAsia" w:ascii="仿宋_GB2312" w:hAnsi="宋体" w:eastAsia="仿宋_GB2312" w:cs="Arial"/>
          <w:kern w:val="0"/>
          <w:sz w:val="30"/>
          <w:szCs w:val="30"/>
          <w:highlight w:val="none"/>
        </w:rPr>
        <w:t>因公出国（境）费</w:t>
      </w:r>
      <w:r>
        <w:rPr>
          <w:rFonts w:hint="eastAsia" w:ascii="仿宋_GB2312" w:hAnsi="宋体" w:eastAsia="仿宋_GB2312" w:cs="Arial"/>
          <w:kern w:val="0"/>
          <w:sz w:val="30"/>
          <w:szCs w:val="30"/>
          <w:highlight w:val="none"/>
          <w:lang w:val="en-US" w:eastAsia="zh-CN"/>
        </w:rPr>
        <w:t>用用</w:t>
      </w:r>
      <w:r>
        <w:rPr>
          <w:rFonts w:hint="eastAsia" w:ascii="仿宋_GB2312" w:hAnsi="宋体" w:eastAsia="仿宋_GB2312" w:cs="Arial"/>
          <w:kern w:val="0"/>
          <w:sz w:val="30"/>
          <w:szCs w:val="30"/>
          <w:highlight w:val="none"/>
        </w:rPr>
        <w:t>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%；公务用车购置费支出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%；公务用车</w:t>
      </w:r>
      <w:r>
        <w:rPr>
          <w:rFonts w:hint="eastAsia" w:ascii="仿宋_GB2312" w:hAnsi="宋体" w:eastAsia="仿宋_GB2312" w:cs="Arial"/>
          <w:kern w:val="0"/>
          <w:sz w:val="30"/>
          <w:szCs w:val="30"/>
          <w:highlight w:val="none"/>
          <w:lang w:eastAsia="zh-CN"/>
        </w:rPr>
        <w:t>运行维护</w:t>
      </w:r>
      <w:r>
        <w:rPr>
          <w:rFonts w:hint="eastAsia" w:ascii="仿宋_GB2312" w:hAnsi="宋体" w:eastAsia="仿宋_GB2312" w:cs="Arial"/>
          <w:kern w:val="0"/>
          <w:sz w:val="30"/>
          <w:szCs w:val="30"/>
          <w:highlight w:val="none"/>
        </w:rPr>
        <w:t>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rPr>
        <w:t>公务接待费支出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1</w:t>
      </w:r>
      <w:r>
        <w:rPr>
          <w:rFonts w:hint="eastAsia" w:ascii="仿宋_GB2312" w:hAnsi="仿宋_GB2312" w:eastAsia="仿宋_GB2312" w:cs="仿宋_GB2312"/>
          <w:color w:val="000000"/>
          <w:sz w:val="30"/>
          <w:lang w:val="en-US" w:eastAsia="zh-CN"/>
        </w:rPr>
        <w:t>2,000.00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365.00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100.00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，完成年初预算的</w:t>
      </w:r>
      <w:r>
        <w:rPr>
          <w:rFonts w:hint="eastAsia" w:ascii="仿宋_GB2312" w:hAnsi="仿宋_GB2312" w:eastAsia="仿宋_GB2312" w:cs="仿宋_GB2312"/>
          <w:color w:val="000000"/>
          <w:sz w:val="30"/>
          <w:lang w:val="zh-CN"/>
        </w:rPr>
        <w:t>3.04</w:t>
      </w:r>
      <w:r>
        <w:rPr>
          <w:rFonts w:hint="eastAsia" w:ascii="仿宋_GB2312" w:hAnsi="宋体" w:eastAsia="仿宋_GB2312" w:cs="Arial"/>
          <w:kern w:val="0"/>
          <w:sz w:val="30"/>
          <w:szCs w:val="30"/>
          <w:highlight w:val="none"/>
          <w:lang w:val="en-US" w:eastAsia="zh-CN"/>
        </w:rPr>
        <w:t>%</w:t>
      </w:r>
      <w:r>
        <w:rPr>
          <w:rFonts w:hint="eastAsia" w:ascii="仿宋_GB2312" w:eastAsia="仿宋_GB2312"/>
          <w:color w:val="auto"/>
          <w:sz w:val="30"/>
          <w:szCs w:val="30"/>
          <w:lang w:eastAsia="zh-CN"/>
        </w:rPr>
        <w:t>。</w:t>
      </w:r>
    </w:p>
    <w:p w14:paraId="07595F3D">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rPr>
        <w:t>因公出国（境）费</w:t>
      </w:r>
      <w:r>
        <w:rPr>
          <w:rFonts w:hint="eastAsia" w:ascii="仿宋_GB2312" w:hAnsi="宋体" w:eastAsia="仿宋_GB2312" w:cs="Arial"/>
          <w:kern w:val="0"/>
          <w:sz w:val="30"/>
          <w:szCs w:val="30"/>
          <w:highlight w:val="none"/>
          <w:lang w:eastAsia="zh-CN"/>
        </w:rPr>
        <w:t>支出决算较上年增加</w:t>
      </w:r>
      <w:r>
        <w:rPr>
          <w:rFonts w:hint="eastAsia" w:ascii="仿宋_GB2312" w:hAnsi="宋体" w:eastAsia="仿宋_GB2312" w:cs="Arial"/>
          <w:kern w:val="0"/>
          <w:sz w:val="30"/>
          <w:szCs w:val="30"/>
          <w:highlight w:val="none"/>
          <w:lang w:val="en-US" w:eastAsia="zh-CN"/>
        </w:rPr>
        <w:t>0.00元，上年无此项支出</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rPr>
        <w:t>公务用车购置费</w:t>
      </w:r>
      <w:r>
        <w:rPr>
          <w:rFonts w:hint="eastAsia" w:ascii="仿宋_GB2312" w:hAnsi="宋体" w:eastAsia="仿宋_GB2312" w:cs="Arial"/>
          <w:kern w:val="0"/>
          <w:sz w:val="30"/>
          <w:szCs w:val="30"/>
          <w:highlight w:val="none"/>
          <w:lang w:eastAsia="zh-CN"/>
        </w:rPr>
        <w:t>支出决算较上年增加</w:t>
      </w:r>
      <w:r>
        <w:rPr>
          <w:rFonts w:hint="eastAsia" w:ascii="仿宋_GB2312" w:hAnsi="宋体" w:eastAsia="仿宋_GB2312" w:cs="Arial"/>
          <w:kern w:val="0"/>
          <w:sz w:val="30"/>
          <w:szCs w:val="30"/>
          <w:highlight w:val="none"/>
          <w:lang w:val="en-US" w:eastAsia="zh-CN"/>
        </w:rPr>
        <w:t>0.00元，上年无此项支出</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hAnsi="宋体" w:eastAsia="仿宋_GB2312" w:cs="Arial"/>
          <w:kern w:val="0"/>
          <w:sz w:val="30"/>
          <w:szCs w:val="30"/>
          <w:highlight w:val="none"/>
          <w:lang w:eastAsia="zh-CN"/>
        </w:rPr>
        <w:t>支出决算较上年增加</w:t>
      </w:r>
      <w:r>
        <w:rPr>
          <w:rFonts w:hint="eastAsia" w:ascii="仿宋_GB2312" w:hAnsi="宋体" w:eastAsia="仿宋_GB2312" w:cs="Arial"/>
          <w:kern w:val="0"/>
          <w:sz w:val="30"/>
          <w:szCs w:val="30"/>
          <w:highlight w:val="none"/>
          <w:lang w:val="en-US" w:eastAsia="zh-CN"/>
        </w:rPr>
        <w:t>0.00元，上年无此项支出</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rPr>
        <w:t>公务接待费</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25.00</w:t>
      </w:r>
      <w:r>
        <w:rPr>
          <w:rFonts w:hint="eastAsia" w:ascii="仿宋_GB2312" w:hAnsi="宋体" w:eastAsia="仿宋_GB2312" w:cs="Arial"/>
          <w:kern w:val="0"/>
          <w:sz w:val="30"/>
          <w:szCs w:val="30"/>
          <w:highlight w:val="none"/>
          <w:lang w:val="en-US" w:eastAsia="zh-CN"/>
        </w:rPr>
        <w:t>元，增长</w:t>
      </w:r>
      <w:r>
        <w:rPr>
          <w:rFonts w:hint="eastAsia" w:ascii="仿宋_GB2312" w:hAnsi="仿宋_GB2312" w:eastAsia="仿宋_GB2312" w:cs="仿宋_GB2312"/>
          <w:color w:val="000000"/>
          <w:sz w:val="30"/>
          <w:lang w:val="zh-CN"/>
        </w:rPr>
        <w:t>7.35</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eastAsia="zh-CN"/>
        </w:rPr>
        <w:t>；具体是国内接待费支出决算</w:t>
      </w:r>
      <w:r>
        <w:rPr>
          <w:rFonts w:hint="eastAsia" w:ascii="仿宋_GB2312" w:hAnsi="仿宋_GB2312" w:eastAsia="仿宋_GB2312" w:cs="仿宋_GB2312"/>
          <w:color w:val="000000"/>
          <w:sz w:val="30"/>
          <w:lang w:val="zh-CN"/>
        </w:rPr>
        <w:t>365.00</w:t>
      </w:r>
      <w:r>
        <w:rPr>
          <w:rFonts w:hint="eastAsia" w:ascii="仿宋_GB2312" w:hAnsi="宋体" w:eastAsia="仿宋_GB2312" w:cs="Arial"/>
          <w:kern w:val="0"/>
          <w:sz w:val="30"/>
          <w:szCs w:val="30"/>
          <w:highlight w:val="none"/>
          <w:lang w:eastAsia="zh-CN"/>
        </w:rPr>
        <w:t>元（其中：外事接待费支出决算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元），较上年增加</w:t>
      </w:r>
      <w:r>
        <w:rPr>
          <w:rFonts w:hint="eastAsia" w:ascii="仿宋_GB2312" w:hAnsi="仿宋_GB2312" w:eastAsia="仿宋_GB2312" w:cs="仿宋_GB2312"/>
          <w:color w:val="000000"/>
          <w:sz w:val="30"/>
          <w:lang w:val="zh-CN"/>
        </w:rPr>
        <w:t>25.00</w:t>
      </w:r>
      <w:r>
        <w:rPr>
          <w:rFonts w:hint="eastAsia" w:ascii="仿宋_GB2312" w:hAnsi="宋体" w:eastAsia="仿宋_GB2312" w:cs="Arial"/>
          <w:kern w:val="0"/>
          <w:sz w:val="30"/>
          <w:szCs w:val="30"/>
          <w:highlight w:val="none"/>
          <w:lang w:val="en-US" w:eastAsia="zh-CN"/>
        </w:rPr>
        <w:t>元，增长</w:t>
      </w:r>
      <w:r>
        <w:rPr>
          <w:rFonts w:hint="eastAsia" w:ascii="仿宋_GB2312" w:hAnsi="仿宋_GB2312" w:eastAsia="仿宋_GB2312" w:cs="仿宋_GB2312"/>
          <w:color w:val="000000"/>
          <w:sz w:val="30"/>
          <w:lang w:val="zh-CN"/>
        </w:rPr>
        <w:t>7.35</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eastAsia="zh-CN"/>
        </w:rPr>
        <w:t>国（境）外接待费支出决算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元，上年无此项支出</w:t>
      </w:r>
      <w:r>
        <w:rPr>
          <w:rFonts w:hint="eastAsia" w:ascii="仿宋_GB2312" w:hAnsi="宋体" w:eastAsia="仿宋_GB2312" w:cs="Arial"/>
          <w:kern w:val="0"/>
          <w:sz w:val="30"/>
          <w:szCs w:val="30"/>
          <w:highlight w:val="none"/>
          <w:lang w:eastAsia="zh-CN"/>
        </w:rPr>
        <w:t>。</w:t>
      </w:r>
    </w:p>
    <w:p w14:paraId="0554E2DC">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（二）一般公共预算财政拨款“三公”经费支出决算情况说明</w:t>
      </w:r>
    </w:p>
    <w:p w14:paraId="24E08F8E">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1</w:t>
      </w:r>
      <w:r>
        <w:rPr>
          <w:rFonts w:hint="eastAsia" w:ascii="仿宋_GB2312" w:hAnsi="仿宋_GB2312" w:eastAsia="仿宋_GB2312" w:cs="仿宋_GB2312"/>
          <w:color w:val="000000"/>
          <w:sz w:val="30"/>
          <w:lang w:val="en-US" w:eastAsia="zh-CN"/>
        </w:rPr>
        <w:t>2,000.00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，支出决算为</w:t>
      </w:r>
      <w:r>
        <w:rPr>
          <w:rFonts w:hint="eastAsia" w:ascii="仿宋_GB2312" w:hAnsi="仿宋_GB2312" w:eastAsia="仿宋_GB2312" w:cs="仿宋_GB2312"/>
          <w:color w:val="000000"/>
          <w:sz w:val="30"/>
          <w:lang w:val="zh-CN"/>
        </w:rPr>
        <w:t>365.00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，完成</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预算的</w:t>
      </w:r>
      <w:r>
        <w:rPr>
          <w:rFonts w:hint="eastAsia" w:ascii="仿宋_GB2312" w:hAnsi="仿宋_GB2312" w:eastAsia="仿宋_GB2312" w:cs="仿宋_GB2312"/>
          <w:color w:val="000000"/>
          <w:sz w:val="30"/>
          <w:lang w:val="zh-CN"/>
        </w:rPr>
        <w:t>3.04</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25.00</w:t>
      </w:r>
      <w:r>
        <w:rPr>
          <w:rFonts w:hint="eastAsia" w:ascii="仿宋_GB2312" w:hAnsi="宋体" w:eastAsia="仿宋_GB2312" w:cs="Arial"/>
          <w:kern w:val="0"/>
          <w:sz w:val="30"/>
          <w:szCs w:val="30"/>
          <w:highlight w:val="none"/>
          <w:lang w:val="en-US" w:eastAsia="zh-CN"/>
        </w:rPr>
        <w:t>元，增长</w:t>
      </w:r>
      <w:r>
        <w:rPr>
          <w:rFonts w:hint="eastAsia" w:ascii="仿宋_GB2312" w:hAnsi="仿宋_GB2312" w:eastAsia="仿宋_GB2312" w:cs="仿宋_GB2312"/>
          <w:color w:val="000000"/>
          <w:sz w:val="30"/>
          <w:lang w:val="zh-CN"/>
        </w:rPr>
        <w:t>7.35</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eastAsia="zh-CN"/>
        </w:rPr>
        <w:t>。</w:t>
      </w:r>
    </w:p>
    <w:p w14:paraId="55108426">
      <w:pPr>
        <w:widowControl/>
        <w:snapToGrid w:val="0"/>
        <w:spacing w:before="100" w:after="100" w:line="360" w:lineRule="auto"/>
        <w:ind w:firstLine="600" w:firstLineChars="200"/>
        <w:jc w:val="left"/>
        <w:rPr>
          <w:rFonts w:hint="eastAsia" w:ascii="仿宋_GB2312" w:eastAsia="仿宋_GB2312"/>
          <w:sz w:val="30"/>
          <w:szCs w:val="30"/>
          <w:highlight w:val="none"/>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w:t>
      </w: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；公务用车购置费支出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；公务接待费支出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1</w:t>
      </w:r>
      <w:r>
        <w:rPr>
          <w:rFonts w:hint="eastAsia" w:ascii="仿宋_GB2312" w:hAnsi="仿宋_GB2312" w:eastAsia="仿宋_GB2312" w:cs="仿宋_GB2312"/>
          <w:color w:val="000000"/>
          <w:sz w:val="30"/>
          <w:lang w:val="en-US" w:eastAsia="zh-CN"/>
        </w:rPr>
        <w:t>2,000.00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365.00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，完成</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预算的</w:t>
      </w:r>
      <w:r>
        <w:rPr>
          <w:rFonts w:hint="eastAsia" w:ascii="仿宋_GB2312" w:hAnsi="仿宋_GB2312" w:eastAsia="仿宋_GB2312" w:cs="仿宋_GB2312"/>
          <w:color w:val="000000"/>
          <w:sz w:val="30"/>
          <w:lang w:val="zh-CN"/>
        </w:rPr>
        <w:t>3.04</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一般公共预算财政拨款“三公”经费支出决算数小于</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预算数的主要原因</w:t>
      </w:r>
      <w:r>
        <w:rPr>
          <w:rFonts w:hint="eastAsia" w:ascii="仿宋_GB2312" w:eastAsia="仿宋_GB2312"/>
          <w:sz w:val="30"/>
          <w:szCs w:val="30"/>
          <w:highlight w:val="none"/>
          <w:lang w:eastAsia="zh-CN"/>
        </w:rPr>
        <w:t>是单位始终坚持厉行节约，非必要不开支</w:t>
      </w:r>
      <w:r>
        <w:rPr>
          <w:rFonts w:hint="eastAsia" w:ascii="仿宋_GB2312" w:eastAsia="仿宋_GB2312"/>
          <w:sz w:val="30"/>
          <w:szCs w:val="30"/>
          <w:highlight w:val="none"/>
        </w:rPr>
        <w:t>。</w:t>
      </w:r>
    </w:p>
    <w:p w14:paraId="0BC24895">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w:t>
      </w: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eastAsia="仿宋_GB2312"/>
          <w:sz w:val="30"/>
          <w:szCs w:val="30"/>
          <w:highlight w:val="none"/>
        </w:rPr>
        <w:t>支出决算增加</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上年无此项支出</w:t>
      </w:r>
      <w:r>
        <w:rPr>
          <w:rFonts w:hint="eastAsia" w:ascii="仿宋_GB2312" w:eastAsia="仿宋_GB2312"/>
          <w:sz w:val="30"/>
          <w:szCs w:val="30"/>
          <w:highlight w:val="none"/>
        </w:rPr>
        <w:t>；公务用车购置费支出决算增加</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上年无此项支出</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支出决算增加</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上年无此项支出</w:t>
      </w:r>
      <w:r>
        <w:rPr>
          <w:rFonts w:hint="eastAsia" w:ascii="仿宋_GB2312" w:eastAsia="仿宋_GB2312"/>
          <w:sz w:val="30"/>
          <w:szCs w:val="30"/>
          <w:highlight w:val="none"/>
        </w:rPr>
        <w:t>；公务接待费支出决算增加</w:t>
      </w:r>
      <w:r>
        <w:rPr>
          <w:rFonts w:hint="eastAsia" w:ascii="仿宋_GB2312" w:hAnsi="仿宋_GB2312" w:eastAsia="仿宋_GB2312" w:cs="仿宋_GB2312"/>
          <w:color w:val="000000"/>
          <w:sz w:val="30"/>
          <w:lang w:val="zh-CN"/>
        </w:rPr>
        <w:t>25.00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，增长</w:t>
      </w:r>
      <w:r>
        <w:rPr>
          <w:rFonts w:hint="eastAsia" w:ascii="仿宋_GB2312" w:hAnsi="仿宋_GB2312" w:eastAsia="仿宋_GB2312" w:cs="仿宋_GB2312"/>
          <w:color w:val="000000"/>
          <w:sz w:val="30"/>
          <w:lang w:val="zh-CN"/>
        </w:rPr>
        <w:t>7.35</w:t>
      </w:r>
      <w:r>
        <w:rPr>
          <w:rFonts w:hint="eastAsia" w:ascii="仿宋_GB2312" w:eastAsia="仿宋_GB2312"/>
          <w:sz w:val="30"/>
          <w:szCs w:val="30"/>
          <w:highlight w:val="none"/>
        </w:rPr>
        <w:t>%</w:t>
      </w:r>
      <w:r>
        <w:rPr>
          <w:rFonts w:hint="eastAsia" w:ascii="仿宋_GB2312" w:eastAsia="仿宋_GB2312"/>
          <w:color w:val="auto"/>
          <w:sz w:val="30"/>
          <w:szCs w:val="30"/>
          <w:lang w:eastAsia="zh-CN"/>
        </w:rPr>
        <w:t>，</w:t>
      </w:r>
      <w:r>
        <w:rPr>
          <w:rFonts w:hint="eastAsia" w:ascii="仿宋_GB2312" w:hAnsi="宋体" w:eastAsia="仿宋_GB2312" w:cs="Arial"/>
          <w:kern w:val="0"/>
          <w:sz w:val="30"/>
          <w:szCs w:val="30"/>
          <w:highlight w:val="none"/>
          <w:lang w:eastAsia="zh-CN"/>
        </w:rPr>
        <w:t>具体是国内接待费支出决算</w:t>
      </w:r>
      <w:r>
        <w:rPr>
          <w:rFonts w:hint="eastAsia" w:ascii="仿宋_GB2312" w:hAnsi="仿宋_GB2312" w:eastAsia="仿宋_GB2312" w:cs="仿宋_GB2312"/>
          <w:color w:val="000000"/>
          <w:sz w:val="30"/>
          <w:lang w:val="zh-CN"/>
        </w:rPr>
        <w:t>365.00</w:t>
      </w:r>
      <w:r>
        <w:rPr>
          <w:rFonts w:hint="eastAsia" w:ascii="仿宋_GB2312" w:hAnsi="宋体" w:eastAsia="仿宋_GB2312" w:cs="Arial"/>
          <w:kern w:val="0"/>
          <w:sz w:val="30"/>
          <w:szCs w:val="30"/>
          <w:highlight w:val="none"/>
          <w:lang w:eastAsia="zh-CN"/>
        </w:rPr>
        <w:t>元（其中：外事接待费支出决算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元），较上年增加</w:t>
      </w:r>
      <w:r>
        <w:rPr>
          <w:rFonts w:hint="eastAsia" w:ascii="仿宋_GB2312" w:hAnsi="宋体" w:eastAsia="仿宋_GB2312" w:cs="Arial"/>
          <w:kern w:val="0"/>
          <w:sz w:val="30"/>
          <w:szCs w:val="30"/>
          <w:highlight w:val="none"/>
          <w:lang w:val="en-US" w:eastAsia="zh-CN"/>
        </w:rPr>
        <w:t>25.00元，增长7.35%</w:t>
      </w:r>
      <w:r>
        <w:rPr>
          <w:rFonts w:hint="eastAsia" w:ascii="仿宋_GB2312" w:eastAsia="仿宋_GB2312"/>
          <w:color w:val="auto"/>
          <w:sz w:val="30"/>
          <w:szCs w:val="30"/>
          <w:lang w:eastAsia="zh-CN"/>
        </w:rPr>
        <w:t>；</w:t>
      </w:r>
      <w:r>
        <w:rPr>
          <w:rFonts w:hint="eastAsia" w:ascii="仿宋_GB2312" w:hAnsi="宋体" w:eastAsia="仿宋_GB2312" w:cs="Arial"/>
          <w:kern w:val="0"/>
          <w:sz w:val="30"/>
          <w:szCs w:val="30"/>
          <w:highlight w:val="none"/>
          <w:lang w:eastAsia="zh-CN"/>
        </w:rPr>
        <w:t>国（境）外接待费支出决算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元，较上年增加</w:t>
      </w:r>
      <w:r>
        <w:rPr>
          <w:rFonts w:hint="eastAsia" w:ascii="仿宋_GB2312" w:hAnsi="宋体" w:eastAsia="仿宋_GB2312" w:cs="Arial"/>
          <w:kern w:val="0"/>
          <w:sz w:val="30"/>
          <w:szCs w:val="30"/>
          <w:highlight w:val="none"/>
          <w:lang w:val="en-US" w:eastAsia="zh-CN"/>
        </w:rPr>
        <w:t>0.00元，上年无此项支出</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一般公共预算财政拨款“三公”经费支出决算增加的主要原因</w:t>
      </w:r>
      <w:r>
        <w:rPr>
          <w:rFonts w:hint="eastAsia" w:ascii="仿宋_GB2312" w:eastAsia="仿宋_GB2312"/>
          <w:sz w:val="30"/>
          <w:szCs w:val="30"/>
          <w:highlight w:val="none"/>
          <w:lang w:eastAsia="zh-CN"/>
        </w:rPr>
        <w:t>是接待标准略有提高</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val="en-US" w:eastAsia="zh-CN"/>
        </w:rPr>
        <w:t xml:space="preserve">                                                                                                                                                                                                                                                                                                                                                                                                                                                                                                                                                                                                                                                       </w:t>
      </w:r>
    </w:p>
    <w:p w14:paraId="6DD2D4CA">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实物量的</w:t>
      </w:r>
      <w:r>
        <w:rPr>
          <w:rFonts w:hint="eastAsia" w:ascii="仿宋_GB2312" w:eastAsia="仿宋_GB2312"/>
          <w:sz w:val="30"/>
          <w:szCs w:val="30"/>
          <w:highlight w:val="none"/>
        </w:rPr>
        <w:t>具体情况</w:t>
      </w:r>
      <w:r>
        <w:rPr>
          <w:rFonts w:hint="eastAsia" w:ascii="仿宋_GB2312" w:eastAsia="仿宋_GB2312"/>
          <w:sz w:val="30"/>
          <w:szCs w:val="30"/>
          <w:highlight w:val="none"/>
          <w:lang w:eastAsia="zh-CN"/>
        </w:rPr>
        <w:t>：</w:t>
      </w:r>
    </w:p>
    <w:p w14:paraId="0977417A">
      <w:pPr>
        <w:widowControl/>
        <w:snapToGrid w:val="0"/>
        <w:spacing w:before="100" w:after="100" w:line="360" w:lineRule="auto"/>
        <w:ind w:firstLine="600" w:firstLineChars="200"/>
        <w:jc w:val="left"/>
        <w:rPr>
          <w:rFonts w:hint="eastAsia" w:ascii="仿宋_GB2312" w:eastAsia="仿宋_GB2312"/>
          <w:b w:val="0"/>
          <w:bCs/>
          <w:sz w:val="30"/>
          <w:szCs w:val="30"/>
          <w:highlight w:val="none"/>
        </w:rPr>
      </w:pPr>
      <w:r>
        <w:rPr>
          <w:rFonts w:hint="eastAsia" w:ascii="仿宋_GB2312" w:eastAsia="仿宋_GB2312"/>
          <w:b w:val="0"/>
          <w:bCs/>
          <w:sz w:val="30"/>
          <w:szCs w:val="30"/>
          <w:highlight w:val="none"/>
        </w:rPr>
        <w:t>1.安排因公出国（境）团组</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个，累计</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人次。</w:t>
      </w:r>
    </w:p>
    <w:p w14:paraId="0DAAB9BE">
      <w:pPr>
        <w:widowControl/>
        <w:snapToGrid w:val="0"/>
        <w:spacing w:before="100" w:after="100" w:line="360" w:lineRule="auto"/>
        <w:ind w:firstLine="600" w:firstLineChars="200"/>
        <w:jc w:val="left"/>
        <w:rPr>
          <w:rFonts w:hint="eastAsia" w:ascii="仿宋_GB2312" w:eastAsia="仿宋_GB2312"/>
          <w:b w:val="0"/>
          <w:bCs/>
          <w:sz w:val="30"/>
          <w:szCs w:val="30"/>
          <w:highlight w:val="none"/>
        </w:rPr>
      </w:pPr>
      <w:r>
        <w:rPr>
          <w:rFonts w:hint="eastAsia" w:ascii="仿宋_GB2312" w:eastAsia="仿宋_GB2312"/>
          <w:b w:val="0"/>
          <w:bCs/>
          <w:sz w:val="30"/>
          <w:szCs w:val="30"/>
          <w:highlight w:val="none"/>
        </w:rPr>
        <w:t>2.购置车辆</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辆。开支一般公共预算财政拨款的公务用车保有量为</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辆。</w:t>
      </w:r>
    </w:p>
    <w:p w14:paraId="758D66E9">
      <w:pPr>
        <w:widowControl/>
        <w:snapToGrid w:val="0"/>
        <w:spacing w:before="100" w:after="100" w:line="360" w:lineRule="auto"/>
        <w:ind w:firstLine="600" w:firstLineChars="200"/>
        <w:jc w:val="left"/>
        <w:rPr>
          <w:rFonts w:hint="eastAsia" w:ascii="仿宋_GB2312" w:eastAsia="仿宋_GB2312"/>
          <w:b w:val="0"/>
          <w:bCs/>
          <w:color w:val="FF0000"/>
          <w:sz w:val="30"/>
          <w:szCs w:val="30"/>
          <w:highlight w:val="none"/>
          <w:lang w:eastAsia="zh-CN"/>
        </w:rPr>
      </w:pPr>
      <w:r>
        <w:rPr>
          <w:rFonts w:hint="eastAsia" w:ascii="仿宋_GB2312" w:eastAsia="仿宋_GB2312"/>
          <w:b w:val="0"/>
          <w:bCs/>
          <w:sz w:val="30"/>
          <w:szCs w:val="30"/>
          <w:highlight w:val="none"/>
        </w:rPr>
        <w:t>3.安排</w:t>
      </w:r>
      <w:r>
        <w:rPr>
          <w:rFonts w:hint="eastAsia" w:ascii="仿宋_GB2312" w:eastAsia="仿宋_GB2312"/>
          <w:sz w:val="30"/>
          <w:szCs w:val="30"/>
          <w:highlight w:val="none"/>
        </w:rPr>
        <w:t>国内公务接待</w:t>
      </w:r>
      <w:r>
        <w:rPr>
          <w:rFonts w:hint="eastAsia" w:ascii="仿宋_GB2312" w:hAnsi="仿宋_GB2312" w:eastAsia="仿宋_GB2312" w:cs="仿宋_GB2312"/>
          <w:color w:val="000000"/>
          <w:sz w:val="30"/>
          <w:lang w:val="zh-CN"/>
        </w:rPr>
        <w:t>1</w:t>
      </w:r>
      <w:r>
        <w:rPr>
          <w:rFonts w:hint="eastAsia" w:ascii="仿宋_GB2312" w:eastAsia="仿宋_GB2312"/>
          <w:sz w:val="30"/>
          <w:szCs w:val="30"/>
          <w:highlight w:val="none"/>
        </w:rPr>
        <w:t>批次（其中：外事接待</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批次），接待人次</w:t>
      </w:r>
      <w:r>
        <w:rPr>
          <w:rFonts w:hint="eastAsia" w:ascii="仿宋_GB2312" w:hAnsi="仿宋_GB2312" w:eastAsia="仿宋_GB2312" w:cs="仿宋_GB2312"/>
          <w:color w:val="000000"/>
          <w:sz w:val="30"/>
          <w:lang w:val="zh-CN"/>
        </w:rPr>
        <w:t>7</w:t>
      </w:r>
      <w:r>
        <w:rPr>
          <w:rFonts w:hint="eastAsia" w:ascii="仿宋_GB2312" w:eastAsia="仿宋_GB2312"/>
          <w:sz w:val="30"/>
          <w:szCs w:val="30"/>
          <w:highlight w:val="none"/>
        </w:rPr>
        <w:t>人（其中：外事接待人次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人）。用于</w:t>
      </w:r>
      <w:r>
        <w:rPr>
          <w:rFonts w:hint="eastAsia" w:ascii="仿宋_GB2312" w:eastAsia="仿宋_GB2312"/>
          <w:sz w:val="30"/>
          <w:szCs w:val="30"/>
          <w:highlight w:val="none"/>
          <w:lang w:eastAsia="zh-CN"/>
        </w:rPr>
        <w:t>市财政局、农业农村局来人检查</w:t>
      </w:r>
      <w:r>
        <w:rPr>
          <w:rFonts w:hint="eastAsia" w:ascii="仿宋_GB2312" w:eastAsia="仿宋_GB2312"/>
          <w:sz w:val="30"/>
          <w:szCs w:val="30"/>
          <w:highlight w:val="none"/>
          <w:lang w:val="en-US" w:eastAsia="zh-CN"/>
        </w:rPr>
        <w:t>2024年中央农机购置与运用补贴资金结算情况，</w:t>
      </w:r>
      <w:r>
        <w:rPr>
          <w:rFonts w:hint="eastAsia" w:ascii="仿宋_GB2312" w:eastAsia="仿宋_GB2312"/>
          <w:sz w:val="30"/>
          <w:szCs w:val="30"/>
          <w:highlight w:val="none"/>
        </w:rPr>
        <w:t>支出</w:t>
      </w:r>
      <w:r>
        <w:rPr>
          <w:rFonts w:hint="eastAsia" w:ascii="仿宋_GB2312" w:eastAsia="仿宋_GB2312"/>
          <w:sz w:val="30"/>
          <w:szCs w:val="30"/>
          <w:highlight w:val="none"/>
          <w:lang w:val="en-US" w:eastAsia="zh-CN"/>
        </w:rPr>
        <w:t>365.00元</w:t>
      </w:r>
      <w:r>
        <w:rPr>
          <w:rFonts w:hint="eastAsia" w:ascii="仿宋_GB2312" w:eastAsia="仿宋_GB2312"/>
          <w:sz w:val="30"/>
          <w:szCs w:val="30"/>
          <w:highlight w:val="none"/>
        </w:rPr>
        <w:t>。安排国（境）外公务接待</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批次，接待人次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人。</w:t>
      </w:r>
    </w:p>
    <w:p w14:paraId="4410DC6F">
      <w:pPr>
        <w:widowControl/>
        <w:snapToGrid w:val="0"/>
        <w:spacing w:before="100" w:after="100" w:line="360" w:lineRule="auto"/>
        <w:ind w:firstLine="600" w:firstLineChars="200"/>
        <w:jc w:val="left"/>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（三）需要说明的事项</w:t>
      </w:r>
    </w:p>
    <w:p w14:paraId="3E7E31F3">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不存在需要说明的事项。</w:t>
      </w:r>
    </w:p>
    <w:p w14:paraId="6F57F220">
      <w:pPr>
        <w:widowControl/>
        <w:snapToGrid w:val="0"/>
        <w:spacing w:before="100" w:after="100" w:line="360" w:lineRule="auto"/>
        <w:ind w:firstLine="600" w:firstLineChars="200"/>
        <w:jc w:val="left"/>
        <w:rPr>
          <w:rFonts w:hint="eastAsia" w:ascii="仿宋_GB2312" w:eastAsia="仿宋_GB2312"/>
          <w:sz w:val="30"/>
          <w:szCs w:val="30"/>
          <w:highlight w:val="none"/>
          <w:lang w:eastAsia="zh-CN"/>
        </w:rPr>
      </w:pPr>
    </w:p>
    <w:p w14:paraId="236BFEE0">
      <w:pPr>
        <w:widowControl/>
        <w:snapToGrid w:val="0"/>
        <w:spacing w:before="100" w:after="100" w:line="360" w:lineRule="auto"/>
        <w:ind w:firstLine="640" w:firstLineChars="200"/>
        <w:jc w:val="left"/>
        <w:outlineLvl w:val="0"/>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14:paraId="1B84CEF0">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14:paraId="733336F3">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val="en-US" w:eastAsia="zh-CN"/>
        </w:rPr>
        <w:t>华宁县农机安全监理推广站2025</w:t>
      </w:r>
      <w:r>
        <w:rPr>
          <w:rFonts w:hint="eastAsia" w:ascii="仿宋_GB2312" w:hAnsi="黑体" w:eastAsia="仿宋_GB2312" w:cs="方正小标宋简体"/>
          <w:sz w:val="30"/>
          <w:szCs w:val="30"/>
          <w:highlight w:val="none"/>
        </w:rPr>
        <w:t>年机关运行经费支出</w:t>
      </w:r>
      <w:r>
        <w:rPr>
          <w:rFonts w:hint="eastAsia" w:ascii="仿宋_GB2312" w:hAnsi="黑体" w:eastAsia="仿宋_GB2312" w:cs="方正小标宋简体"/>
          <w:sz w:val="30"/>
          <w:szCs w:val="30"/>
          <w:highlight w:val="none"/>
          <w:lang w:val="en-US" w:eastAsia="zh-CN"/>
        </w:rPr>
        <w:t>0.00</w:t>
      </w:r>
      <w:r>
        <w:rPr>
          <w:rFonts w:hint="eastAsia" w:ascii="仿宋_GB2312" w:hAnsi="黑体" w:eastAsia="仿宋_GB2312" w:cs="方正小标宋简体"/>
          <w:sz w:val="30"/>
          <w:szCs w:val="30"/>
          <w:highlight w:val="none"/>
          <w:lang w:eastAsia="zh-CN"/>
        </w:rPr>
        <w:t>元，与上年对比无变化，</w:t>
      </w:r>
      <w:r>
        <w:rPr>
          <w:rFonts w:hint="eastAsia" w:ascii="仿宋_GB2312" w:hAnsi="黑体" w:eastAsia="仿宋_GB2312" w:cs="方正小标宋简体"/>
          <w:sz w:val="30"/>
          <w:szCs w:val="30"/>
          <w:highlight w:val="none"/>
        </w:rPr>
        <w:t>原因</w:t>
      </w:r>
      <w:r>
        <w:rPr>
          <w:rFonts w:hint="eastAsia" w:ascii="仿宋_GB2312" w:hAnsi="黑体" w:eastAsia="仿宋_GB2312" w:cs="方正小标宋简体"/>
          <w:sz w:val="30"/>
          <w:szCs w:val="30"/>
          <w:highlight w:val="none"/>
          <w:lang w:eastAsia="zh-CN"/>
        </w:rPr>
        <w:t>是华宁县农机安全监理推广站为其他事业单位，无机关运行经费</w:t>
      </w:r>
      <w:r>
        <w:rPr>
          <w:rFonts w:hint="eastAsia" w:ascii="仿宋_GB2312" w:hAnsi="黑体" w:eastAsia="仿宋_GB2312" w:cs="方正小标宋简体"/>
          <w:sz w:val="30"/>
          <w:szCs w:val="30"/>
          <w:highlight w:val="none"/>
        </w:rPr>
        <w:t>。</w:t>
      </w:r>
    </w:p>
    <w:p w14:paraId="4D1ACB84">
      <w:pPr>
        <w:widowControl/>
        <w:ind w:firstLine="600" w:firstLineChars="200"/>
        <w:outlineLvl w:val="1"/>
        <w:rPr>
          <w:rFonts w:hint="eastAsia" w:ascii="黑体" w:hAnsi="黑体" w:eastAsia="黑体" w:cs="黑体"/>
          <w:color w:val="000000"/>
          <w:kern w:val="0"/>
          <w:sz w:val="30"/>
          <w:szCs w:val="30"/>
          <w:highlight w:val="none"/>
        </w:rPr>
      </w:pPr>
      <w:r>
        <w:rPr>
          <w:rFonts w:hint="eastAsia" w:ascii="黑体" w:hAnsi="黑体" w:eastAsia="黑体" w:cs="黑体"/>
          <w:color w:val="000000"/>
          <w:kern w:val="0"/>
          <w:sz w:val="30"/>
          <w:szCs w:val="30"/>
          <w:highlight w:val="none"/>
          <w:lang w:eastAsia="zh-CN"/>
        </w:rPr>
        <w:t>二、</w:t>
      </w:r>
      <w:r>
        <w:rPr>
          <w:rFonts w:hint="eastAsia" w:ascii="黑体" w:hAnsi="黑体" w:eastAsia="黑体" w:cs="黑体"/>
          <w:color w:val="000000"/>
          <w:kern w:val="0"/>
          <w:sz w:val="30"/>
          <w:szCs w:val="30"/>
          <w:highlight w:val="none"/>
        </w:rPr>
        <w:t>国有资产占用情况</w:t>
      </w:r>
    </w:p>
    <w:p w14:paraId="5197BD73">
      <w:pPr>
        <w:widowControl/>
        <w:ind w:firstLine="600" w:firstLineChars="200"/>
        <w:rPr>
          <w:rFonts w:hint="eastAsia" w:ascii="仿宋_GB2312" w:hAnsi="黑体" w:eastAsia="仿宋_GB2312" w:cs="方正小标宋简体"/>
          <w:color w:val="000000"/>
          <w:kern w:val="0"/>
          <w:sz w:val="30"/>
          <w:szCs w:val="30"/>
          <w:highlight w:val="none"/>
        </w:rPr>
      </w:pPr>
      <w:r>
        <w:rPr>
          <w:rFonts w:hint="eastAsia" w:ascii="仿宋_GB2312" w:hAnsi="仿宋_GB2312" w:eastAsia="仿宋_GB2312" w:cs="仿宋_GB2312"/>
          <w:sz w:val="30"/>
          <w:szCs w:val="30"/>
          <w:highlight w:val="none"/>
          <w:lang w:eastAsia="zh-CN"/>
        </w:rPr>
        <w:t>截至202</w:t>
      </w:r>
      <w:r>
        <w:rPr>
          <w:rFonts w:hint="eastAsia" w:ascii="仿宋_GB2312" w:hAnsi="仿宋_GB2312" w:eastAsia="仿宋_GB2312" w:cs="仿宋_GB2312"/>
          <w:sz w:val="30"/>
          <w:szCs w:val="30"/>
          <w:highlight w:val="none"/>
          <w:lang w:val="en-US" w:eastAsia="zh-CN"/>
        </w:rPr>
        <w:t>5</w:t>
      </w:r>
      <w:r>
        <w:rPr>
          <w:rFonts w:hint="eastAsia" w:ascii="仿宋_GB2312" w:hAnsi="仿宋_GB2312" w:eastAsia="仿宋_GB2312" w:cs="仿宋_GB2312"/>
          <w:sz w:val="30"/>
          <w:szCs w:val="30"/>
          <w:highlight w:val="none"/>
          <w:lang w:eastAsia="zh-CN"/>
        </w:rPr>
        <w:t>年末，</w:t>
      </w:r>
      <w:r>
        <w:rPr>
          <w:rFonts w:hint="eastAsia" w:ascii="仿宋_GB2312" w:hAnsi="仿宋_GB2312" w:eastAsia="仿宋_GB2312" w:cs="仿宋_GB2312"/>
          <w:color w:val="auto"/>
          <w:sz w:val="30"/>
          <w:lang w:val="zh-CN"/>
        </w:rPr>
        <w:t>华宁县农机安全监理推广站</w:t>
      </w:r>
      <w:r>
        <w:rPr>
          <w:rFonts w:hint="eastAsia" w:ascii="仿宋_GB2312" w:hAnsi="仿宋_GB2312" w:eastAsia="仿宋_GB2312" w:cs="仿宋_GB2312"/>
          <w:sz w:val="30"/>
          <w:szCs w:val="30"/>
          <w:highlight w:val="none"/>
          <w:lang w:eastAsia="zh-CN"/>
        </w:rPr>
        <w:t>资产总额1,952,</w:t>
      </w:r>
      <w:r>
        <w:rPr>
          <w:rFonts w:hint="eastAsia" w:ascii="仿宋_GB2312" w:hAnsi="仿宋_GB2312" w:eastAsia="仿宋_GB2312" w:cs="仿宋_GB2312"/>
          <w:sz w:val="30"/>
          <w:szCs w:val="30"/>
          <w:highlight w:val="none"/>
          <w:lang w:val="en-US" w:eastAsia="zh-CN"/>
        </w:rPr>
        <w:t>027.17</w:t>
      </w:r>
      <w:r>
        <w:rPr>
          <w:rFonts w:hint="eastAsia" w:ascii="仿宋_GB2312" w:hAnsi="仿宋_GB2312" w:eastAsia="仿宋_GB2312" w:cs="仿宋_GB2312"/>
          <w:sz w:val="30"/>
          <w:szCs w:val="30"/>
          <w:highlight w:val="none"/>
          <w:lang w:eastAsia="zh-CN"/>
        </w:rPr>
        <w:t>，其中，流动资产4</w:t>
      </w:r>
      <w:r>
        <w:rPr>
          <w:rFonts w:hint="eastAsia" w:ascii="仿宋_GB2312" w:hAnsi="仿宋_GB2312" w:eastAsia="仿宋_GB2312" w:cs="仿宋_GB2312"/>
          <w:sz w:val="30"/>
          <w:szCs w:val="30"/>
          <w:highlight w:val="none"/>
          <w:lang w:val="en-US" w:eastAsia="zh-CN"/>
        </w:rPr>
        <w:t>5,737.</w:t>
      </w:r>
      <w:r>
        <w:rPr>
          <w:rFonts w:hint="eastAsia" w:ascii="仿宋_GB2312" w:hAnsi="仿宋_GB2312" w:eastAsia="仿宋_GB2312" w:cs="仿宋_GB2312"/>
          <w:sz w:val="30"/>
          <w:szCs w:val="30"/>
          <w:highlight w:val="none"/>
          <w:lang w:eastAsia="zh-CN"/>
        </w:rPr>
        <w:t>31元，固定资产1,024,</w:t>
      </w:r>
      <w:r>
        <w:rPr>
          <w:rFonts w:hint="eastAsia" w:ascii="仿宋_GB2312" w:hAnsi="仿宋_GB2312" w:eastAsia="仿宋_GB2312" w:cs="仿宋_GB2312"/>
          <w:sz w:val="30"/>
          <w:szCs w:val="30"/>
          <w:highlight w:val="none"/>
          <w:lang w:val="en-US" w:eastAsia="zh-CN"/>
        </w:rPr>
        <w:t>541.32元</w:t>
      </w:r>
      <w:r>
        <w:rPr>
          <w:rFonts w:hint="eastAsia" w:ascii="仿宋_GB2312" w:hAnsi="仿宋_GB2312" w:eastAsia="仿宋_GB2312" w:cs="仿宋_GB2312"/>
          <w:sz w:val="30"/>
          <w:szCs w:val="30"/>
          <w:highlight w:val="none"/>
          <w:lang w:eastAsia="zh-CN"/>
        </w:rPr>
        <w:t>（净值），对外投资及有价证券</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元，在建工程</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元，无形资产</w:t>
      </w:r>
      <w:r>
        <w:rPr>
          <w:rFonts w:hint="eastAsia" w:ascii="仿宋_GB2312" w:hAnsi="仿宋_GB2312" w:eastAsia="仿宋_GB2312" w:cs="仿宋_GB2312"/>
          <w:sz w:val="30"/>
          <w:szCs w:val="30"/>
          <w:highlight w:val="none"/>
          <w:lang w:val="en-US" w:eastAsia="zh-CN"/>
        </w:rPr>
        <w:t>881,748.54元</w:t>
      </w:r>
      <w:r>
        <w:rPr>
          <w:rFonts w:hint="eastAsia" w:ascii="仿宋_GB2312" w:hAnsi="仿宋_GB2312" w:eastAsia="仿宋_GB2312" w:cs="仿宋_GB2312"/>
          <w:sz w:val="30"/>
          <w:szCs w:val="30"/>
          <w:highlight w:val="none"/>
          <w:lang w:eastAsia="zh-CN"/>
        </w:rPr>
        <w:t>（净值），其他资产</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元（净值）（具体内容详见附表）</w:t>
      </w:r>
      <w:r>
        <w:rPr>
          <w:rFonts w:hint="eastAsia" w:ascii="仿宋_GB2312" w:hAnsi="黑体" w:eastAsia="仿宋_GB2312" w:cs="方正小标宋简体"/>
          <w:color w:val="000000"/>
          <w:kern w:val="0"/>
          <w:sz w:val="30"/>
          <w:szCs w:val="30"/>
          <w:highlight w:val="none"/>
        </w:rPr>
        <w:t>。与上年相比，本年资产总额减少</w:t>
      </w:r>
      <w:r>
        <w:rPr>
          <w:rFonts w:hint="eastAsia" w:ascii="仿宋_GB2312" w:hAnsi="黑体" w:eastAsia="仿宋_GB2312" w:cs="方正小标宋简体"/>
          <w:color w:val="000000"/>
          <w:kern w:val="0"/>
          <w:sz w:val="30"/>
          <w:szCs w:val="30"/>
          <w:highlight w:val="none"/>
          <w:lang w:val="en-US" w:eastAsia="zh-CN"/>
        </w:rPr>
        <w:t xml:space="preserve">173,545.63元 </w:t>
      </w:r>
      <w:r>
        <w:rPr>
          <w:rFonts w:hint="eastAsia" w:ascii="仿宋_GB2312" w:hAnsi="黑体" w:eastAsia="仿宋_GB2312" w:cs="方正小标宋简体"/>
          <w:color w:val="000000"/>
          <w:kern w:val="0"/>
          <w:sz w:val="30"/>
          <w:szCs w:val="30"/>
          <w:highlight w:val="none"/>
        </w:rPr>
        <w:t>，其中固定资产减少</w:t>
      </w:r>
      <w:r>
        <w:rPr>
          <w:rFonts w:hint="eastAsia" w:ascii="仿宋_GB2312" w:hAnsi="黑体" w:eastAsia="仿宋_GB2312" w:cs="方正小标宋简体"/>
          <w:color w:val="000000"/>
          <w:kern w:val="0"/>
          <w:sz w:val="30"/>
          <w:szCs w:val="30"/>
          <w:highlight w:val="none"/>
          <w:lang w:val="en-US" w:eastAsia="zh-CN"/>
        </w:rPr>
        <w:t>70,986.28</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。处置房屋建筑物</w:t>
      </w:r>
      <w:r>
        <w:rPr>
          <w:rFonts w:hint="eastAsia" w:ascii="仿宋_GB2312" w:hAnsi="黑体" w:eastAsia="仿宋_GB2312" w:cs="方正小标宋简体"/>
          <w:color w:val="000000"/>
          <w:kern w:val="0"/>
          <w:sz w:val="30"/>
          <w:szCs w:val="30"/>
          <w:highlight w:val="none"/>
          <w:lang w:val="en-US" w:eastAsia="zh-CN"/>
        </w:rPr>
        <w:t>281.57</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93,944.56</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；处置车辆</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辆，账面原值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；报废报损资产</w:t>
      </w:r>
      <w:r>
        <w:rPr>
          <w:rFonts w:hint="eastAsia" w:ascii="仿宋_GB2312" w:hAnsi="黑体" w:eastAsia="仿宋_GB2312" w:cs="方正小标宋简体"/>
          <w:color w:val="000000"/>
          <w:kern w:val="0"/>
          <w:sz w:val="30"/>
          <w:szCs w:val="30"/>
          <w:highlight w:val="none"/>
          <w:lang w:val="en-US" w:eastAsia="zh-CN"/>
        </w:rPr>
        <w:t>9</w:t>
      </w:r>
      <w:r>
        <w:rPr>
          <w:rFonts w:hint="eastAsia" w:ascii="仿宋_GB2312" w:hAnsi="黑体" w:eastAsia="仿宋_GB2312" w:cs="方正小标宋简体"/>
          <w:color w:val="000000"/>
          <w:kern w:val="0"/>
          <w:sz w:val="30"/>
          <w:szCs w:val="30"/>
          <w:highlight w:val="none"/>
        </w:rPr>
        <w:t>项，账面原值</w:t>
      </w:r>
      <w:r>
        <w:rPr>
          <w:rFonts w:hint="eastAsia" w:ascii="仿宋_GB2312" w:hAnsi="黑体" w:eastAsia="仿宋_GB2312" w:cs="方正小标宋简体"/>
          <w:color w:val="000000"/>
          <w:kern w:val="0"/>
          <w:sz w:val="30"/>
          <w:szCs w:val="30"/>
          <w:highlight w:val="none"/>
          <w:lang w:val="en-US" w:eastAsia="zh-CN"/>
        </w:rPr>
        <w:t>31,200.00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，实现资产处置收入</w:t>
      </w:r>
      <w:r>
        <w:rPr>
          <w:rFonts w:hint="eastAsia" w:ascii="仿宋_GB2312" w:hAnsi="黑体" w:eastAsia="仿宋_GB2312" w:cs="方正小标宋简体"/>
          <w:color w:val="000000"/>
          <w:kern w:val="0"/>
          <w:sz w:val="30"/>
          <w:szCs w:val="30"/>
          <w:highlight w:val="none"/>
          <w:lang w:val="en-US" w:eastAsia="zh-CN"/>
        </w:rPr>
        <w:t>392.00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；出租房屋</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，实现资产使用收入</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w:t>
      </w:r>
    </w:p>
    <w:p w14:paraId="7BF2C5C5">
      <w:pPr>
        <w:widowControl/>
        <w:ind w:firstLine="600" w:firstLineChars="200"/>
        <w:rPr>
          <w:rFonts w:hint="eastAsia" w:ascii="仿宋_GB2312" w:hAnsi="黑体" w:eastAsia="仿宋_GB2312" w:cs="方正小标宋简体"/>
          <w:color w:val="000000"/>
          <w:kern w:val="0"/>
          <w:sz w:val="30"/>
          <w:szCs w:val="30"/>
          <w:highlight w:val="none"/>
          <w:lang w:eastAsia="zh-CN"/>
        </w:rPr>
      </w:pPr>
      <w:r>
        <w:rPr>
          <w:rFonts w:hint="eastAsia" w:ascii="仿宋_GB2312" w:hAnsi="黑体" w:eastAsia="仿宋_GB2312" w:cs="方正小标宋简体"/>
          <w:color w:val="000000"/>
          <w:kern w:val="0"/>
          <w:sz w:val="30"/>
          <w:szCs w:val="30"/>
          <w:highlight w:val="none"/>
          <w:lang w:eastAsia="zh-CN"/>
        </w:rPr>
        <w:t>（</w:t>
      </w:r>
      <w:r>
        <w:rPr>
          <w:rFonts w:hint="eastAsia" w:ascii="仿宋_GB2312" w:hAnsi="黑体" w:eastAsia="仿宋_GB2312" w:cs="方正小标宋简体"/>
          <w:color w:val="000000"/>
          <w:kern w:val="0"/>
          <w:sz w:val="30"/>
          <w:szCs w:val="30"/>
          <w:highlight w:val="none"/>
        </w:rPr>
        <w:t>国有资产占有使用情况表</w:t>
      </w:r>
      <w:r>
        <w:rPr>
          <w:rFonts w:hint="eastAsia" w:ascii="仿宋_GB2312" w:hAnsi="黑体" w:eastAsia="仿宋_GB2312" w:cs="方正小标宋简体"/>
          <w:color w:val="000000"/>
          <w:kern w:val="0"/>
          <w:sz w:val="30"/>
          <w:szCs w:val="30"/>
          <w:highlight w:val="none"/>
          <w:lang w:eastAsia="zh-CN"/>
        </w:rPr>
        <w:t>详见附表）</w:t>
      </w:r>
    </w:p>
    <w:tbl>
      <w:tblPr>
        <w:tblStyle w:val="6"/>
        <w:tblpPr w:leftFromText="180" w:rightFromText="180" w:topFromText="100" w:bottomFromText="100" w:vertAnchor="text" w:horzAnchor="page" w:tblpX="534" w:tblpY="490"/>
        <w:tblOverlap w:val="never"/>
        <w:tblW w:w="142" w:type="dxa"/>
        <w:tblInd w:w="-15" w:type="dxa"/>
        <w:tblLayout w:type="fixed"/>
        <w:tblCellMar>
          <w:top w:w="0" w:type="dxa"/>
          <w:left w:w="0" w:type="dxa"/>
          <w:bottom w:w="0" w:type="dxa"/>
          <w:right w:w="0" w:type="dxa"/>
        </w:tblCellMar>
      </w:tblPr>
      <w:tblGrid>
        <w:gridCol w:w="142"/>
      </w:tblGrid>
      <w:tr w14:paraId="61291EAA">
        <w:tblPrEx>
          <w:tblCellMar>
            <w:top w:w="0" w:type="dxa"/>
            <w:left w:w="0" w:type="dxa"/>
            <w:bottom w:w="0" w:type="dxa"/>
            <w:right w:w="0" w:type="dxa"/>
          </w:tblCellMar>
        </w:tblPrEx>
        <w:trPr>
          <w:trHeight w:val="495" w:hRule="atLeast"/>
        </w:trPr>
        <w:tc>
          <w:tcPr>
            <w:tcW w:w="142" w:type="dxa"/>
            <w:tcBorders>
              <w:top w:val="nil"/>
              <w:left w:val="nil"/>
              <w:bottom w:val="nil"/>
              <w:right w:val="nil"/>
            </w:tcBorders>
            <w:noWrap w:val="0"/>
            <w:vAlign w:val="center"/>
          </w:tcPr>
          <w:p w14:paraId="71209667">
            <w:pPr>
              <w:widowControl/>
              <w:jc w:val="left"/>
              <w:rPr>
                <w:rFonts w:ascii="宋体" w:hAnsi="宋体" w:cs="宋体"/>
                <w:color w:val="000000"/>
                <w:kern w:val="0"/>
                <w:sz w:val="17"/>
                <w:szCs w:val="17"/>
                <w:highlight w:val="none"/>
              </w:rPr>
            </w:pPr>
          </w:p>
        </w:tc>
      </w:tr>
      <w:tr w14:paraId="101C85B6">
        <w:tblPrEx>
          <w:tblCellMar>
            <w:top w:w="0" w:type="dxa"/>
            <w:left w:w="0" w:type="dxa"/>
            <w:bottom w:w="0" w:type="dxa"/>
            <w:right w:w="0" w:type="dxa"/>
          </w:tblCellMar>
        </w:tblPrEx>
        <w:trPr>
          <w:trHeight w:val="347" w:hRule="atLeast"/>
        </w:trPr>
        <w:tc>
          <w:tcPr>
            <w:tcW w:w="142" w:type="dxa"/>
            <w:tcBorders>
              <w:top w:val="nil"/>
              <w:left w:val="nil"/>
              <w:bottom w:val="nil"/>
              <w:right w:val="nil"/>
            </w:tcBorders>
            <w:noWrap w:val="0"/>
            <w:vAlign w:val="center"/>
          </w:tcPr>
          <w:p w14:paraId="39695A44">
            <w:pPr>
              <w:widowControl/>
              <w:jc w:val="left"/>
              <w:rPr>
                <w:rFonts w:ascii="宋体" w:hAnsi="宋体" w:cs="宋体"/>
                <w:color w:val="000000"/>
                <w:kern w:val="0"/>
                <w:sz w:val="17"/>
                <w:szCs w:val="17"/>
                <w:highlight w:val="none"/>
              </w:rPr>
            </w:pPr>
          </w:p>
        </w:tc>
      </w:tr>
      <w:tr w14:paraId="1D5EA2F2">
        <w:tblPrEx>
          <w:tblCellMar>
            <w:top w:w="0" w:type="dxa"/>
            <w:left w:w="0" w:type="dxa"/>
            <w:bottom w:w="0" w:type="dxa"/>
            <w:right w:w="0" w:type="dxa"/>
          </w:tblCellMar>
        </w:tblPrEx>
        <w:trPr>
          <w:trHeight w:val="415" w:hRule="atLeast"/>
        </w:trPr>
        <w:tc>
          <w:tcPr>
            <w:tcW w:w="142" w:type="dxa"/>
            <w:tcBorders>
              <w:top w:val="nil"/>
              <w:left w:val="nil"/>
              <w:bottom w:val="nil"/>
              <w:right w:val="nil"/>
            </w:tcBorders>
            <w:noWrap w:val="0"/>
            <w:vAlign w:val="center"/>
          </w:tcPr>
          <w:p w14:paraId="1712C41D">
            <w:pPr>
              <w:widowControl/>
              <w:jc w:val="left"/>
              <w:rPr>
                <w:rFonts w:ascii="宋体" w:hAnsi="宋体" w:cs="宋体"/>
                <w:color w:val="000000"/>
                <w:kern w:val="0"/>
                <w:sz w:val="17"/>
                <w:szCs w:val="17"/>
                <w:highlight w:val="none"/>
              </w:rPr>
            </w:pPr>
          </w:p>
        </w:tc>
      </w:tr>
      <w:tr w14:paraId="570094DE">
        <w:tblPrEx>
          <w:tblCellMar>
            <w:top w:w="0" w:type="dxa"/>
            <w:left w:w="0" w:type="dxa"/>
            <w:bottom w:w="0" w:type="dxa"/>
            <w:right w:w="0" w:type="dxa"/>
          </w:tblCellMar>
        </w:tblPrEx>
        <w:trPr>
          <w:trHeight w:val="345" w:hRule="atLeast"/>
        </w:trPr>
        <w:tc>
          <w:tcPr>
            <w:tcW w:w="142" w:type="dxa"/>
            <w:tcBorders>
              <w:top w:val="nil"/>
              <w:left w:val="nil"/>
              <w:bottom w:val="nil"/>
              <w:right w:val="nil"/>
            </w:tcBorders>
            <w:noWrap w:val="0"/>
            <w:vAlign w:val="center"/>
          </w:tcPr>
          <w:p w14:paraId="3DBE92C2">
            <w:pPr>
              <w:widowControl/>
              <w:jc w:val="left"/>
              <w:rPr>
                <w:rFonts w:ascii="宋体" w:hAnsi="宋体" w:cs="宋体"/>
                <w:color w:val="000000"/>
                <w:kern w:val="0"/>
                <w:sz w:val="17"/>
                <w:szCs w:val="17"/>
                <w:highlight w:val="none"/>
              </w:rPr>
            </w:pPr>
          </w:p>
        </w:tc>
      </w:tr>
      <w:tr w14:paraId="7E0A1D6C">
        <w:tblPrEx>
          <w:tblCellMar>
            <w:top w:w="0" w:type="dxa"/>
            <w:left w:w="0" w:type="dxa"/>
            <w:bottom w:w="0" w:type="dxa"/>
            <w:right w:w="0" w:type="dxa"/>
          </w:tblCellMar>
        </w:tblPrEx>
        <w:trPr>
          <w:trHeight w:val="395" w:hRule="atLeast"/>
        </w:trPr>
        <w:tc>
          <w:tcPr>
            <w:tcW w:w="142" w:type="dxa"/>
            <w:tcBorders>
              <w:top w:val="nil"/>
              <w:left w:val="nil"/>
              <w:bottom w:val="nil"/>
              <w:right w:val="nil"/>
            </w:tcBorders>
            <w:noWrap w:val="0"/>
            <w:vAlign w:val="center"/>
          </w:tcPr>
          <w:p w14:paraId="5AF6F829">
            <w:pPr>
              <w:widowControl/>
              <w:jc w:val="left"/>
              <w:rPr>
                <w:rFonts w:ascii="宋体" w:hAnsi="宋体" w:cs="宋体"/>
                <w:color w:val="000000"/>
                <w:kern w:val="0"/>
                <w:sz w:val="17"/>
                <w:szCs w:val="17"/>
                <w:highlight w:val="none"/>
              </w:rPr>
            </w:pPr>
          </w:p>
        </w:tc>
      </w:tr>
      <w:tr w14:paraId="64B8332B">
        <w:tblPrEx>
          <w:tblCellMar>
            <w:top w:w="0" w:type="dxa"/>
            <w:left w:w="0" w:type="dxa"/>
            <w:bottom w:w="0" w:type="dxa"/>
            <w:right w:w="0" w:type="dxa"/>
          </w:tblCellMar>
        </w:tblPrEx>
        <w:trPr>
          <w:trHeight w:val="358" w:hRule="atLeast"/>
        </w:trPr>
        <w:tc>
          <w:tcPr>
            <w:tcW w:w="142" w:type="dxa"/>
            <w:tcBorders>
              <w:top w:val="nil"/>
              <w:left w:val="nil"/>
              <w:bottom w:val="nil"/>
              <w:right w:val="nil"/>
            </w:tcBorders>
            <w:noWrap w:val="0"/>
            <w:vAlign w:val="center"/>
          </w:tcPr>
          <w:p w14:paraId="2A77DD6F">
            <w:pPr>
              <w:widowControl/>
              <w:jc w:val="left"/>
              <w:rPr>
                <w:rFonts w:ascii="宋体" w:hAnsi="宋体" w:cs="宋体"/>
                <w:color w:val="000000"/>
                <w:kern w:val="0"/>
                <w:sz w:val="17"/>
                <w:szCs w:val="17"/>
                <w:highlight w:val="none"/>
              </w:rPr>
            </w:pPr>
          </w:p>
        </w:tc>
      </w:tr>
      <w:tr w14:paraId="52C14400">
        <w:tblPrEx>
          <w:tblCellMar>
            <w:top w:w="0" w:type="dxa"/>
            <w:left w:w="0" w:type="dxa"/>
            <w:bottom w:w="0" w:type="dxa"/>
            <w:right w:w="0" w:type="dxa"/>
          </w:tblCellMar>
        </w:tblPrEx>
        <w:trPr>
          <w:trHeight w:val="563" w:hRule="atLeast"/>
        </w:trPr>
        <w:tc>
          <w:tcPr>
            <w:tcW w:w="142" w:type="dxa"/>
            <w:tcBorders>
              <w:top w:val="nil"/>
              <w:left w:val="nil"/>
              <w:bottom w:val="nil"/>
              <w:right w:val="nil"/>
            </w:tcBorders>
            <w:noWrap w:val="0"/>
            <w:vAlign w:val="center"/>
          </w:tcPr>
          <w:p w14:paraId="479067D7">
            <w:pPr>
              <w:widowControl/>
              <w:jc w:val="left"/>
              <w:rPr>
                <w:rFonts w:ascii="宋体" w:hAnsi="宋体" w:cs="宋体"/>
                <w:color w:val="000000"/>
                <w:kern w:val="0"/>
                <w:sz w:val="17"/>
                <w:szCs w:val="17"/>
                <w:highlight w:val="none"/>
              </w:rPr>
            </w:pPr>
          </w:p>
        </w:tc>
      </w:tr>
      <w:tr w14:paraId="25FB0797">
        <w:tblPrEx>
          <w:tblCellMar>
            <w:top w:w="0" w:type="dxa"/>
            <w:left w:w="0" w:type="dxa"/>
            <w:bottom w:w="0" w:type="dxa"/>
            <w:right w:w="0" w:type="dxa"/>
          </w:tblCellMar>
        </w:tblPrEx>
        <w:trPr>
          <w:trHeight w:val="495" w:hRule="atLeast"/>
        </w:trPr>
        <w:tc>
          <w:tcPr>
            <w:tcW w:w="142" w:type="dxa"/>
            <w:noWrap w:val="0"/>
            <w:vAlign w:val="center"/>
          </w:tcPr>
          <w:p w14:paraId="0BC51447">
            <w:pPr>
              <w:widowControl/>
              <w:jc w:val="left"/>
              <w:rPr>
                <w:rFonts w:ascii="Times New Roman" w:hAnsi="Times New Roman" w:eastAsia="Times New Roman"/>
                <w:kern w:val="0"/>
                <w:sz w:val="20"/>
                <w:szCs w:val="20"/>
                <w:highlight w:val="none"/>
              </w:rPr>
            </w:pPr>
          </w:p>
        </w:tc>
      </w:tr>
    </w:tbl>
    <w:p w14:paraId="7DA80C6B">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14:paraId="57A09B3A">
      <w:pPr>
        <w:ind w:firstLine="600" w:firstLineChars="200"/>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2025年度，单位政府采购支出总额</w:t>
      </w:r>
      <w:r>
        <w:rPr>
          <w:rFonts w:hint="eastAsia" w:ascii="仿宋_GB2312" w:hAnsi="仿宋_GB2312" w:eastAsia="仿宋_GB2312" w:cs="仿宋_GB2312"/>
          <w:color w:val="auto"/>
          <w:sz w:val="30"/>
          <w:lang w:val="zh-CN"/>
        </w:rPr>
        <w:t>11,219.00</w:t>
      </w:r>
      <w:r>
        <w:rPr>
          <w:rFonts w:hint="eastAsia" w:ascii="仿宋_GB2312" w:hAnsi="仿宋_GB2312" w:eastAsia="仿宋_GB2312" w:cs="仿宋_GB2312"/>
          <w:sz w:val="30"/>
          <w:szCs w:val="30"/>
          <w:highlight w:val="none"/>
          <w:lang w:val="en-US" w:eastAsia="zh-CN"/>
        </w:rPr>
        <w:t>元，其中：政府采购货物支出</w:t>
      </w:r>
      <w:r>
        <w:rPr>
          <w:rFonts w:hint="eastAsia" w:ascii="仿宋_GB2312" w:hAnsi="仿宋_GB2312" w:eastAsia="仿宋_GB2312" w:cs="仿宋_GB2312"/>
          <w:color w:val="auto"/>
          <w:sz w:val="30"/>
          <w:lang w:val="zh-CN"/>
        </w:rPr>
        <w:t>5,000.00</w:t>
      </w:r>
      <w:r>
        <w:rPr>
          <w:rFonts w:hint="eastAsia" w:ascii="仿宋_GB2312" w:hAnsi="仿宋_GB2312" w:eastAsia="仿宋_GB2312" w:cs="仿宋_GB2312"/>
          <w:sz w:val="30"/>
          <w:szCs w:val="30"/>
          <w:highlight w:val="none"/>
          <w:lang w:val="en-US" w:eastAsia="zh-CN"/>
        </w:rPr>
        <w:t>元；政府采购工程支出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元；政府采购服务支出</w:t>
      </w:r>
      <w:r>
        <w:rPr>
          <w:rFonts w:hint="eastAsia" w:ascii="仿宋_GB2312" w:hAnsi="仿宋_GB2312" w:eastAsia="仿宋_GB2312" w:cs="仿宋_GB2312"/>
          <w:color w:val="auto"/>
          <w:sz w:val="30"/>
          <w:lang w:val="zh-CN"/>
        </w:rPr>
        <w:t>6,219.00</w:t>
      </w:r>
      <w:r>
        <w:rPr>
          <w:rFonts w:hint="eastAsia" w:ascii="仿宋_GB2312" w:hAnsi="仿宋_GB2312" w:eastAsia="仿宋_GB2312" w:cs="仿宋_GB2312"/>
          <w:sz w:val="30"/>
          <w:szCs w:val="30"/>
          <w:highlight w:val="none"/>
          <w:lang w:val="en-US" w:eastAsia="zh-CN"/>
        </w:rPr>
        <w:t>元。授予中小企业合同金额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元，其中：授予小微企业合同金额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w:t>
      </w:r>
    </w:p>
    <w:p w14:paraId="06A33354">
      <w:pPr>
        <w:ind w:firstLine="600" w:firstLineChars="200"/>
        <w:jc w:val="left"/>
        <w:outlineLvl w:val="1"/>
        <w:rPr>
          <w:rFonts w:hint="eastAsia" w:ascii="仿宋_GB2312" w:hAnsi="仿宋_GB2312" w:eastAsia="仿宋_GB2312" w:cs="仿宋_GB2312"/>
          <w:sz w:val="30"/>
          <w:szCs w:val="30"/>
          <w:highlight w:val="none"/>
          <w:lang w:val="en-US" w:eastAsia="zh-CN"/>
        </w:rPr>
      </w:pPr>
      <w:r>
        <w:rPr>
          <w:rFonts w:hint="eastAsia" w:ascii="黑体" w:hAnsi="黑体" w:eastAsia="黑体" w:cs="黑体"/>
          <w:sz w:val="30"/>
          <w:szCs w:val="30"/>
          <w:highlight w:val="none"/>
          <w:lang w:val="en-US" w:eastAsia="zh-CN"/>
        </w:rPr>
        <w:t>四、单位绩效自评情况</w:t>
      </w:r>
    </w:p>
    <w:p w14:paraId="01C439A4">
      <w:pPr>
        <w:ind w:firstLine="600" w:firstLineChars="200"/>
        <w:rPr>
          <w:rFonts w:hint="eastAsia" w:ascii="仿宋_GB2312" w:hAnsi="仿宋_GB2312" w:eastAsia="仿宋_GB2312" w:cs="仿宋_GB2312"/>
          <w:sz w:val="30"/>
          <w:szCs w:val="30"/>
          <w:highlight w:val="none"/>
          <w:lang w:val="zh-CN" w:eastAsia="zh-CN"/>
        </w:rPr>
      </w:pPr>
      <w:r>
        <w:rPr>
          <w:rFonts w:hint="eastAsia" w:ascii="仿宋_GB2312" w:hAnsi="仿宋_GB2312" w:eastAsia="仿宋_GB2312" w:cs="仿宋_GB2312"/>
          <w:sz w:val="30"/>
          <w:szCs w:val="30"/>
          <w:highlight w:val="none"/>
          <w:lang w:val="zh-CN" w:eastAsia="zh-CN"/>
        </w:rPr>
        <w:t>本单位为所属单位，部门整体支出绩效由上级部门统一汇总公开，项目支出绩效自评情况详见202</w:t>
      </w:r>
      <w:r>
        <w:rPr>
          <w:rFonts w:hint="eastAsia" w:ascii="仿宋_GB2312" w:hAnsi="仿宋_GB2312" w:eastAsia="仿宋_GB2312" w:cs="仿宋_GB2312"/>
          <w:sz w:val="30"/>
          <w:szCs w:val="30"/>
          <w:highlight w:val="none"/>
          <w:lang w:val="en-US" w:eastAsia="zh-CN"/>
        </w:rPr>
        <w:t>5</w:t>
      </w:r>
      <w:r>
        <w:rPr>
          <w:rFonts w:hint="eastAsia" w:ascii="仿宋_GB2312" w:hAnsi="仿宋_GB2312" w:eastAsia="仿宋_GB2312" w:cs="仿宋_GB2312"/>
          <w:sz w:val="30"/>
          <w:szCs w:val="30"/>
          <w:highlight w:val="none"/>
          <w:lang w:val="zh-CN" w:eastAsia="zh-CN"/>
        </w:rPr>
        <w:t>年度项目支出绩效自评表。</w:t>
      </w:r>
    </w:p>
    <w:p w14:paraId="71203E99">
      <w:pPr>
        <w:keepNext w:val="0"/>
        <w:keepLines w:val="0"/>
        <w:pageBreakBefore w:val="0"/>
        <w:widowControl/>
        <w:kinsoku/>
        <w:wordWrap/>
        <w:overflowPunct/>
        <w:topLinePunct w:val="0"/>
        <w:autoSpaceDE/>
        <w:autoSpaceDN/>
        <w:bidi w:val="0"/>
        <w:adjustRightInd/>
        <w:snapToGrid/>
        <w:spacing w:before="100" w:beforeLines="0" w:after="100" w:afterLines="0" w:line="360" w:lineRule="auto"/>
        <w:ind w:firstLine="600"/>
        <w:jc w:val="left"/>
        <w:textAlignment w:val="auto"/>
        <w:rPr>
          <w:rFonts w:hint="eastAsia" w:ascii="楷体_GB2312" w:hAnsi="楷体_GB2312" w:eastAsia="楷体_GB2312" w:cs="楷体_GB2312"/>
          <w:kern w:val="0"/>
          <w:sz w:val="30"/>
          <w:szCs w:val="30"/>
          <w:highlight w:val="none"/>
          <w:lang w:val="zh-CN" w:eastAsia="zh-CN"/>
        </w:rPr>
      </w:pPr>
      <w:r>
        <w:rPr>
          <w:rFonts w:hint="eastAsia" w:ascii="楷体_GB2312" w:hAnsi="楷体_GB2312" w:eastAsia="楷体_GB2312" w:cs="楷体_GB2312"/>
          <w:kern w:val="0"/>
          <w:sz w:val="30"/>
          <w:szCs w:val="30"/>
          <w:highlight w:val="none"/>
          <w:lang w:val="zh-CN" w:eastAsia="zh-CN"/>
        </w:rPr>
        <w:t>（一）预算绩效管理工作开展情况</w:t>
      </w:r>
    </w:p>
    <w:p w14:paraId="2C12BC87">
      <w:pPr>
        <w:ind w:firstLine="600" w:firstLineChars="200"/>
        <w:rPr>
          <w:rFonts w:hint="eastAsia" w:ascii="仿宋_GB2312" w:hAnsi="仿宋_GB2312" w:eastAsia="仿宋_GB2312" w:cs="仿宋_GB2312"/>
          <w:sz w:val="30"/>
          <w:szCs w:val="30"/>
          <w:highlight w:val="none"/>
          <w:lang w:val="zh-CN" w:eastAsia="zh-CN"/>
        </w:rPr>
      </w:pPr>
      <w:r>
        <w:rPr>
          <w:rFonts w:hint="eastAsia" w:ascii="仿宋_GB2312" w:hAnsi="仿宋_GB2312" w:eastAsia="仿宋_GB2312" w:cs="仿宋_GB2312"/>
          <w:sz w:val="30"/>
          <w:szCs w:val="30"/>
          <w:highlight w:val="none"/>
          <w:lang w:val="zh-CN" w:eastAsia="zh-CN"/>
        </w:rPr>
        <w:t>单位在2020年4月成立了由站长、副站长、办公室负责人、财务室负责人、项目负责人5人组成的项目绩效评价工作小组，每年对上年度预算项目按规定程序开展绩效自评。202</w:t>
      </w:r>
      <w:r>
        <w:rPr>
          <w:rFonts w:hint="eastAsia" w:ascii="仿宋_GB2312" w:hAnsi="仿宋_GB2312" w:eastAsia="仿宋_GB2312" w:cs="仿宋_GB2312"/>
          <w:sz w:val="30"/>
          <w:szCs w:val="30"/>
          <w:highlight w:val="none"/>
          <w:lang w:val="en-US" w:eastAsia="zh-CN"/>
        </w:rPr>
        <w:t>6</w:t>
      </w:r>
      <w:r>
        <w:rPr>
          <w:rFonts w:hint="eastAsia" w:ascii="仿宋_GB2312" w:hAnsi="仿宋_GB2312" w:eastAsia="仿宋_GB2312" w:cs="仿宋_GB2312"/>
          <w:sz w:val="30"/>
          <w:szCs w:val="30"/>
          <w:highlight w:val="none"/>
          <w:lang w:val="zh-CN" w:eastAsia="zh-CN"/>
        </w:rPr>
        <w:t xml:space="preserve">年 </w:t>
      </w:r>
      <w:r>
        <w:rPr>
          <w:rFonts w:hint="eastAsia" w:ascii="仿宋_GB2312" w:hAnsi="仿宋_GB2312" w:eastAsia="仿宋_GB2312" w:cs="仿宋_GB2312"/>
          <w:sz w:val="30"/>
          <w:szCs w:val="30"/>
          <w:highlight w:val="none"/>
          <w:lang w:val="en-US" w:eastAsia="zh-CN"/>
        </w:rPr>
        <w:t>3</w:t>
      </w:r>
      <w:r>
        <w:rPr>
          <w:rFonts w:hint="eastAsia" w:ascii="仿宋_GB2312" w:hAnsi="仿宋_GB2312" w:eastAsia="仿宋_GB2312" w:cs="仿宋_GB2312"/>
          <w:sz w:val="30"/>
          <w:szCs w:val="30"/>
          <w:highlight w:val="none"/>
          <w:lang w:val="zh-CN" w:eastAsia="zh-CN"/>
        </w:rPr>
        <w:t>月单位对202</w:t>
      </w:r>
      <w:r>
        <w:rPr>
          <w:rFonts w:hint="eastAsia" w:ascii="仿宋_GB2312" w:hAnsi="仿宋_GB2312" w:eastAsia="仿宋_GB2312" w:cs="仿宋_GB2312"/>
          <w:sz w:val="30"/>
          <w:szCs w:val="30"/>
          <w:highlight w:val="none"/>
          <w:lang w:val="en-US" w:eastAsia="zh-CN"/>
        </w:rPr>
        <w:t>5</w:t>
      </w:r>
      <w:r>
        <w:rPr>
          <w:rFonts w:hint="eastAsia" w:ascii="仿宋_GB2312" w:hAnsi="仿宋_GB2312" w:eastAsia="仿宋_GB2312" w:cs="仿宋_GB2312"/>
          <w:sz w:val="30"/>
          <w:szCs w:val="30"/>
          <w:highlight w:val="none"/>
          <w:lang w:val="zh-CN" w:eastAsia="zh-CN"/>
        </w:rPr>
        <w:t>年度支出的</w:t>
      </w:r>
      <w:r>
        <w:rPr>
          <w:rFonts w:hint="eastAsia" w:ascii="仿宋_GB2312" w:hAnsi="仿宋_GB2312" w:eastAsia="仿宋_GB2312" w:cs="仿宋_GB2312"/>
          <w:sz w:val="30"/>
          <w:szCs w:val="30"/>
          <w:highlight w:val="none"/>
          <w:lang w:val="en-US" w:eastAsia="zh-CN"/>
        </w:rPr>
        <w:t>5</w:t>
      </w:r>
      <w:r>
        <w:rPr>
          <w:rFonts w:hint="eastAsia" w:ascii="仿宋_GB2312" w:hAnsi="仿宋_GB2312" w:eastAsia="仿宋_GB2312" w:cs="仿宋_GB2312"/>
          <w:sz w:val="30"/>
          <w:szCs w:val="30"/>
          <w:highlight w:val="none"/>
          <w:lang w:val="zh-CN" w:eastAsia="zh-CN"/>
        </w:rPr>
        <w:t>个预算项目进行了评价。</w:t>
      </w:r>
    </w:p>
    <w:p w14:paraId="672FF6E5">
      <w:pPr>
        <w:keepNext w:val="0"/>
        <w:keepLines w:val="0"/>
        <w:pageBreakBefore w:val="0"/>
        <w:widowControl/>
        <w:kinsoku/>
        <w:wordWrap/>
        <w:overflowPunct/>
        <w:topLinePunct w:val="0"/>
        <w:autoSpaceDE/>
        <w:autoSpaceDN/>
        <w:bidi w:val="0"/>
        <w:adjustRightInd/>
        <w:snapToGrid/>
        <w:spacing w:before="100" w:beforeLines="0" w:after="100" w:afterLines="0" w:line="360" w:lineRule="auto"/>
        <w:ind w:firstLine="600"/>
        <w:jc w:val="left"/>
        <w:textAlignment w:val="auto"/>
        <w:rPr>
          <w:rFonts w:hint="eastAsia" w:ascii="楷体_GB2312" w:hAnsi="楷体_GB2312" w:eastAsia="楷体_GB2312" w:cs="楷体_GB2312"/>
          <w:kern w:val="0"/>
          <w:sz w:val="30"/>
          <w:szCs w:val="30"/>
          <w:highlight w:val="none"/>
          <w:lang w:val="zh-CN" w:eastAsia="zh-CN"/>
        </w:rPr>
      </w:pPr>
      <w:r>
        <w:rPr>
          <w:rFonts w:hint="eastAsia" w:ascii="楷体_GB2312" w:hAnsi="楷体_GB2312" w:eastAsia="楷体_GB2312" w:cs="楷体_GB2312"/>
          <w:kern w:val="0"/>
          <w:sz w:val="30"/>
          <w:szCs w:val="30"/>
          <w:highlight w:val="none"/>
          <w:lang w:val="zh-CN" w:eastAsia="zh-CN"/>
        </w:rPr>
        <w:t>（二）部门整体支出自评结果</w:t>
      </w:r>
    </w:p>
    <w:p w14:paraId="24C131CF">
      <w:pPr>
        <w:ind w:firstLine="600" w:firstLineChars="200"/>
        <w:rPr>
          <w:rFonts w:hint="eastAsia" w:ascii="仿宋_GB2312" w:hAnsi="仿宋_GB2312" w:eastAsia="仿宋_GB2312" w:cs="仿宋_GB2312"/>
          <w:sz w:val="30"/>
          <w:szCs w:val="30"/>
          <w:highlight w:val="none"/>
          <w:lang w:val="zh-CN" w:eastAsia="zh-CN"/>
        </w:rPr>
      </w:pPr>
      <w:r>
        <w:rPr>
          <w:rFonts w:hint="eastAsia" w:ascii="仿宋_GB2312" w:hAnsi="仿宋_GB2312" w:eastAsia="仿宋_GB2312" w:cs="仿宋_GB2312"/>
          <w:sz w:val="30"/>
          <w:szCs w:val="30"/>
          <w:highlight w:val="none"/>
          <w:lang w:val="zh-CN" w:eastAsia="zh-CN"/>
        </w:rPr>
        <w:t>202</w:t>
      </w:r>
      <w:r>
        <w:rPr>
          <w:rFonts w:hint="eastAsia" w:ascii="仿宋_GB2312" w:hAnsi="仿宋_GB2312" w:eastAsia="仿宋_GB2312" w:cs="仿宋_GB2312"/>
          <w:sz w:val="30"/>
          <w:szCs w:val="30"/>
          <w:highlight w:val="none"/>
          <w:lang w:val="en-US" w:eastAsia="zh-CN"/>
        </w:rPr>
        <w:t>5</w:t>
      </w:r>
      <w:r>
        <w:rPr>
          <w:rFonts w:hint="eastAsia" w:ascii="仿宋_GB2312" w:hAnsi="仿宋_GB2312" w:eastAsia="仿宋_GB2312" w:cs="仿宋_GB2312"/>
          <w:sz w:val="30"/>
          <w:szCs w:val="30"/>
          <w:highlight w:val="none"/>
          <w:lang w:val="zh-CN" w:eastAsia="zh-CN"/>
        </w:rPr>
        <w:t>年，单位严格执行各项财经法规，积极开拓，较好地完成了部门职能职责，支出的效果总体是好的。存在的问题是项目资金财政不能及时拨付，导致拖欠相关方款项，给单位资金周转带来一定的压力。下一步单位在项目实施过程中将进一步控制好项目成本，积极同财政部门协调资金，更圆满地完成项目目标。</w:t>
      </w:r>
    </w:p>
    <w:p w14:paraId="536A60D7">
      <w:pPr>
        <w:keepNext w:val="0"/>
        <w:keepLines w:val="0"/>
        <w:pageBreakBefore w:val="0"/>
        <w:widowControl/>
        <w:kinsoku/>
        <w:wordWrap/>
        <w:overflowPunct/>
        <w:topLinePunct w:val="0"/>
        <w:autoSpaceDE/>
        <w:autoSpaceDN/>
        <w:bidi w:val="0"/>
        <w:adjustRightInd/>
        <w:snapToGrid/>
        <w:spacing w:before="100" w:beforeLines="0" w:after="100" w:afterLines="0" w:line="360" w:lineRule="auto"/>
        <w:ind w:firstLine="600"/>
        <w:jc w:val="left"/>
        <w:textAlignment w:val="auto"/>
        <w:rPr>
          <w:rFonts w:hint="eastAsia" w:ascii="楷体_GB2312" w:hAnsi="楷体_GB2312" w:eastAsia="楷体_GB2312" w:cs="楷体_GB2312"/>
          <w:kern w:val="0"/>
          <w:sz w:val="30"/>
          <w:szCs w:val="30"/>
          <w:highlight w:val="none"/>
          <w:lang w:val="zh-CN" w:eastAsia="zh-CN"/>
        </w:rPr>
      </w:pPr>
      <w:r>
        <w:rPr>
          <w:rFonts w:hint="eastAsia" w:ascii="楷体_GB2312" w:hAnsi="楷体_GB2312" w:eastAsia="楷体_GB2312" w:cs="楷体_GB2312"/>
          <w:kern w:val="0"/>
          <w:sz w:val="30"/>
          <w:szCs w:val="30"/>
          <w:highlight w:val="none"/>
          <w:lang w:val="zh-CN" w:eastAsia="zh-CN"/>
        </w:rPr>
        <w:t>（三）部门决算中项目支出自评结果</w:t>
      </w:r>
    </w:p>
    <w:p w14:paraId="2C54685E">
      <w:pPr>
        <w:ind w:firstLine="600" w:firstLineChars="200"/>
        <w:rPr>
          <w:rFonts w:hint="default"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2025年</w:t>
      </w:r>
      <w:r>
        <w:rPr>
          <w:rFonts w:hint="eastAsia" w:ascii="仿宋_GB2312" w:hAnsi="仿宋_GB2312" w:eastAsia="仿宋_GB2312" w:cs="仿宋_GB2312"/>
          <w:sz w:val="30"/>
          <w:szCs w:val="30"/>
          <w:highlight w:val="none"/>
          <w:lang w:val="zh-CN" w:eastAsia="zh-CN"/>
        </w:rPr>
        <w:t>决算中项目支出作过绩效自评的有</w:t>
      </w:r>
      <w:r>
        <w:rPr>
          <w:rFonts w:hint="eastAsia" w:ascii="仿宋_GB2312" w:hAnsi="仿宋_GB2312" w:eastAsia="仿宋_GB2312" w:cs="仿宋_GB2312"/>
          <w:sz w:val="30"/>
          <w:szCs w:val="30"/>
          <w:highlight w:val="none"/>
          <w:lang w:val="en-US" w:eastAsia="zh-CN"/>
        </w:rPr>
        <w:t>5</w:t>
      </w:r>
      <w:r>
        <w:rPr>
          <w:rFonts w:hint="eastAsia" w:ascii="仿宋_GB2312" w:hAnsi="仿宋_GB2312" w:eastAsia="仿宋_GB2312" w:cs="仿宋_GB2312"/>
          <w:sz w:val="30"/>
          <w:szCs w:val="30"/>
          <w:highlight w:val="none"/>
          <w:lang w:val="zh-CN" w:eastAsia="zh-CN"/>
        </w:rPr>
        <w:t>个项目，评价结果均为“优”。其中</w:t>
      </w:r>
      <w:r>
        <w:rPr>
          <w:rFonts w:hint="eastAsia" w:ascii="仿宋_GB2312" w:hAnsi="仿宋_GB2312" w:eastAsia="仿宋_GB2312" w:cs="仿宋_GB2312"/>
          <w:sz w:val="30"/>
          <w:szCs w:val="30"/>
          <w:highlight w:val="none"/>
          <w:lang w:val="en-US" w:eastAsia="zh-CN"/>
        </w:rPr>
        <w:t>:</w:t>
      </w:r>
      <w:r>
        <w:rPr>
          <w:rFonts w:hint="eastAsia" w:ascii="仿宋_GB2312" w:hAnsi="仿宋_GB2312" w:eastAsia="仿宋_GB2312" w:cs="仿宋_GB2312"/>
          <w:sz w:val="30"/>
          <w:szCs w:val="30"/>
          <w:highlight w:val="none"/>
          <w:lang w:val="zh-CN" w:eastAsia="zh-CN"/>
        </w:rPr>
        <w:t>机关事业单位职工遗属生活补助项目</w:t>
      </w:r>
      <w:r>
        <w:rPr>
          <w:rFonts w:hint="eastAsia" w:ascii="仿宋_GB2312" w:hAnsi="仿宋_GB2312" w:eastAsia="仿宋_GB2312" w:cs="仿宋_GB2312"/>
          <w:sz w:val="30"/>
          <w:szCs w:val="30"/>
          <w:highlight w:val="none"/>
          <w:lang w:val="en-US" w:eastAsia="zh-CN"/>
        </w:rPr>
        <w:t>2025年</w:t>
      </w:r>
      <w:r>
        <w:rPr>
          <w:rFonts w:hint="eastAsia" w:ascii="仿宋_GB2312" w:hAnsi="仿宋_GB2312" w:eastAsia="仿宋_GB2312" w:cs="仿宋_GB2312"/>
          <w:sz w:val="30"/>
          <w:szCs w:val="30"/>
          <w:highlight w:val="none"/>
          <w:lang w:val="zh-CN" w:eastAsia="zh-CN"/>
        </w:rPr>
        <w:t>共拨付遗属生活补助资金</w:t>
      </w:r>
      <w:r>
        <w:rPr>
          <w:rFonts w:hint="eastAsia" w:ascii="仿宋_GB2312" w:hAnsi="仿宋_GB2312" w:eastAsia="仿宋_GB2312" w:cs="仿宋_GB2312"/>
          <w:sz w:val="30"/>
          <w:szCs w:val="30"/>
          <w:highlight w:val="none"/>
          <w:lang w:val="en-US" w:eastAsia="zh-CN"/>
        </w:rPr>
        <w:t>83,229.00元，保障了8名遗属的基本生活；玉财农</w:t>
      </w:r>
      <w:r>
        <w:rPr>
          <w:rFonts w:hint="eastAsia" w:ascii="仿宋_GB2312" w:hAnsi="仿宋_GB2312" w:eastAsia="仿宋_GB2312" w:cs="仿宋_GB2312"/>
          <w:sz w:val="30"/>
          <w:szCs w:val="30"/>
          <w:highlight w:val="none"/>
          <w:lang w:val="zh-CN" w:eastAsia="zh-CN"/>
        </w:rPr>
        <w:t>〔</w:t>
      </w:r>
      <w:r>
        <w:rPr>
          <w:rFonts w:hint="eastAsia" w:ascii="仿宋_GB2312" w:hAnsi="仿宋_GB2312" w:eastAsia="仿宋_GB2312" w:cs="仿宋_GB2312"/>
          <w:sz w:val="30"/>
          <w:szCs w:val="30"/>
          <w:highlight w:val="none"/>
          <w:lang w:val="en-US" w:eastAsia="zh-CN"/>
        </w:rPr>
        <w:t>237号2024年中央财政农机购置与运用补贴项目补贴2024年度报废农机1台，补贴金额7,000.00元；玉财农</w:t>
      </w:r>
      <w:r>
        <w:rPr>
          <w:rFonts w:hint="eastAsia" w:ascii="仿宋_GB2312" w:hAnsi="仿宋_GB2312" w:eastAsia="仿宋_GB2312" w:cs="仿宋_GB2312"/>
          <w:sz w:val="30"/>
          <w:szCs w:val="30"/>
          <w:highlight w:val="none"/>
          <w:lang w:val="zh-CN" w:eastAsia="zh-CN"/>
        </w:rPr>
        <w:t>〔</w:t>
      </w:r>
      <w:r>
        <w:rPr>
          <w:rFonts w:hint="eastAsia" w:ascii="仿宋_GB2312" w:hAnsi="仿宋_GB2312" w:eastAsia="仿宋_GB2312" w:cs="仿宋_GB2312"/>
          <w:sz w:val="30"/>
          <w:szCs w:val="30"/>
          <w:highlight w:val="none"/>
          <w:lang w:val="en-US" w:eastAsia="zh-CN"/>
        </w:rPr>
        <w:t>90号省级农业发展农机购置与应用补贴专项资金项目共兑付2024年省级农机购置补贴资金589,108.20元，用于山地轨道运输机示范点建设，</w:t>
      </w:r>
      <w:r>
        <w:rPr>
          <w:rFonts w:hint="eastAsia" w:ascii="仿宋_GB2312" w:hAnsi="仿宋_GB2312" w:eastAsia="仿宋_GB2312" w:cs="仿宋_GB2312"/>
          <w:sz w:val="30"/>
          <w:szCs w:val="30"/>
          <w:highlight w:val="none"/>
          <w:lang w:val="zh-CN" w:eastAsia="zh-CN"/>
        </w:rPr>
        <w:t>解决丘陵山地农业机械推广运用短板，取得了良好的示范效果；</w:t>
      </w:r>
      <w:r>
        <w:rPr>
          <w:rFonts w:hint="eastAsia" w:ascii="仿宋_GB2312" w:hAnsi="仿宋_GB2312" w:eastAsia="仿宋_GB2312" w:cs="仿宋_GB2312"/>
          <w:sz w:val="30"/>
          <w:szCs w:val="30"/>
          <w:highlight w:val="none"/>
          <w:lang w:val="en-US" w:eastAsia="zh-CN"/>
        </w:rPr>
        <w:t>2025年农业社会化服务资金项目2个，完成荞麦耕整地环节农业生产托管服务,服务面积</w:t>
      </w:r>
      <w:r>
        <w:rPr>
          <w:rFonts w:hint="eastAsia" w:ascii="仿宋_GB2312" w:eastAsia="仿宋_GB2312"/>
          <w:sz w:val="30"/>
          <w:szCs w:val="30"/>
          <w:highlight w:val="none"/>
          <w:lang w:val="en-US" w:eastAsia="zh-CN"/>
        </w:rPr>
        <w:t>7,807亩</w:t>
      </w:r>
      <w:r>
        <w:rPr>
          <w:rFonts w:hint="eastAsia" w:ascii="仿宋_GB2312" w:eastAsia="仿宋_GB2312"/>
          <w:sz w:val="30"/>
          <w:szCs w:val="30"/>
          <w:highlight w:val="none"/>
          <w:lang w:eastAsia="zh-CN"/>
        </w:rPr>
        <w:t>，折算后服务面积</w:t>
      </w:r>
      <w:r>
        <w:rPr>
          <w:rFonts w:hint="eastAsia" w:ascii="仿宋_GB2312" w:eastAsia="仿宋_GB2312"/>
          <w:sz w:val="30"/>
          <w:szCs w:val="30"/>
          <w:highlight w:val="none"/>
          <w:lang w:val="en-US" w:eastAsia="zh-CN"/>
        </w:rPr>
        <w:t>2,732亩</w:t>
      </w:r>
      <w:r>
        <w:rPr>
          <w:rFonts w:hint="eastAsia" w:ascii="仿宋_GB2312" w:hAnsi="仿宋_GB2312" w:eastAsia="仿宋_GB2312" w:cs="仿宋_GB2312"/>
          <w:sz w:val="30"/>
          <w:szCs w:val="30"/>
          <w:highlight w:val="none"/>
          <w:lang w:val="en-US" w:eastAsia="zh-CN"/>
        </w:rPr>
        <w:t>，共支付资金325,500.00元，有力地促进了我县农业机械化水平的提高。</w:t>
      </w:r>
    </w:p>
    <w:p w14:paraId="75497993">
      <w:pPr>
        <w:keepNext w:val="0"/>
        <w:keepLines w:val="0"/>
        <w:pageBreakBefore w:val="0"/>
        <w:widowControl/>
        <w:kinsoku/>
        <w:wordWrap/>
        <w:overflowPunct/>
        <w:topLinePunct w:val="0"/>
        <w:autoSpaceDE/>
        <w:autoSpaceDN/>
        <w:bidi w:val="0"/>
        <w:adjustRightInd/>
        <w:snapToGrid/>
        <w:spacing w:before="100" w:beforeLines="0" w:after="100" w:afterLines="0" w:line="360" w:lineRule="auto"/>
        <w:ind w:firstLine="600"/>
        <w:jc w:val="left"/>
        <w:textAlignment w:val="auto"/>
        <w:rPr>
          <w:rFonts w:hint="eastAsia" w:ascii="Times New Roman" w:hAnsi="Times New Roman" w:eastAsia="仿宋" w:cs="Times New Roman"/>
          <w:color w:val="auto"/>
          <w:sz w:val="30"/>
          <w:lang w:val="zh-CN"/>
        </w:rPr>
      </w:pPr>
      <w:r>
        <w:rPr>
          <w:rFonts w:hint="eastAsia" w:ascii="楷体_GB2312" w:hAnsi="楷体_GB2312" w:eastAsia="楷体_GB2312" w:cs="楷体_GB2312"/>
          <w:kern w:val="0"/>
          <w:sz w:val="30"/>
          <w:szCs w:val="30"/>
          <w:highlight w:val="none"/>
          <w:lang w:val="zh-CN" w:eastAsia="zh-CN"/>
        </w:rPr>
        <w:t>（四）部门项目支出绩效评价情况</w:t>
      </w:r>
    </w:p>
    <w:p w14:paraId="6E5E6FC3">
      <w:pPr>
        <w:ind w:firstLine="600" w:firstLineChars="200"/>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zh-CN" w:eastAsia="zh-CN"/>
        </w:rPr>
        <w:t>单位成立了项目绩效评价工作小组，围绕各项目的目标任务，科学设定评价指标，认真组织评价。经评估，纳入评价的</w:t>
      </w:r>
      <w:r>
        <w:rPr>
          <w:rFonts w:hint="eastAsia" w:ascii="仿宋_GB2312" w:hAnsi="仿宋_GB2312" w:eastAsia="仿宋_GB2312" w:cs="仿宋_GB2312"/>
          <w:sz w:val="30"/>
          <w:szCs w:val="30"/>
          <w:highlight w:val="none"/>
          <w:lang w:val="en-US" w:eastAsia="zh-CN"/>
        </w:rPr>
        <w:t>5</w:t>
      </w:r>
      <w:r>
        <w:rPr>
          <w:rFonts w:hint="eastAsia" w:ascii="仿宋_GB2312" w:hAnsi="仿宋_GB2312" w:eastAsia="仿宋_GB2312" w:cs="仿宋_GB2312"/>
          <w:sz w:val="30"/>
          <w:szCs w:val="30"/>
          <w:highlight w:val="none"/>
          <w:lang w:val="zh-CN" w:eastAsia="zh-CN"/>
        </w:rPr>
        <w:t>个项目均为“优”级等次。</w:t>
      </w:r>
    </w:p>
    <w:p w14:paraId="4A712F85">
      <w:pPr>
        <w:ind w:firstLine="600" w:firstLineChars="200"/>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五、其他重要事项情况说明</w:t>
      </w:r>
    </w:p>
    <w:p w14:paraId="4269B691">
      <w:pPr>
        <w:ind w:firstLine="600" w:firstLineChars="200"/>
        <w:jc w:val="left"/>
        <w:rPr>
          <w:rFonts w:hint="eastAsia" w:ascii="仿宋_GB2312" w:hAnsi="黑体" w:eastAsia="仿宋_GB2312" w:cs="方正小标宋简体"/>
          <w:color w:val="FF0000"/>
          <w:sz w:val="30"/>
          <w:szCs w:val="30"/>
          <w:highlight w:val="none"/>
        </w:rPr>
      </w:pPr>
      <w:r>
        <w:rPr>
          <w:rFonts w:hint="eastAsia" w:ascii="仿宋_GB2312" w:hAnsi="黑体" w:eastAsia="仿宋_GB2312" w:cs="方正小标宋简体"/>
          <w:sz w:val="30"/>
          <w:szCs w:val="30"/>
          <w:highlight w:val="none"/>
          <w:lang w:eastAsia="zh-CN"/>
        </w:rPr>
        <w:t>无</w:t>
      </w:r>
      <w:r>
        <w:rPr>
          <w:rFonts w:hint="eastAsia" w:ascii="仿宋_GB2312" w:hAnsi="黑体" w:eastAsia="仿宋_GB2312" w:cs="方正小标宋简体"/>
          <w:sz w:val="30"/>
          <w:szCs w:val="30"/>
          <w:highlight w:val="none"/>
        </w:rPr>
        <w:t>。</w:t>
      </w:r>
    </w:p>
    <w:p w14:paraId="7D240B7B">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14:paraId="3BFEBEBB">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（一）</w:t>
      </w:r>
      <w:r>
        <w:rPr>
          <w:rFonts w:hint="eastAsia" w:ascii="仿宋_GB2312" w:hAnsi="黑体" w:eastAsia="仿宋_GB2312" w:cs="方正小标宋简体"/>
          <w:sz w:val="30"/>
          <w:szCs w:val="30"/>
          <w:highlight w:val="none"/>
        </w:rPr>
        <w:t>基本支出中人员经费包括工资福利支出和对个人和家庭的补助，公用</w:t>
      </w:r>
      <w:r>
        <w:rPr>
          <w:rFonts w:hint="eastAsia" w:ascii="仿宋_GB2312" w:hAnsi="黑体" w:eastAsia="仿宋_GB2312" w:cs="方正小标宋简体"/>
          <w:sz w:val="30"/>
          <w:szCs w:val="30"/>
          <w:highlight w:val="none"/>
          <w:lang w:eastAsia="zh-CN"/>
        </w:rPr>
        <w:t>经费</w:t>
      </w:r>
      <w:r>
        <w:rPr>
          <w:rFonts w:hint="eastAsia" w:ascii="仿宋_GB2312" w:hAnsi="黑体" w:eastAsia="仿宋_GB2312" w:cs="方正小标宋简体"/>
          <w:sz w:val="30"/>
          <w:szCs w:val="30"/>
          <w:highlight w:val="none"/>
        </w:rPr>
        <w:t>包括商品和服务支出、资本性支出等人员经费以外的支出。</w:t>
      </w:r>
    </w:p>
    <w:p w14:paraId="6295B305">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（二）</w:t>
      </w:r>
      <w:r>
        <w:rPr>
          <w:rFonts w:hint="eastAsia" w:ascii="仿宋_GB2312" w:hAnsi="黑体" w:eastAsia="仿宋_GB2312" w:cs="方正小标宋简体"/>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sz w:val="30"/>
          <w:szCs w:val="30"/>
          <w:highlight w:val="none"/>
          <w:lang w:eastAsia="zh-CN"/>
        </w:rPr>
        <w:t>。</w:t>
      </w:r>
    </w:p>
    <w:p w14:paraId="6AF1B76A">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（三）</w:t>
      </w:r>
      <w:r>
        <w:rPr>
          <w:rFonts w:hint="eastAsia" w:ascii="仿宋_GB2312" w:hAnsi="黑体" w:eastAsia="仿宋_GB2312" w:cs="方正小标宋简体"/>
          <w:sz w:val="30"/>
          <w:szCs w:val="30"/>
          <w:highlight w:val="none"/>
        </w:rPr>
        <w:t>按照党中央、国务院有关文件及部门预算管理有关规定，“三公”经费包括因公出国（境）费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、公务用车购置及运行维护费、公务接待费。其中：因公出国（境）费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sz w:val="30"/>
          <w:szCs w:val="30"/>
          <w:highlight w:val="none"/>
          <w:lang w:eastAsia="zh-CN"/>
        </w:rPr>
        <w:t>、牌照费</w:t>
      </w:r>
      <w:r>
        <w:rPr>
          <w:rFonts w:hint="eastAsia" w:ascii="仿宋_GB2312" w:hAnsi="黑体" w:eastAsia="仿宋_GB2312"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sz w:val="30"/>
          <w:szCs w:val="30"/>
          <w:highlight w:val="none"/>
          <w:lang w:eastAsia="zh-CN"/>
        </w:rPr>
        <w:t>本文中公开的财政拨款“三公”经费相关数据是一般公共预算、政府性基金及国有资本经营预算财政拨款支出的相关经费，不含非财政拨款部分。</w:t>
      </w:r>
    </w:p>
    <w:p w14:paraId="64751ED4">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（四）本文所称财政拨款</w:t>
      </w:r>
      <w:r>
        <w:rPr>
          <w:rFonts w:hint="eastAsia" w:ascii="仿宋_GB2312" w:hAnsi="黑体" w:eastAsia="仿宋_GB2312" w:cs="方正小标宋简体"/>
          <w:sz w:val="30"/>
          <w:szCs w:val="30"/>
          <w:highlight w:val="none"/>
        </w:rPr>
        <w:t>“三公”经费决算数</w:t>
      </w:r>
      <w:r>
        <w:rPr>
          <w:rFonts w:hint="eastAsia" w:ascii="仿宋_GB2312" w:hAnsi="黑体" w:eastAsia="仿宋_GB2312" w:cs="方正小标宋简体"/>
          <w:sz w:val="30"/>
          <w:szCs w:val="30"/>
          <w:highlight w:val="none"/>
          <w:lang w:eastAsia="zh-CN"/>
        </w:rPr>
        <w:t>是</w:t>
      </w:r>
      <w:r>
        <w:rPr>
          <w:rFonts w:hint="eastAsia" w:ascii="仿宋_GB2312" w:hAnsi="黑体" w:eastAsia="仿宋_GB2312" w:cs="方正小标宋简体"/>
          <w:sz w:val="30"/>
          <w:szCs w:val="30"/>
          <w:highlight w:val="none"/>
        </w:rPr>
        <w:t>指各部门（含下属单位）</w:t>
      </w:r>
      <w:r>
        <w:rPr>
          <w:rFonts w:hint="eastAsia" w:ascii="仿宋_GB2312" w:hAnsi="黑体" w:eastAsia="仿宋_GB2312" w:cs="方正小标宋简体"/>
          <w:sz w:val="30"/>
          <w:szCs w:val="30"/>
          <w:highlight w:val="none"/>
          <w:lang w:eastAsia="zh-CN"/>
        </w:rPr>
        <w:t>或单位</w:t>
      </w:r>
      <w:r>
        <w:rPr>
          <w:rFonts w:hint="eastAsia" w:ascii="仿宋_GB2312" w:hAnsi="黑体" w:eastAsia="仿宋_GB2312" w:cs="方正小标宋简体"/>
          <w:sz w:val="30"/>
          <w:szCs w:val="30"/>
          <w:highlight w:val="none"/>
        </w:rPr>
        <w:t>当年通过本级财政拨款和以前年度财政拨款结转结余资金安排的因公出国（境）费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、公务用车购置及运行维护费和公务接待费支出数（包括基本支出和项目支出）。</w:t>
      </w:r>
    </w:p>
    <w:p w14:paraId="36031DE9">
      <w:pPr>
        <w:jc w:val="center"/>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14:paraId="0A83293D">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14:paraId="6C24E9CD">
      <w:pPr>
        <w:ind w:firstLine="600" w:firstLineChars="200"/>
        <w:jc w:val="left"/>
        <w:rPr>
          <w:rFonts w:ascii="Times New Roman" w:hAnsi="Times New Roman"/>
        </w:rPr>
      </w:pPr>
      <w:r>
        <w:rPr>
          <w:rFonts w:hint="eastAsia" w:ascii="仿宋_GB2312" w:hAnsi="黑体" w:eastAsia="仿宋_GB2312" w:cs="方正小标宋简体"/>
          <w:sz w:val="30"/>
          <w:szCs w:val="30"/>
          <w:highlight w:val="none"/>
          <w:lang w:eastAsia="zh-CN"/>
        </w:rPr>
        <w:t>政府采购：是指各级国家机关、事业单位和团体组织，使用财政性资金采购依法制定的集中采购目录以内的或者采购限额标准以上的货物、工程和服务的行为。</w:t>
      </w:r>
    </w:p>
    <w:p w14:paraId="6E90661F">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三公”经费：“三公”经费预算数是指各部门从年初预算安排用于因公出国（境）费用、公务用车购置及运行维护费、公务接待费用的预算数。其中，因公出国（境）费，指单位工作人员公务出国（境）的住宿费、差旅费、伙食补助费、杂费、培训费等支出；公务用车购置及运行维护费，指单位公务用车购置费及租用费、燃料费、维修费、过路过桥费、保险费等支出；公务接待费，指单位按规定开支的各类公务接待支出。</w:t>
      </w:r>
    </w:p>
    <w:p w14:paraId="09F0557F">
      <w:pPr>
        <w:rPr>
          <w:highlight w:val="none"/>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31D97">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6DD5792">
                          <w:pPr>
                            <w:pStyle w:val="4"/>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aGmCS9MAAAAFAQAADwAAAAAAAAABACAAAAAiAAAAZHJzL2Rvd25y&#10;ZXYueG1sUEsBAhQAFAAAAAgAh07iQFq6k8jKAQAAlwMAAA4AAAAAAAAAAQAgAAAAIgEAAGRycy9l&#10;Mm9Eb2MueG1sUEsFBgAAAAAGAAYAWQEAAF4FAAAAAA==&#10;">
              <v:fill on="f" focussize="0,0"/>
              <v:stroke on="f" weight="1.25pt"/>
              <v:imagedata o:title=""/>
              <o:lock v:ext="edit" aspectratio="f"/>
              <v:textbox inset="0mm,0mm,0mm,0mm" style="mso-fit-shape-to-text:t;">
                <w:txbxContent>
                  <w:p w14:paraId="56DD5792">
                    <w:pPr>
                      <w:pStyle w:val="4"/>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52E34">
    <w:pPr>
      <w:pStyle w:val="4"/>
      <w:framePr w:wrap="around" w:vAnchor="text" w:hAnchor="margin" w:xAlign="center" w:y="1"/>
      <w:rPr>
        <w:rStyle w:val="9"/>
      </w:rPr>
    </w:pPr>
    <w:r>
      <w:rPr>
        <w:rStyle w:val="9"/>
      </w:rPr>
      <w:fldChar w:fldCharType="begin"/>
    </w:r>
    <w:r>
      <w:rPr>
        <w:rStyle w:val="9"/>
      </w:rPr>
      <w:instrText xml:space="preserve">PAGE  </w:instrText>
    </w:r>
    <w:r>
      <w:fldChar w:fldCharType="separate"/>
    </w:r>
    <w:r>
      <w:fldChar w:fldCharType="end"/>
    </w:r>
  </w:p>
  <w:p w14:paraId="6FAFFD9D">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F7F4C">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4"/>
      <w:numFmt w:val="chineseCounting"/>
      <w:suff w:val="nothing"/>
      <w:lvlText w:val="%1、"/>
      <w:lvlJc w:val="left"/>
      <w:rPr>
        <w:rFonts w:hint="eastAsia"/>
      </w:rPr>
    </w:lvl>
  </w:abstractNum>
  <w:abstractNum w:abstractNumId="1">
    <w:nsid w:val="0C42CF6F"/>
    <w:multiLevelType w:val="singleLevel"/>
    <w:tmpl w:val="0C42CF6F"/>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C823DE"/>
    <w:rsid w:val="05445D91"/>
    <w:rsid w:val="05EB2EF0"/>
    <w:rsid w:val="05EF3016"/>
    <w:rsid w:val="066F544C"/>
    <w:rsid w:val="084418B6"/>
    <w:rsid w:val="08F929FD"/>
    <w:rsid w:val="096F743B"/>
    <w:rsid w:val="0A5F157F"/>
    <w:rsid w:val="0BFE56A0"/>
    <w:rsid w:val="0C1F4E62"/>
    <w:rsid w:val="0CF3709A"/>
    <w:rsid w:val="0D4F41AF"/>
    <w:rsid w:val="11862EC2"/>
    <w:rsid w:val="123C1594"/>
    <w:rsid w:val="12CD2A41"/>
    <w:rsid w:val="135B539A"/>
    <w:rsid w:val="13BE03B3"/>
    <w:rsid w:val="1407190A"/>
    <w:rsid w:val="14186D67"/>
    <w:rsid w:val="146B333A"/>
    <w:rsid w:val="154639C6"/>
    <w:rsid w:val="16034337"/>
    <w:rsid w:val="16AE1DDF"/>
    <w:rsid w:val="170D5D69"/>
    <w:rsid w:val="18155B7E"/>
    <w:rsid w:val="18213E9A"/>
    <w:rsid w:val="18702753"/>
    <w:rsid w:val="19475C26"/>
    <w:rsid w:val="19AD0609"/>
    <w:rsid w:val="1A787290"/>
    <w:rsid w:val="1B2B3823"/>
    <w:rsid w:val="1C9E7983"/>
    <w:rsid w:val="1D89444A"/>
    <w:rsid w:val="1D9C4564"/>
    <w:rsid w:val="1DAF252B"/>
    <w:rsid w:val="1DB669EE"/>
    <w:rsid w:val="1E8362B5"/>
    <w:rsid w:val="1F6139B2"/>
    <w:rsid w:val="20931C4F"/>
    <w:rsid w:val="21E71F31"/>
    <w:rsid w:val="2232028B"/>
    <w:rsid w:val="236E5356"/>
    <w:rsid w:val="23C810E5"/>
    <w:rsid w:val="245F05A7"/>
    <w:rsid w:val="25D1078D"/>
    <w:rsid w:val="26456E1B"/>
    <w:rsid w:val="26DA43F0"/>
    <w:rsid w:val="27B330F2"/>
    <w:rsid w:val="2A564E39"/>
    <w:rsid w:val="2C3D38E1"/>
    <w:rsid w:val="2D920066"/>
    <w:rsid w:val="2EA55489"/>
    <w:rsid w:val="2F1C50E5"/>
    <w:rsid w:val="2F793D9F"/>
    <w:rsid w:val="31107D3F"/>
    <w:rsid w:val="313C58AE"/>
    <w:rsid w:val="32007241"/>
    <w:rsid w:val="32474EDD"/>
    <w:rsid w:val="33B311D9"/>
    <w:rsid w:val="33C4712A"/>
    <w:rsid w:val="35705EC7"/>
    <w:rsid w:val="35EB3E83"/>
    <w:rsid w:val="36DF750E"/>
    <w:rsid w:val="389A2DB1"/>
    <w:rsid w:val="394144E6"/>
    <w:rsid w:val="39572DFC"/>
    <w:rsid w:val="3A2D349B"/>
    <w:rsid w:val="3A323E2F"/>
    <w:rsid w:val="3C89416B"/>
    <w:rsid w:val="3CAB79D4"/>
    <w:rsid w:val="429D6507"/>
    <w:rsid w:val="42B30D13"/>
    <w:rsid w:val="43D27A24"/>
    <w:rsid w:val="45B20CFA"/>
    <w:rsid w:val="4685178A"/>
    <w:rsid w:val="47CD309A"/>
    <w:rsid w:val="47EE348B"/>
    <w:rsid w:val="48374D45"/>
    <w:rsid w:val="49233319"/>
    <w:rsid w:val="49A8530E"/>
    <w:rsid w:val="4C59601D"/>
    <w:rsid w:val="4CF328B3"/>
    <w:rsid w:val="4F7D454F"/>
    <w:rsid w:val="4FCB3EBE"/>
    <w:rsid w:val="50AD1583"/>
    <w:rsid w:val="50CB6F95"/>
    <w:rsid w:val="51211593"/>
    <w:rsid w:val="51BF73C2"/>
    <w:rsid w:val="528D5C4E"/>
    <w:rsid w:val="535C1400"/>
    <w:rsid w:val="54D26F8B"/>
    <w:rsid w:val="559D4C79"/>
    <w:rsid w:val="55C6663E"/>
    <w:rsid w:val="568F0A99"/>
    <w:rsid w:val="57D61DC9"/>
    <w:rsid w:val="58091067"/>
    <w:rsid w:val="58835A39"/>
    <w:rsid w:val="5C1D05C2"/>
    <w:rsid w:val="5D932CA5"/>
    <w:rsid w:val="5DE46B90"/>
    <w:rsid w:val="62867AA6"/>
    <w:rsid w:val="62B1716A"/>
    <w:rsid w:val="63097457"/>
    <w:rsid w:val="63E24586"/>
    <w:rsid w:val="64AB46FF"/>
    <w:rsid w:val="65F92D0E"/>
    <w:rsid w:val="67810899"/>
    <w:rsid w:val="68752FB5"/>
    <w:rsid w:val="69B65F50"/>
    <w:rsid w:val="6B046E13"/>
    <w:rsid w:val="6BE16F91"/>
    <w:rsid w:val="6D765805"/>
    <w:rsid w:val="6F3C23C7"/>
    <w:rsid w:val="703A51E8"/>
    <w:rsid w:val="70E65782"/>
    <w:rsid w:val="71807E2D"/>
    <w:rsid w:val="71CE5994"/>
    <w:rsid w:val="71DD7148"/>
    <w:rsid w:val="728F6F5B"/>
    <w:rsid w:val="732950C8"/>
    <w:rsid w:val="74EB4D2A"/>
    <w:rsid w:val="750D7341"/>
    <w:rsid w:val="76C72E9F"/>
    <w:rsid w:val="79650F9B"/>
    <w:rsid w:val="7A3F0F7C"/>
    <w:rsid w:val="7C1F0E84"/>
    <w:rsid w:val="7C730CF1"/>
    <w:rsid w:val="7C907F65"/>
    <w:rsid w:val="7CC67A84"/>
    <w:rsid w:val="7DF134AB"/>
    <w:rsid w:val="7F4C4C6E"/>
    <w:rsid w:val="7F5F03E9"/>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oa heading"/>
    <w:basedOn w:val="1"/>
    <w:next w:val="1"/>
    <w:unhideWhenUsed/>
    <w:qFormat/>
    <w:uiPriority w:val="99"/>
    <w:pPr>
      <w:keepNext w:val="0"/>
      <w:keepLines w:val="0"/>
      <w:widowControl w:val="0"/>
      <w:suppressLineNumbers w:val="0"/>
      <w:spacing w:before="120" w:beforeAutospacing="0" w:after="0" w:afterAutospacing="0"/>
      <w:ind w:left="0" w:right="0"/>
      <w:jc w:val="both"/>
    </w:pPr>
    <w:rPr>
      <w:rFonts w:ascii="Arial" w:hAnsi="Arial" w:eastAsia="宋体" w:cs="Times New Roman"/>
      <w:kern w:val="2"/>
      <w:sz w:val="24"/>
      <w:szCs w:val="24"/>
      <w:lang w:val="en-US" w:eastAsia="zh-CN" w:bidi="ar"/>
    </w:rPr>
  </w:style>
  <w:style w:type="paragraph" w:styleId="3">
    <w:name w:val="Body Text"/>
    <w:basedOn w:val="1"/>
    <w:qFormat/>
    <w:uiPriority w:val="0"/>
    <w:pPr>
      <w:spacing w:before="93" w:beforeLines="30"/>
    </w:pPr>
    <w:rPr>
      <w:rFonts w:ascii="仿宋_GB2312" w:eastAsia="仿宋_GB2312"/>
      <w:sz w:val="3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7">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9">
    <w:name w:val="page number"/>
    <w:basedOn w:val="8"/>
    <w:qFormat/>
    <w:uiPriority w:val="0"/>
  </w:style>
  <w:style w:type="paragraph" w:customStyle="1" w:styleId="10">
    <w:name w:val="NormalIndent"/>
    <w:basedOn w:val="1"/>
    <w:qFormat/>
    <w:uiPriority w:val="0"/>
    <w:pPr>
      <w:ind w:firstLine="420" w:firstLineChars="200"/>
      <w:jc w:val="both"/>
      <w:textAlignment w:val="baseline"/>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D45296F7F2444F3C8CDB43DA2E9FADD3</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e030b8c-eb81-4a71-860d-7773406e24db}">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17</Pages>
  <Words>280</Words>
  <Characters>289</Characters>
  <Lines>1</Lines>
  <Paragraphs>1</Paragraphs>
  <TotalTime>7</TotalTime>
  <ScaleCrop>false</ScaleCrop>
  <LinksUpToDate>false</LinksUpToDate>
  <CharactersWithSpaces>295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2024-06-03T01:34:00Z</dcterms:created>
  <dc:creator>李瑞婷_x0028_拟稿_x0029_</dc:creator>
  <cp:lastModifiedBy>周红明</cp:lastModifiedBy>
  <cp:lastPrinted>2024-07-30T06:24:00Z</cp:lastPrinted>
  <dcterms:modified xsi:type="dcterms:W3CDTF">2026-10-13T06:45:40Z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D45296F7F2444F3C8CDB43DA2E9FADD3</vt:lpwstr>
  </property>
  <property fmtid="{D5CDD505-2E9C-101B-9397-08002B2CF9AE}" pid="4" name="KSOTemplateDocerSaveRecord">
    <vt:lpwstr>eyJoZGlkIjoiMDAxYzUxYjBkYzM1MGUwYTY1N2Q3NWY5MzI2MjkyNjUiLCJ1c2VySWQiOiIxMTU3MzgzMTI3In0=</vt:lpwstr>
  </property>
</Properties>
</file>