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1F9D0">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华宁县柑桔科学研究所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2EEA4885">
      <w:pPr>
        <w:jc w:val="center"/>
        <w:rPr>
          <w:rFonts w:hint="eastAsia" w:ascii="方正小标宋简体" w:hAnsi="方正小标宋简体" w:eastAsia="方正小标宋简体" w:cs="方正小标宋简体"/>
          <w:sz w:val="36"/>
          <w:szCs w:val="36"/>
          <w:highlight w:val="none"/>
        </w:rPr>
      </w:pPr>
    </w:p>
    <w:p w14:paraId="0A5969AC">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B46EE67">
      <w:pPr>
        <w:jc w:val="left"/>
        <w:rPr>
          <w:rFonts w:hint="eastAsia" w:ascii="黑体" w:hAnsi="黑体" w:eastAsia="黑体"/>
          <w:sz w:val="30"/>
          <w:szCs w:val="30"/>
          <w:highlight w:val="none"/>
        </w:rPr>
      </w:pPr>
    </w:p>
    <w:p w14:paraId="3B613DE0">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0A0D19A1">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A34062D">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CE5BB9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F708BD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2452AC7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443D6F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7F11158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B099EA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4E6A69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C9F3F6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ABF4A61">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BCBDD0A">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AE01BD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56CC624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507D164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7EEE9B75">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087BD01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B4BE0F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091B3E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0C3B111C">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4E2AFE5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53F9EC1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F988155">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69DFAFF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02E2152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57BB522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847977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99F2A5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9D9E50D">
      <w:pPr>
        <w:jc w:val="center"/>
        <w:rPr>
          <w:rFonts w:hint="eastAsia" w:ascii="黑体" w:hAnsi="黑体" w:eastAsia="黑体"/>
          <w:sz w:val="32"/>
          <w:szCs w:val="32"/>
          <w:highlight w:val="none"/>
        </w:rPr>
      </w:pPr>
    </w:p>
    <w:p w14:paraId="55C2EAB8">
      <w:pPr>
        <w:jc w:val="center"/>
        <w:rPr>
          <w:rFonts w:hint="eastAsia" w:ascii="黑体" w:hAnsi="黑体" w:eastAsia="黑体"/>
          <w:sz w:val="32"/>
          <w:szCs w:val="32"/>
          <w:highlight w:val="none"/>
        </w:rPr>
      </w:pPr>
    </w:p>
    <w:p w14:paraId="69382B06">
      <w:pPr>
        <w:jc w:val="center"/>
        <w:rPr>
          <w:rFonts w:hint="eastAsia" w:ascii="黑体" w:hAnsi="黑体" w:eastAsia="黑体"/>
          <w:sz w:val="32"/>
          <w:szCs w:val="32"/>
          <w:highlight w:val="none"/>
        </w:rPr>
      </w:pPr>
    </w:p>
    <w:p w14:paraId="01990B3D">
      <w:pPr>
        <w:jc w:val="center"/>
        <w:rPr>
          <w:rFonts w:hint="eastAsia" w:ascii="黑体" w:hAnsi="黑体" w:eastAsia="黑体"/>
          <w:sz w:val="32"/>
          <w:szCs w:val="32"/>
          <w:highlight w:val="none"/>
        </w:rPr>
      </w:pPr>
    </w:p>
    <w:p w14:paraId="07CDE5C1">
      <w:pPr>
        <w:jc w:val="center"/>
        <w:rPr>
          <w:rFonts w:hint="eastAsia" w:ascii="黑体" w:hAnsi="黑体" w:eastAsia="黑体"/>
          <w:sz w:val="32"/>
          <w:szCs w:val="32"/>
          <w:highlight w:val="none"/>
        </w:rPr>
      </w:pPr>
    </w:p>
    <w:p w14:paraId="343047D1">
      <w:pPr>
        <w:jc w:val="center"/>
        <w:rPr>
          <w:rFonts w:hint="eastAsia" w:ascii="黑体" w:hAnsi="黑体" w:eastAsia="黑体"/>
          <w:sz w:val="32"/>
          <w:szCs w:val="32"/>
          <w:highlight w:val="none"/>
        </w:rPr>
      </w:pPr>
    </w:p>
    <w:p w14:paraId="26741182">
      <w:pPr>
        <w:jc w:val="center"/>
        <w:rPr>
          <w:rFonts w:hint="eastAsia" w:ascii="黑体" w:hAnsi="黑体" w:eastAsia="黑体"/>
          <w:sz w:val="32"/>
          <w:szCs w:val="32"/>
          <w:highlight w:val="none"/>
        </w:rPr>
      </w:pPr>
    </w:p>
    <w:p w14:paraId="1D73FBC7">
      <w:pPr>
        <w:jc w:val="both"/>
        <w:rPr>
          <w:rFonts w:hint="eastAsia" w:ascii="黑体" w:hAnsi="黑体" w:eastAsia="黑体"/>
          <w:sz w:val="32"/>
          <w:szCs w:val="32"/>
          <w:highlight w:val="none"/>
        </w:rPr>
      </w:pPr>
    </w:p>
    <w:p w14:paraId="767B21DE">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70948DDF">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7C1D562">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贯彻落实柑桔产业发展政策，负责指导全县柑桔生产，柑桔技术培训工作；引导适宜区农户种植柑桔；负责编制全县柑桔产业发展规划与年度实施意见并组织实施；负责柑桔产业产前、产中、产后的组织、协调服务工作；开展柑桔良种选育、现代栽培技术等科研试验示范技术推广工作；负责柑桔标准化生产技术的制定并组织实施；完成县委、县政府和上级相关部门交办的其他工作任务。</w:t>
      </w:r>
    </w:p>
    <w:p w14:paraId="67CF9847">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E9DD7C9">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19E14A9A">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我单位共设置0个内设机构。</w:t>
      </w:r>
    </w:p>
    <w:p w14:paraId="4E8A3B76">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0CB44083">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77BDBF06">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我单位作为华宁县农业农村局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68E9B5DB">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0723B2B">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9</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9</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5F3C2D02">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767BCB70">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w:t>
      </w:r>
    </w:p>
    <w:p w14:paraId="449E39B4">
      <w:pPr>
        <w:spacing w:line="600" w:lineRule="exact"/>
        <w:ind w:firstLine="600" w:firstLineChars="200"/>
        <w:rPr>
          <w:rFonts w:hint="eastAsia" w:ascii="仿宋_GB2312" w:hAnsi="宋体" w:eastAsia="仿宋_GB2312" w:cs="Arial"/>
          <w:i w:val="0"/>
          <w:iCs w:val="0"/>
          <w:kern w:val="0"/>
          <w:sz w:val="30"/>
          <w:szCs w:val="30"/>
          <w:highlight w:val="none"/>
          <w:lang w:eastAsia="zh-CN"/>
        </w:rPr>
      </w:pPr>
      <w:r>
        <w:rPr>
          <w:rFonts w:hint="eastAsia" w:ascii="仿宋_GB2312" w:hAnsi="宋体" w:eastAsia="仿宋_GB2312" w:cs="Arial"/>
          <w:i w:val="0"/>
          <w:iCs w:val="0"/>
          <w:kern w:val="0"/>
          <w:sz w:val="30"/>
          <w:szCs w:val="30"/>
          <w:highlight w:val="none"/>
          <w:lang w:val="en-US" w:eastAsia="zh-CN"/>
        </w:rPr>
        <w:t>车辆编制1辆，在编实有车辆1辆，超编0辆。</w:t>
      </w:r>
    </w:p>
    <w:p w14:paraId="7A736859">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01DE1901">
      <w:pPr>
        <w:spacing w:line="600" w:lineRule="exact"/>
        <w:ind w:firstLine="600" w:firstLineChars="200"/>
        <w:rPr>
          <w:rFonts w:hint="eastAsia" w:ascii="仿宋_GB2312" w:hAnsi="宋体" w:eastAsia="仿宋_GB2312" w:cs="Arial"/>
          <w:i w:val="0"/>
          <w:iCs w:val="0"/>
          <w:kern w:val="0"/>
          <w:sz w:val="30"/>
          <w:szCs w:val="30"/>
          <w:highlight w:val="none"/>
          <w:lang w:eastAsia="zh-CN"/>
        </w:rPr>
      </w:pPr>
      <w:r>
        <w:rPr>
          <w:rFonts w:hint="eastAsia" w:ascii="仿宋_GB2312" w:hAnsi="宋体" w:eastAsia="仿宋_GB2312" w:cs="Arial"/>
          <w:i w:val="0"/>
          <w:iCs w:val="0"/>
          <w:kern w:val="0"/>
          <w:sz w:val="30"/>
          <w:szCs w:val="30"/>
          <w:highlight w:val="none"/>
          <w:lang w:eastAsia="zh-CN"/>
        </w:rPr>
        <w:t>2025年，全县完成新增柑桔种植面积0.3</w:t>
      </w:r>
      <w:r>
        <w:rPr>
          <w:rFonts w:hint="eastAsia" w:ascii="仿宋_GB2312" w:hAnsi="宋体" w:eastAsia="仿宋_GB2312" w:cs="Arial"/>
          <w:i w:val="0"/>
          <w:iCs w:val="0"/>
          <w:kern w:val="0"/>
          <w:sz w:val="30"/>
          <w:szCs w:val="30"/>
          <w:highlight w:val="none"/>
          <w:lang w:val="en-US" w:eastAsia="zh-CN"/>
        </w:rPr>
        <w:t>0</w:t>
      </w:r>
      <w:r>
        <w:rPr>
          <w:rFonts w:hint="eastAsia" w:ascii="仿宋_GB2312" w:hAnsi="宋体" w:eastAsia="仿宋_GB2312" w:cs="Arial"/>
          <w:i w:val="0"/>
          <w:iCs w:val="0"/>
          <w:kern w:val="0"/>
          <w:sz w:val="30"/>
          <w:szCs w:val="30"/>
          <w:highlight w:val="none"/>
          <w:lang w:eastAsia="zh-CN"/>
        </w:rPr>
        <w:t>万亩，产量增加</w:t>
      </w:r>
      <w:r>
        <w:rPr>
          <w:rFonts w:hint="eastAsia" w:ascii="仿宋_GB2312" w:hAnsi="宋体" w:eastAsia="仿宋_GB2312" w:cs="Arial"/>
          <w:i w:val="0"/>
          <w:iCs w:val="0"/>
          <w:kern w:val="0"/>
          <w:sz w:val="30"/>
          <w:szCs w:val="30"/>
          <w:highlight w:val="none"/>
          <w:lang w:val="en-US" w:eastAsia="zh-CN"/>
        </w:rPr>
        <w:t>9.93</w:t>
      </w:r>
      <w:r>
        <w:rPr>
          <w:rFonts w:hint="eastAsia" w:ascii="仿宋_GB2312" w:hAnsi="宋体" w:eastAsia="仿宋_GB2312" w:cs="Arial"/>
          <w:i w:val="0"/>
          <w:iCs w:val="0"/>
          <w:kern w:val="0"/>
          <w:sz w:val="30"/>
          <w:szCs w:val="30"/>
          <w:highlight w:val="none"/>
          <w:lang w:eastAsia="zh-CN"/>
        </w:rPr>
        <w:t xml:space="preserve"> 万吨，增</w:t>
      </w:r>
      <w:r>
        <w:rPr>
          <w:rFonts w:hint="eastAsia" w:ascii="仿宋_GB2312" w:hAnsi="宋体" w:eastAsia="仿宋_GB2312" w:cs="Arial"/>
          <w:i w:val="0"/>
          <w:iCs w:val="0"/>
          <w:kern w:val="0"/>
          <w:sz w:val="30"/>
          <w:szCs w:val="30"/>
          <w:highlight w:val="none"/>
          <w:lang w:val="en-US" w:eastAsia="zh-CN"/>
        </w:rPr>
        <w:t>20.78</w:t>
      </w:r>
      <w:r>
        <w:rPr>
          <w:rFonts w:hint="eastAsia" w:ascii="仿宋_GB2312" w:hAnsi="宋体" w:eastAsia="仿宋_GB2312" w:cs="Arial"/>
          <w:i w:val="0"/>
          <w:iCs w:val="0"/>
          <w:kern w:val="0"/>
          <w:sz w:val="30"/>
          <w:szCs w:val="30"/>
          <w:highlight w:val="none"/>
          <w:lang w:eastAsia="zh-CN"/>
        </w:rPr>
        <w:t xml:space="preserve"> %；新增出境水果登记注册果园</w:t>
      </w:r>
      <w:r>
        <w:rPr>
          <w:rFonts w:hint="eastAsia" w:ascii="仿宋_GB2312" w:hAnsi="宋体" w:eastAsia="仿宋_GB2312" w:cs="Arial"/>
          <w:i w:val="0"/>
          <w:iCs w:val="0"/>
          <w:kern w:val="0"/>
          <w:sz w:val="30"/>
          <w:szCs w:val="30"/>
          <w:highlight w:val="none"/>
          <w:lang w:val="en-US" w:eastAsia="zh-CN"/>
        </w:rPr>
        <w:t>7</w:t>
      </w:r>
      <w:r>
        <w:rPr>
          <w:rFonts w:hint="eastAsia" w:ascii="仿宋_GB2312" w:hAnsi="宋体" w:eastAsia="仿宋_GB2312" w:cs="Arial"/>
          <w:i w:val="0"/>
          <w:iCs w:val="0"/>
          <w:kern w:val="0"/>
          <w:sz w:val="30"/>
          <w:szCs w:val="30"/>
          <w:highlight w:val="none"/>
          <w:lang w:eastAsia="zh-CN"/>
        </w:rPr>
        <w:t>个，面积</w:t>
      </w:r>
      <w:r>
        <w:rPr>
          <w:rFonts w:hint="eastAsia" w:ascii="仿宋_GB2312" w:hAnsi="宋体" w:eastAsia="仿宋_GB2312" w:cs="Arial"/>
          <w:i w:val="0"/>
          <w:iCs w:val="0"/>
          <w:kern w:val="0"/>
          <w:sz w:val="30"/>
          <w:szCs w:val="30"/>
          <w:highlight w:val="none"/>
          <w:lang w:val="en-US" w:eastAsia="zh-CN"/>
        </w:rPr>
        <w:t>0.72</w:t>
      </w:r>
      <w:r>
        <w:rPr>
          <w:rFonts w:hint="eastAsia" w:ascii="仿宋_GB2312" w:hAnsi="宋体" w:eastAsia="仿宋_GB2312" w:cs="Arial"/>
          <w:i w:val="0"/>
          <w:iCs w:val="0"/>
          <w:kern w:val="0"/>
          <w:sz w:val="30"/>
          <w:szCs w:val="30"/>
          <w:highlight w:val="none"/>
          <w:lang w:eastAsia="zh-CN"/>
        </w:rPr>
        <w:t xml:space="preserve"> 万亩，</w:t>
      </w:r>
      <w:r>
        <w:rPr>
          <w:rFonts w:hint="eastAsia" w:ascii="仿宋_GB2312" w:hAnsi="宋体" w:eastAsia="仿宋_GB2312" w:cs="Arial"/>
          <w:i w:val="0"/>
          <w:iCs w:val="0"/>
          <w:kern w:val="0"/>
          <w:sz w:val="30"/>
          <w:szCs w:val="30"/>
          <w:highlight w:val="none"/>
          <w:lang w:val="en-US" w:eastAsia="zh-CN"/>
        </w:rPr>
        <w:t>出境水果包装厂3个，</w:t>
      </w:r>
      <w:r>
        <w:rPr>
          <w:rFonts w:hint="eastAsia" w:ascii="仿宋_GB2312" w:hAnsi="宋体" w:eastAsia="仿宋_GB2312" w:cs="Arial"/>
          <w:i w:val="0"/>
          <w:iCs w:val="0"/>
          <w:kern w:val="0"/>
          <w:sz w:val="30"/>
          <w:szCs w:val="30"/>
          <w:highlight w:val="none"/>
          <w:lang w:eastAsia="zh-CN"/>
        </w:rPr>
        <w:t>外贸出口</w:t>
      </w:r>
      <w:r>
        <w:rPr>
          <w:rFonts w:hint="eastAsia" w:ascii="仿宋_GB2312" w:hAnsi="宋体" w:eastAsia="仿宋_GB2312" w:cs="Arial"/>
          <w:i w:val="0"/>
          <w:iCs w:val="0"/>
          <w:kern w:val="0"/>
          <w:sz w:val="30"/>
          <w:szCs w:val="30"/>
          <w:highlight w:val="none"/>
          <w:lang w:val="en-US" w:eastAsia="zh-CN"/>
        </w:rPr>
        <w:t>8.10万吨，出口</w:t>
      </w:r>
      <w:r>
        <w:rPr>
          <w:rFonts w:hint="eastAsia" w:ascii="仿宋_GB2312" w:hAnsi="宋体" w:eastAsia="仿宋_GB2312" w:cs="Arial"/>
          <w:i w:val="0"/>
          <w:iCs w:val="0"/>
          <w:kern w:val="0"/>
          <w:sz w:val="30"/>
          <w:szCs w:val="30"/>
          <w:highlight w:val="none"/>
          <w:lang w:eastAsia="zh-CN"/>
        </w:rPr>
        <w:t>额</w:t>
      </w:r>
      <w:r>
        <w:rPr>
          <w:rFonts w:hint="eastAsia" w:ascii="仿宋_GB2312" w:hAnsi="宋体" w:eastAsia="仿宋_GB2312" w:cs="Arial"/>
          <w:i w:val="0"/>
          <w:iCs w:val="0"/>
          <w:kern w:val="0"/>
          <w:sz w:val="30"/>
          <w:szCs w:val="30"/>
          <w:highlight w:val="none"/>
          <w:lang w:val="en-US" w:eastAsia="zh-CN"/>
        </w:rPr>
        <w:t>5.45</w:t>
      </w:r>
      <w:r>
        <w:rPr>
          <w:rFonts w:hint="eastAsia" w:ascii="仿宋_GB2312" w:hAnsi="宋体" w:eastAsia="仿宋_GB2312" w:cs="Arial"/>
          <w:i w:val="0"/>
          <w:iCs w:val="0"/>
          <w:kern w:val="0"/>
          <w:sz w:val="30"/>
          <w:szCs w:val="30"/>
          <w:highlight w:val="none"/>
          <w:lang w:eastAsia="zh-CN"/>
        </w:rPr>
        <w:t>亿元；</w:t>
      </w:r>
      <w:r>
        <w:rPr>
          <w:rFonts w:hint="eastAsia" w:ascii="仿宋_GB2312" w:hAnsi="宋体" w:eastAsia="仿宋_GB2312" w:cs="Arial"/>
          <w:i w:val="0"/>
          <w:iCs w:val="0"/>
          <w:kern w:val="0"/>
          <w:sz w:val="30"/>
          <w:szCs w:val="30"/>
          <w:highlight w:val="none"/>
          <w:lang w:val="en-US" w:eastAsia="zh-CN"/>
        </w:rPr>
        <w:t>推广丰产增效轻简化栽培技术1万余亩；完成病虫害</w:t>
      </w:r>
      <w:r>
        <w:rPr>
          <w:rFonts w:hint="eastAsia" w:ascii="仿宋_GB2312" w:hAnsi="宋体" w:eastAsia="仿宋_GB2312" w:cs="Arial"/>
          <w:i w:val="0"/>
          <w:iCs w:val="0"/>
          <w:kern w:val="0"/>
          <w:sz w:val="30"/>
          <w:szCs w:val="30"/>
          <w:highlight w:val="none"/>
          <w:lang w:eastAsia="zh-CN"/>
        </w:rPr>
        <w:t>全县统防统治</w:t>
      </w:r>
      <w:r>
        <w:rPr>
          <w:rFonts w:hint="eastAsia" w:ascii="仿宋_GB2312" w:hAnsi="宋体" w:eastAsia="仿宋_GB2312" w:cs="Arial"/>
          <w:i w:val="0"/>
          <w:iCs w:val="0"/>
          <w:kern w:val="0"/>
          <w:sz w:val="30"/>
          <w:szCs w:val="30"/>
          <w:highlight w:val="none"/>
          <w:lang w:val="en-US" w:eastAsia="zh-CN"/>
        </w:rPr>
        <w:t>3</w:t>
      </w:r>
      <w:r>
        <w:rPr>
          <w:rFonts w:hint="eastAsia" w:ascii="仿宋_GB2312" w:hAnsi="宋体" w:eastAsia="仿宋_GB2312" w:cs="Arial"/>
          <w:i w:val="0"/>
          <w:iCs w:val="0"/>
          <w:kern w:val="0"/>
          <w:sz w:val="30"/>
          <w:szCs w:val="30"/>
          <w:highlight w:val="none"/>
          <w:lang w:eastAsia="zh-CN"/>
        </w:rPr>
        <w:t>次，累计统防面积</w:t>
      </w:r>
      <w:r>
        <w:rPr>
          <w:rFonts w:hint="eastAsia" w:ascii="仿宋_GB2312" w:hAnsi="宋体" w:eastAsia="仿宋_GB2312" w:cs="Arial"/>
          <w:i w:val="0"/>
          <w:iCs w:val="0"/>
          <w:kern w:val="0"/>
          <w:sz w:val="30"/>
          <w:szCs w:val="30"/>
          <w:highlight w:val="none"/>
          <w:lang w:val="en-US" w:eastAsia="zh-CN"/>
        </w:rPr>
        <w:t>39.03万</w:t>
      </w:r>
      <w:r>
        <w:rPr>
          <w:rFonts w:hint="eastAsia" w:ascii="仿宋_GB2312" w:hAnsi="宋体" w:eastAsia="仿宋_GB2312" w:cs="Arial"/>
          <w:i w:val="0"/>
          <w:iCs w:val="0"/>
          <w:kern w:val="0"/>
          <w:sz w:val="30"/>
          <w:szCs w:val="30"/>
          <w:highlight w:val="none"/>
          <w:lang w:eastAsia="zh-CN"/>
        </w:rPr>
        <w:t>亩次，统防农户</w:t>
      </w:r>
      <w:r>
        <w:rPr>
          <w:rFonts w:hint="eastAsia" w:ascii="仿宋_GB2312" w:hAnsi="宋体" w:eastAsia="仿宋_GB2312" w:cs="Arial"/>
          <w:i w:val="0"/>
          <w:iCs w:val="0"/>
          <w:kern w:val="0"/>
          <w:sz w:val="30"/>
          <w:szCs w:val="30"/>
          <w:highlight w:val="none"/>
          <w:lang w:val="en-US" w:eastAsia="zh-CN"/>
        </w:rPr>
        <w:t>41,536户</w:t>
      </w:r>
      <w:r>
        <w:rPr>
          <w:rFonts w:hint="eastAsia" w:ascii="仿宋_GB2312" w:hAnsi="宋体" w:eastAsia="仿宋_GB2312" w:cs="Arial"/>
          <w:i w:val="0"/>
          <w:iCs w:val="0"/>
          <w:kern w:val="0"/>
          <w:sz w:val="30"/>
          <w:szCs w:val="30"/>
          <w:highlight w:val="none"/>
          <w:lang w:eastAsia="zh-CN"/>
        </w:rPr>
        <w:t>次，统防率达</w:t>
      </w:r>
      <w:r>
        <w:rPr>
          <w:rFonts w:hint="eastAsia" w:ascii="仿宋_GB2312" w:hAnsi="宋体" w:eastAsia="仿宋_GB2312" w:cs="Arial"/>
          <w:i w:val="0"/>
          <w:iCs w:val="0"/>
          <w:kern w:val="0"/>
          <w:sz w:val="30"/>
          <w:szCs w:val="30"/>
          <w:highlight w:val="none"/>
          <w:lang w:val="en-US" w:eastAsia="zh-CN"/>
        </w:rPr>
        <w:t>98.22</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完成</w:t>
      </w:r>
      <w:r>
        <w:rPr>
          <w:rFonts w:hint="eastAsia" w:ascii="仿宋_GB2312" w:hAnsi="宋体" w:eastAsia="仿宋_GB2312" w:cs="Arial"/>
          <w:i w:val="0"/>
          <w:iCs w:val="0"/>
          <w:kern w:val="0"/>
          <w:sz w:val="30"/>
          <w:szCs w:val="30"/>
          <w:highlight w:val="none"/>
          <w:lang w:eastAsia="zh-CN"/>
        </w:rPr>
        <w:t>科技入户培训</w:t>
      </w:r>
      <w:r>
        <w:rPr>
          <w:rFonts w:hint="eastAsia" w:ascii="仿宋_GB2312" w:hAnsi="宋体" w:eastAsia="仿宋_GB2312" w:cs="Arial"/>
          <w:i w:val="0"/>
          <w:iCs w:val="0"/>
          <w:kern w:val="0"/>
          <w:sz w:val="30"/>
          <w:szCs w:val="30"/>
          <w:highlight w:val="none"/>
          <w:lang w:val="en-US" w:eastAsia="zh-CN"/>
        </w:rPr>
        <w:t>53</w:t>
      </w:r>
      <w:r>
        <w:rPr>
          <w:rFonts w:hint="eastAsia" w:ascii="仿宋_GB2312" w:hAnsi="宋体" w:eastAsia="仿宋_GB2312" w:cs="Arial"/>
          <w:i w:val="0"/>
          <w:iCs w:val="0"/>
          <w:kern w:val="0"/>
          <w:sz w:val="30"/>
          <w:szCs w:val="30"/>
          <w:highlight w:val="none"/>
          <w:lang w:eastAsia="zh-CN"/>
        </w:rPr>
        <w:t>期，培训</w:t>
      </w:r>
      <w:r>
        <w:rPr>
          <w:rFonts w:hint="eastAsia" w:ascii="仿宋_GB2312" w:hAnsi="宋体" w:eastAsia="仿宋_GB2312" w:cs="Arial"/>
          <w:i w:val="0"/>
          <w:iCs w:val="0"/>
          <w:kern w:val="0"/>
          <w:sz w:val="30"/>
          <w:szCs w:val="30"/>
          <w:highlight w:val="none"/>
          <w:lang w:val="en-US" w:eastAsia="zh-CN"/>
        </w:rPr>
        <w:t>9,528人</w:t>
      </w:r>
      <w:r>
        <w:rPr>
          <w:rFonts w:hint="eastAsia" w:ascii="仿宋_GB2312" w:hAnsi="宋体" w:eastAsia="仿宋_GB2312" w:cs="Arial"/>
          <w:i w:val="0"/>
          <w:iCs w:val="0"/>
          <w:kern w:val="0"/>
          <w:sz w:val="30"/>
          <w:szCs w:val="30"/>
          <w:highlight w:val="none"/>
          <w:lang w:eastAsia="zh-CN"/>
        </w:rPr>
        <w:t xml:space="preserve">次，发放图书 </w:t>
      </w:r>
      <w:r>
        <w:rPr>
          <w:rFonts w:hint="eastAsia" w:ascii="仿宋_GB2312" w:hAnsi="宋体" w:eastAsia="仿宋_GB2312" w:cs="Arial"/>
          <w:i w:val="0"/>
          <w:iCs w:val="0"/>
          <w:kern w:val="0"/>
          <w:sz w:val="30"/>
          <w:szCs w:val="30"/>
          <w:highlight w:val="none"/>
          <w:lang w:val="en-US" w:eastAsia="zh-CN"/>
        </w:rPr>
        <w:t>422</w:t>
      </w:r>
      <w:r>
        <w:rPr>
          <w:rFonts w:hint="eastAsia" w:ascii="仿宋_GB2312" w:hAnsi="宋体" w:eastAsia="仿宋_GB2312" w:cs="Arial"/>
          <w:i w:val="0"/>
          <w:iCs w:val="0"/>
          <w:kern w:val="0"/>
          <w:sz w:val="30"/>
          <w:szCs w:val="30"/>
          <w:highlight w:val="none"/>
          <w:lang w:eastAsia="zh-CN"/>
        </w:rPr>
        <w:t>本，宣传材料</w:t>
      </w:r>
      <w:r>
        <w:rPr>
          <w:rFonts w:hint="eastAsia" w:ascii="仿宋_GB2312" w:hAnsi="宋体" w:eastAsia="仿宋_GB2312" w:cs="Arial"/>
          <w:i w:val="0"/>
          <w:iCs w:val="0"/>
          <w:kern w:val="0"/>
          <w:sz w:val="30"/>
          <w:szCs w:val="30"/>
          <w:highlight w:val="none"/>
          <w:lang w:val="en-US" w:eastAsia="zh-CN"/>
        </w:rPr>
        <w:t xml:space="preserve">11,176 </w:t>
      </w:r>
      <w:r>
        <w:rPr>
          <w:rFonts w:hint="eastAsia" w:ascii="仿宋_GB2312" w:hAnsi="宋体" w:eastAsia="仿宋_GB2312" w:cs="Arial"/>
          <w:i w:val="0"/>
          <w:iCs w:val="0"/>
          <w:kern w:val="0"/>
          <w:sz w:val="30"/>
          <w:szCs w:val="30"/>
          <w:highlight w:val="none"/>
          <w:lang w:eastAsia="zh-CN"/>
        </w:rPr>
        <w:t>份。</w:t>
      </w:r>
    </w:p>
    <w:p w14:paraId="7E34F188">
      <w:pPr>
        <w:spacing w:line="360" w:lineRule="auto"/>
        <w:ind w:firstLine="600" w:firstLineChars="200"/>
        <w:rPr>
          <w:rFonts w:hint="eastAsia" w:asciiTheme="minorEastAsia" w:hAnsiTheme="minorEastAsia" w:cstheme="minorEastAsia"/>
          <w:sz w:val="30"/>
          <w:szCs w:val="30"/>
        </w:rPr>
      </w:pPr>
    </w:p>
    <w:p w14:paraId="5170E584">
      <w:pPr>
        <w:spacing w:line="360" w:lineRule="auto"/>
        <w:ind w:firstLine="600" w:firstLineChars="200"/>
        <w:rPr>
          <w:rFonts w:hint="eastAsia" w:asciiTheme="minorEastAsia" w:hAnsiTheme="minorEastAsia" w:cstheme="minorEastAsia"/>
          <w:sz w:val="30"/>
          <w:szCs w:val="30"/>
        </w:rPr>
      </w:pPr>
    </w:p>
    <w:p w14:paraId="21911BB3">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4AF1EDB">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F3FC14D">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华宁县柑桔科学研究所没有政府性基金收入，也没有使用政府性基金安排的支出，故《政府性基金预算财政拨款收入支出决算表》无数据。</w:t>
      </w:r>
    </w:p>
    <w:p w14:paraId="2D0A4105">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华宁县柑桔科学研究所没有国有资本经营收入，也没有使用国有资本经营安排的支出，故《国有资本经营预算财政拨款收入支出决算表》无数据。</w:t>
      </w:r>
    </w:p>
    <w:p w14:paraId="19AFCAC5">
      <w:pPr>
        <w:spacing w:line="600" w:lineRule="exact"/>
        <w:ind w:firstLine="600" w:firstLineChars="200"/>
        <w:jc w:val="left"/>
        <w:rPr>
          <w:rFonts w:hint="eastAsia" w:ascii="仿宋_GB2312" w:eastAsia="仿宋_GB2312"/>
          <w:sz w:val="30"/>
          <w:szCs w:val="30"/>
          <w:highlight w:val="none"/>
          <w:lang w:eastAsia="zh-CN"/>
        </w:rPr>
      </w:pPr>
    </w:p>
    <w:p w14:paraId="21A36F8A">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33EB2DEB">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3E466EA">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华宁县柑桔科学研究所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1,636,380.08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1,599,380.08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97.74</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37,000.00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2.26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w:t>
      </w:r>
    </w:p>
    <w:p w14:paraId="536C6AA6">
      <w:pPr>
        <w:widowControl/>
        <w:snapToGrid w:val="0"/>
        <w:spacing w:before="100" w:after="100" w:line="600" w:lineRule="exact"/>
        <w:ind w:firstLine="538"/>
        <w:jc w:val="left"/>
        <w:rPr>
          <w:rFonts w:hint="default" w:ascii="仿宋_GB2312" w:hAnsi="宋体" w:eastAsia="仿宋_GB2312" w:cs="Arial"/>
          <w:color w:val="FF0000"/>
          <w:kern w:val="0"/>
          <w:sz w:val="30"/>
          <w:szCs w:val="30"/>
          <w:highlight w:val="none"/>
          <w:lang w:val="en-US"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201,852.81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14.07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200,216.81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14.31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Times New Roman" w:eastAsia="仿宋_GB2312" w:cs="Times New Roman"/>
          <w:sz w:val="30"/>
          <w:szCs w:val="30"/>
          <w:highlight w:val="none"/>
          <w:lang w:val="en-US" w:eastAsia="zh-CN"/>
        </w:rPr>
        <w:t>主要是在今年拨付上年社会保险2</w:t>
      </w:r>
      <w:r>
        <w:rPr>
          <w:rFonts w:hint="eastAsia" w:ascii="仿宋_GB2312" w:eastAsia="仿宋_GB2312" w:cs="Times New Roman"/>
          <w:sz w:val="30"/>
          <w:szCs w:val="30"/>
          <w:highlight w:val="none"/>
          <w:lang w:val="en-US" w:eastAsia="zh-CN"/>
        </w:rPr>
        <w:t>1,212.</w:t>
      </w:r>
      <w:r>
        <w:rPr>
          <w:rFonts w:hint="eastAsia" w:ascii="仿宋_GB2312" w:hAnsi="Times New Roman" w:eastAsia="仿宋_GB2312" w:cs="Times New Roman"/>
          <w:sz w:val="30"/>
          <w:szCs w:val="30"/>
          <w:highlight w:val="none"/>
          <w:lang w:val="en-US" w:eastAsia="zh-CN"/>
        </w:rPr>
        <w:t>84元和公积金增加3</w:t>
      </w:r>
      <w:r>
        <w:rPr>
          <w:rFonts w:hint="eastAsia" w:ascii="仿宋_GB2312" w:eastAsia="仿宋_GB2312" w:cs="Times New Roman"/>
          <w:sz w:val="30"/>
          <w:szCs w:val="30"/>
          <w:highlight w:val="none"/>
          <w:lang w:val="en-US" w:eastAsia="zh-CN"/>
        </w:rPr>
        <w:t>9,656.00元</w:t>
      </w:r>
      <w:r>
        <w:rPr>
          <w:rFonts w:hint="eastAsia" w:ascii="仿宋_GB2312" w:hAnsi="Times New Roman" w:eastAsia="仿宋_GB2312" w:cs="Times New Roman"/>
          <w:sz w:val="30"/>
          <w:szCs w:val="30"/>
          <w:highlight w:val="none"/>
          <w:lang w:val="en-US" w:eastAsia="zh-CN"/>
        </w:rPr>
        <w:t>及职工岗位晋升工资增加所致</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1,636.00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4.63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是今年华宁县亚热带作物示范园拨入工作经费</w:t>
      </w:r>
      <w:r>
        <w:rPr>
          <w:rFonts w:hint="eastAsia" w:ascii="仿宋_GB2312" w:eastAsia="仿宋_GB2312"/>
          <w:sz w:val="30"/>
          <w:szCs w:val="30"/>
          <w:highlight w:val="none"/>
          <w:lang w:val="en-US" w:eastAsia="zh-CN"/>
        </w:rPr>
        <w:t>7,000.00元，而去年此项收入仅有5,364.00元。</w:t>
      </w:r>
    </w:p>
    <w:p w14:paraId="0BF2F224">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944B216">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华宁县柑桔科学研究所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1,637,105.08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1,599,380.08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97.70</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37,725.00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2.30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对附属单位补助支出。</w:t>
      </w:r>
    </w:p>
    <w:p w14:paraId="34342276">
      <w:pPr>
        <w:spacing w:line="600" w:lineRule="exact"/>
        <w:ind w:firstLine="600" w:firstLineChars="200"/>
        <w:rPr>
          <w:rFonts w:hint="eastAsia" w:ascii="仿宋_GB2312" w:eastAsia="仿宋_GB2312"/>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214,316.81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15.06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200,216.81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14.31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val="en-US" w:eastAsia="zh-CN"/>
        </w:rPr>
        <w:t>主要原因是在今年拨付上年社会保险21,212.84元和公积金增加39,656.00元及职工岗位晋升工资增加所致；</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14,100.00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59.68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主要原因是今年购买农药支出增加17,227.00元所致。</w:t>
      </w:r>
    </w:p>
    <w:p w14:paraId="1F2EB35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6CF3E4F3">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华宁县柑桔科学研究所</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1,599,380.08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1,578,856.74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98.72</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20,523.34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1.28</w:t>
      </w:r>
      <w:r>
        <w:rPr>
          <w:rFonts w:hint="eastAsia" w:ascii="仿宋_GB2312" w:hAnsi="仿宋_GB2312" w:eastAsia="仿宋_GB2312" w:cs="仿宋_GB2312"/>
          <w:sz w:val="30"/>
          <w:szCs w:val="30"/>
          <w:highlight w:val="none"/>
        </w:rPr>
        <w:t>％。</w:t>
      </w:r>
    </w:p>
    <w:p w14:paraId="3C97AD2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31A03366">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华宁县柑桔科学研究所</w:t>
      </w:r>
      <w:r>
        <w:rPr>
          <w:rFonts w:hint="eastAsia" w:ascii="仿宋_GB2312" w:eastAsia="仿宋_GB2312"/>
          <w:sz w:val="30"/>
          <w:szCs w:val="30"/>
          <w:highlight w:val="none"/>
        </w:rPr>
        <w:t>为完成特定的事业发展目标，用于专项业务工作的经费支出</w:t>
      </w:r>
      <w:r>
        <w:rPr>
          <w:rFonts w:hint="eastAsia" w:ascii="仿宋_GB2312" w:hAnsi="仿宋_GB2312" w:eastAsia="仿宋_GB2312" w:cs="仿宋_GB2312"/>
          <w:color w:val="auto"/>
          <w:sz w:val="30"/>
          <w:lang w:val="zh-CN"/>
        </w:rPr>
        <w:t>37,725.00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0B5EF0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2024年云南省早熟柑桔综合实验站示范县项目经费</w:t>
      </w:r>
      <w:r>
        <w:rPr>
          <w:rFonts w:hint="eastAsia" w:ascii="仿宋_GB2312" w:eastAsia="仿宋_GB2312"/>
          <w:sz w:val="30"/>
          <w:szCs w:val="30"/>
          <w:highlight w:val="none"/>
          <w:lang w:val="en-US" w:eastAsia="zh-CN"/>
        </w:rPr>
        <w:t>23,277.00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购买试验用农药。</w:t>
      </w:r>
    </w:p>
    <w:p w14:paraId="100EFE95">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2025年柑橘试验站示范县项目经费</w:t>
      </w:r>
      <w:r>
        <w:rPr>
          <w:rFonts w:hint="eastAsia" w:ascii="仿宋_GB2312" w:eastAsia="仿宋_GB2312"/>
          <w:sz w:val="30"/>
          <w:szCs w:val="30"/>
          <w:highlight w:val="none"/>
          <w:lang w:val="en-US" w:eastAsia="zh-CN"/>
        </w:rPr>
        <w:t>7,468.00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单位职工参加</w:t>
      </w:r>
      <w:r>
        <w:rPr>
          <w:rFonts w:hint="eastAsia" w:ascii="仿宋_GB2312" w:eastAsia="仿宋_GB2312"/>
          <w:sz w:val="30"/>
          <w:szCs w:val="30"/>
          <w:highlight w:val="none"/>
          <w:lang w:val="en-US" w:eastAsia="zh-CN"/>
        </w:rPr>
        <w:t>2025年柑橘学术年会会议费、差旅费。</w:t>
      </w:r>
    </w:p>
    <w:p w14:paraId="563A9572">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rPr>
        <w:t>华宁柑</w:t>
      </w:r>
      <w:r>
        <w:rPr>
          <w:rFonts w:hint="eastAsia" w:ascii="仿宋_GB2312" w:eastAsia="仿宋_GB2312"/>
          <w:sz w:val="30"/>
          <w:szCs w:val="30"/>
          <w:highlight w:val="none"/>
          <w:lang w:eastAsia="zh-CN"/>
        </w:rPr>
        <w:t>橘</w:t>
      </w:r>
      <w:r>
        <w:rPr>
          <w:rFonts w:hint="eastAsia" w:ascii="仿宋_GB2312" w:eastAsia="仿宋_GB2312"/>
          <w:sz w:val="30"/>
          <w:szCs w:val="30"/>
          <w:highlight w:val="none"/>
        </w:rPr>
        <w:t>名特优新农产品认证项目经费</w:t>
      </w:r>
      <w:r>
        <w:rPr>
          <w:rFonts w:hint="eastAsia" w:ascii="仿宋_GB2312" w:eastAsia="仿宋_GB2312"/>
          <w:sz w:val="30"/>
          <w:szCs w:val="30"/>
          <w:highlight w:val="none"/>
          <w:lang w:val="en-US" w:eastAsia="zh-CN"/>
        </w:rPr>
        <w:t>6,980.00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柑橘名特优新产品认证检测费、样品邮寄费。</w:t>
      </w:r>
    </w:p>
    <w:p w14:paraId="25D33CC3">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4807F24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0FD2304">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lang w:val="en-US" w:eastAsia="zh-CN"/>
        </w:rPr>
      </w:pPr>
      <w:r>
        <w:rPr>
          <w:rFonts w:hint="eastAsia" w:ascii="仿宋_GB2312" w:hAnsi="仿宋_GB2312" w:eastAsia="仿宋_GB2312" w:cs="仿宋_GB2312"/>
          <w:color w:val="auto"/>
          <w:sz w:val="30"/>
          <w:lang w:val="zh-CN"/>
        </w:rPr>
        <w:t>华宁县柑桔科学研究所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1,599,380.08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97.70</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200,216.81</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14.31</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主要原因是在今年拨付上年社会保险21,212.84元和公积金增加39,656.00元及职工岗位晋升工资增加所致；</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100.11</w:t>
      </w:r>
      <w:r>
        <w:rPr>
          <w:rFonts w:hint="eastAsia" w:ascii="仿宋_GB2312" w:eastAsia="仿宋_GB2312"/>
          <w:sz w:val="30"/>
          <w:szCs w:val="30"/>
          <w:highlight w:val="none"/>
          <w:lang w:val="en-US" w:eastAsia="zh-CN"/>
        </w:rPr>
        <w:t>%，主要原因是</w:t>
      </w:r>
      <w:r>
        <w:rPr>
          <w:rFonts w:hint="eastAsia" w:ascii="仿宋_GB2312" w:hAnsi="宋体" w:eastAsia="仿宋_GB2312" w:cs="Arial"/>
          <w:kern w:val="0"/>
          <w:sz w:val="30"/>
          <w:szCs w:val="30"/>
          <w:highlight w:val="none"/>
          <w:lang w:val="en-US" w:eastAsia="zh-CN"/>
        </w:rPr>
        <w:t>职工岗位晋升工资增加所致。</w:t>
      </w:r>
    </w:p>
    <w:p w14:paraId="6C7C3CD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432FA9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FE19D5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BCC3D8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A6674B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6E4572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53228A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1DEFC4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A45FB7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160,191.36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10.02</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99.32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用于</w:t>
      </w:r>
      <w:r>
        <w:rPr>
          <w:rFonts w:hint="eastAsia" w:ascii="仿宋_GB2312" w:hAnsi="宋体" w:eastAsia="仿宋_GB2312" w:cs="Arial"/>
          <w:kern w:val="0"/>
          <w:sz w:val="30"/>
          <w:szCs w:val="30"/>
          <w:highlight w:val="none"/>
          <w:lang w:eastAsia="zh-CN"/>
        </w:rPr>
        <w:t>单位职工养老保险缴费支出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造成预决算差异的主要原因是预算的方法同实际计缴的方法略有差异所致。</w:t>
      </w:r>
    </w:p>
    <w:p w14:paraId="11B05B5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128,187.20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8.01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97.70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w:t>
      </w:r>
      <w:r>
        <w:rPr>
          <w:rFonts w:hint="eastAsia" w:ascii="仿宋_GB2312" w:hAnsi="宋体" w:eastAsia="仿宋_GB2312" w:cs="Arial"/>
          <w:kern w:val="0"/>
          <w:sz w:val="30"/>
          <w:szCs w:val="30"/>
          <w:highlight w:val="none"/>
          <w:lang w:eastAsia="zh-CN"/>
        </w:rPr>
        <w:t>于单位职工基本医疗保险、生育保险、公务员医疗补助缴费支出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造成预决算差异的主要原因是因财政资金困难，上述保险拨了</w:t>
      </w:r>
      <w:r>
        <w:rPr>
          <w:rFonts w:hint="eastAsia" w:ascii="仿宋_GB2312" w:hAnsi="宋体" w:eastAsia="仿宋_GB2312" w:cs="Arial"/>
          <w:kern w:val="0"/>
          <w:sz w:val="30"/>
          <w:szCs w:val="30"/>
          <w:highlight w:val="none"/>
          <w:lang w:val="en-US" w:eastAsia="zh-CN"/>
        </w:rPr>
        <w:t>2024年11至12月和2025年1至10月部分，而上年11至12月数据比今年11至12月的预算数少</w:t>
      </w:r>
      <w:r>
        <w:rPr>
          <w:rFonts w:hint="eastAsia" w:ascii="仿宋_GB2312" w:hAnsi="宋体" w:eastAsia="仿宋_GB2312" w:cs="Arial"/>
          <w:kern w:val="0"/>
          <w:sz w:val="30"/>
          <w:szCs w:val="30"/>
          <w:highlight w:val="none"/>
          <w:lang w:eastAsia="zh-CN"/>
        </w:rPr>
        <w:t>。</w:t>
      </w:r>
    </w:p>
    <w:p w14:paraId="203B30E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AF5326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8DEB93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1,193,853.52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74.64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101.55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主要用于维持单位正常运转职工工资、办公费等</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职工岗位晋升工资增加所致</w:t>
      </w:r>
      <w:r>
        <w:rPr>
          <w:rFonts w:hint="eastAsia" w:ascii="仿宋_GB2312" w:hAnsi="宋体" w:eastAsia="仿宋_GB2312" w:cs="Arial"/>
          <w:kern w:val="0"/>
          <w:sz w:val="30"/>
          <w:szCs w:val="30"/>
          <w:highlight w:val="none"/>
          <w:lang w:eastAsia="zh-CN"/>
        </w:rPr>
        <w:t>。</w:t>
      </w:r>
    </w:p>
    <w:p w14:paraId="08620A5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C84368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5F73D5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0BC199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E66B58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BECED4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22D013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117,148.00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7.32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90.47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bookmarkStart w:id="0" w:name="_GoBack"/>
      <w:bookmarkEnd w:id="0"/>
      <w:r>
        <w:rPr>
          <w:rFonts w:hint="eastAsia" w:ascii="仿宋_GB2312" w:hAnsi="宋体" w:eastAsia="仿宋_GB2312" w:cs="Arial"/>
          <w:kern w:val="0"/>
          <w:sz w:val="30"/>
          <w:szCs w:val="30"/>
          <w:highlight w:val="none"/>
          <w:lang w:eastAsia="zh-CN"/>
        </w:rPr>
        <w:t>缴纳单位职工住房公积金</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造成预决算差异的主要原因是因财政资金困难，只拨了</w:t>
      </w:r>
      <w:r>
        <w:rPr>
          <w:rFonts w:hint="eastAsia" w:ascii="仿宋_GB2312" w:hAnsi="宋体" w:eastAsia="仿宋_GB2312" w:cs="Arial"/>
          <w:kern w:val="0"/>
          <w:sz w:val="30"/>
          <w:szCs w:val="30"/>
          <w:highlight w:val="none"/>
          <w:lang w:val="en-US" w:eastAsia="zh-CN"/>
        </w:rPr>
        <w:t>2025年1至10月分公积金</w:t>
      </w:r>
      <w:r>
        <w:rPr>
          <w:rFonts w:hint="eastAsia" w:ascii="仿宋_GB2312" w:hAnsi="宋体" w:eastAsia="仿宋_GB2312" w:cs="Arial"/>
          <w:kern w:val="0"/>
          <w:sz w:val="30"/>
          <w:szCs w:val="30"/>
          <w:highlight w:val="none"/>
          <w:lang w:eastAsia="zh-CN"/>
        </w:rPr>
        <w:t>。</w:t>
      </w:r>
    </w:p>
    <w:p w14:paraId="1FFCAA0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95E452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C5A38E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ED4D23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E8EE8A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056365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8706E6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4987CB9">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70EB13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5BACBE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17,400.00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12,512.64</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71.91</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4,802.14</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62.28</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14:paraId="626923C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12,000.00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11,549.64</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92.30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96.25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5,400.00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963.00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7.70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17.83</w:t>
      </w:r>
      <w:r>
        <w:rPr>
          <w:rFonts w:hint="eastAsia" w:ascii="仿宋_GB2312" w:hAnsi="宋体" w:eastAsia="仿宋_GB2312" w:cs="Arial"/>
          <w:kern w:val="0"/>
          <w:sz w:val="30"/>
          <w:szCs w:val="30"/>
          <w:highlight w:val="none"/>
          <w:lang w:val="en-US" w:eastAsia="zh-CN"/>
        </w:rPr>
        <w:t>%。</w:t>
      </w:r>
    </w:p>
    <w:p w14:paraId="0162655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3,839.14</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49.79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963.00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963.00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963.00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232A534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499217C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17,400.00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12,512.64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71.91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4,802.14</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62.28</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14:paraId="68571BCF">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11,549.64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96.25</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5,400.00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963.00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17.83</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是单位坚持厉行节约，非必要不开支</w:t>
      </w:r>
      <w:r>
        <w:rPr>
          <w:rFonts w:hint="eastAsia" w:ascii="仿宋_GB2312" w:eastAsia="仿宋_GB2312"/>
          <w:sz w:val="30"/>
          <w:szCs w:val="30"/>
          <w:highlight w:val="none"/>
        </w:rPr>
        <w:t>。</w:t>
      </w:r>
    </w:p>
    <w:p w14:paraId="1CC0689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仿宋_GB2312" w:eastAsia="仿宋_GB2312"/>
          <w:sz w:val="30"/>
          <w:szCs w:val="30"/>
          <w:highlight w:val="none"/>
          <w:lang w:val="en-US"/>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3,839.14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49.79</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963.00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963.00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963.00元，上年无此项支出；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一般公共预算财政拨款“三公”经费支出决算增加的主要原因</w:t>
      </w:r>
      <w:r>
        <w:rPr>
          <w:rFonts w:hint="eastAsia" w:ascii="仿宋_GB2312" w:eastAsia="仿宋_GB2312"/>
          <w:sz w:val="30"/>
          <w:szCs w:val="30"/>
          <w:highlight w:val="none"/>
          <w:lang w:eastAsia="zh-CN"/>
        </w:rPr>
        <w:t>是今年有车辆修理费</w:t>
      </w:r>
      <w:r>
        <w:rPr>
          <w:rFonts w:hint="eastAsia" w:ascii="仿宋_GB2312" w:eastAsia="仿宋_GB2312"/>
          <w:sz w:val="30"/>
          <w:szCs w:val="30"/>
          <w:highlight w:val="none"/>
          <w:lang w:val="en-US" w:eastAsia="zh-CN"/>
        </w:rPr>
        <w:t>4,289.50元，去年无修理费；今年报销公务接待费963.00元，去年未报销过接待费。</w:t>
      </w:r>
    </w:p>
    <w:p w14:paraId="055381F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BD9CCC7">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01002BE1">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r>
        <w:rPr>
          <w:rFonts w:hint="eastAsia" w:ascii="仿宋_GB2312" w:eastAsia="仿宋_GB2312"/>
          <w:b w:val="0"/>
          <w:bCs/>
          <w:sz w:val="30"/>
          <w:szCs w:val="30"/>
          <w:highlight w:val="none"/>
          <w:lang w:eastAsia="zh-CN"/>
        </w:rPr>
        <w:t>。</w:t>
      </w:r>
      <w:r>
        <w:rPr>
          <w:rFonts w:hint="eastAsia" w:ascii="仿宋_GB2312" w:eastAsia="仿宋_GB2312"/>
          <w:b w:val="0"/>
          <w:bCs/>
          <w:sz w:val="30"/>
          <w:szCs w:val="30"/>
          <w:highlight w:val="none"/>
        </w:rPr>
        <w:t>开支一般公共预算财政拨款的公务用车保有量为</w:t>
      </w:r>
      <w:r>
        <w:rPr>
          <w:rFonts w:hint="eastAsia" w:ascii="仿宋_GB2312" w:hAnsi="仿宋_GB2312" w:eastAsia="仿宋_GB2312" w:cs="仿宋_GB2312"/>
          <w:color w:val="000000"/>
          <w:sz w:val="30"/>
          <w:lang w:val="zh-CN"/>
        </w:rPr>
        <w:t>1</w:t>
      </w:r>
      <w:r>
        <w:rPr>
          <w:rFonts w:hint="eastAsia" w:ascii="仿宋_GB2312" w:eastAsia="仿宋_GB2312"/>
          <w:b w:val="0"/>
          <w:bCs/>
          <w:sz w:val="30"/>
          <w:szCs w:val="30"/>
          <w:highlight w:val="none"/>
        </w:rPr>
        <w:t>辆。主要用于</w:t>
      </w:r>
      <w:r>
        <w:rPr>
          <w:rFonts w:hint="eastAsia" w:ascii="仿宋_GB2312" w:eastAsia="仿宋_GB2312"/>
          <w:b w:val="0"/>
          <w:bCs/>
          <w:sz w:val="30"/>
          <w:szCs w:val="30"/>
          <w:highlight w:val="none"/>
          <w:lang w:eastAsia="zh-CN"/>
        </w:rPr>
        <w:t>下乡试验、柑桔市场调研、病虫害防治宣传</w:t>
      </w:r>
      <w:r>
        <w:rPr>
          <w:rFonts w:hint="eastAsia" w:ascii="仿宋_GB2312" w:eastAsia="仿宋_GB2312"/>
          <w:b w:val="0"/>
          <w:bCs/>
          <w:sz w:val="30"/>
          <w:szCs w:val="30"/>
          <w:highlight w:val="none"/>
        </w:rPr>
        <w:t>所需车辆燃料费、维修费、过路过桥费、保险费等。</w:t>
      </w:r>
    </w:p>
    <w:p w14:paraId="0C19E5B0">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1</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12</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人）。用于</w:t>
      </w:r>
      <w:r>
        <w:rPr>
          <w:rFonts w:hint="eastAsia" w:ascii="仿宋_GB2312" w:eastAsia="仿宋_GB2312"/>
          <w:sz w:val="30"/>
          <w:szCs w:val="30"/>
          <w:highlight w:val="none"/>
          <w:lang w:eastAsia="zh-CN"/>
        </w:rPr>
        <w:t>云南农业大学来人开展《云南植被志》研编工作</w:t>
      </w:r>
      <w:r>
        <w:rPr>
          <w:rFonts w:hint="eastAsia" w:ascii="仿宋_GB2312" w:eastAsia="仿宋_GB2312"/>
          <w:sz w:val="30"/>
          <w:szCs w:val="30"/>
          <w:highlight w:val="none"/>
        </w:rPr>
        <w:t>发生的接待支出。安排国（境）外公务接待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76A6A835">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23E4399B">
      <w:pPr>
        <w:widowControl/>
        <w:snapToGrid w:val="0"/>
        <w:spacing w:before="100" w:after="100" w:line="360" w:lineRule="auto"/>
        <w:ind w:firstLine="600" w:firstLineChars="200"/>
        <w:jc w:val="left"/>
        <w:outlineLvl w:val="2"/>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160A7EE6">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5ACB512E">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4221802C">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E62158D">
      <w:pPr>
        <w:pageBreakBefore w:val="0"/>
        <w:widowControl/>
        <w:kinsoku/>
        <w:wordWrap/>
        <w:overflowPunct/>
        <w:topLinePunct w:val="0"/>
        <w:autoSpaceDE/>
        <w:autoSpaceDN/>
        <w:bidi w:val="0"/>
        <w:adjustRightInd/>
        <w:snapToGrid/>
        <w:spacing w:beforeLines="0" w:afterLines="0" w:line="360" w:lineRule="auto"/>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仿宋_GB2312" w:eastAsia="仿宋_GB2312" w:cs="仿宋_GB2312"/>
          <w:sz w:val="30"/>
          <w:szCs w:val="30"/>
          <w:highlight w:val="none"/>
          <w:lang w:val="zh-CN" w:eastAsia="zh-CN"/>
        </w:rPr>
        <w:t>华宁县柑桔科学研究所</w:t>
      </w:r>
      <w:r>
        <w:rPr>
          <w:rFonts w:hint="eastAsia" w:ascii="仿宋_GB2312" w:hAnsi="仿宋_GB2312" w:eastAsia="仿宋_GB2312" w:cs="仿宋_GB2312"/>
          <w:sz w:val="30"/>
          <w:szCs w:val="30"/>
          <w:highlight w:val="none"/>
          <w:lang w:val="en-US" w:eastAsia="zh-CN"/>
        </w:rPr>
        <w:t>2025年机关运行经费支出0.00元，与上年对比无变化，本单位为事业单位</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无机关运行经费。</w:t>
      </w:r>
    </w:p>
    <w:p w14:paraId="60A93FE6">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139AA3D5">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华宁县柑桔科学研究所</w:t>
      </w:r>
      <w:r>
        <w:rPr>
          <w:rFonts w:hint="eastAsia" w:ascii="仿宋_GB2312" w:hAnsi="仿宋_GB2312" w:eastAsia="仿宋_GB2312" w:cs="仿宋_GB2312"/>
          <w:sz w:val="30"/>
          <w:szCs w:val="30"/>
          <w:highlight w:val="none"/>
          <w:lang w:eastAsia="zh-CN"/>
        </w:rPr>
        <w:t>资产总额28,196.13元，其中，流动资产22,949.96元，固定资产5,246.17元（净值），对外投资及有价证券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5,541.83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2,841.48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2CD65883">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7280120E">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1990F55B">
            <w:pPr>
              <w:widowControl/>
              <w:jc w:val="left"/>
              <w:rPr>
                <w:rFonts w:ascii="宋体" w:hAnsi="宋体" w:cs="宋体"/>
                <w:color w:val="000000"/>
                <w:kern w:val="0"/>
                <w:sz w:val="17"/>
                <w:szCs w:val="17"/>
                <w:highlight w:val="none"/>
              </w:rPr>
            </w:pPr>
          </w:p>
        </w:tc>
      </w:tr>
      <w:tr w14:paraId="733110AE">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3071873D">
            <w:pPr>
              <w:widowControl/>
              <w:jc w:val="left"/>
              <w:rPr>
                <w:rFonts w:ascii="宋体" w:hAnsi="宋体" w:cs="宋体"/>
                <w:color w:val="000000"/>
                <w:kern w:val="0"/>
                <w:sz w:val="17"/>
                <w:szCs w:val="17"/>
                <w:highlight w:val="none"/>
              </w:rPr>
            </w:pPr>
          </w:p>
        </w:tc>
      </w:tr>
      <w:tr w14:paraId="63106FAA">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201FE2CD">
            <w:pPr>
              <w:widowControl/>
              <w:jc w:val="left"/>
              <w:rPr>
                <w:rFonts w:ascii="宋体" w:hAnsi="宋体" w:cs="宋体"/>
                <w:color w:val="000000"/>
                <w:kern w:val="0"/>
                <w:sz w:val="17"/>
                <w:szCs w:val="17"/>
                <w:highlight w:val="none"/>
              </w:rPr>
            </w:pPr>
          </w:p>
        </w:tc>
      </w:tr>
      <w:tr w14:paraId="1A1FB6CB">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65C2A0FF">
            <w:pPr>
              <w:widowControl/>
              <w:jc w:val="left"/>
              <w:rPr>
                <w:rFonts w:ascii="宋体" w:hAnsi="宋体" w:cs="宋体"/>
                <w:color w:val="000000"/>
                <w:kern w:val="0"/>
                <w:sz w:val="17"/>
                <w:szCs w:val="17"/>
                <w:highlight w:val="none"/>
              </w:rPr>
            </w:pPr>
          </w:p>
        </w:tc>
      </w:tr>
      <w:tr w14:paraId="2041A548">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A66A00A">
            <w:pPr>
              <w:widowControl/>
              <w:jc w:val="left"/>
              <w:rPr>
                <w:rFonts w:ascii="宋体" w:hAnsi="宋体" w:cs="宋体"/>
                <w:color w:val="000000"/>
                <w:kern w:val="0"/>
                <w:sz w:val="17"/>
                <w:szCs w:val="17"/>
                <w:highlight w:val="none"/>
              </w:rPr>
            </w:pPr>
          </w:p>
        </w:tc>
      </w:tr>
      <w:tr w14:paraId="590167CD">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03AB44EB">
            <w:pPr>
              <w:widowControl/>
              <w:jc w:val="left"/>
              <w:rPr>
                <w:rFonts w:ascii="宋体" w:hAnsi="宋体" w:cs="宋体"/>
                <w:color w:val="000000"/>
                <w:kern w:val="0"/>
                <w:sz w:val="17"/>
                <w:szCs w:val="17"/>
                <w:highlight w:val="none"/>
              </w:rPr>
            </w:pPr>
          </w:p>
        </w:tc>
      </w:tr>
      <w:tr w14:paraId="4DB3EC8E">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10C0600">
            <w:pPr>
              <w:widowControl/>
              <w:jc w:val="left"/>
              <w:rPr>
                <w:rFonts w:ascii="宋体" w:hAnsi="宋体" w:cs="宋体"/>
                <w:color w:val="000000"/>
                <w:kern w:val="0"/>
                <w:sz w:val="17"/>
                <w:szCs w:val="17"/>
                <w:highlight w:val="none"/>
              </w:rPr>
            </w:pPr>
          </w:p>
        </w:tc>
      </w:tr>
      <w:tr w14:paraId="16F7E0BB">
        <w:tblPrEx>
          <w:tblCellMar>
            <w:top w:w="0" w:type="dxa"/>
            <w:left w:w="0" w:type="dxa"/>
            <w:bottom w:w="0" w:type="dxa"/>
            <w:right w:w="0" w:type="dxa"/>
          </w:tblCellMar>
        </w:tblPrEx>
        <w:trPr>
          <w:trHeight w:val="495" w:hRule="atLeast"/>
        </w:trPr>
        <w:tc>
          <w:tcPr>
            <w:tcW w:w="142" w:type="dxa"/>
            <w:noWrap w:val="0"/>
            <w:vAlign w:val="center"/>
          </w:tcPr>
          <w:p w14:paraId="19EECC99">
            <w:pPr>
              <w:widowControl/>
              <w:jc w:val="left"/>
              <w:rPr>
                <w:rFonts w:ascii="Times New Roman" w:hAnsi="Times New Roman" w:eastAsia="Times New Roman"/>
                <w:kern w:val="0"/>
                <w:sz w:val="20"/>
                <w:szCs w:val="20"/>
                <w:highlight w:val="none"/>
              </w:rPr>
            </w:pPr>
          </w:p>
        </w:tc>
      </w:tr>
    </w:tbl>
    <w:p w14:paraId="7D82ADF1">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FA64E74">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10,034.00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3,700.00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6,334.00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4,289.50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4,289.50</w:t>
      </w:r>
      <w:r>
        <w:rPr>
          <w:rFonts w:hint="eastAsia" w:ascii="仿宋_GB2312" w:hAnsi="仿宋_GB2312" w:eastAsia="仿宋_GB2312" w:cs="仿宋_GB2312"/>
          <w:sz w:val="30"/>
          <w:szCs w:val="30"/>
          <w:highlight w:val="none"/>
          <w:lang w:val="en-US" w:eastAsia="zh-CN"/>
        </w:rPr>
        <w:t>元。</w:t>
      </w:r>
    </w:p>
    <w:p w14:paraId="41D5B37A">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732A8DE9">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258EF14D">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067F756">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无。</w:t>
      </w:r>
    </w:p>
    <w:p w14:paraId="6D87771F">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6D317F3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0FC83A29">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04E7F41">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E88AD3C">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03315628">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43D0C3DC">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C24E9CD">
      <w:pPr>
        <w:ind w:firstLine="600" w:firstLineChars="200"/>
        <w:jc w:val="left"/>
        <w:rPr>
          <w:rFonts w:ascii="Times New Roman" w:hAnsi="Times New Roman"/>
        </w:rPr>
      </w:pPr>
      <w:r>
        <w:rPr>
          <w:rFonts w:hint="eastAsia" w:ascii="仿宋_GB2312" w:hAnsi="黑体" w:eastAsia="仿宋_GB2312" w:cs="方正小标宋简体"/>
          <w:sz w:val="30"/>
          <w:szCs w:val="30"/>
          <w:highlight w:val="none"/>
          <w:lang w:eastAsia="zh-CN"/>
        </w:rPr>
        <w:t>政府采购：是指各级国家机关、事业单位和团体组织，使用财政性资金采购依法制定的集中采购目录以内的或者采购限额标准以上的货物、工程和服务的行为。</w:t>
      </w:r>
    </w:p>
    <w:p w14:paraId="5D9C8DB8">
      <w:pPr>
        <w:rPr>
          <w:highlight w:val="none"/>
        </w:rPr>
      </w:pPr>
      <w:r>
        <w:rPr>
          <w:rFonts w:hint="eastAsia" w:ascii="仿宋_GB2312" w:hAnsi="黑体" w:eastAsia="仿宋_GB2312" w:cs="方正小标宋简体"/>
          <w:sz w:val="30"/>
          <w:szCs w:val="30"/>
          <w:highlight w:val="none"/>
          <w:lang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6DB9302C">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3BE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D99D3A">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59D99D3A">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43AE1">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111F25D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20A7">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36B5F17D"/>
    <w:multiLevelType w:val="singleLevel"/>
    <w:tmpl w:val="36B5F17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C12C6"/>
    <w:rsid w:val="057D704A"/>
    <w:rsid w:val="06923F4C"/>
    <w:rsid w:val="073360BD"/>
    <w:rsid w:val="096D7107"/>
    <w:rsid w:val="0E4F5C75"/>
    <w:rsid w:val="10AA2545"/>
    <w:rsid w:val="1B141163"/>
    <w:rsid w:val="1BD63372"/>
    <w:rsid w:val="1BF302CA"/>
    <w:rsid w:val="1C427076"/>
    <w:rsid w:val="20607ED3"/>
    <w:rsid w:val="20F1283F"/>
    <w:rsid w:val="226A06A8"/>
    <w:rsid w:val="23EC6D91"/>
    <w:rsid w:val="26B35F3C"/>
    <w:rsid w:val="27B2120C"/>
    <w:rsid w:val="2CA46DEA"/>
    <w:rsid w:val="2CD422AD"/>
    <w:rsid w:val="2D2C20F4"/>
    <w:rsid w:val="33AF3906"/>
    <w:rsid w:val="33D41102"/>
    <w:rsid w:val="34556025"/>
    <w:rsid w:val="38230A57"/>
    <w:rsid w:val="3B24560B"/>
    <w:rsid w:val="3BC309CA"/>
    <w:rsid w:val="3BE1668C"/>
    <w:rsid w:val="3C4D7792"/>
    <w:rsid w:val="3D9836E0"/>
    <w:rsid w:val="3F012022"/>
    <w:rsid w:val="3F103100"/>
    <w:rsid w:val="40A64AF7"/>
    <w:rsid w:val="40FB78DC"/>
    <w:rsid w:val="41F52615"/>
    <w:rsid w:val="43A87D09"/>
    <w:rsid w:val="46BC28E1"/>
    <w:rsid w:val="478E6E83"/>
    <w:rsid w:val="4A267860"/>
    <w:rsid w:val="4A2C791A"/>
    <w:rsid w:val="4B463415"/>
    <w:rsid w:val="4BF9327C"/>
    <w:rsid w:val="4C540C08"/>
    <w:rsid w:val="4CE16D6D"/>
    <w:rsid w:val="4DA02F7C"/>
    <w:rsid w:val="4F1D3BE3"/>
    <w:rsid w:val="500E459E"/>
    <w:rsid w:val="51C504A8"/>
    <w:rsid w:val="52462830"/>
    <w:rsid w:val="539F032F"/>
    <w:rsid w:val="56E47668"/>
    <w:rsid w:val="57156B47"/>
    <w:rsid w:val="578D66F1"/>
    <w:rsid w:val="5A6C32DD"/>
    <w:rsid w:val="5AF34ABD"/>
    <w:rsid w:val="5D4B5084"/>
    <w:rsid w:val="5DF555B0"/>
    <w:rsid w:val="5EDF45B7"/>
    <w:rsid w:val="65B344E8"/>
    <w:rsid w:val="666649D7"/>
    <w:rsid w:val="67A05905"/>
    <w:rsid w:val="69623539"/>
    <w:rsid w:val="6B296082"/>
    <w:rsid w:val="708C49A8"/>
    <w:rsid w:val="767F73D7"/>
    <w:rsid w:val="79132AA2"/>
    <w:rsid w:val="7EBA5F4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19d868-f62c-40a9-83bb-5383848e6f1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278</Words>
  <Characters>287</Characters>
  <Lines>0</Lines>
  <Paragraphs>0</Paragraphs>
  <TotalTime>52</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周红明</cp:lastModifiedBy>
  <cp:lastPrinted>2024-07-30T06:24:00Z</cp:lastPrinted>
  <dcterms:modified xsi:type="dcterms:W3CDTF">2026-10-16T01:51:54Z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D45296F7F2444F3C8CDB43DA2E9FADD3</vt:lpwstr>
  </property>
  <property fmtid="{D5CDD505-2E9C-101B-9397-08002B2CF9AE}" pid="4" name="KSOTemplateDocerSaveRecord">
    <vt:lpwstr>eyJoZGlkIjoiMDAxYzUxYjBkYzM1MGUwYTY1N2Q3NWY5MzI2MjkyNjUiLCJ1c2VySWQiOiIxMTU3MzgzMTI3In0=</vt:lpwstr>
  </property>
</Properties>
</file>