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E9BFD">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玉溪市华宁县通红甸乡</w:t>
      </w:r>
      <w:r>
        <w:rPr>
          <w:rFonts w:hint="default" w:ascii="Times New Roman" w:hAnsi="Times New Roman" w:eastAsia="方正小标宋简体" w:cs="Times New Roman"/>
          <w:sz w:val="36"/>
          <w:szCs w:val="36"/>
          <w:highlight w:val="none"/>
          <w:lang w:val="en-US" w:eastAsia="zh-CN"/>
        </w:rPr>
        <w:t>2025</w:t>
      </w:r>
      <w:r>
        <w:rPr>
          <w:rFonts w:hint="eastAsia" w:ascii="方正小标宋简体" w:hAnsi="方正小标宋简体" w:eastAsia="方正小标宋简体" w:cs="方正小标宋简体"/>
          <w:sz w:val="36"/>
          <w:szCs w:val="36"/>
          <w:highlight w:val="none"/>
          <w:lang w:val="en-US" w:eastAsia="zh-CN"/>
        </w:rPr>
        <w:t>年度</w:t>
      </w:r>
      <w:r>
        <w:rPr>
          <w:rFonts w:hint="eastAsia" w:ascii="方正小标宋简体" w:hAnsi="方正小标宋简体" w:eastAsia="方正小标宋简体" w:cs="方正小标宋简体"/>
          <w:sz w:val="36"/>
          <w:szCs w:val="36"/>
          <w:highlight w:val="none"/>
        </w:rPr>
        <w:t>部门决算</w:t>
      </w:r>
    </w:p>
    <w:p w14:paraId="334C3AA2">
      <w:pPr>
        <w:jc w:val="center"/>
        <w:rPr>
          <w:rFonts w:hint="eastAsia" w:ascii="方正小标宋简体" w:hAnsi="方正小标宋简体" w:eastAsia="方正小标宋简体" w:cs="方正小标宋简体"/>
          <w:sz w:val="36"/>
          <w:szCs w:val="36"/>
          <w:highlight w:val="none"/>
        </w:rPr>
      </w:pPr>
    </w:p>
    <w:p w14:paraId="304C4EBD">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31A48702">
      <w:pPr>
        <w:jc w:val="left"/>
        <w:rPr>
          <w:rFonts w:hint="eastAsia" w:ascii="黑体" w:hAnsi="黑体" w:eastAsia="黑体"/>
          <w:sz w:val="30"/>
          <w:szCs w:val="30"/>
          <w:highlight w:val="none"/>
        </w:rPr>
      </w:pPr>
    </w:p>
    <w:p w14:paraId="3C909EF4">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071AFAF1">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4674DD6C">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688224D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689BF51">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default" w:ascii="Times New Roman" w:hAnsi="Times New Roman" w:eastAsia="黑体" w:cs="Times New Roman"/>
          <w:sz w:val="30"/>
          <w:szCs w:val="30"/>
          <w:highlight w:val="none"/>
          <w:lang w:val="en-US" w:eastAsia="zh-CN"/>
        </w:rPr>
        <w:t>2025</w:t>
      </w:r>
      <w:r>
        <w:rPr>
          <w:rFonts w:hint="eastAsia" w:ascii="黑体" w:hAnsi="黑体" w:eastAsia="黑体"/>
          <w:sz w:val="30"/>
          <w:szCs w:val="30"/>
          <w:highlight w:val="none"/>
          <w:lang w:val="en-US" w:eastAsia="zh-CN"/>
        </w:rPr>
        <w:t>年度</w:t>
      </w:r>
      <w:r>
        <w:rPr>
          <w:rFonts w:hint="eastAsia" w:ascii="黑体" w:hAnsi="黑体" w:eastAsia="黑体"/>
          <w:sz w:val="30"/>
          <w:szCs w:val="30"/>
          <w:highlight w:val="none"/>
        </w:rPr>
        <w:t>部门决算表</w:t>
      </w:r>
    </w:p>
    <w:p w14:paraId="34E3193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6444E2F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4BC237C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7648E85">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88DB11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686C45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64E30C7D">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1C046DF8">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5612B99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09A797D0">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6550A4C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246D9C06">
      <w:pPr>
        <w:jc w:val="left"/>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default" w:ascii="Times New Roman" w:hAnsi="Times New Roman" w:eastAsia="黑体" w:cs="Times New Roman"/>
          <w:sz w:val="30"/>
          <w:szCs w:val="30"/>
          <w:highlight w:val="none"/>
          <w:lang w:val="en-US" w:eastAsia="zh-CN"/>
        </w:rPr>
        <w:t>2025</w:t>
      </w:r>
      <w:r>
        <w:rPr>
          <w:rFonts w:hint="eastAsia" w:ascii="黑体" w:hAnsi="黑体" w:eastAsia="黑体"/>
          <w:sz w:val="30"/>
          <w:szCs w:val="30"/>
          <w:highlight w:val="none"/>
          <w:lang w:val="en-US" w:eastAsia="zh-CN"/>
        </w:rPr>
        <w:t>年度</w:t>
      </w:r>
      <w:r>
        <w:rPr>
          <w:rFonts w:hint="eastAsia" w:ascii="黑体" w:hAnsi="黑体" w:eastAsia="黑体"/>
          <w:sz w:val="30"/>
          <w:szCs w:val="30"/>
          <w:highlight w:val="none"/>
        </w:rPr>
        <w:t>部门决算情况说明</w:t>
      </w:r>
    </w:p>
    <w:p w14:paraId="1FE72D69">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48A0D40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16CFA78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536F3D63">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60A9890F">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52049715">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767DB1CB">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17DC770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643DF1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4FDC3B5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2A06F599">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6C049F3B">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BFE91CC">
      <w:pPr>
        <w:jc w:val="center"/>
        <w:rPr>
          <w:rFonts w:hint="eastAsia" w:ascii="黑体" w:hAnsi="黑体" w:eastAsia="黑体"/>
          <w:sz w:val="32"/>
          <w:szCs w:val="32"/>
          <w:highlight w:val="none"/>
        </w:rPr>
      </w:pPr>
    </w:p>
    <w:p w14:paraId="66109335">
      <w:pPr>
        <w:jc w:val="center"/>
        <w:rPr>
          <w:rFonts w:hint="eastAsia" w:ascii="黑体" w:hAnsi="黑体" w:eastAsia="黑体"/>
          <w:sz w:val="32"/>
          <w:szCs w:val="32"/>
          <w:highlight w:val="none"/>
        </w:rPr>
      </w:pPr>
    </w:p>
    <w:p w14:paraId="2C946920">
      <w:pPr>
        <w:jc w:val="center"/>
        <w:rPr>
          <w:rFonts w:hint="eastAsia" w:ascii="黑体" w:hAnsi="黑体" w:eastAsia="黑体"/>
          <w:sz w:val="32"/>
          <w:szCs w:val="32"/>
          <w:highlight w:val="none"/>
        </w:rPr>
      </w:pPr>
    </w:p>
    <w:p w14:paraId="69228F40">
      <w:pPr>
        <w:jc w:val="center"/>
        <w:rPr>
          <w:rFonts w:hint="eastAsia" w:ascii="黑体" w:hAnsi="黑体" w:eastAsia="黑体"/>
          <w:sz w:val="32"/>
          <w:szCs w:val="32"/>
          <w:highlight w:val="none"/>
        </w:rPr>
      </w:pPr>
    </w:p>
    <w:p w14:paraId="65CB2AE8">
      <w:pPr>
        <w:jc w:val="center"/>
        <w:rPr>
          <w:rFonts w:hint="eastAsia" w:ascii="黑体" w:hAnsi="黑体" w:eastAsia="黑体"/>
          <w:sz w:val="32"/>
          <w:szCs w:val="32"/>
          <w:highlight w:val="none"/>
        </w:rPr>
      </w:pPr>
    </w:p>
    <w:p w14:paraId="0B5CAF3B">
      <w:pPr>
        <w:jc w:val="center"/>
        <w:rPr>
          <w:rFonts w:hint="eastAsia" w:ascii="黑体" w:hAnsi="黑体" w:eastAsia="黑体"/>
          <w:sz w:val="32"/>
          <w:szCs w:val="32"/>
          <w:highlight w:val="none"/>
        </w:rPr>
      </w:pPr>
    </w:p>
    <w:p w14:paraId="659EF974">
      <w:pPr>
        <w:jc w:val="center"/>
        <w:rPr>
          <w:rFonts w:hint="eastAsia" w:ascii="黑体" w:hAnsi="黑体" w:eastAsia="黑体"/>
          <w:sz w:val="32"/>
          <w:szCs w:val="32"/>
          <w:highlight w:val="none"/>
        </w:rPr>
      </w:pPr>
    </w:p>
    <w:p w14:paraId="151B7494">
      <w:pPr>
        <w:jc w:val="both"/>
        <w:rPr>
          <w:rFonts w:hint="eastAsia" w:ascii="黑体" w:hAnsi="黑体" w:eastAsia="黑体"/>
          <w:sz w:val="32"/>
          <w:szCs w:val="32"/>
          <w:highlight w:val="none"/>
        </w:rPr>
      </w:pPr>
    </w:p>
    <w:p w14:paraId="3EED5249">
      <w:pPr>
        <w:jc w:val="center"/>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14:paraId="74922A44">
      <w:pPr>
        <w:keepNext w:val="0"/>
        <w:keepLines w:val="0"/>
        <w:pageBreakBefore w:val="0"/>
        <w:widowControl w:val="0"/>
        <w:kinsoku/>
        <w:wordWrap/>
        <w:overflowPunct/>
        <w:topLinePunct w:val="0"/>
        <w:autoSpaceDE/>
        <w:autoSpaceDN/>
        <w:bidi w:val="0"/>
        <w:adjustRightInd/>
        <w:snapToGrid/>
        <w:spacing w:before="312" w:beforeLines="100" w:after="312" w:afterLines="100" w:line="240" w:lineRule="auto"/>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1C74239D">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ascii="宋体" w:hAnsi="宋体" w:eastAsia="宋体" w:cs="宋体"/>
          <w:sz w:val="30"/>
          <w:szCs w:val="30"/>
        </w:rPr>
      </w:pPr>
      <w:r>
        <w:rPr>
          <w:rFonts w:ascii="Times New Roman" w:hAnsi="Times New Roman" w:eastAsia="Times New Roman" w:cs="Times New Roman"/>
          <w:sz w:val="30"/>
          <w:szCs w:val="30"/>
        </w:rPr>
        <w:t>1.</w:t>
      </w:r>
      <w:r>
        <w:rPr>
          <w:rFonts w:ascii="仿宋" w:hAnsi="仿宋" w:eastAsia="仿宋" w:cs="仿宋"/>
          <w:sz w:val="30"/>
          <w:szCs w:val="30"/>
        </w:rPr>
        <w:t>制定和组织实施经济、科技和社会发展计划，制定资源开发技术改造和产业结构调整方案，组织指导好各业生产，搞好商品流通，协调好本乡与外地区的经济交流与合作，抓好招商引资，人才引进。</w:t>
      </w:r>
    </w:p>
    <w:p w14:paraId="35EB5F32">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ascii="宋体" w:hAnsi="宋体" w:eastAsia="宋体" w:cs="宋体"/>
          <w:sz w:val="30"/>
          <w:szCs w:val="30"/>
        </w:rPr>
      </w:pPr>
      <w:r>
        <w:rPr>
          <w:rFonts w:ascii="Times New Roman" w:hAnsi="Times New Roman" w:eastAsia="Times New Roman" w:cs="Times New Roman"/>
          <w:sz w:val="30"/>
          <w:szCs w:val="30"/>
        </w:rPr>
        <w:t>2.</w:t>
      </w:r>
      <w:r>
        <w:rPr>
          <w:rFonts w:ascii="仿宋" w:hAnsi="仿宋" w:eastAsia="仿宋" w:cs="仿宋"/>
          <w:sz w:val="30"/>
          <w:szCs w:val="30"/>
        </w:rPr>
        <w:t>制定并组织实施村镇建设规划，部署重点工程建设，地方道路建设及公共设施，水利设施的管理，负责土地、林木、水等自然资源和生态环境的保护，做好护林防火工作。</w:t>
      </w:r>
    </w:p>
    <w:p w14:paraId="5B27D0ED">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ascii="宋体" w:hAnsi="宋体" w:eastAsia="宋体" w:cs="宋体"/>
          <w:sz w:val="30"/>
          <w:szCs w:val="30"/>
        </w:rPr>
      </w:pPr>
      <w:r>
        <w:rPr>
          <w:rFonts w:ascii="Times New Roman" w:hAnsi="Times New Roman" w:eastAsia="Times New Roman" w:cs="Times New Roman"/>
          <w:sz w:val="30"/>
          <w:szCs w:val="30"/>
        </w:rPr>
        <w:t>3.</w:t>
      </w:r>
      <w:r>
        <w:rPr>
          <w:rFonts w:ascii="仿宋" w:hAnsi="仿宋" w:eastAsia="仿宋" w:cs="仿宋"/>
          <w:sz w:val="30"/>
          <w:szCs w:val="30"/>
        </w:rPr>
        <w:t>负责本行政区域内的民政、计划生育、文化教育、卫生、体育等社会公益事业的综合性工作，维护一切经济单位和个人的正当经济权益，取缔非法经济活动，调解和处理民政纠纷，打击刑事犯罪维护社会稳定。</w:t>
      </w:r>
    </w:p>
    <w:p w14:paraId="39035166">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ascii="宋体" w:hAnsi="宋体" w:eastAsia="宋体" w:cs="宋体"/>
          <w:sz w:val="30"/>
          <w:szCs w:val="30"/>
        </w:rPr>
      </w:pPr>
      <w:r>
        <w:rPr>
          <w:rFonts w:ascii="Times New Roman" w:hAnsi="Times New Roman" w:eastAsia="Times New Roman" w:cs="Times New Roman"/>
          <w:sz w:val="30"/>
          <w:szCs w:val="30"/>
        </w:rPr>
        <w:t>4.</w:t>
      </w:r>
      <w:r>
        <w:rPr>
          <w:rFonts w:ascii="仿宋" w:hAnsi="仿宋" w:eastAsia="仿宋" w:cs="仿宋"/>
          <w:sz w:val="30"/>
          <w:szCs w:val="30"/>
        </w:rPr>
        <w:t>按计划组织本级财政收入和地方税的征收，完成国家财政计划，不断培植税源，管好财政资金，增强财政实力。</w:t>
      </w:r>
    </w:p>
    <w:p w14:paraId="370EC95C">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ascii="宋体" w:hAnsi="宋体" w:eastAsia="宋体" w:cs="宋体"/>
          <w:sz w:val="30"/>
          <w:szCs w:val="30"/>
        </w:rPr>
      </w:pPr>
      <w:r>
        <w:rPr>
          <w:rFonts w:ascii="Times New Roman" w:hAnsi="Times New Roman" w:eastAsia="Times New Roman" w:cs="Times New Roman"/>
          <w:sz w:val="30"/>
          <w:szCs w:val="30"/>
        </w:rPr>
        <w:t>5.</w:t>
      </w:r>
      <w:r>
        <w:rPr>
          <w:rFonts w:ascii="仿宋" w:hAnsi="仿宋" w:eastAsia="仿宋" w:cs="仿宋"/>
          <w:sz w:val="30"/>
          <w:szCs w:val="30"/>
        </w:rPr>
        <w:t>抓好精神文明建设，丰富群众文化生活，提倡移风易俗，反对封建迷信，破除陈规陋习，树立社会主义新风尚。</w:t>
      </w:r>
    </w:p>
    <w:p w14:paraId="31397386">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ascii="宋体" w:hAnsi="宋体" w:eastAsia="宋体" w:cs="宋体"/>
          <w:sz w:val="30"/>
          <w:szCs w:val="30"/>
        </w:rPr>
      </w:pPr>
      <w:r>
        <w:rPr>
          <w:rFonts w:ascii="Times New Roman" w:hAnsi="Times New Roman" w:eastAsia="Times New Roman" w:cs="Times New Roman"/>
          <w:sz w:val="30"/>
          <w:szCs w:val="30"/>
        </w:rPr>
        <w:t>6.</w:t>
      </w:r>
      <w:r>
        <w:rPr>
          <w:rFonts w:ascii="仿宋" w:hAnsi="仿宋" w:eastAsia="仿宋" w:cs="仿宋"/>
          <w:sz w:val="30"/>
          <w:szCs w:val="30"/>
        </w:rPr>
        <w:t>完成上级政府交办的</w:t>
      </w:r>
      <w:r>
        <w:rPr>
          <w:rFonts w:hint="eastAsia" w:ascii="仿宋" w:hAnsi="仿宋" w:eastAsia="仿宋" w:cs="仿宋"/>
          <w:sz w:val="30"/>
          <w:szCs w:val="30"/>
          <w:lang w:eastAsia="zh-CN"/>
        </w:rPr>
        <w:t>其他事项</w:t>
      </w:r>
      <w:r>
        <w:rPr>
          <w:rFonts w:ascii="仿宋" w:hAnsi="仿宋" w:eastAsia="仿宋" w:cs="仿宋"/>
          <w:sz w:val="30"/>
          <w:szCs w:val="30"/>
        </w:rPr>
        <w:t>。</w:t>
      </w:r>
    </w:p>
    <w:p w14:paraId="47491438">
      <w:pPr>
        <w:keepNext w:val="0"/>
        <w:keepLines w:val="0"/>
        <w:pageBreakBefore w:val="0"/>
        <w:widowControl w:val="0"/>
        <w:numPr>
          <w:ilvl w:val="0"/>
          <w:numId w:val="1"/>
        </w:numPr>
        <w:kinsoku/>
        <w:wordWrap/>
        <w:overflowPunct/>
        <w:topLinePunct w:val="0"/>
        <w:autoSpaceDE/>
        <w:autoSpaceDN/>
        <w:bidi w:val="0"/>
        <w:adjustRightInd/>
        <w:snapToGrid/>
        <w:spacing w:before="312" w:beforeLines="100" w:after="312" w:afterLines="100"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6C87990F">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14:paraId="51F6AB4E">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我部门共设置</w:t>
      </w:r>
      <w:r>
        <w:rPr>
          <w:rFonts w:hint="eastAsia" w:ascii="Times New Roman" w:hAnsi="Times New Roman" w:eastAsia="仿宋_GB2312" w:cs="Times New Roman"/>
          <w:sz w:val="30"/>
          <w:szCs w:val="30"/>
          <w:highlight w:val="none"/>
          <w:lang w:val="en-US" w:eastAsia="zh-CN"/>
        </w:rPr>
        <w:t>5</w:t>
      </w:r>
      <w:r>
        <w:rPr>
          <w:rFonts w:hint="eastAsia" w:ascii="仿宋_GB2312" w:eastAsia="仿宋_GB2312"/>
          <w:sz w:val="30"/>
          <w:szCs w:val="30"/>
          <w:highlight w:val="none"/>
          <w:lang w:val="en-US" w:eastAsia="zh-CN"/>
        </w:rPr>
        <w:t>个内设机构，包括：党政综合办公室、基层党建办公室、经济发展办公室、社会事务办公室（加挂退役军人服务站牌子）、平安法治办公室。</w:t>
      </w:r>
    </w:p>
    <w:p w14:paraId="2E9D2689">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所属单位</w:t>
      </w:r>
      <w:r>
        <w:rPr>
          <w:rFonts w:hint="default" w:ascii="Times New Roman" w:hAnsi="Times New Roman" w:eastAsia="仿宋_GB2312" w:cs="Times New Roman"/>
          <w:sz w:val="30"/>
          <w:szCs w:val="30"/>
          <w:highlight w:val="none"/>
          <w:lang w:val="en-US" w:eastAsia="zh-CN"/>
        </w:rPr>
        <w:t>5</w:t>
      </w:r>
      <w:r>
        <w:rPr>
          <w:rFonts w:hint="eastAsia" w:ascii="仿宋_GB2312" w:eastAsia="仿宋_GB2312"/>
          <w:sz w:val="30"/>
          <w:szCs w:val="30"/>
          <w:highlight w:val="none"/>
          <w:lang w:val="en-US" w:eastAsia="zh-CN"/>
        </w:rPr>
        <w:t>个，分别是：</w:t>
      </w:r>
    </w:p>
    <w:p w14:paraId="5717132B">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1.通红甸彝族苗族乡人民政府</w:t>
      </w:r>
    </w:p>
    <w:p w14:paraId="69C5A37F">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w:t>
      </w:r>
      <w:r>
        <w:rPr>
          <w:rFonts w:hint="default" w:ascii="仿宋_GB2312" w:eastAsia="仿宋_GB2312"/>
          <w:sz w:val="30"/>
          <w:szCs w:val="30"/>
          <w:highlight w:val="none"/>
          <w:lang w:val="en-US" w:eastAsia="zh-CN"/>
        </w:rPr>
        <w:t>中国共产党华宁县通红甸彝族苗族乡委员会</w:t>
      </w:r>
    </w:p>
    <w:p w14:paraId="65D3EB14">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w:t>
      </w:r>
      <w:r>
        <w:rPr>
          <w:rFonts w:hint="default" w:ascii="仿宋_GB2312" w:eastAsia="仿宋_GB2312"/>
          <w:sz w:val="30"/>
          <w:szCs w:val="30"/>
          <w:highlight w:val="none"/>
          <w:lang w:val="en-US" w:eastAsia="zh-CN"/>
        </w:rPr>
        <w:t>通红甸彝族苗族乡</w:t>
      </w:r>
      <w:r>
        <w:rPr>
          <w:rFonts w:hint="eastAsia" w:ascii="仿宋_GB2312" w:eastAsia="仿宋_GB2312"/>
          <w:sz w:val="30"/>
          <w:szCs w:val="30"/>
          <w:highlight w:val="none"/>
          <w:lang w:val="en-US" w:eastAsia="zh-CN"/>
        </w:rPr>
        <w:t>综合行政执法队</w:t>
      </w:r>
    </w:p>
    <w:p w14:paraId="64964A25">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4.</w:t>
      </w:r>
      <w:r>
        <w:rPr>
          <w:rFonts w:hint="default" w:ascii="仿宋_GB2312" w:eastAsia="仿宋_GB2312"/>
          <w:sz w:val="30"/>
          <w:szCs w:val="30"/>
          <w:highlight w:val="none"/>
          <w:lang w:val="en-US" w:eastAsia="zh-CN"/>
        </w:rPr>
        <w:t>通红甸彝族苗族乡党群服务中心</w:t>
      </w:r>
    </w:p>
    <w:p w14:paraId="24495419">
      <w:pPr>
        <w:pStyle w:val="13"/>
        <w:keepNext w:val="0"/>
        <w:keepLines w:val="0"/>
        <w:pageBreakBefore w:val="0"/>
        <w:widowControl/>
        <w:kinsoku/>
        <w:wordWrap/>
        <w:overflowPunct/>
        <w:topLinePunct w:val="0"/>
        <w:autoSpaceDE/>
        <w:autoSpaceDN/>
        <w:bidi w:val="0"/>
        <w:adjustRightInd/>
        <w:snapToGrid/>
        <w:spacing w:before="10" w:after="10" w:line="500" w:lineRule="exact"/>
        <w:ind w:left="0" w:right="0"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5.</w:t>
      </w:r>
      <w:r>
        <w:rPr>
          <w:rFonts w:hint="default" w:ascii="仿宋_GB2312" w:eastAsia="仿宋_GB2312"/>
          <w:sz w:val="30"/>
          <w:szCs w:val="30"/>
          <w:highlight w:val="none"/>
          <w:lang w:val="en-US" w:eastAsia="zh-CN"/>
        </w:rPr>
        <w:t>通红甸彝族苗族乡农业农村</w:t>
      </w:r>
      <w:r>
        <w:rPr>
          <w:rFonts w:hint="eastAsia" w:ascii="仿宋_GB2312" w:eastAsia="仿宋_GB2312"/>
          <w:sz w:val="30"/>
          <w:szCs w:val="30"/>
          <w:highlight w:val="none"/>
          <w:lang w:val="en-US" w:eastAsia="zh-CN"/>
        </w:rPr>
        <w:t>发展</w:t>
      </w:r>
      <w:r>
        <w:rPr>
          <w:rFonts w:hint="default" w:ascii="仿宋_GB2312" w:eastAsia="仿宋_GB2312"/>
          <w:sz w:val="30"/>
          <w:szCs w:val="30"/>
          <w:highlight w:val="none"/>
          <w:lang w:val="en-US" w:eastAsia="zh-CN"/>
        </w:rPr>
        <w:t>服务中心</w:t>
      </w:r>
    </w:p>
    <w:p w14:paraId="30D79D79">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0B0C68F9">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default" w:ascii="Times New Roman" w:hAnsi="Times New Roman" w:eastAsia="仿宋_GB2312" w:cs="Times New Roman"/>
          <w:sz w:val="30"/>
          <w:szCs w:val="30"/>
          <w:highlight w:val="none"/>
          <w:lang w:val="en-US" w:eastAsia="zh-CN"/>
        </w:rPr>
        <w:t>2025</w:t>
      </w:r>
      <w:r>
        <w:rPr>
          <w:rFonts w:hint="eastAsia" w:ascii="仿宋_GB2312" w:eastAsia="仿宋_GB2312"/>
          <w:sz w:val="30"/>
          <w:szCs w:val="30"/>
          <w:highlight w:val="none"/>
          <w:lang w:val="en-US" w:eastAsia="zh-CN"/>
        </w:rPr>
        <w:t>年度</w:t>
      </w:r>
      <w:r>
        <w:rPr>
          <w:rFonts w:hint="eastAsia" w:ascii="仿宋_GB2312" w:eastAsia="仿宋_GB2312"/>
          <w:sz w:val="30"/>
          <w:szCs w:val="30"/>
          <w:highlight w:val="none"/>
        </w:rPr>
        <w:t>部门决算编报的单位共</w:t>
      </w:r>
      <w:r>
        <w:rPr>
          <w:rFonts w:hint="default" w:ascii="Times New Roman" w:hAnsi="Times New Roman" w:eastAsia="仿宋_GB2312" w:cs="Times New Roman"/>
          <w:sz w:val="30"/>
          <w:szCs w:val="30"/>
          <w:highlight w:val="none"/>
          <w:lang w:val="en-US" w:eastAsia="zh-CN"/>
        </w:rPr>
        <w:t>5</w:t>
      </w:r>
      <w:r>
        <w:rPr>
          <w:rFonts w:hint="eastAsia" w:ascii="仿宋_GB2312" w:eastAsia="仿宋_GB2312"/>
          <w:sz w:val="30"/>
          <w:szCs w:val="30"/>
          <w:highlight w:val="none"/>
        </w:rPr>
        <w:t>个。分别是：</w:t>
      </w:r>
    </w:p>
    <w:p w14:paraId="3B95F18E">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rPr>
        <w:t>1.</w:t>
      </w:r>
      <w:r>
        <w:rPr>
          <w:rFonts w:hint="eastAsia" w:ascii="仿宋_GB2312" w:eastAsia="仿宋_GB2312"/>
          <w:sz w:val="30"/>
          <w:szCs w:val="30"/>
          <w:highlight w:val="none"/>
          <w:lang w:val="en-US" w:eastAsia="zh-CN"/>
        </w:rPr>
        <w:t>通红甸彝族苗族乡人民政府</w:t>
      </w:r>
    </w:p>
    <w:p w14:paraId="3763B62C">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rPr>
        <w:t>2.</w:t>
      </w:r>
      <w:r>
        <w:rPr>
          <w:rFonts w:hint="default" w:ascii="仿宋_GB2312" w:eastAsia="仿宋_GB2312"/>
          <w:sz w:val="30"/>
          <w:szCs w:val="30"/>
          <w:highlight w:val="none"/>
        </w:rPr>
        <w:t>中国共产党华宁县通红甸彝族苗族乡委员会</w:t>
      </w:r>
    </w:p>
    <w:p w14:paraId="4DF888C6">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rPr>
        <w:t>3.</w:t>
      </w:r>
      <w:r>
        <w:rPr>
          <w:rFonts w:hint="default" w:ascii="仿宋_GB2312" w:eastAsia="仿宋_GB2312"/>
          <w:sz w:val="30"/>
          <w:szCs w:val="30"/>
          <w:highlight w:val="none"/>
        </w:rPr>
        <w:t>通红甸彝族苗族乡</w:t>
      </w:r>
      <w:r>
        <w:rPr>
          <w:rFonts w:hint="eastAsia" w:ascii="仿宋_GB2312" w:eastAsia="仿宋_GB2312"/>
          <w:sz w:val="30"/>
          <w:szCs w:val="30"/>
          <w:highlight w:val="none"/>
          <w:lang w:val="en-US" w:eastAsia="zh-CN"/>
        </w:rPr>
        <w:t>综合行政执法队</w:t>
      </w:r>
    </w:p>
    <w:p w14:paraId="73C5F360">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default" w:ascii="仿宋_GB2312" w:eastAsia="仿宋_GB2312"/>
          <w:sz w:val="30"/>
          <w:szCs w:val="30"/>
          <w:highlight w:val="none"/>
        </w:rPr>
      </w:pPr>
      <w:r>
        <w:rPr>
          <w:rFonts w:hint="eastAsia" w:ascii="仿宋_GB2312" w:eastAsia="仿宋_GB2312"/>
          <w:sz w:val="30"/>
          <w:szCs w:val="30"/>
          <w:highlight w:val="none"/>
          <w:lang w:val="en-US" w:eastAsia="zh-CN"/>
        </w:rPr>
        <w:t>4.</w:t>
      </w:r>
      <w:r>
        <w:rPr>
          <w:rFonts w:hint="default" w:ascii="仿宋_GB2312" w:eastAsia="仿宋_GB2312"/>
          <w:sz w:val="30"/>
          <w:szCs w:val="30"/>
          <w:highlight w:val="none"/>
        </w:rPr>
        <w:t>通红甸彝族苗族乡党群服务中心</w:t>
      </w:r>
    </w:p>
    <w:p w14:paraId="081C5A15">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default"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5.</w:t>
      </w:r>
      <w:r>
        <w:rPr>
          <w:rFonts w:hint="default" w:ascii="仿宋_GB2312" w:eastAsia="仿宋_GB2312"/>
          <w:sz w:val="30"/>
          <w:szCs w:val="30"/>
          <w:highlight w:val="none"/>
        </w:rPr>
        <w:t>通红甸彝族苗族乡农业农村</w:t>
      </w:r>
      <w:r>
        <w:rPr>
          <w:rFonts w:hint="eastAsia" w:ascii="仿宋_GB2312" w:eastAsia="仿宋_GB2312"/>
          <w:sz w:val="30"/>
          <w:szCs w:val="30"/>
          <w:highlight w:val="none"/>
          <w:lang w:val="en-US" w:eastAsia="zh-CN"/>
        </w:rPr>
        <w:t>发展</w:t>
      </w:r>
      <w:r>
        <w:rPr>
          <w:rFonts w:hint="default" w:ascii="仿宋_GB2312" w:eastAsia="仿宋_GB2312"/>
          <w:sz w:val="30"/>
          <w:szCs w:val="30"/>
          <w:highlight w:val="none"/>
        </w:rPr>
        <w:t>服务中心</w:t>
      </w:r>
    </w:p>
    <w:p w14:paraId="206866C2">
      <w:pPr>
        <w:keepNext w:val="0"/>
        <w:keepLines w:val="0"/>
        <w:pageBreakBefore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default" w:ascii="Times New Roman" w:hAnsi="Times New Roman" w:eastAsia="仿宋_GB2312" w:cs="Times New Roman"/>
          <w:sz w:val="30"/>
          <w:szCs w:val="30"/>
          <w:highlight w:val="none"/>
          <w:lang w:val="en-US" w:eastAsia="zh-CN"/>
        </w:rPr>
        <w:t>2025</w:t>
      </w:r>
      <w:r>
        <w:rPr>
          <w:rFonts w:hint="eastAsia" w:ascii="仿宋_GB2312" w:eastAsia="仿宋_GB2312"/>
          <w:sz w:val="30"/>
          <w:szCs w:val="30"/>
          <w:highlight w:val="none"/>
          <w:lang w:val="en-US" w:eastAsia="zh-CN"/>
        </w:rPr>
        <w:t>年度</w:t>
      </w:r>
      <w:r>
        <w:rPr>
          <w:rFonts w:hint="eastAsia" w:ascii="仿宋_GB2312" w:eastAsia="仿宋_GB2312"/>
          <w:sz w:val="30"/>
          <w:szCs w:val="30"/>
          <w:highlight w:val="none"/>
        </w:rPr>
        <w:t>部门决算编报的单位</w:t>
      </w:r>
      <w:r>
        <w:rPr>
          <w:rFonts w:hint="eastAsia" w:ascii="仿宋_GB2312" w:eastAsia="仿宋_GB2312"/>
          <w:sz w:val="30"/>
          <w:szCs w:val="30"/>
          <w:highlight w:val="none"/>
          <w:lang w:eastAsia="zh-CN"/>
        </w:rPr>
        <w:t>与我部门所属单位范围保持一致。</w:t>
      </w:r>
    </w:p>
    <w:p w14:paraId="5E8EE0F2">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268AA666">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我部门</w:t>
      </w:r>
      <w:r>
        <w:rPr>
          <w:rFonts w:hint="default" w:ascii="Times New Roman" w:hAnsi="Times New Roman" w:eastAsia="仿宋_GB2312" w:cs="Times New Roman"/>
          <w:sz w:val="30"/>
          <w:szCs w:val="30"/>
          <w:highlight w:val="none"/>
          <w:lang w:val="en-US" w:eastAsia="zh-CN"/>
        </w:rPr>
        <w:t>2025</w:t>
      </w:r>
      <w:r>
        <w:rPr>
          <w:rFonts w:hint="eastAsia" w:ascii="仿宋_GB2312" w:hAnsi="仿宋_GB2312" w:eastAsia="仿宋_GB2312" w:cs="仿宋_GB2312"/>
          <w:sz w:val="30"/>
          <w:szCs w:val="30"/>
          <w:highlight w:val="none"/>
          <w:lang w:eastAsia="zh-CN"/>
        </w:rPr>
        <w:t>年末编制内实有人员</w:t>
      </w:r>
      <w:r>
        <w:rPr>
          <w:rFonts w:hint="default" w:ascii="Times New Roman" w:hAnsi="Times New Roman" w:eastAsia="仿宋_GB2312" w:cs="Times New Roman"/>
          <w:sz w:val="30"/>
          <w:szCs w:val="30"/>
          <w:highlight w:val="none"/>
          <w:lang w:val="en-US" w:eastAsia="zh-CN"/>
        </w:rPr>
        <w:t>72</w:t>
      </w:r>
      <w:r>
        <w:rPr>
          <w:rFonts w:hint="eastAsia" w:ascii="仿宋_GB2312" w:hAnsi="仿宋_GB2312" w:eastAsia="仿宋_GB2312" w:cs="仿宋_GB2312"/>
          <w:sz w:val="30"/>
          <w:szCs w:val="30"/>
          <w:highlight w:val="none"/>
          <w:lang w:eastAsia="zh-CN"/>
        </w:rPr>
        <w:t>人。包括财政拨款开支经费的：公务员</w:t>
      </w:r>
      <w:r>
        <w:rPr>
          <w:rFonts w:hint="default" w:ascii="Times New Roman" w:hAnsi="Times New Roman" w:eastAsia="仿宋_GB2312" w:cs="Times New Roman"/>
          <w:sz w:val="30"/>
          <w:szCs w:val="30"/>
          <w:highlight w:val="none"/>
          <w:lang w:val="en-US" w:eastAsia="zh-CN"/>
        </w:rPr>
        <w:t>31</w:t>
      </w:r>
      <w:r>
        <w:rPr>
          <w:rFonts w:hint="eastAsia" w:ascii="仿宋_GB2312" w:hAnsi="仿宋_GB2312" w:eastAsia="仿宋_GB2312" w:cs="仿宋_GB2312"/>
          <w:sz w:val="30"/>
          <w:szCs w:val="30"/>
          <w:highlight w:val="none"/>
          <w:lang w:eastAsia="zh-CN"/>
        </w:rPr>
        <w:t>人，参照公务员法管理人员</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人，事业管理人员和专业技术人员</w:t>
      </w:r>
      <w:r>
        <w:rPr>
          <w:rFonts w:hint="default" w:ascii="Times New Roman" w:hAnsi="Times New Roman" w:eastAsia="仿宋_GB2312" w:cs="Times New Roman"/>
          <w:sz w:val="30"/>
          <w:szCs w:val="30"/>
          <w:highlight w:val="none"/>
          <w:lang w:val="en-US" w:eastAsia="zh-CN"/>
        </w:rPr>
        <w:t>41</w:t>
      </w:r>
      <w:r>
        <w:rPr>
          <w:rFonts w:hint="eastAsia" w:ascii="仿宋_GB2312" w:hAnsi="仿宋_GB2312" w:eastAsia="仿宋_GB2312" w:cs="仿宋_GB2312"/>
          <w:sz w:val="30"/>
          <w:szCs w:val="30"/>
          <w:highlight w:val="none"/>
          <w:lang w:eastAsia="zh-CN"/>
        </w:rPr>
        <w:t>人，机关和事业工人</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人；经费自理人员</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w:t>
      </w:r>
    </w:p>
    <w:p w14:paraId="3FEF1E06">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eastAsia="zh-CN"/>
        </w:rPr>
        <w:t>我部门</w:t>
      </w:r>
      <w:r>
        <w:rPr>
          <w:rFonts w:hint="default" w:ascii="Times New Roman" w:hAnsi="Times New Roman" w:eastAsia="仿宋_GB2312" w:cs="Times New Roman"/>
          <w:sz w:val="30"/>
          <w:szCs w:val="30"/>
          <w:highlight w:val="none"/>
          <w:lang w:val="en-US" w:eastAsia="zh-CN"/>
        </w:rPr>
        <w:t>2025</w:t>
      </w:r>
      <w:r>
        <w:rPr>
          <w:rFonts w:hint="eastAsia" w:ascii="仿宋_GB2312" w:hAnsi="仿宋_GB2312" w:eastAsia="仿宋_GB2312" w:cs="仿宋_GB2312"/>
          <w:sz w:val="30"/>
          <w:szCs w:val="30"/>
          <w:highlight w:val="none"/>
          <w:lang w:val="en-US" w:eastAsia="zh-CN"/>
        </w:rPr>
        <w:t>年末</w:t>
      </w:r>
      <w:r>
        <w:rPr>
          <w:rFonts w:hint="eastAsia" w:ascii="仿宋_GB2312" w:hAnsi="仿宋_GB2312" w:eastAsia="仿宋_GB2312" w:cs="仿宋_GB2312"/>
          <w:sz w:val="30"/>
          <w:szCs w:val="30"/>
          <w:highlight w:val="none"/>
          <w:lang w:eastAsia="zh-CN"/>
        </w:rPr>
        <w:t>其他人员</w:t>
      </w:r>
      <w:r>
        <w:rPr>
          <w:rFonts w:hint="default" w:ascii="Times New Roman" w:hAnsi="Times New Roman" w:eastAsia="仿宋_GB2312" w:cs="Times New Roman"/>
          <w:sz w:val="30"/>
          <w:szCs w:val="30"/>
          <w:highlight w:val="none"/>
          <w:lang w:val="en-US" w:eastAsia="zh-CN"/>
        </w:rPr>
        <w:t>1</w:t>
      </w:r>
      <w:r>
        <w:rPr>
          <w:rFonts w:hint="eastAsia" w:ascii="仿宋_GB2312" w:hAnsi="仿宋_GB2312" w:eastAsia="仿宋_GB2312" w:cs="仿宋_GB2312"/>
          <w:sz w:val="30"/>
          <w:szCs w:val="30"/>
          <w:highlight w:val="none"/>
          <w:lang w:val="en-US" w:eastAsia="zh-CN"/>
        </w:rPr>
        <w:t>人。包括财政拨款开支经费的人员</w:t>
      </w:r>
      <w:r>
        <w:rPr>
          <w:rFonts w:hint="default" w:ascii="Times New Roman" w:hAnsi="Times New Roman" w:eastAsia="仿宋_GB2312" w:cs="Times New Roman"/>
          <w:sz w:val="30"/>
          <w:szCs w:val="30"/>
          <w:highlight w:val="none"/>
          <w:lang w:val="en-US" w:eastAsia="zh-CN"/>
        </w:rPr>
        <w:t>1</w:t>
      </w:r>
      <w:r>
        <w:rPr>
          <w:rFonts w:hint="eastAsia" w:ascii="仿宋_GB2312" w:hAnsi="仿宋_GB2312" w:eastAsia="仿宋_GB2312" w:cs="仿宋_GB2312"/>
          <w:sz w:val="30"/>
          <w:szCs w:val="30"/>
          <w:highlight w:val="none"/>
          <w:lang w:eastAsia="zh-CN"/>
        </w:rPr>
        <w:t>人；经费自理人员</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w:t>
      </w:r>
    </w:p>
    <w:p w14:paraId="750C52AE">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eastAsia="zh-CN"/>
        </w:rPr>
        <w:t>年末单位发放离退休费的离退休人员共计</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人（离休</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人，退休</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人）。年末由养老保险基金发放养老金的离退休人员</w:t>
      </w:r>
      <w:r>
        <w:rPr>
          <w:rFonts w:hint="default" w:ascii="Times New Roman" w:hAnsi="Times New Roman" w:eastAsia="仿宋_GB2312" w:cs="Times New Roman"/>
          <w:sz w:val="30"/>
          <w:szCs w:val="30"/>
          <w:highlight w:val="none"/>
          <w:lang w:val="en-US" w:eastAsia="zh-CN"/>
        </w:rPr>
        <w:t>20</w:t>
      </w:r>
      <w:r>
        <w:rPr>
          <w:rFonts w:hint="eastAsia" w:ascii="仿宋_GB2312" w:hAnsi="仿宋_GB2312" w:eastAsia="仿宋_GB2312" w:cs="仿宋_GB2312"/>
          <w:sz w:val="30"/>
          <w:szCs w:val="30"/>
          <w:highlight w:val="none"/>
          <w:lang w:val="en-US" w:eastAsia="zh-CN"/>
        </w:rPr>
        <w:t>人</w:t>
      </w:r>
      <w:r>
        <w:rPr>
          <w:rFonts w:hint="eastAsia" w:ascii="仿宋_GB2312" w:hAnsi="仿宋_GB2312" w:eastAsia="仿宋_GB2312" w:cs="仿宋_GB2312"/>
          <w:sz w:val="30"/>
          <w:szCs w:val="30"/>
          <w:highlight w:val="none"/>
          <w:lang w:eastAsia="zh-CN"/>
        </w:rPr>
        <w:t>（离休</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eastAsia="zh-CN"/>
        </w:rPr>
        <w:t>人，退休</w:t>
      </w:r>
      <w:r>
        <w:rPr>
          <w:rFonts w:hint="default" w:ascii="Times New Roman" w:hAnsi="Times New Roman" w:eastAsia="仿宋_GB2312" w:cs="Times New Roman"/>
          <w:sz w:val="30"/>
          <w:szCs w:val="30"/>
          <w:highlight w:val="none"/>
          <w:lang w:val="en-US" w:eastAsia="zh-CN"/>
        </w:rPr>
        <w:t>20</w:t>
      </w:r>
      <w:r>
        <w:rPr>
          <w:rFonts w:hint="eastAsia" w:ascii="仿宋_GB2312" w:hAnsi="仿宋_GB2312" w:eastAsia="仿宋_GB2312" w:cs="仿宋_GB2312"/>
          <w:sz w:val="30"/>
          <w:szCs w:val="30"/>
          <w:highlight w:val="none"/>
          <w:lang w:eastAsia="zh-CN"/>
        </w:rPr>
        <w:t>人）。</w:t>
      </w:r>
    </w:p>
    <w:p w14:paraId="757E1EB8">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车辆编制</w:t>
      </w:r>
      <w:r>
        <w:rPr>
          <w:rFonts w:hint="default" w:ascii="Times New Roman" w:hAnsi="Times New Roman" w:eastAsia="仿宋_GB2312" w:cs="Times New Roman"/>
          <w:sz w:val="30"/>
          <w:szCs w:val="30"/>
          <w:highlight w:val="none"/>
          <w:lang w:val="en-US" w:eastAsia="zh-CN"/>
        </w:rPr>
        <w:t>8</w:t>
      </w:r>
      <w:r>
        <w:rPr>
          <w:rFonts w:hint="eastAsia" w:ascii="仿宋_GB2312" w:hAnsi="仿宋_GB2312" w:eastAsia="仿宋_GB2312" w:cs="仿宋_GB2312"/>
          <w:sz w:val="30"/>
          <w:szCs w:val="30"/>
          <w:highlight w:val="none"/>
          <w:lang w:val="en-US" w:eastAsia="zh-CN"/>
        </w:rPr>
        <w:t>辆，在编实有车辆</w:t>
      </w:r>
      <w:r>
        <w:rPr>
          <w:rFonts w:hint="default" w:ascii="Times New Roman" w:hAnsi="Times New Roman" w:eastAsia="仿宋_GB2312" w:cs="Times New Roman"/>
          <w:sz w:val="30"/>
          <w:szCs w:val="30"/>
          <w:highlight w:val="none"/>
          <w:lang w:val="en-US" w:eastAsia="zh-CN"/>
        </w:rPr>
        <w:t>8</w:t>
      </w:r>
      <w:r>
        <w:rPr>
          <w:rFonts w:hint="eastAsia" w:ascii="仿宋_GB2312" w:hAnsi="仿宋_GB2312" w:eastAsia="仿宋_GB2312" w:cs="仿宋_GB2312"/>
          <w:sz w:val="30"/>
          <w:szCs w:val="30"/>
          <w:highlight w:val="none"/>
          <w:lang w:val="en-US" w:eastAsia="zh-CN"/>
        </w:rPr>
        <w:t>辆，超编</w:t>
      </w:r>
      <w:r>
        <w:rPr>
          <w:rFonts w:hint="default" w:ascii="Times New Roman" w:hAnsi="Times New Roman" w:eastAsia="仿宋_GB2312" w:cs="Times New Roman"/>
          <w:sz w:val="30"/>
          <w:szCs w:val="30"/>
          <w:highlight w:val="none"/>
          <w:lang w:val="en-US" w:eastAsia="zh-CN"/>
        </w:rPr>
        <w:t>0</w:t>
      </w:r>
      <w:r>
        <w:rPr>
          <w:rFonts w:hint="eastAsia" w:ascii="仿宋_GB2312" w:hAnsi="仿宋_GB2312" w:eastAsia="仿宋_GB2312" w:cs="仿宋_GB2312"/>
          <w:sz w:val="30"/>
          <w:szCs w:val="30"/>
          <w:highlight w:val="none"/>
          <w:lang w:val="en-US" w:eastAsia="zh-CN"/>
        </w:rPr>
        <w:t>辆。</w:t>
      </w:r>
    </w:p>
    <w:p w14:paraId="34948D96">
      <w:pPr>
        <w:keepNext w:val="0"/>
        <w:keepLines w:val="0"/>
        <w:pageBreakBefore w:val="0"/>
        <w:widowControl w:val="0"/>
        <w:numPr>
          <w:ilvl w:val="0"/>
          <w:numId w:val="1"/>
        </w:numPr>
        <w:kinsoku/>
        <w:wordWrap/>
        <w:overflowPunct/>
        <w:topLinePunct w:val="0"/>
        <w:autoSpaceDE/>
        <w:autoSpaceDN/>
        <w:bidi w:val="0"/>
        <w:adjustRightInd/>
        <w:snapToGrid/>
        <w:spacing w:before="312" w:beforeLines="100" w:after="312" w:afterLines="100" w:line="60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75EC2D8D">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“十四五”时期是全乡发展进程中极不平凡的五年。五年</w:t>
      </w:r>
      <w:r>
        <w:rPr>
          <w:rFonts w:hint="default" w:ascii="仿宋_GB2312" w:hAnsi="仿宋_GB2312" w:eastAsia="仿宋_GB2312" w:cs="仿宋_GB2312"/>
          <w:sz w:val="30"/>
          <w:szCs w:val="30"/>
          <w:highlight w:val="none"/>
          <w:lang w:val="en-US" w:eastAsia="zh-CN"/>
        </w:rPr>
        <w:t>来，我们坚持以习近平新时代中国特色社会主义思想为指导，全面贯彻落实党的二十大和二十届</w:t>
      </w:r>
      <w:r>
        <w:rPr>
          <w:rFonts w:hint="eastAsia" w:ascii="仿宋_GB2312" w:hAnsi="仿宋_GB2312" w:eastAsia="仿宋_GB2312" w:cs="仿宋_GB2312"/>
          <w:sz w:val="30"/>
          <w:szCs w:val="30"/>
          <w:highlight w:val="none"/>
          <w:lang w:val="en-US" w:eastAsia="zh-CN"/>
        </w:rPr>
        <w:t>历次</w:t>
      </w:r>
      <w:r>
        <w:rPr>
          <w:rFonts w:hint="default" w:ascii="仿宋_GB2312" w:hAnsi="仿宋_GB2312" w:eastAsia="仿宋_GB2312" w:cs="仿宋_GB2312"/>
          <w:sz w:val="30"/>
          <w:szCs w:val="30"/>
          <w:highlight w:val="none"/>
          <w:lang w:val="en-US" w:eastAsia="zh-CN"/>
        </w:rPr>
        <w:t>全会</w:t>
      </w:r>
      <w:r>
        <w:rPr>
          <w:rFonts w:hint="eastAsia" w:ascii="仿宋_GB2312" w:hAnsi="仿宋_GB2312" w:eastAsia="仿宋_GB2312" w:cs="仿宋_GB2312"/>
          <w:sz w:val="30"/>
          <w:szCs w:val="30"/>
          <w:highlight w:val="none"/>
          <w:lang w:val="en-US" w:eastAsia="zh-CN"/>
        </w:rPr>
        <w:t>精神，深入贯彻落实</w:t>
      </w:r>
      <w:r>
        <w:rPr>
          <w:rFonts w:hint="default" w:ascii="仿宋_GB2312" w:hAnsi="仿宋_GB2312" w:eastAsia="仿宋_GB2312" w:cs="仿宋_GB2312"/>
          <w:sz w:val="30"/>
          <w:szCs w:val="30"/>
          <w:highlight w:val="none"/>
          <w:lang w:val="en-US" w:eastAsia="zh-CN"/>
        </w:rPr>
        <w:t>习近平总书记考察云南重要讲话和重要指示批示精神，在县委</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县政府</w:t>
      </w:r>
      <w:r>
        <w:rPr>
          <w:rFonts w:hint="eastAsia" w:ascii="仿宋_GB2312" w:hAnsi="仿宋_GB2312" w:eastAsia="仿宋_GB2312" w:cs="仿宋_GB2312"/>
          <w:sz w:val="30"/>
          <w:szCs w:val="30"/>
          <w:highlight w:val="none"/>
          <w:lang w:val="en-US" w:eastAsia="zh-CN"/>
        </w:rPr>
        <w:t>和乡党委的有力</w:t>
      </w:r>
      <w:r>
        <w:rPr>
          <w:rFonts w:hint="default" w:ascii="仿宋_GB2312" w:hAnsi="仿宋_GB2312" w:eastAsia="仿宋_GB2312" w:cs="仿宋_GB2312"/>
          <w:sz w:val="30"/>
          <w:szCs w:val="30"/>
          <w:highlight w:val="none"/>
          <w:lang w:val="en-US" w:eastAsia="zh-CN"/>
        </w:rPr>
        <w:t>领导下，在乡人大及社会各界的</w:t>
      </w:r>
      <w:r>
        <w:rPr>
          <w:rFonts w:hint="eastAsia" w:ascii="仿宋_GB2312" w:hAnsi="仿宋_GB2312" w:eastAsia="仿宋_GB2312" w:cs="仿宋_GB2312"/>
          <w:sz w:val="30"/>
          <w:szCs w:val="30"/>
          <w:highlight w:val="none"/>
          <w:lang w:val="en-US" w:eastAsia="zh-CN"/>
        </w:rPr>
        <w:t>监督</w:t>
      </w:r>
      <w:r>
        <w:rPr>
          <w:rFonts w:hint="default" w:ascii="仿宋_GB2312" w:hAnsi="仿宋_GB2312" w:eastAsia="仿宋_GB2312" w:cs="仿宋_GB2312"/>
          <w:sz w:val="30"/>
          <w:szCs w:val="30"/>
          <w:highlight w:val="none"/>
          <w:lang w:val="en-US" w:eastAsia="zh-CN"/>
        </w:rPr>
        <w:t>支持下，团结和依靠全乡广大干部群众，</w:t>
      </w:r>
      <w:r>
        <w:rPr>
          <w:rFonts w:hint="eastAsia" w:ascii="仿宋_GB2312" w:hAnsi="仿宋_GB2312" w:eastAsia="仿宋_GB2312" w:cs="仿宋_GB2312"/>
          <w:sz w:val="30"/>
          <w:szCs w:val="30"/>
          <w:highlight w:val="none"/>
          <w:lang w:val="en-US" w:eastAsia="zh-CN"/>
        </w:rPr>
        <w:t>紧扣“一个跨越”“三个定位”“开创发展新局面”这个总纲，锚定省委“</w:t>
      </w:r>
      <w:r>
        <w:rPr>
          <w:rFonts w:hint="default" w:ascii="Times New Roman" w:hAnsi="Times New Roman" w:eastAsia="仿宋_GB2312" w:cs="Times New Roman"/>
          <w:sz w:val="30"/>
          <w:szCs w:val="30"/>
          <w:highlight w:val="none"/>
          <w:lang w:val="en-US" w:eastAsia="zh-CN"/>
        </w:rPr>
        <w:t>3815</w:t>
      </w:r>
      <w:r>
        <w:rPr>
          <w:rFonts w:hint="eastAsia" w:ascii="仿宋_GB2312" w:hAnsi="仿宋_GB2312" w:eastAsia="仿宋_GB2312" w:cs="仿宋_GB2312"/>
          <w:sz w:val="30"/>
          <w:szCs w:val="30"/>
          <w:highlight w:val="none"/>
          <w:lang w:val="en-US" w:eastAsia="zh-CN"/>
        </w:rPr>
        <w:t>”战略发展目标，主动融入玉溪市“一极两区”发展路径和华宁县“一都两区三基地”发展新定位，践行“主动想、扎实干、看效果”抓工作“三部曲”，勠力同心、迎难而上、真抓实干，全乡上下呈现出经济发展、生态良好、民族团结、群众幸福的良好局面。</w:t>
      </w:r>
    </w:p>
    <w:p w14:paraId="3F49545D">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五年来，我们培育产业、力促增收，经济发展取得新成效。</w:t>
      </w:r>
      <w:r>
        <w:rPr>
          <w:rFonts w:hint="default" w:ascii="仿宋_GB2312" w:hAnsi="仿宋_GB2312" w:eastAsia="仿宋_GB2312" w:cs="仿宋_GB2312"/>
          <w:sz w:val="30"/>
          <w:szCs w:val="30"/>
          <w:highlight w:val="none"/>
          <w:lang w:val="en-US" w:eastAsia="zh-CN"/>
        </w:rPr>
        <w:t>始终</w:t>
      </w:r>
      <w:r>
        <w:rPr>
          <w:rFonts w:hint="eastAsia" w:ascii="仿宋_GB2312" w:hAnsi="仿宋_GB2312" w:eastAsia="仿宋_GB2312" w:cs="仿宋_GB2312"/>
          <w:sz w:val="30"/>
          <w:szCs w:val="30"/>
          <w:highlight w:val="none"/>
          <w:lang w:val="en-US" w:eastAsia="zh-CN"/>
        </w:rPr>
        <w:t>坚持</w:t>
      </w:r>
      <w:r>
        <w:rPr>
          <w:rFonts w:hint="default" w:ascii="仿宋_GB2312" w:hAnsi="仿宋_GB2312" w:eastAsia="仿宋_GB2312" w:cs="仿宋_GB2312"/>
          <w:sz w:val="30"/>
          <w:szCs w:val="30"/>
          <w:highlight w:val="none"/>
          <w:lang w:val="en-US" w:eastAsia="zh-CN"/>
        </w:rPr>
        <w:t>发展</w:t>
      </w:r>
      <w:r>
        <w:rPr>
          <w:rFonts w:hint="eastAsia" w:ascii="仿宋_GB2312" w:hAnsi="仿宋_GB2312" w:eastAsia="仿宋_GB2312" w:cs="仿宋_GB2312"/>
          <w:sz w:val="30"/>
          <w:szCs w:val="30"/>
          <w:highlight w:val="none"/>
          <w:lang w:val="en-US" w:eastAsia="zh-CN"/>
        </w:rPr>
        <w:t>才是硬道理</w:t>
      </w:r>
      <w:r>
        <w:rPr>
          <w:rFonts w:hint="default"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val="en-US" w:eastAsia="zh-CN"/>
        </w:rPr>
        <w:t>千方百计促农增收，</w:t>
      </w:r>
      <w:r>
        <w:rPr>
          <w:rFonts w:hint="default" w:ascii="仿宋_GB2312" w:hAnsi="仿宋_GB2312" w:eastAsia="仿宋_GB2312" w:cs="仿宋_GB2312"/>
          <w:sz w:val="30"/>
          <w:szCs w:val="30"/>
          <w:highlight w:val="none"/>
          <w:lang w:val="en-US" w:eastAsia="zh-CN"/>
        </w:rPr>
        <w:t>立足资源禀赋，优化产业结构。特色</w:t>
      </w:r>
      <w:r>
        <w:rPr>
          <w:rFonts w:hint="eastAsia" w:ascii="仿宋_GB2312" w:hAnsi="仿宋_GB2312" w:eastAsia="仿宋_GB2312" w:cs="仿宋_GB2312"/>
          <w:sz w:val="30"/>
          <w:szCs w:val="30"/>
          <w:highlight w:val="none"/>
          <w:lang w:val="en-US" w:eastAsia="zh-CN"/>
        </w:rPr>
        <w:t>农业提质增效，</w:t>
      </w:r>
      <w:r>
        <w:rPr>
          <w:rFonts w:hint="default" w:ascii="仿宋_GB2312" w:hAnsi="仿宋_GB2312" w:eastAsia="仿宋_GB2312" w:cs="仿宋_GB2312"/>
          <w:sz w:val="30"/>
          <w:szCs w:val="30"/>
          <w:highlight w:val="none"/>
          <w:lang w:val="en-US" w:eastAsia="zh-CN"/>
        </w:rPr>
        <w:t>绿色工业</w:t>
      </w:r>
      <w:r>
        <w:rPr>
          <w:rFonts w:hint="eastAsia" w:ascii="仿宋_GB2312" w:hAnsi="仿宋_GB2312" w:eastAsia="仿宋_GB2312" w:cs="仿宋_GB2312"/>
          <w:sz w:val="30"/>
          <w:szCs w:val="30"/>
          <w:highlight w:val="none"/>
          <w:lang w:val="en-US" w:eastAsia="zh-CN"/>
        </w:rPr>
        <w:t>提质转型，</w:t>
      </w:r>
      <w:r>
        <w:rPr>
          <w:rFonts w:hint="default" w:ascii="仿宋_GB2312" w:hAnsi="仿宋_GB2312" w:eastAsia="仿宋_GB2312" w:cs="仿宋_GB2312"/>
          <w:sz w:val="30"/>
          <w:szCs w:val="30"/>
          <w:highlight w:val="none"/>
          <w:lang w:val="en-US" w:eastAsia="zh-CN"/>
        </w:rPr>
        <w:t>文旅融合</w:t>
      </w:r>
      <w:r>
        <w:rPr>
          <w:rFonts w:hint="eastAsia" w:ascii="仿宋_GB2312" w:hAnsi="仿宋_GB2312" w:eastAsia="仿宋_GB2312" w:cs="仿宋_GB2312"/>
          <w:sz w:val="30"/>
          <w:szCs w:val="30"/>
          <w:highlight w:val="none"/>
          <w:lang w:val="en-US" w:eastAsia="zh-CN"/>
        </w:rPr>
        <w:t>提质升级</w:t>
      </w:r>
      <w:r>
        <w:rPr>
          <w:rFonts w:hint="default" w:ascii="仿宋_GB2312" w:hAnsi="仿宋_GB2312" w:eastAsia="仿宋_GB2312" w:cs="仿宋_GB2312"/>
          <w:sz w:val="30"/>
          <w:szCs w:val="30"/>
          <w:highlight w:val="none"/>
          <w:lang w:val="en-US" w:eastAsia="zh-CN"/>
        </w:rPr>
        <w:t>。</w:t>
      </w:r>
    </w:p>
    <w:p w14:paraId="0135AEE5">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五年来，我们大抓项目、补短强弱，基础设施实现新提升。始终</w:t>
      </w:r>
      <w:r>
        <w:rPr>
          <w:rFonts w:hint="default" w:ascii="仿宋_GB2312" w:hAnsi="仿宋_GB2312" w:eastAsia="仿宋_GB2312" w:cs="仿宋_GB2312"/>
          <w:sz w:val="30"/>
          <w:szCs w:val="30"/>
          <w:highlight w:val="none"/>
          <w:lang w:val="en-US" w:eastAsia="zh-CN"/>
        </w:rPr>
        <w:t>坚持把基础设施建设作为推动发展、改善民生的重要抓手，</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十四五</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期间，聚焦短板弱项，共实施各类基础设施项目涵盖道路交通、水利保障、能源电力产业配套及公共服务</w:t>
      </w:r>
      <w:r>
        <w:rPr>
          <w:rFonts w:hint="eastAsia" w:ascii="仿宋_GB2312" w:hAnsi="仿宋_GB2312" w:eastAsia="仿宋_GB2312" w:cs="仿宋_GB2312"/>
          <w:sz w:val="30"/>
          <w:szCs w:val="30"/>
          <w:highlight w:val="none"/>
          <w:lang w:val="en-US" w:eastAsia="zh-CN"/>
        </w:rPr>
        <w:t>五</w:t>
      </w:r>
      <w:r>
        <w:rPr>
          <w:rFonts w:hint="default" w:ascii="仿宋_GB2312" w:hAnsi="仿宋_GB2312" w:eastAsia="仿宋_GB2312" w:cs="仿宋_GB2312"/>
          <w:sz w:val="30"/>
          <w:szCs w:val="30"/>
          <w:highlight w:val="none"/>
          <w:lang w:val="en-US" w:eastAsia="zh-CN"/>
        </w:rPr>
        <w:t>大领域，全乡基础设施条件</w:t>
      </w:r>
      <w:r>
        <w:rPr>
          <w:rFonts w:hint="eastAsia" w:ascii="仿宋_GB2312" w:hAnsi="仿宋_GB2312" w:eastAsia="仿宋_GB2312" w:cs="仿宋_GB2312"/>
          <w:sz w:val="30"/>
          <w:szCs w:val="30"/>
          <w:highlight w:val="none"/>
          <w:lang w:val="en-US" w:eastAsia="zh-CN"/>
        </w:rPr>
        <w:t>得到</w:t>
      </w:r>
      <w:r>
        <w:rPr>
          <w:rFonts w:hint="default" w:ascii="仿宋_GB2312" w:hAnsi="仿宋_GB2312" w:eastAsia="仿宋_GB2312" w:cs="仿宋_GB2312"/>
          <w:sz w:val="30"/>
          <w:szCs w:val="30"/>
          <w:highlight w:val="none"/>
          <w:lang w:val="en-US" w:eastAsia="zh-CN"/>
        </w:rPr>
        <w:t>系统性提升。</w:t>
      </w:r>
      <w:r>
        <w:rPr>
          <w:rFonts w:hint="eastAsia" w:ascii="仿宋_GB2312" w:hAnsi="仿宋_GB2312" w:eastAsia="仿宋_GB2312" w:cs="仿宋_GB2312"/>
          <w:sz w:val="30"/>
          <w:szCs w:val="30"/>
          <w:highlight w:val="none"/>
          <w:lang w:val="en-US" w:eastAsia="zh-CN"/>
        </w:rPr>
        <w:t>交通路网日趋完善，水利保障更加有力，能源基础不断夯实，产业配套持续增强，公共设施提质扩容</w:t>
      </w:r>
      <w:r>
        <w:rPr>
          <w:rFonts w:hint="default" w:ascii="仿宋_GB2312" w:hAnsi="仿宋_GB2312" w:eastAsia="仿宋_GB2312" w:cs="仿宋_GB2312"/>
          <w:sz w:val="30"/>
          <w:szCs w:val="30"/>
          <w:highlight w:val="none"/>
          <w:lang w:val="en-US" w:eastAsia="zh-CN"/>
        </w:rPr>
        <w:t>。</w:t>
      </w:r>
    </w:p>
    <w:p w14:paraId="768963CA">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五年来，我们兴业富民、塑美育新，乡村振兴谱写新篇章。</w:t>
      </w:r>
      <w:r>
        <w:rPr>
          <w:rFonts w:hint="default" w:ascii="仿宋_GB2312" w:hAnsi="仿宋_GB2312" w:eastAsia="仿宋_GB2312" w:cs="仿宋_GB2312"/>
          <w:sz w:val="30"/>
          <w:szCs w:val="30"/>
          <w:highlight w:val="none"/>
          <w:lang w:val="en-US" w:eastAsia="zh-CN"/>
        </w:rPr>
        <w:t>始终</w:t>
      </w:r>
      <w:r>
        <w:rPr>
          <w:rFonts w:hint="eastAsia" w:ascii="仿宋_GB2312" w:hAnsi="仿宋_GB2312" w:eastAsia="仿宋_GB2312" w:cs="仿宋_GB2312"/>
          <w:sz w:val="30"/>
          <w:szCs w:val="30"/>
          <w:highlight w:val="none"/>
          <w:lang w:val="en-US" w:eastAsia="zh-CN"/>
        </w:rPr>
        <w:t>坚持</w:t>
      </w:r>
      <w:r>
        <w:rPr>
          <w:rFonts w:hint="default" w:ascii="仿宋_GB2312" w:hAnsi="仿宋_GB2312" w:eastAsia="仿宋_GB2312" w:cs="仿宋_GB2312"/>
          <w:sz w:val="30"/>
          <w:szCs w:val="30"/>
          <w:highlight w:val="none"/>
          <w:lang w:val="en-US" w:eastAsia="zh-CN"/>
        </w:rPr>
        <w:t>将巩固拓展脱贫攻坚成果同乡村振兴有效衔接作为中心任务，统筹推进产业、人才、文化、生态、组织</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五大振兴</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w:t>
      </w:r>
      <w:r>
        <w:rPr>
          <w:rFonts w:hint="eastAsia" w:ascii="仿宋_GB2312" w:hAnsi="仿宋_GB2312" w:eastAsia="仿宋_GB2312" w:cs="仿宋_GB2312"/>
          <w:sz w:val="30"/>
          <w:szCs w:val="30"/>
          <w:highlight w:val="none"/>
          <w:lang w:val="en-US" w:eastAsia="zh-CN"/>
        </w:rPr>
        <w:t>一幅“</w:t>
      </w:r>
      <w:r>
        <w:rPr>
          <w:rFonts w:hint="default" w:ascii="仿宋_GB2312" w:hAnsi="仿宋_GB2312" w:eastAsia="仿宋_GB2312" w:cs="仿宋_GB2312"/>
          <w:sz w:val="30"/>
          <w:szCs w:val="30"/>
          <w:highlight w:val="none"/>
          <w:lang w:val="en-US" w:eastAsia="zh-CN"/>
        </w:rPr>
        <w:t>产业兴旺、生态宜居、乡风文明、治理有效、生活富裕</w:t>
      </w:r>
      <w:r>
        <w:rPr>
          <w:rFonts w:hint="eastAsia" w:ascii="仿宋_GB2312" w:hAnsi="仿宋_GB2312" w:eastAsia="仿宋_GB2312" w:cs="仿宋_GB2312"/>
          <w:sz w:val="30"/>
          <w:szCs w:val="30"/>
          <w:highlight w:val="none"/>
          <w:lang w:val="en-US" w:eastAsia="zh-CN"/>
        </w:rPr>
        <w:t>”的乡村</w:t>
      </w:r>
      <w:r>
        <w:rPr>
          <w:rFonts w:hint="default" w:ascii="仿宋_GB2312" w:hAnsi="仿宋_GB2312" w:eastAsia="仿宋_GB2312" w:cs="仿宋_GB2312"/>
          <w:sz w:val="30"/>
          <w:szCs w:val="30"/>
          <w:highlight w:val="none"/>
          <w:lang w:val="en-US" w:eastAsia="zh-CN"/>
        </w:rPr>
        <w:t>和美画卷徐徐展开。脱贫成果持续夯实</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乡风文明深入推进</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村容村貌焕然一新。</w:t>
      </w:r>
    </w:p>
    <w:p w14:paraId="660D06BC">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五年来，我们护绿添彩、治污焕颜，绿色生态绘出新画卷。始</w:t>
      </w:r>
      <w:r>
        <w:rPr>
          <w:rFonts w:hint="default" w:ascii="仿宋_GB2312" w:hAnsi="仿宋_GB2312" w:eastAsia="仿宋_GB2312" w:cs="仿宋_GB2312"/>
          <w:sz w:val="30"/>
          <w:szCs w:val="30"/>
          <w:highlight w:val="none"/>
          <w:lang w:val="en-US" w:eastAsia="zh-CN"/>
        </w:rPr>
        <w:t>终践行</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绿水青山就是金山银山</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理念，</w:t>
      </w:r>
      <w:r>
        <w:rPr>
          <w:rFonts w:hint="eastAsia" w:ascii="仿宋_GB2312" w:hAnsi="仿宋_GB2312" w:eastAsia="仿宋_GB2312" w:cs="仿宋_GB2312"/>
          <w:sz w:val="30"/>
          <w:szCs w:val="30"/>
          <w:highlight w:val="none"/>
          <w:lang w:val="en-US" w:eastAsia="zh-CN"/>
        </w:rPr>
        <w:t>坚持良好的生态环境是最普惠的民生福祉，</w:t>
      </w:r>
      <w:r>
        <w:rPr>
          <w:rFonts w:hint="default" w:ascii="仿宋_GB2312" w:hAnsi="仿宋_GB2312" w:eastAsia="仿宋_GB2312" w:cs="仿宋_GB2312"/>
          <w:sz w:val="30"/>
          <w:szCs w:val="30"/>
          <w:highlight w:val="none"/>
          <w:lang w:val="en-US" w:eastAsia="zh-CN"/>
        </w:rPr>
        <w:t>坚定不移走生态优先、绿色发展之路，生态环境持续向好，绿色已成为通红甸高质量发展的鲜明底色。青山常绿</w:t>
      </w:r>
      <w:r>
        <w:rPr>
          <w:rFonts w:hint="eastAsia" w:ascii="仿宋_GB2312" w:hAnsi="仿宋_GB2312" w:eastAsia="仿宋_GB2312" w:cs="仿宋_GB2312"/>
          <w:sz w:val="30"/>
          <w:szCs w:val="30"/>
          <w:highlight w:val="none"/>
          <w:lang w:val="en-US" w:eastAsia="zh-CN"/>
        </w:rPr>
        <w:t>，蓝天常在；</w:t>
      </w:r>
      <w:r>
        <w:rPr>
          <w:rFonts w:hint="default" w:ascii="仿宋_GB2312" w:hAnsi="仿宋_GB2312" w:eastAsia="仿宋_GB2312" w:cs="仿宋_GB2312"/>
          <w:sz w:val="30"/>
          <w:szCs w:val="30"/>
          <w:highlight w:val="none"/>
          <w:lang w:val="en-US" w:eastAsia="zh-CN"/>
        </w:rPr>
        <w:t>碧水长清</w:t>
      </w:r>
      <w:r>
        <w:rPr>
          <w:rFonts w:hint="eastAsia" w:ascii="仿宋_GB2312" w:hAnsi="仿宋_GB2312" w:eastAsia="仿宋_GB2312" w:cs="仿宋_GB2312"/>
          <w:sz w:val="30"/>
          <w:szCs w:val="30"/>
          <w:highlight w:val="none"/>
          <w:lang w:val="en-US" w:eastAsia="zh-CN"/>
        </w:rPr>
        <w:t>，净土长存。</w:t>
      </w:r>
    </w:p>
    <w:p w14:paraId="28188E72">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五年来，我们情系百姓、纾困解难，民生福祉迈上新台阶。</w:t>
      </w:r>
      <w:r>
        <w:rPr>
          <w:rFonts w:hint="default" w:ascii="仿宋_GB2312" w:hAnsi="仿宋_GB2312" w:eastAsia="仿宋_GB2312" w:cs="仿宋_GB2312"/>
          <w:sz w:val="30"/>
          <w:szCs w:val="30"/>
          <w:highlight w:val="none"/>
          <w:lang w:val="en-US" w:eastAsia="zh-CN"/>
        </w:rPr>
        <w:t>始终坚持以人民为中心的发展思想，持续加大民生投入，用心用情</w:t>
      </w:r>
      <w:r>
        <w:rPr>
          <w:rFonts w:hint="eastAsia" w:ascii="仿宋_GB2312" w:hAnsi="仿宋_GB2312" w:eastAsia="仿宋_GB2312" w:cs="仿宋_GB2312"/>
          <w:sz w:val="30"/>
          <w:szCs w:val="30"/>
          <w:highlight w:val="none"/>
          <w:lang w:val="en-US" w:eastAsia="zh-CN"/>
        </w:rPr>
        <w:t>解决好人民群众急难愁盼问题</w:t>
      </w:r>
      <w:r>
        <w:rPr>
          <w:rFonts w:hint="default" w:ascii="仿宋_GB2312" w:hAnsi="仿宋_GB2312" w:eastAsia="仿宋_GB2312" w:cs="仿宋_GB2312"/>
          <w:sz w:val="30"/>
          <w:szCs w:val="30"/>
          <w:highlight w:val="none"/>
          <w:lang w:val="en-US" w:eastAsia="zh-CN"/>
        </w:rPr>
        <w:t>，努力让</w:t>
      </w:r>
      <w:r>
        <w:rPr>
          <w:rFonts w:hint="eastAsia" w:ascii="仿宋_GB2312" w:hAnsi="仿宋_GB2312" w:eastAsia="仿宋_GB2312" w:cs="仿宋_GB2312"/>
          <w:sz w:val="30"/>
          <w:szCs w:val="30"/>
          <w:highlight w:val="none"/>
          <w:lang w:val="en-US" w:eastAsia="zh-CN"/>
        </w:rPr>
        <w:t>发展成果更多更公平惠及全体人民</w:t>
      </w:r>
      <w:r>
        <w:rPr>
          <w:rFonts w:hint="default" w:ascii="仿宋_GB2312" w:hAnsi="仿宋_GB2312" w:eastAsia="仿宋_GB2312" w:cs="仿宋_GB2312"/>
          <w:sz w:val="30"/>
          <w:szCs w:val="30"/>
          <w:highlight w:val="none"/>
          <w:lang w:val="en-US" w:eastAsia="zh-CN"/>
        </w:rPr>
        <w:t>。社会保障网越织越密。就业创业路越走越宽</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教育发展基越夯越实</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健康服务线越连越通</w:t>
      </w:r>
      <w:r>
        <w:rPr>
          <w:rFonts w:hint="eastAsia" w:ascii="仿宋_GB2312" w:hAnsi="仿宋_GB2312" w:eastAsia="仿宋_GB2312" w:cs="仿宋_GB2312"/>
          <w:sz w:val="30"/>
          <w:szCs w:val="30"/>
          <w:highlight w:val="none"/>
          <w:lang w:val="en-US" w:eastAsia="zh-CN"/>
        </w:rPr>
        <w:t>，为民</w:t>
      </w:r>
      <w:r>
        <w:rPr>
          <w:rFonts w:hint="default" w:ascii="仿宋_GB2312" w:hAnsi="仿宋_GB2312" w:eastAsia="仿宋_GB2312" w:cs="仿宋_GB2312"/>
          <w:sz w:val="30"/>
          <w:szCs w:val="30"/>
          <w:highlight w:val="none"/>
          <w:lang w:val="en-US" w:eastAsia="zh-CN"/>
        </w:rPr>
        <w:t>底色越擦越亮</w:t>
      </w:r>
      <w:r>
        <w:rPr>
          <w:rFonts w:hint="eastAsia" w:ascii="仿宋_GB2312" w:hAnsi="仿宋_GB2312" w:eastAsia="仿宋_GB2312" w:cs="仿宋_GB2312"/>
          <w:sz w:val="30"/>
          <w:szCs w:val="30"/>
          <w:highlight w:val="none"/>
          <w:lang w:val="en-US" w:eastAsia="zh-CN"/>
        </w:rPr>
        <w:t>。</w:t>
      </w:r>
    </w:p>
    <w:p w14:paraId="5CEF4CB4">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五年来，我们筑牢底线、守护平安，社会治理开创新局面。</w:t>
      </w:r>
      <w:r>
        <w:rPr>
          <w:rFonts w:hint="default" w:ascii="仿宋_GB2312" w:hAnsi="仿宋_GB2312" w:eastAsia="仿宋_GB2312" w:cs="仿宋_GB2312"/>
          <w:sz w:val="30"/>
          <w:szCs w:val="30"/>
          <w:highlight w:val="none"/>
          <w:lang w:val="en-US" w:eastAsia="zh-CN"/>
        </w:rPr>
        <w:t>始终坚持人民至上、生命至上，统筹高质量发展和高水平安全，</w:t>
      </w:r>
      <w:r>
        <w:rPr>
          <w:rFonts w:hint="eastAsia" w:ascii="仿宋_GB2312" w:hAnsi="仿宋_GB2312" w:eastAsia="仿宋_GB2312" w:cs="仿宋_GB2312"/>
          <w:sz w:val="30"/>
          <w:szCs w:val="30"/>
          <w:highlight w:val="none"/>
          <w:lang w:val="en-US" w:eastAsia="zh-CN"/>
        </w:rPr>
        <w:t>对安全工作常抓不懈、紧抓不放、一抓到底、狠抓落实，</w:t>
      </w:r>
      <w:r>
        <w:rPr>
          <w:rFonts w:hint="default" w:ascii="仿宋_GB2312" w:hAnsi="仿宋_GB2312" w:eastAsia="仿宋_GB2312" w:cs="仿宋_GB2312"/>
          <w:sz w:val="30"/>
          <w:szCs w:val="30"/>
          <w:highlight w:val="none"/>
          <w:lang w:val="en-US" w:eastAsia="zh-CN"/>
        </w:rPr>
        <w:t>以</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时时放心不下</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的责任感，构建起</w:t>
      </w:r>
      <w:r>
        <w:rPr>
          <w:rFonts w:hint="eastAsia" w:ascii="仿宋_GB2312" w:hAnsi="仿宋_GB2312" w:eastAsia="仿宋_GB2312" w:cs="仿宋_GB2312"/>
          <w:sz w:val="30"/>
          <w:szCs w:val="30"/>
          <w:highlight w:val="none"/>
          <w:lang w:val="en-US" w:eastAsia="zh-CN"/>
        </w:rPr>
        <w:t>横向到边、纵向到底</w:t>
      </w:r>
      <w:r>
        <w:rPr>
          <w:rFonts w:hint="default" w:ascii="仿宋_GB2312" w:hAnsi="仿宋_GB2312" w:eastAsia="仿宋_GB2312" w:cs="仿宋_GB2312"/>
          <w:sz w:val="30"/>
          <w:szCs w:val="30"/>
          <w:highlight w:val="none"/>
          <w:lang w:val="en-US" w:eastAsia="zh-CN"/>
        </w:rPr>
        <w:t>的</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大安全</w:t>
      </w:r>
      <w:r>
        <w:rPr>
          <w:rFonts w:hint="eastAsia" w:ascii="仿宋_GB2312" w:hAnsi="仿宋_GB2312" w:eastAsia="仿宋_GB2312" w:cs="仿宋_GB2312"/>
          <w:sz w:val="30"/>
          <w:szCs w:val="30"/>
          <w:highlight w:val="none"/>
          <w:lang w:val="en-US" w:eastAsia="zh-CN"/>
        </w:rPr>
        <w:t>”网络。</w:t>
      </w:r>
      <w:r>
        <w:rPr>
          <w:rFonts w:hint="default" w:ascii="仿宋_GB2312" w:hAnsi="仿宋_GB2312" w:eastAsia="仿宋_GB2312" w:cs="仿宋_GB2312"/>
          <w:sz w:val="30"/>
          <w:szCs w:val="30"/>
          <w:highlight w:val="none"/>
          <w:lang w:val="en-US" w:eastAsia="zh-CN"/>
        </w:rPr>
        <w:t>安全生产体系全面夯实</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防灾减灾救灾体系高效运转</w:t>
      </w:r>
      <w:r>
        <w:rPr>
          <w:rFonts w:hint="eastAsia" w:ascii="仿宋_GB2312" w:hAnsi="仿宋_GB2312" w:eastAsia="仿宋_GB2312" w:cs="仿宋_GB2312"/>
          <w:sz w:val="30"/>
          <w:szCs w:val="30"/>
          <w:highlight w:val="none"/>
          <w:lang w:val="en-US" w:eastAsia="zh-CN"/>
        </w:rPr>
        <w:t>，共治共建共享</w:t>
      </w:r>
      <w:r>
        <w:rPr>
          <w:rFonts w:hint="default" w:ascii="仿宋_GB2312" w:hAnsi="仿宋_GB2312" w:eastAsia="仿宋_GB2312" w:cs="仿宋_GB2312"/>
          <w:sz w:val="30"/>
          <w:szCs w:val="30"/>
          <w:highlight w:val="none"/>
          <w:lang w:val="en-US" w:eastAsia="zh-CN"/>
        </w:rPr>
        <w:t>格局加快形成。</w:t>
      </w:r>
    </w:p>
    <w:p w14:paraId="7135F319">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五年来，我们改进作风、勤勉履职，政府建设彰显新作为。</w:t>
      </w:r>
      <w:r>
        <w:rPr>
          <w:rFonts w:hint="default" w:ascii="仿宋_GB2312" w:hAnsi="仿宋_GB2312" w:eastAsia="仿宋_GB2312" w:cs="仿宋_GB2312"/>
          <w:sz w:val="30"/>
          <w:szCs w:val="30"/>
          <w:highlight w:val="none"/>
          <w:lang w:val="en-US" w:eastAsia="zh-CN"/>
        </w:rPr>
        <w:t>始终</w:t>
      </w:r>
      <w:r>
        <w:rPr>
          <w:rFonts w:hint="eastAsia" w:ascii="仿宋_GB2312" w:hAnsi="仿宋_GB2312" w:eastAsia="仿宋_GB2312" w:cs="仿宋_GB2312"/>
          <w:sz w:val="30"/>
          <w:szCs w:val="30"/>
          <w:highlight w:val="none"/>
          <w:lang w:val="en-US" w:eastAsia="zh-CN"/>
        </w:rPr>
        <w:t>坚持</w:t>
      </w:r>
      <w:r>
        <w:rPr>
          <w:rFonts w:hint="default" w:ascii="仿宋_GB2312" w:hAnsi="仿宋_GB2312" w:eastAsia="仿宋_GB2312" w:cs="仿宋_GB2312"/>
          <w:sz w:val="30"/>
          <w:szCs w:val="30"/>
          <w:highlight w:val="none"/>
          <w:lang w:val="en-US" w:eastAsia="zh-CN"/>
        </w:rPr>
        <w:t>将加强政府自身建设摆在突出位置，以严的标准、实的作风、硬的举措，持续深化转变职能、改进作风、提升效能，努力建设人民满意的服务型政府</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政治忠诚持续筑牢</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依法行政纵深推进</w:t>
      </w:r>
      <w:r>
        <w:rPr>
          <w:rFonts w:hint="eastAsia" w:ascii="仿宋_GB2312" w:hAnsi="仿宋_GB2312" w:eastAsia="仿宋_GB2312" w:cs="仿宋_GB2312"/>
          <w:sz w:val="30"/>
          <w:szCs w:val="30"/>
          <w:highlight w:val="none"/>
          <w:lang w:val="en-US" w:eastAsia="zh-CN"/>
        </w:rPr>
        <w:t>，</w:t>
      </w:r>
      <w:r>
        <w:rPr>
          <w:rFonts w:hint="default" w:ascii="仿宋_GB2312" w:hAnsi="仿宋_GB2312" w:eastAsia="仿宋_GB2312" w:cs="仿宋_GB2312"/>
          <w:sz w:val="30"/>
          <w:szCs w:val="30"/>
          <w:highlight w:val="none"/>
          <w:lang w:val="en-US" w:eastAsia="zh-CN"/>
        </w:rPr>
        <w:t>作风</w:t>
      </w:r>
      <w:r>
        <w:rPr>
          <w:rFonts w:hint="eastAsia" w:ascii="仿宋_GB2312" w:hAnsi="仿宋_GB2312" w:eastAsia="仿宋_GB2312" w:cs="仿宋_GB2312"/>
          <w:sz w:val="30"/>
          <w:szCs w:val="30"/>
          <w:highlight w:val="none"/>
          <w:lang w:val="en-US" w:eastAsia="zh-CN"/>
        </w:rPr>
        <w:t>建设全面加强</w:t>
      </w:r>
      <w:r>
        <w:rPr>
          <w:rFonts w:hint="default" w:ascii="仿宋_GB2312" w:hAnsi="仿宋_GB2312" w:eastAsia="仿宋_GB2312" w:cs="仿宋_GB2312"/>
          <w:sz w:val="30"/>
          <w:szCs w:val="30"/>
          <w:highlight w:val="none"/>
          <w:lang w:val="en-US" w:eastAsia="zh-CN"/>
        </w:rPr>
        <w:t>。</w:t>
      </w:r>
    </w:p>
    <w:p w14:paraId="5E43832E">
      <w:pPr>
        <w:keepNext w:val="0"/>
        <w:keepLines w:val="0"/>
        <w:pageBreakBefore w:val="0"/>
        <w:widowControl w:val="0"/>
        <w:kinsoku/>
        <w:wordWrap/>
        <w:overflowPunct/>
        <w:topLinePunct w:val="0"/>
        <w:autoSpaceDE/>
        <w:autoSpaceDN/>
        <w:bidi w:val="0"/>
        <w:adjustRightInd/>
        <w:snapToGrid/>
        <w:spacing w:before="312" w:beforeLines="100" w:after="312" w:afterLines="100"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default" w:ascii="Times New Roman" w:hAnsi="Times New Roman" w:eastAsia="黑体" w:cs="Times New Roman"/>
          <w:sz w:val="32"/>
          <w:szCs w:val="32"/>
          <w:highlight w:val="none"/>
          <w:lang w:val="en-US" w:eastAsia="zh-CN"/>
        </w:rPr>
        <w:t>2025</w:t>
      </w:r>
      <w:r>
        <w:rPr>
          <w:rFonts w:hint="eastAsia" w:ascii="黑体" w:hAnsi="黑体" w:eastAsia="黑体"/>
          <w:sz w:val="32"/>
          <w:szCs w:val="32"/>
          <w:highlight w:val="none"/>
          <w:lang w:val="en-US" w:eastAsia="zh-CN"/>
        </w:rPr>
        <w:t>年度</w:t>
      </w:r>
      <w:r>
        <w:rPr>
          <w:rFonts w:hint="eastAsia" w:ascii="黑体" w:hAnsi="黑体" w:eastAsia="黑体"/>
          <w:sz w:val="32"/>
          <w:szCs w:val="32"/>
          <w:highlight w:val="none"/>
        </w:rPr>
        <w:t>部门决算表</w:t>
      </w:r>
    </w:p>
    <w:p w14:paraId="4462FB54">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center"/>
        <w:textAlignment w:val="auto"/>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4858EF3F">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 xml:space="preserve">本部门 </w:t>
      </w:r>
      <w:r>
        <w:rPr>
          <w:rFonts w:hint="default" w:ascii="Times New Roman" w:hAnsi="Times New Roman" w:eastAsia="仿宋_GB2312" w:cs="Times New Roman"/>
          <w:sz w:val="30"/>
          <w:szCs w:val="30"/>
          <w:highlight w:val="none"/>
          <w:lang w:val="en-US" w:eastAsia="zh-CN"/>
        </w:rPr>
        <w:t>2025</w:t>
      </w:r>
      <w:r>
        <w:rPr>
          <w:rFonts w:hint="eastAsia" w:ascii="仿宋_GB2312" w:eastAsia="仿宋_GB2312"/>
          <w:sz w:val="30"/>
          <w:szCs w:val="30"/>
          <w:highlight w:val="none"/>
          <w:lang w:val="en-US" w:eastAsia="zh-CN"/>
        </w:rPr>
        <w:t>年度无国有资本经营预算财政拨款收入，《国有资本经营预算财政拨款收入支出决算表》为空表。</w:t>
      </w:r>
    </w:p>
    <w:p w14:paraId="6D9CFA0C">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jc w:val="center"/>
        <w:textAlignment w:val="auto"/>
        <w:outlineLvl w:val="1"/>
        <w:rPr>
          <w:rFonts w:hint="eastAsia" w:ascii="仿宋_GB2312" w:eastAsia="仿宋_GB2312"/>
          <w:sz w:val="30"/>
          <w:szCs w:val="30"/>
          <w:highlight w:val="none"/>
        </w:rPr>
      </w:pPr>
    </w:p>
    <w:p w14:paraId="6EA56FE3">
      <w:pPr>
        <w:keepNext w:val="0"/>
        <w:keepLines w:val="0"/>
        <w:pageBreakBefore w:val="0"/>
        <w:widowControl w:val="0"/>
        <w:kinsoku/>
        <w:wordWrap/>
        <w:overflowPunct/>
        <w:topLinePunct w:val="0"/>
        <w:autoSpaceDE/>
        <w:autoSpaceDN/>
        <w:bidi w:val="0"/>
        <w:adjustRightInd/>
        <w:snapToGrid/>
        <w:spacing w:before="312" w:beforeLines="100" w:after="312" w:afterLines="100" w:line="60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default" w:ascii="Times New Roman" w:hAnsi="Times New Roman" w:eastAsia="黑体" w:cs="Times New Roman"/>
          <w:sz w:val="32"/>
          <w:szCs w:val="32"/>
          <w:highlight w:val="none"/>
          <w:lang w:val="en-US" w:eastAsia="zh-CN"/>
        </w:rPr>
        <w:t>2025</w:t>
      </w:r>
      <w:r>
        <w:rPr>
          <w:rFonts w:hint="eastAsia" w:ascii="黑体" w:hAnsi="黑体" w:eastAsia="黑体"/>
          <w:sz w:val="32"/>
          <w:szCs w:val="32"/>
          <w:highlight w:val="none"/>
          <w:lang w:val="en-US" w:eastAsia="zh-CN"/>
        </w:rPr>
        <w:t>年度</w:t>
      </w:r>
      <w:r>
        <w:rPr>
          <w:rFonts w:hint="eastAsia" w:ascii="黑体" w:hAnsi="黑体" w:eastAsia="黑体"/>
          <w:sz w:val="32"/>
          <w:szCs w:val="32"/>
          <w:highlight w:val="none"/>
        </w:rPr>
        <w:t>部门决算情况说明</w:t>
      </w:r>
    </w:p>
    <w:p w14:paraId="743C27AA">
      <w:pPr>
        <w:keepNext w:val="0"/>
        <w:keepLines w:val="0"/>
        <w:pageBreakBefore w:val="0"/>
        <w:widowControl w:val="0"/>
        <w:kinsoku/>
        <w:wordWrap/>
        <w:overflowPunct/>
        <w:topLinePunct w:val="0"/>
        <w:autoSpaceDE/>
        <w:autoSpaceDN/>
        <w:bidi w:val="0"/>
        <w:adjustRightInd/>
        <w:snapToGrid/>
        <w:spacing w:before="312" w:beforeLines="100" w:after="312" w:afterLines="100" w:line="600" w:lineRule="exact"/>
        <w:ind w:firstLine="600" w:firstLineChars="200"/>
        <w:jc w:val="both"/>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一、收入决算情况说明</w:t>
      </w:r>
    </w:p>
    <w:p w14:paraId="42B61760">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玉溪市华宁县通红甸乡</w:t>
      </w:r>
      <w:r>
        <w:rPr>
          <w:rFonts w:hint="default" w:ascii="Times New Roman" w:hAnsi="Times New Roman" w:eastAsia="仿宋_GB2312" w:cs="Times New Roman"/>
          <w:color w:val="auto"/>
          <w:sz w:val="30"/>
          <w:lang w:val="en-US" w:eastAsia="zh-CN"/>
        </w:rPr>
        <w:t>2025</w:t>
      </w:r>
      <w:r>
        <w:rPr>
          <w:rFonts w:hint="eastAsia" w:ascii="仿宋_GB2312" w:hAnsi="仿宋_GB2312" w:eastAsia="仿宋_GB2312" w:cs="仿宋_GB2312"/>
          <w:color w:val="auto"/>
          <w:sz w:val="30"/>
          <w:lang w:val="en-US" w:eastAsia="zh-CN"/>
        </w:rPr>
        <w:t>年度</w:t>
      </w:r>
      <w:r>
        <w:rPr>
          <w:rFonts w:hint="eastAsia" w:ascii="仿宋_GB2312" w:hAnsi="仿宋_GB2312" w:eastAsia="仿宋_GB2312" w:cs="仿宋_GB2312"/>
          <w:color w:val="auto"/>
          <w:sz w:val="30"/>
          <w:lang w:val="zh-CN"/>
        </w:rPr>
        <w:t>收入合计</w:t>
      </w:r>
      <w:r>
        <w:rPr>
          <w:rFonts w:hint="default" w:ascii="Times New Roman" w:hAnsi="Times New Roman" w:eastAsia="仿宋_GB2312" w:cs="Times New Roman"/>
          <w:color w:val="auto"/>
          <w:sz w:val="30"/>
          <w:lang w:val="zh-CN"/>
        </w:rPr>
        <w:t>24,485,928.60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。其中：财政拨款收入</w:t>
      </w:r>
      <w:r>
        <w:rPr>
          <w:rFonts w:hint="default" w:ascii="Times New Roman" w:hAnsi="Times New Roman" w:eastAsia="仿宋_GB2312" w:cs="Times New Roman"/>
          <w:color w:val="auto"/>
          <w:sz w:val="30"/>
          <w:lang w:val="zh-CN"/>
        </w:rPr>
        <w:t>24,121,182.75</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w:t>
      </w:r>
      <w:r>
        <w:rPr>
          <w:rFonts w:hint="default" w:ascii="Times New Roman" w:hAnsi="Times New Roman" w:eastAsia="仿宋_GB2312" w:cs="Times New Roman"/>
          <w:color w:val="auto"/>
          <w:sz w:val="30"/>
          <w:lang w:val="zh-CN"/>
        </w:rPr>
        <w:t>98.51%</w:t>
      </w:r>
      <w:r>
        <w:rPr>
          <w:rFonts w:hint="eastAsia" w:ascii="仿宋_GB2312" w:hAnsi="仿宋_GB2312" w:eastAsia="仿宋_GB2312" w:cs="仿宋_GB2312"/>
          <w:color w:val="auto"/>
          <w:sz w:val="30"/>
          <w:lang w:val="zh-CN"/>
        </w:rPr>
        <w:t>；上级补助收入</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rPr>
        <w:t>；事业收入</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元（含教育收费</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w:t>
      </w:r>
      <w:r>
        <w:rPr>
          <w:rFonts w:hint="default" w:ascii="Times New Roman" w:hAnsi="Times New Roman" w:eastAsia="仿宋_GB2312" w:cs="Times New Roman"/>
          <w:color w:val="auto"/>
          <w:sz w:val="30"/>
          <w:lang w:val="zh-CN"/>
        </w:rPr>
        <w:t>0.00</w:t>
      </w:r>
      <w:r>
        <w:rPr>
          <w:rFonts w:hint="eastAsia" w:eastAsia="仿宋_GB2312" w:cs="Times New Roman"/>
          <w:color w:val="auto"/>
          <w:sz w:val="30"/>
          <w:lang w:val="en-US" w:eastAsia="zh-CN"/>
        </w:rPr>
        <w:t>%</w:t>
      </w:r>
      <w:r>
        <w:rPr>
          <w:rFonts w:hint="eastAsia" w:ascii="仿宋_GB2312" w:hAnsi="仿宋_GB2312" w:eastAsia="仿宋_GB2312" w:cs="仿宋_GB2312"/>
          <w:color w:val="auto"/>
          <w:sz w:val="30"/>
          <w:lang w:val="zh-CN"/>
        </w:rPr>
        <w:t>；经营收入</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rPr>
        <w:t>；附属单位</w:t>
      </w:r>
      <w:r>
        <w:rPr>
          <w:rFonts w:hint="eastAsia" w:ascii="仿宋_GB2312" w:hAnsi="仿宋_GB2312" w:eastAsia="仿宋_GB2312" w:cs="仿宋_GB2312"/>
          <w:color w:val="auto"/>
          <w:sz w:val="30"/>
          <w:lang w:val="zh-CN" w:eastAsia="zh-CN"/>
        </w:rPr>
        <w:t>上缴</w:t>
      </w:r>
      <w:r>
        <w:rPr>
          <w:rFonts w:hint="eastAsia" w:ascii="仿宋_GB2312" w:hAnsi="仿宋_GB2312" w:eastAsia="仿宋_GB2312" w:cs="仿宋_GB2312"/>
          <w:color w:val="auto"/>
          <w:sz w:val="30"/>
          <w:lang w:val="zh-CN"/>
        </w:rPr>
        <w:t>收入</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rPr>
        <w:t>；其他收入</w:t>
      </w:r>
      <w:r>
        <w:rPr>
          <w:rFonts w:hint="default" w:ascii="Times New Roman" w:hAnsi="Times New Roman" w:eastAsia="仿宋_GB2312" w:cs="Times New Roman"/>
          <w:color w:val="auto"/>
          <w:sz w:val="30"/>
          <w:lang w:val="zh-CN"/>
        </w:rPr>
        <w:t>364,745.85</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，占总收入的</w:t>
      </w:r>
      <w:r>
        <w:rPr>
          <w:rFonts w:hint="default" w:ascii="Times New Roman" w:hAnsi="Times New Roman" w:eastAsia="仿宋_GB2312" w:cs="Times New Roman"/>
          <w:color w:val="auto"/>
          <w:sz w:val="30"/>
          <w:lang w:val="zh-CN"/>
        </w:rPr>
        <w:t>1.49%</w:t>
      </w:r>
      <w:r>
        <w:rPr>
          <w:rFonts w:hint="eastAsia" w:ascii="仿宋_GB2312" w:hAnsi="仿宋_GB2312" w:eastAsia="仿宋_GB2312" w:cs="仿宋_GB2312"/>
          <w:color w:val="auto"/>
          <w:sz w:val="30"/>
          <w:lang w:val="zh-CN"/>
        </w:rPr>
        <w:t>。</w:t>
      </w:r>
    </w:p>
    <w:p w14:paraId="76BA7117">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sz w:val="30"/>
          <w:lang w:val="zh-CN"/>
        </w:rPr>
        <w:t>与上年</w:t>
      </w:r>
      <w:r>
        <w:rPr>
          <w:rFonts w:hint="eastAsia" w:ascii="仿宋_GB2312" w:hAnsi="仿宋_GB2312" w:eastAsia="仿宋_GB2312" w:cs="仿宋_GB2312"/>
          <w:color w:val="auto"/>
          <w:sz w:val="30"/>
          <w:lang w:val="zh-CN" w:eastAsia="zh-CN"/>
        </w:rPr>
        <w:t>相比，</w:t>
      </w:r>
      <w:r>
        <w:rPr>
          <w:rFonts w:hint="eastAsia" w:ascii="仿宋_GB2312" w:hAnsi="仿宋_GB2312" w:eastAsia="仿宋_GB2312" w:cs="仿宋_GB2312"/>
          <w:color w:val="auto"/>
          <w:sz w:val="30"/>
          <w:lang w:val="zh-CN"/>
        </w:rPr>
        <w:t>收入合计</w:t>
      </w:r>
      <w:r>
        <w:rPr>
          <w:rFonts w:hint="eastAsia" w:ascii="仿宋_GB2312" w:hAnsi="仿宋_GB2312" w:eastAsia="仿宋_GB2312" w:cs="仿宋_GB2312"/>
          <w:color w:val="auto"/>
          <w:sz w:val="30"/>
          <w:lang w:val="zh-CN" w:eastAsia="zh-CN"/>
        </w:rPr>
        <w:t>增加</w:t>
      </w:r>
      <w:r>
        <w:rPr>
          <w:rFonts w:hint="default" w:ascii="Times New Roman" w:hAnsi="Times New Roman" w:eastAsia="仿宋_GB2312" w:cs="Times New Roman"/>
          <w:color w:val="auto"/>
          <w:sz w:val="30"/>
          <w:lang w:val="zh-CN"/>
        </w:rPr>
        <w:t>7,427,448.81</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43.54%</w:t>
      </w:r>
      <w:r>
        <w:rPr>
          <w:rFonts w:hint="eastAsia" w:ascii="仿宋_GB2312" w:hAnsi="仿宋_GB2312" w:eastAsia="仿宋_GB2312" w:cs="仿宋_GB2312"/>
          <w:color w:val="auto"/>
          <w:sz w:val="30"/>
          <w:lang w:val="zh-CN" w:eastAsia="zh-CN"/>
        </w:rPr>
        <w:t>。其中：</w:t>
      </w:r>
      <w:r>
        <w:rPr>
          <w:rFonts w:hint="eastAsia" w:ascii="仿宋_GB2312" w:hAnsi="仿宋_GB2312" w:eastAsia="仿宋_GB2312" w:cs="仿宋_GB2312"/>
          <w:color w:val="auto"/>
          <w:sz w:val="30"/>
          <w:lang w:val="zh-CN"/>
        </w:rPr>
        <w:t>财政拨款收入</w:t>
      </w:r>
      <w:r>
        <w:rPr>
          <w:rFonts w:hint="eastAsia" w:ascii="仿宋_GB2312" w:hAnsi="仿宋_GB2312" w:eastAsia="仿宋_GB2312" w:cs="仿宋_GB2312"/>
          <w:color w:val="auto"/>
          <w:sz w:val="30"/>
          <w:lang w:val="zh-CN" w:eastAsia="zh-CN"/>
        </w:rPr>
        <w:t>增加</w:t>
      </w:r>
      <w:r>
        <w:rPr>
          <w:rFonts w:hint="default" w:ascii="Times New Roman" w:hAnsi="Times New Roman" w:eastAsia="仿宋_GB2312" w:cs="Times New Roman"/>
          <w:color w:val="auto"/>
          <w:sz w:val="30"/>
          <w:lang w:val="zh-CN"/>
        </w:rPr>
        <w:t>7,062,702.96</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41.40%</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zh-CN"/>
        </w:rPr>
        <w:t>上级补助收入</w:t>
      </w:r>
      <w:r>
        <w:rPr>
          <w:rFonts w:hint="eastAsia" w:ascii="仿宋_GB2312" w:hAnsi="仿宋_GB2312" w:eastAsia="仿宋_GB2312" w:cs="仿宋_GB2312"/>
          <w:color w:val="auto"/>
          <w:sz w:val="30"/>
          <w:lang w:val="zh-CN" w:eastAsia="zh-CN"/>
        </w:rPr>
        <w:t>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；事业收入增加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；经营收入增加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；附属单位上缴收入增加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；其他收入增加</w:t>
      </w:r>
      <w:r>
        <w:rPr>
          <w:rFonts w:hint="default" w:ascii="Times New Roman" w:hAnsi="Times New Roman" w:eastAsia="仿宋_GB2312" w:cs="Times New Roman"/>
          <w:color w:val="auto"/>
          <w:sz w:val="30"/>
          <w:lang w:val="zh-CN"/>
        </w:rPr>
        <w:t>364,745.85</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en-US" w:eastAsia="zh-CN"/>
        </w:rPr>
        <w:t>上年度无其他收入</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zh-CN"/>
        </w:rPr>
        <w:t>主要原因</w:t>
      </w:r>
      <w:r>
        <w:rPr>
          <w:rFonts w:hint="eastAsia" w:ascii="仿宋_GB2312" w:hAnsi="仿宋_GB2312" w:eastAsia="仿宋_GB2312" w:cs="仿宋_GB2312"/>
          <w:color w:val="auto"/>
          <w:sz w:val="30"/>
          <w:lang w:val="zh-CN" w:eastAsia="zh-CN"/>
        </w:rPr>
        <w:t>是：</w:t>
      </w:r>
      <w:r>
        <w:rPr>
          <w:rFonts w:hint="eastAsia" w:ascii="仿宋_GB2312" w:hAnsi="仿宋_GB2312" w:eastAsia="仿宋_GB2312" w:cs="仿宋_GB2312"/>
          <w:color w:val="auto"/>
          <w:sz w:val="30"/>
          <w:lang w:val="en-US" w:eastAsia="zh-CN"/>
        </w:rPr>
        <w:t>一方面，单位本年度新招事业单位和公务员，年末在职在编实有人数增加，导致人员经费收入同比增加；另一方面，本年度新增其他政府性基金债务收入及其他收入，导致本年度收入同比增加</w:t>
      </w:r>
      <w:r>
        <w:rPr>
          <w:rFonts w:hint="eastAsia" w:ascii="仿宋_GB2312" w:hAnsi="仿宋_GB2312" w:eastAsia="仿宋_GB2312" w:cs="仿宋_GB2312"/>
          <w:color w:val="auto"/>
          <w:sz w:val="30"/>
          <w:lang w:val="zh-CN"/>
        </w:rPr>
        <w:t>。</w:t>
      </w:r>
    </w:p>
    <w:p w14:paraId="5F33855E">
      <w:pPr>
        <w:keepNext w:val="0"/>
        <w:keepLines w:val="0"/>
        <w:pageBreakBefore w:val="0"/>
        <w:widowControl w:val="0"/>
        <w:kinsoku/>
        <w:wordWrap/>
        <w:overflowPunct/>
        <w:topLinePunct w:val="0"/>
        <w:autoSpaceDE/>
        <w:autoSpaceDN/>
        <w:bidi w:val="0"/>
        <w:adjustRightInd/>
        <w:snapToGrid/>
        <w:spacing w:before="312" w:beforeLines="100" w:after="312" w:afterLines="100" w:line="600" w:lineRule="exact"/>
        <w:ind w:firstLine="600" w:firstLineChars="200"/>
        <w:jc w:val="both"/>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03BB4835">
      <w:pPr>
        <w:keepNext w:val="0"/>
        <w:keepLines w:val="0"/>
        <w:pageBreakBefore w:val="0"/>
        <w:kinsoku/>
        <w:wordWrap/>
        <w:overflowPunct/>
        <w:topLinePunct w:val="0"/>
        <w:autoSpaceDE/>
        <w:autoSpaceDN/>
        <w:bidi w:val="0"/>
        <w:adjustRightInd/>
        <w:spacing w:before="10" w:after="10" w:line="500" w:lineRule="exact"/>
        <w:ind w:firstLine="600" w:firstLineChars="200"/>
        <w:jc w:val="both"/>
        <w:textAlignment w:val="auto"/>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玉溪市华宁县通红甸乡</w:t>
      </w:r>
      <w:r>
        <w:rPr>
          <w:rFonts w:hint="default" w:ascii="Times New Roman" w:hAnsi="Times New Roman" w:eastAsia="仿宋_GB2312" w:cs="Times New Roman"/>
          <w:color w:val="auto"/>
          <w:sz w:val="30"/>
          <w:lang w:val="en-US" w:eastAsia="zh-CN"/>
        </w:rPr>
        <w:t>2025</w:t>
      </w:r>
      <w:r>
        <w:rPr>
          <w:rFonts w:hint="eastAsia" w:ascii="仿宋_GB2312" w:hAnsi="仿宋_GB2312" w:eastAsia="仿宋_GB2312" w:cs="仿宋_GB2312"/>
          <w:color w:val="auto"/>
          <w:sz w:val="30"/>
          <w:lang w:val="en-US" w:eastAsia="zh-CN"/>
        </w:rPr>
        <w:t>年度</w:t>
      </w:r>
      <w:r>
        <w:rPr>
          <w:rFonts w:hint="eastAsia" w:ascii="仿宋_GB2312" w:hAnsi="仿宋_GB2312" w:eastAsia="仿宋_GB2312" w:cs="仿宋_GB2312"/>
          <w:color w:val="auto"/>
          <w:sz w:val="30"/>
          <w:lang w:val="zh-CN"/>
        </w:rPr>
        <w:t>支出合计</w:t>
      </w:r>
      <w:r>
        <w:rPr>
          <w:rFonts w:hint="default" w:ascii="Times New Roman" w:hAnsi="Times New Roman" w:eastAsia="仿宋_GB2312" w:cs="Times New Roman"/>
          <w:color w:val="auto"/>
          <w:sz w:val="30"/>
          <w:lang w:val="zh-CN"/>
        </w:rPr>
        <w:t>24,387,173.46</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。其中：基本支出</w:t>
      </w:r>
      <w:r>
        <w:rPr>
          <w:rFonts w:hint="default" w:ascii="Times New Roman" w:hAnsi="Times New Roman" w:eastAsia="仿宋_GB2312" w:cs="Times New Roman"/>
          <w:color w:val="auto"/>
          <w:sz w:val="30"/>
          <w:lang w:val="zh-CN"/>
        </w:rPr>
        <w:t>11,114,643.11</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w:t>
      </w:r>
      <w:r>
        <w:rPr>
          <w:rFonts w:hint="default" w:ascii="Times New Roman" w:hAnsi="Times New Roman" w:eastAsia="仿宋_GB2312" w:cs="Times New Roman"/>
          <w:color w:val="auto"/>
          <w:sz w:val="30"/>
          <w:lang w:val="zh-CN"/>
        </w:rPr>
        <w:t>45.58</w:t>
      </w:r>
      <w:r>
        <w:rPr>
          <w:rFonts w:hint="eastAsia" w:eastAsia="仿宋_GB2312" w:cs="Times New Roman"/>
          <w:color w:val="auto"/>
          <w:sz w:val="30"/>
          <w:lang w:val="en-US" w:eastAsia="zh-CN"/>
        </w:rPr>
        <w:t>%</w:t>
      </w:r>
      <w:r>
        <w:rPr>
          <w:rFonts w:hint="eastAsia" w:ascii="仿宋_GB2312" w:hAnsi="仿宋_GB2312" w:eastAsia="仿宋_GB2312" w:cs="仿宋_GB2312"/>
          <w:color w:val="auto"/>
          <w:sz w:val="30"/>
          <w:lang w:val="zh-CN"/>
        </w:rPr>
        <w:t>；项目支出</w:t>
      </w:r>
      <w:r>
        <w:rPr>
          <w:rFonts w:hint="default" w:ascii="Times New Roman" w:hAnsi="Times New Roman" w:eastAsia="仿宋_GB2312" w:cs="Times New Roman"/>
          <w:color w:val="auto"/>
          <w:sz w:val="30"/>
          <w:lang w:val="zh-CN"/>
        </w:rPr>
        <w:t>13,272,530.35</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w:t>
      </w:r>
      <w:r>
        <w:rPr>
          <w:rFonts w:hint="default" w:ascii="Times New Roman" w:hAnsi="Times New Roman" w:eastAsia="仿宋_GB2312" w:cs="Times New Roman"/>
          <w:color w:val="auto"/>
          <w:sz w:val="30"/>
          <w:lang w:val="zh-CN"/>
        </w:rPr>
        <w:t>54.42</w:t>
      </w:r>
      <w:r>
        <w:rPr>
          <w:rFonts w:hint="eastAsia" w:eastAsia="仿宋_GB2312" w:cs="Times New Roman"/>
          <w:color w:val="auto"/>
          <w:sz w:val="30"/>
          <w:lang w:val="en-US" w:eastAsia="zh-CN"/>
        </w:rPr>
        <w:t>%</w:t>
      </w:r>
      <w:r>
        <w:rPr>
          <w:rFonts w:hint="eastAsia" w:ascii="仿宋_GB2312" w:hAnsi="仿宋_GB2312" w:eastAsia="仿宋_GB2312" w:cs="仿宋_GB2312"/>
          <w:color w:val="auto"/>
          <w:sz w:val="30"/>
          <w:lang w:val="zh-CN"/>
        </w:rPr>
        <w:t>；上缴上级支出</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w:t>
      </w:r>
      <w:r>
        <w:rPr>
          <w:rFonts w:hint="default" w:ascii="Times New Roman" w:hAnsi="Times New Roman" w:eastAsia="仿宋_GB2312" w:cs="Times New Roman"/>
          <w:color w:val="auto"/>
          <w:sz w:val="30"/>
          <w:lang w:val="zh-CN"/>
        </w:rPr>
        <w:t>0.00</w:t>
      </w:r>
      <w:r>
        <w:rPr>
          <w:rFonts w:hint="eastAsia" w:eastAsia="仿宋_GB2312" w:cs="Times New Roman"/>
          <w:color w:val="auto"/>
          <w:sz w:val="30"/>
          <w:lang w:val="en-US" w:eastAsia="zh-CN"/>
        </w:rPr>
        <w:t>%</w:t>
      </w:r>
      <w:r>
        <w:rPr>
          <w:rFonts w:hint="eastAsia" w:ascii="仿宋_GB2312" w:hAnsi="仿宋_GB2312" w:eastAsia="仿宋_GB2312" w:cs="仿宋_GB2312"/>
          <w:color w:val="auto"/>
          <w:sz w:val="30"/>
          <w:lang w:val="zh-CN"/>
        </w:rPr>
        <w:t>；经营支出</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w:t>
      </w:r>
      <w:r>
        <w:rPr>
          <w:rFonts w:hint="default" w:ascii="Times New Roman" w:hAnsi="Times New Roman" w:eastAsia="仿宋_GB2312" w:cs="Times New Roman"/>
          <w:color w:val="auto"/>
          <w:sz w:val="30"/>
          <w:lang w:val="zh-CN"/>
        </w:rPr>
        <w:t>0.00</w:t>
      </w:r>
      <w:r>
        <w:rPr>
          <w:rFonts w:hint="eastAsia" w:eastAsia="仿宋_GB2312" w:cs="Times New Roman"/>
          <w:color w:val="auto"/>
          <w:sz w:val="30"/>
          <w:lang w:val="en-US" w:eastAsia="zh-CN"/>
        </w:rPr>
        <w:t>%</w:t>
      </w:r>
      <w:bookmarkStart w:id="0" w:name="_GoBack"/>
      <w:bookmarkEnd w:id="0"/>
      <w:r>
        <w:rPr>
          <w:rFonts w:hint="eastAsia" w:ascii="仿宋_GB2312" w:hAnsi="仿宋_GB2312" w:eastAsia="仿宋_GB2312" w:cs="仿宋_GB2312"/>
          <w:color w:val="auto"/>
          <w:sz w:val="30"/>
          <w:lang w:val="zh-CN"/>
        </w:rPr>
        <w:t>；对附属单位补助支出</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w:t>
      </w:r>
      <w:r>
        <w:rPr>
          <w:rFonts w:hint="eastAsia" w:ascii="仿宋_GB2312" w:hAnsi="仿宋_GB2312" w:eastAsia="仿宋_GB2312" w:cs="仿宋_GB2312"/>
          <w:color w:val="auto"/>
          <w:sz w:val="30"/>
          <w:lang w:val="zh-CN"/>
        </w:rPr>
        <w:t>，占总支出的</w:t>
      </w:r>
      <w:r>
        <w:rPr>
          <w:rFonts w:hint="default" w:ascii="Times New Roman" w:hAnsi="Times New Roman" w:eastAsia="仿宋_GB2312" w:cs="Times New Roman"/>
          <w:color w:val="auto"/>
          <w:sz w:val="30"/>
          <w:lang w:val="zh-CN"/>
        </w:rPr>
        <w:t>0.00</w:t>
      </w:r>
      <w:r>
        <w:rPr>
          <w:rFonts w:hint="eastAsia" w:eastAsia="仿宋_GB2312" w:cs="Times New Roman"/>
          <w:color w:val="auto"/>
          <w:sz w:val="30"/>
          <w:lang w:val="en-US" w:eastAsia="zh-CN"/>
        </w:rPr>
        <w:t>%</w:t>
      </w:r>
      <w:r>
        <w:rPr>
          <w:rFonts w:hint="eastAsia" w:ascii="仿宋_GB2312" w:hAnsi="仿宋_GB2312" w:eastAsia="仿宋_GB2312" w:cs="仿宋_GB2312"/>
          <w:color w:val="auto"/>
          <w:sz w:val="30"/>
          <w:lang w:val="zh-CN"/>
        </w:rPr>
        <w:t>。</w:t>
      </w:r>
    </w:p>
    <w:p w14:paraId="4347FD99">
      <w:pPr>
        <w:keepNext w:val="0"/>
        <w:keepLines w:val="0"/>
        <w:pageBreakBefore w:val="0"/>
        <w:kinsoku/>
        <w:wordWrap/>
        <w:overflowPunct/>
        <w:topLinePunct w:val="0"/>
        <w:autoSpaceDE/>
        <w:autoSpaceDN/>
        <w:bidi w:val="0"/>
        <w:adjustRightInd/>
        <w:spacing w:before="10" w:after="10" w:line="500" w:lineRule="exact"/>
        <w:ind w:firstLine="600" w:firstLineChars="200"/>
        <w:jc w:val="both"/>
        <w:textAlignment w:val="auto"/>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与上年</w:t>
      </w:r>
      <w:r>
        <w:rPr>
          <w:rFonts w:hint="eastAsia" w:ascii="仿宋_GB2312" w:hAnsi="仿宋_GB2312" w:eastAsia="仿宋_GB2312" w:cs="仿宋_GB2312"/>
          <w:color w:val="auto"/>
          <w:sz w:val="30"/>
          <w:lang w:val="zh-CN" w:eastAsia="zh-CN"/>
        </w:rPr>
        <w:t>相比，支出</w:t>
      </w:r>
      <w:r>
        <w:rPr>
          <w:rFonts w:hint="eastAsia" w:ascii="仿宋_GB2312" w:hAnsi="仿宋_GB2312" w:eastAsia="仿宋_GB2312" w:cs="仿宋_GB2312"/>
          <w:color w:val="auto"/>
          <w:sz w:val="30"/>
          <w:lang w:val="zh-CN"/>
        </w:rPr>
        <w:t>合计</w:t>
      </w:r>
      <w:r>
        <w:rPr>
          <w:rFonts w:hint="eastAsia" w:ascii="仿宋_GB2312" w:hAnsi="仿宋_GB2312" w:eastAsia="仿宋_GB2312" w:cs="仿宋_GB2312"/>
          <w:color w:val="auto"/>
          <w:sz w:val="30"/>
          <w:lang w:val="zh-CN" w:eastAsia="zh-CN"/>
        </w:rPr>
        <w:t>增加</w:t>
      </w:r>
      <w:r>
        <w:rPr>
          <w:rFonts w:hint="default" w:ascii="Times New Roman" w:hAnsi="Times New Roman" w:eastAsia="仿宋_GB2312" w:cs="Times New Roman"/>
          <w:color w:val="auto"/>
          <w:sz w:val="30"/>
          <w:lang w:val="zh-CN"/>
        </w:rPr>
        <w:t>7,328,693.67</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42.96%</w:t>
      </w:r>
      <w:r>
        <w:rPr>
          <w:rFonts w:hint="eastAsia" w:ascii="仿宋_GB2312" w:hAnsi="仿宋_GB2312" w:eastAsia="仿宋_GB2312" w:cs="仿宋_GB2312"/>
          <w:color w:val="auto"/>
          <w:sz w:val="30"/>
          <w:lang w:val="zh-CN" w:eastAsia="zh-CN"/>
        </w:rPr>
        <w:t>。其中：</w:t>
      </w:r>
      <w:r>
        <w:rPr>
          <w:rFonts w:hint="eastAsia" w:ascii="仿宋_GB2312" w:hAnsi="仿宋_GB2312" w:eastAsia="仿宋_GB2312" w:cs="仿宋_GB2312"/>
          <w:color w:val="auto"/>
          <w:sz w:val="30"/>
          <w:lang w:val="zh-CN"/>
        </w:rPr>
        <w:t>基本支出</w:t>
      </w:r>
      <w:r>
        <w:rPr>
          <w:rFonts w:hint="eastAsia" w:ascii="仿宋_GB2312" w:hAnsi="仿宋_GB2312" w:eastAsia="仿宋_GB2312" w:cs="仿宋_GB2312"/>
          <w:color w:val="auto"/>
          <w:sz w:val="30"/>
          <w:lang w:val="zh-CN" w:eastAsia="zh-CN"/>
        </w:rPr>
        <w:t>增加</w:t>
      </w:r>
      <w:r>
        <w:rPr>
          <w:rFonts w:hint="default" w:ascii="Times New Roman" w:hAnsi="Times New Roman" w:eastAsia="仿宋_GB2312" w:cs="Times New Roman"/>
          <w:color w:val="auto"/>
          <w:sz w:val="30"/>
          <w:lang w:val="zh-CN"/>
        </w:rPr>
        <w:t>1,659,805.94</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17.56%</w:t>
      </w:r>
      <w:r>
        <w:rPr>
          <w:rFonts w:hint="eastAsia" w:ascii="仿宋_GB2312" w:hAnsi="仿宋_GB2312" w:eastAsia="仿宋_GB2312" w:cs="仿宋_GB2312"/>
          <w:color w:val="auto"/>
          <w:sz w:val="30"/>
          <w:lang w:val="zh-CN" w:eastAsia="zh-CN"/>
        </w:rPr>
        <w:t>；项目支出增加</w:t>
      </w:r>
      <w:r>
        <w:rPr>
          <w:rFonts w:hint="default" w:ascii="Times New Roman" w:hAnsi="Times New Roman" w:eastAsia="仿宋_GB2312" w:cs="Times New Roman"/>
          <w:color w:val="auto"/>
          <w:sz w:val="30"/>
          <w:lang w:val="zh-CN"/>
        </w:rPr>
        <w:t>5,668,887.73</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74.55%</w:t>
      </w:r>
      <w:r>
        <w:rPr>
          <w:rFonts w:hint="eastAsia" w:ascii="仿宋_GB2312" w:hAnsi="仿宋_GB2312" w:eastAsia="仿宋_GB2312" w:cs="仿宋_GB2312"/>
          <w:color w:val="auto"/>
          <w:sz w:val="30"/>
          <w:lang w:val="zh-CN" w:eastAsia="zh-CN"/>
        </w:rPr>
        <w:t>；上缴上级支出增加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；经营支出增加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；对附属单位补助支出增加</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元，增长</w:t>
      </w:r>
      <w:r>
        <w:rPr>
          <w:rFonts w:hint="default" w:ascii="Times New Roman" w:hAnsi="Times New Roman" w:eastAsia="仿宋_GB2312" w:cs="Times New Roman"/>
          <w:color w:val="auto"/>
          <w:sz w:val="30"/>
          <w:lang w:val="zh-CN"/>
        </w:rPr>
        <w:t>0.00%</w:t>
      </w:r>
      <w:r>
        <w:rPr>
          <w:rFonts w:hint="eastAsia" w:ascii="仿宋_GB2312" w:hAnsi="仿宋_GB2312" w:eastAsia="仿宋_GB2312" w:cs="仿宋_GB2312"/>
          <w:color w:val="auto"/>
          <w:sz w:val="30"/>
          <w:lang w:val="zh-CN" w:eastAsia="zh-CN"/>
        </w:rPr>
        <w:t>。</w:t>
      </w:r>
      <w:r>
        <w:rPr>
          <w:rFonts w:hint="eastAsia" w:ascii="仿宋_GB2312" w:hAnsi="仿宋_GB2312" w:eastAsia="仿宋_GB2312" w:cs="仿宋_GB2312"/>
          <w:color w:val="auto"/>
          <w:sz w:val="30"/>
          <w:lang w:val="zh-CN"/>
        </w:rPr>
        <w:t>主要原因</w:t>
      </w:r>
      <w:r>
        <w:rPr>
          <w:rFonts w:hint="eastAsia" w:ascii="仿宋_GB2312" w:hAnsi="仿宋_GB2312" w:eastAsia="仿宋_GB2312" w:cs="仿宋_GB2312"/>
          <w:color w:val="auto"/>
          <w:sz w:val="30"/>
          <w:lang w:val="zh-CN" w:eastAsia="zh-CN"/>
        </w:rPr>
        <w:t>是：</w:t>
      </w:r>
      <w:r>
        <w:rPr>
          <w:rFonts w:hint="eastAsia" w:ascii="仿宋_GB2312" w:hAnsi="仿宋_GB2312" w:eastAsia="仿宋_GB2312" w:cs="仿宋_GB2312"/>
          <w:color w:val="auto"/>
          <w:sz w:val="30"/>
          <w:lang w:val="en-US" w:eastAsia="zh-CN"/>
        </w:rPr>
        <w:t>一方面，单位本年度新招事业单位和公务员，年末在职在编实有人数增加，导致人员经费同比增加；另一方面，本年度新增其他政府性基金债务收入安排的支出及部分项目支出，导致项目支出同比增加</w:t>
      </w:r>
      <w:r>
        <w:rPr>
          <w:rFonts w:hint="eastAsia" w:ascii="仿宋_GB2312" w:hAnsi="仿宋_GB2312" w:eastAsia="仿宋_GB2312" w:cs="仿宋_GB2312"/>
          <w:color w:val="auto"/>
          <w:sz w:val="30"/>
          <w:lang w:val="zh-CN"/>
        </w:rPr>
        <w:t>。</w:t>
      </w:r>
    </w:p>
    <w:p w14:paraId="1A45A27A">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38D3847">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2025年度用于保障</w:t>
      </w:r>
      <w:r>
        <w:rPr>
          <w:rFonts w:hint="eastAsia" w:ascii="Times New Roman" w:hAnsi="Times New Roman" w:eastAsia="仿宋_GB2312" w:cs="Times New Roman"/>
          <w:sz w:val="30"/>
          <w:szCs w:val="30"/>
          <w:highlight w:val="none"/>
          <w:lang w:val="zh-CN" w:eastAsia="zh-CN"/>
        </w:rPr>
        <w:t>玉溪市华宁县通红甸乡</w:t>
      </w:r>
      <w:r>
        <w:rPr>
          <w:rFonts w:hint="eastAsia" w:ascii="Times New Roman" w:hAnsi="Times New Roman" w:eastAsia="仿宋_GB2312" w:cs="Times New Roman"/>
          <w:sz w:val="30"/>
          <w:szCs w:val="30"/>
          <w:highlight w:val="none"/>
          <w:lang w:val="en-US" w:eastAsia="zh-CN"/>
        </w:rPr>
        <w:t>机关、下属事业单位等机构正常运转的日常支出</w:t>
      </w:r>
      <w:r>
        <w:rPr>
          <w:rFonts w:hint="eastAsia" w:ascii="Times New Roman" w:hAnsi="Times New Roman" w:eastAsia="仿宋_GB2312" w:cs="Times New Roman"/>
          <w:sz w:val="30"/>
          <w:szCs w:val="30"/>
          <w:highlight w:val="none"/>
          <w:lang w:val="zh-CN" w:eastAsia="zh-CN"/>
        </w:rPr>
        <w:t>11</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114</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643.11</w:t>
      </w:r>
      <w:r>
        <w:rPr>
          <w:rFonts w:hint="eastAsia" w:ascii="Times New Roman" w:hAnsi="Times New Roman" w:eastAsia="仿宋_GB2312" w:cs="Times New Roman"/>
          <w:sz w:val="30"/>
          <w:szCs w:val="30"/>
          <w:highlight w:val="none"/>
          <w:lang w:val="en-US" w:eastAsia="zh-CN"/>
        </w:rPr>
        <w:t>元。其中：基本工资、津贴补贴等人员经费支出</w:t>
      </w:r>
      <w:r>
        <w:rPr>
          <w:rFonts w:hint="eastAsia" w:ascii="Times New Roman" w:hAnsi="Times New Roman" w:eastAsia="仿宋_GB2312" w:cs="Times New Roman"/>
          <w:sz w:val="30"/>
          <w:szCs w:val="30"/>
          <w:highlight w:val="none"/>
          <w:lang w:val="zh-CN" w:eastAsia="zh-CN"/>
        </w:rPr>
        <w:t>10</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485</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960.18</w:t>
      </w:r>
      <w:r>
        <w:rPr>
          <w:rFonts w:hint="eastAsia" w:ascii="Times New Roman" w:hAnsi="Times New Roman" w:eastAsia="仿宋_GB2312" w:cs="Times New Roman"/>
          <w:sz w:val="30"/>
          <w:szCs w:val="30"/>
          <w:highlight w:val="none"/>
          <w:lang w:val="en-US" w:eastAsia="zh-CN"/>
        </w:rPr>
        <w:t>元，占基本支出的</w:t>
      </w:r>
      <w:r>
        <w:rPr>
          <w:rFonts w:hint="default" w:ascii="Times New Roman" w:hAnsi="Times New Roman" w:eastAsia="仿宋_GB2312" w:cs="Times New Roman"/>
          <w:sz w:val="30"/>
          <w:szCs w:val="30"/>
          <w:highlight w:val="none"/>
          <w:lang w:val="zh-CN" w:eastAsia="zh-CN"/>
        </w:rPr>
        <w:t>94.34</w:t>
      </w:r>
      <w:r>
        <w:rPr>
          <w:rFonts w:hint="eastAsia"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；办公费、印刷费、水电费、办公设备购置等公用经费</w:t>
      </w:r>
      <w:r>
        <w:rPr>
          <w:rFonts w:hint="eastAsia" w:ascii="Times New Roman" w:hAnsi="Times New Roman" w:eastAsia="仿宋_GB2312" w:cs="Times New Roman"/>
          <w:sz w:val="30"/>
          <w:szCs w:val="30"/>
          <w:highlight w:val="none"/>
          <w:lang w:val="zh-CN" w:eastAsia="zh-CN"/>
        </w:rPr>
        <w:t>628</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682.93</w:t>
      </w:r>
      <w:r>
        <w:rPr>
          <w:rFonts w:hint="eastAsia" w:ascii="Times New Roman" w:hAnsi="Times New Roman" w:eastAsia="仿宋_GB2312" w:cs="Times New Roman"/>
          <w:sz w:val="30"/>
          <w:szCs w:val="30"/>
          <w:highlight w:val="none"/>
          <w:lang w:val="en-US" w:eastAsia="zh-CN"/>
        </w:rPr>
        <w:t>元，占基本支出的</w:t>
      </w:r>
      <w:r>
        <w:rPr>
          <w:rFonts w:hint="default" w:ascii="Times New Roman" w:hAnsi="Times New Roman" w:eastAsia="仿宋_GB2312" w:cs="Times New Roman"/>
          <w:sz w:val="30"/>
          <w:szCs w:val="30"/>
          <w:highlight w:val="none"/>
          <w:lang w:val="zh-CN" w:eastAsia="zh-CN"/>
        </w:rPr>
        <w:t>5.66</w:t>
      </w:r>
      <w:r>
        <w:rPr>
          <w:rFonts w:hint="eastAsia"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w:t>
      </w:r>
    </w:p>
    <w:p w14:paraId="6CC1EAE3">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05DA896D">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2025年度用于保障</w:t>
      </w:r>
      <w:r>
        <w:rPr>
          <w:rFonts w:hint="eastAsia" w:ascii="Times New Roman" w:hAnsi="Times New Roman" w:eastAsia="仿宋_GB2312" w:cs="Times New Roman"/>
          <w:sz w:val="30"/>
          <w:szCs w:val="30"/>
          <w:highlight w:val="none"/>
          <w:lang w:val="zh-CN" w:eastAsia="zh-CN"/>
        </w:rPr>
        <w:t>玉溪市华宁县通红甸乡</w:t>
      </w:r>
      <w:r>
        <w:rPr>
          <w:rFonts w:hint="eastAsia" w:ascii="Times New Roman" w:hAnsi="Times New Roman" w:eastAsia="仿宋_GB2312" w:cs="Times New Roman"/>
          <w:sz w:val="30"/>
          <w:szCs w:val="30"/>
          <w:highlight w:val="none"/>
          <w:lang w:val="en-US" w:eastAsia="zh-CN"/>
        </w:rPr>
        <w:t>机关、下属事业单位等机构为完成特定的行政工作任务或事业发展目标，用于专项业务工作的经费支出</w:t>
      </w:r>
      <w:r>
        <w:rPr>
          <w:rFonts w:hint="eastAsia" w:ascii="Times New Roman" w:hAnsi="Times New Roman" w:eastAsia="仿宋_GB2312" w:cs="Times New Roman"/>
          <w:sz w:val="30"/>
          <w:szCs w:val="30"/>
          <w:highlight w:val="none"/>
          <w:lang w:val="zh-CN" w:eastAsia="zh-CN"/>
        </w:rPr>
        <w:t>13</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272</w:t>
      </w:r>
      <w:r>
        <w:rPr>
          <w:rFonts w:hint="eastAsia"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zh-CN" w:eastAsia="zh-CN"/>
        </w:rPr>
        <w:t>530.35</w:t>
      </w:r>
      <w:r>
        <w:rPr>
          <w:rFonts w:hint="eastAsia" w:ascii="Times New Roman" w:hAnsi="Times New Roman" w:eastAsia="仿宋_GB2312" w:cs="Times New Roman"/>
          <w:sz w:val="30"/>
          <w:szCs w:val="30"/>
          <w:highlight w:val="none"/>
          <w:lang w:val="en-US" w:eastAsia="zh-CN"/>
        </w:rPr>
        <w:t>元。其中：基本建设类项目支出</w:t>
      </w:r>
      <w:r>
        <w:rPr>
          <w:rFonts w:hint="eastAsia" w:ascii="Times New Roman" w:hAnsi="Times New Roman" w:eastAsia="仿宋_GB2312" w:cs="Times New Roman"/>
          <w:sz w:val="30"/>
          <w:szCs w:val="30"/>
          <w:highlight w:val="none"/>
          <w:lang w:val="zh-CN" w:eastAsia="zh-CN"/>
        </w:rPr>
        <w:t>0.00</w:t>
      </w:r>
      <w:r>
        <w:rPr>
          <w:rFonts w:hint="eastAsia" w:ascii="Times New Roman" w:hAnsi="Times New Roman" w:eastAsia="仿宋_GB2312" w:cs="Times New Roman"/>
          <w:sz w:val="30"/>
          <w:szCs w:val="30"/>
          <w:highlight w:val="none"/>
          <w:lang w:val="en-US" w:eastAsia="zh-CN"/>
        </w:rPr>
        <w:t>元。</w:t>
      </w:r>
    </w:p>
    <w:p w14:paraId="75D95EF4">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华宁县通红甸乡烂泥塘小组进村水毁桥梁修建项目经费250,000.00元，主要用于通红甸乡烂泥塘小组进村水毁桥梁修建项目;</w:t>
      </w:r>
    </w:p>
    <w:p w14:paraId="26026492">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通红甸乡机关保运转工作经费269,007.40元，主要用于通红甸乡机关保运转工作;</w:t>
      </w:r>
    </w:p>
    <w:p w14:paraId="047B0147">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2025年通红甸乡工作经费127,693.00元，主要用于通红甸乡日常运转及专项业务；</w:t>
      </w:r>
    </w:p>
    <w:p w14:paraId="26E23BD8">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default"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通红甸乡部分村（社区）工作经费180,000.00元，主要用于通红甸乡部分村（社区）日常办公运转、基层治理和公共服务；</w:t>
      </w:r>
    </w:p>
    <w:p w14:paraId="72932C71">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党群服务中心装修经费150,000.00元，主要用于通红甸乡党群服务中心装修；</w:t>
      </w:r>
    </w:p>
    <w:p w14:paraId="7B477597">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通红甸乡民生实事办理工作经费</w:t>
      </w:r>
      <w:r>
        <w:rPr>
          <w:rFonts w:hint="eastAsia" w:ascii="Times New Roman" w:hAnsi="Times New Roman" w:eastAsia="仿宋_GB2312" w:cs="Times New Roman"/>
          <w:sz w:val="30"/>
          <w:szCs w:val="30"/>
          <w:highlight w:val="none"/>
          <w:lang w:val="en-US" w:eastAsia="zh-CN"/>
        </w:rPr>
        <w:t>194,755.24元，主要用于</w:t>
      </w:r>
      <w:r>
        <w:rPr>
          <w:rFonts w:hint="default" w:ascii="Times New Roman" w:hAnsi="Times New Roman" w:eastAsia="仿宋_GB2312" w:cs="Times New Roman"/>
          <w:sz w:val="30"/>
          <w:szCs w:val="30"/>
          <w:highlight w:val="none"/>
          <w:lang w:val="en-US" w:eastAsia="zh-CN"/>
        </w:rPr>
        <w:t>通红甸乡民生实事办理</w:t>
      </w:r>
      <w:r>
        <w:rPr>
          <w:rFonts w:hint="eastAsia" w:ascii="Times New Roman" w:hAnsi="Times New Roman" w:eastAsia="仿宋_GB2312" w:cs="Times New Roman"/>
          <w:sz w:val="30"/>
          <w:szCs w:val="30"/>
          <w:highlight w:val="none"/>
          <w:lang w:val="en-US" w:eastAsia="zh-CN"/>
        </w:rPr>
        <w:t>工作；</w:t>
      </w:r>
    </w:p>
    <w:p w14:paraId="744C3D9B">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通红甸乡西北山革命遗址修缮经费30,000.00</w:t>
      </w:r>
      <w:r>
        <w:rPr>
          <w:rFonts w:hint="eastAsia" w:ascii="Times New Roman" w:hAnsi="Times New Roman" w:eastAsia="仿宋_GB2312" w:cs="Times New Roman"/>
          <w:sz w:val="30"/>
          <w:szCs w:val="30"/>
          <w:highlight w:val="none"/>
          <w:lang w:val="en-US" w:eastAsia="zh-CN"/>
        </w:rPr>
        <w:t>元，主要用于</w:t>
      </w:r>
      <w:r>
        <w:rPr>
          <w:rFonts w:hint="default" w:ascii="Times New Roman" w:hAnsi="Times New Roman" w:eastAsia="仿宋_GB2312" w:cs="Times New Roman"/>
          <w:sz w:val="30"/>
          <w:szCs w:val="30"/>
          <w:highlight w:val="none"/>
          <w:lang w:val="en-US" w:eastAsia="zh-CN"/>
        </w:rPr>
        <w:t>通红甸乡西北山革命遗址修缮</w:t>
      </w:r>
      <w:r>
        <w:rPr>
          <w:rFonts w:hint="eastAsia" w:ascii="Times New Roman" w:hAnsi="Times New Roman" w:eastAsia="仿宋_GB2312" w:cs="Times New Roman"/>
          <w:sz w:val="30"/>
          <w:szCs w:val="30"/>
          <w:highlight w:val="none"/>
          <w:lang w:val="en-US" w:eastAsia="zh-CN"/>
        </w:rPr>
        <w:t>；</w:t>
      </w:r>
    </w:p>
    <w:p w14:paraId="5E98E96B">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少数民族地区“急、难、小”暨民族文化项目经费40,000.00</w:t>
      </w:r>
      <w:r>
        <w:rPr>
          <w:rFonts w:hint="eastAsia" w:ascii="Times New Roman" w:hAnsi="Times New Roman" w:eastAsia="仿宋_GB2312" w:cs="Times New Roman"/>
          <w:sz w:val="30"/>
          <w:szCs w:val="30"/>
          <w:highlight w:val="none"/>
          <w:lang w:val="en-US" w:eastAsia="zh-CN"/>
        </w:rPr>
        <w:t>元，主要用于</w:t>
      </w:r>
      <w:r>
        <w:rPr>
          <w:rFonts w:hint="default" w:ascii="Times New Roman" w:hAnsi="Times New Roman" w:eastAsia="仿宋_GB2312" w:cs="Times New Roman"/>
          <w:sz w:val="30"/>
          <w:szCs w:val="30"/>
          <w:highlight w:val="none"/>
          <w:lang w:val="en-US" w:eastAsia="zh-CN"/>
        </w:rPr>
        <w:t>少数民族地区“急、难、小”暨民族文化项目</w:t>
      </w:r>
      <w:r>
        <w:rPr>
          <w:rFonts w:hint="eastAsia" w:ascii="Times New Roman" w:hAnsi="Times New Roman" w:eastAsia="仿宋_GB2312" w:cs="Times New Roman"/>
          <w:sz w:val="30"/>
          <w:szCs w:val="30"/>
          <w:highlight w:val="none"/>
          <w:lang w:val="en-US" w:eastAsia="zh-CN"/>
        </w:rPr>
        <w:t>；</w:t>
      </w:r>
    </w:p>
    <w:p w14:paraId="6914A63E">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2025年中央支持地方公共文化服务体系建设补助经费2,000.00</w:t>
      </w:r>
      <w:r>
        <w:rPr>
          <w:rFonts w:hint="eastAsia" w:ascii="Times New Roman" w:hAnsi="Times New Roman" w:eastAsia="仿宋_GB2312" w:cs="Times New Roman"/>
          <w:sz w:val="30"/>
          <w:szCs w:val="30"/>
          <w:highlight w:val="none"/>
          <w:lang w:val="en-US" w:eastAsia="zh-CN"/>
        </w:rPr>
        <w:t>元，主要用于</w:t>
      </w:r>
      <w:r>
        <w:rPr>
          <w:rFonts w:hint="default" w:ascii="Times New Roman" w:hAnsi="Times New Roman" w:eastAsia="仿宋_GB2312" w:cs="Times New Roman"/>
          <w:sz w:val="30"/>
          <w:szCs w:val="30"/>
          <w:highlight w:val="none"/>
          <w:lang w:val="en-US" w:eastAsia="zh-CN"/>
        </w:rPr>
        <w:t>2025年中央支持地方公共文化服务体系建设</w:t>
      </w:r>
      <w:r>
        <w:rPr>
          <w:rFonts w:hint="eastAsia" w:ascii="Times New Roman" w:hAnsi="Times New Roman" w:eastAsia="仿宋_GB2312" w:cs="Times New Roman"/>
          <w:sz w:val="30"/>
          <w:szCs w:val="30"/>
          <w:highlight w:val="none"/>
          <w:lang w:val="en-US" w:eastAsia="zh-CN"/>
        </w:rPr>
        <w:t>；</w:t>
      </w:r>
    </w:p>
    <w:p w14:paraId="600F8DA6">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2025年民政事业专项资金26,280.00</w:t>
      </w:r>
      <w:r>
        <w:rPr>
          <w:rFonts w:hint="eastAsia" w:ascii="Times New Roman" w:hAnsi="Times New Roman" w:eastAsia="仿宋_GB2312" w:cs="Times New Roman"/>
          <w:sz w:val="30"/>
          <w:szCs w:val="30"/>
          <w:highlight w:val="none"/>
          <w:lang w:val="en-US" w:eastAsia="zh-CN"/>
        </w:rPr>
        <w:t>元，主要用于推进</w:t>
      </w:r>
      <w:r>
        <w:rPr>
          <w:rFonts w:hint="default" w:ascii="Times New Roman" w:hAnsi="Times New Roman" w:eastAsia="仿宋_GB2312" w:cs="Times New Roman"/>
          <w:sz w:val="30"/>
          <w:szCs w:val="30"/>
          <w:highlight w:val="none"/>
          <w:lang w:val="en-US" w:eastAsia="zh-CN"/>
        </w:rPr>
        <w:t>民政事业</w:t>
      </w:r>
      <w:r>
        <w:rPr>
          <w:rFonts w:hint="eastAsia" w:ascii="Times New Roman" w:hAnsi="Times New Roman" w:eastAsia="仿宋_GB2312" w:cs="Times New Roman"/>
          <w:sz w:val="30"/>
          <w:szCs w:val="30"/>
          <w:highlight w:val="none"/>
          <w:lang w:val="en-US" w:eastAsia="zh-CN"/>
        </w:rPr>
        <w:t>建设工作；</w:t>
      </w:r>
    </w:p>
    <w:p w14:paraId="62151E8E">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遗属补助经费</w:t>
      </w:r>
      <w:r>
        <w:rPr>
          <w:rFonts w:hint="eastAsia" w:ascii="Times New Roman" w:hAnsi="Times New Roman" w:eastAsia="仿宋_GB2312" w:cs="Times New Roman"/>
          <w:sz w:val="30"/>
          <w:szCs w:val="30"/>
          <w:highlight w:val="none"/>
          <w:lang w:val="en-US" w:eastAsia="zh-CN"/>
        </w:rPr>
        <w:t>27</w:t>
      </w:r>
      <w:r>
        <w:rPr>
          <w:rFonts w:hint="default" w:ascii="Times New Roman" w:hAnsi="Times New Roman" w:eastAsia="仿宋_GB2312" w:cs="Times New Roman"/>
          <w:sz w:val="30"/>
          <w:szCs w:val="30"/>
          <w:highlight w:val="none"/>
          <w:lang w:val="en-US" w:eastAsia="zh-CN"/>
        </w:rPr>
        <w:t>,</w:t>
      </w:r>
      <w:r>
        <w:rPr>
          <w:rFonts w:hint="eastAsia" w:ascii="Times New Roman" w:hAnsi="Times New Roman" w:eastAsia="仿宋_GB2312" w:cs="Times New Roman"/>
          <w:sz w:val="30"/>
          <w:szCs w:val="30"/>
          <w:highlight w:val="none"/>
          <w:lang w:val="en-US" w:eastAsia="zh-CN"/>
        </w:rPr>
        <w:t>315</w:t>
      </w:r>
      <w:r>
        <w:rPr>
          <w:rFonts w:hint="default" w:ascii="Times New Roman" w:hAnsi="Times New Roman" w:eastAsia="仿宋_GB2312" w:cs="Times New Roman"/>
          <w:sz w:val="30"/>
          <w:szCs w:val="30"/>
          <w:highlight w:val="none"/>
          <w:lang w:val="en-US" w:eastAsia="zh-CN"/>
        </w:rPr>
        <w:t>.00</w:t>
      </w:r>
      <w:r>
        <w:rPr>
          <w:rFonts w:hint="eastAsia" w:ascii="Times New Roman" w:hAnsi="Times New Roman" w:eastAsia="仿宋_GB2312" w:cs="Times New Roman"/>
          <w:sz w:val="30"/>
          <w:szCs w:val="30"/>
          <w:highlight w:val="none"/>
          <w:lang w:val="en-US" w:eastAsia="zh-CN"/>
        </w:rPr>
        <w:t>元，主要用于发放机关事业单位人员去世后，其生前供养、符合条件直系遗属的定期生活困难补助；</w:t>
      </w:r>
    </w:p>
    <w:p w14:paraId="3B7EDB1D">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追加2025年遗属补助经费9,453.00元，主要用于发放机关事业单位人员去世后，其生前供养、符合条件直系遗属的定期生活困难补助；</w:t>
      </w:r>
    </w:p>
    <w:p w14:paraId="733B6B10">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华宁县通红甸乡医保服务规范化建设经费8,778.00元，主要用于通红甸乡医保服务规范化建设；</w:t>
      </w:r>
    </w:p>
    <w:p w14:paraId="3595340D">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w:t>
      </w:r>
      <w:r>
        <w:rPr>
          <w:rFonts w:hint="eastAsia" w:eastAsia="仿宋_GB2312" w:cs="Times New Roman"/>
          <w:sz w:val="30"/>
          <w:szCs w:val="30"/>
          <w:highlight w:val="none"/>
          <w:lang w:val="en-US" w:eastAsia="zh-CN"/>
        </w:rPr>
        <w:t xml:space="preserve"> </w:t>
      </w:r>
      <w:r>
        <w:rPr>
          <w:rFonts w:hint="eastAsia" w:ascii="Times New Roman" w:hAnsi="Times New Roman" w:eastAsia="仿宋_GB2312" w:cs="Times New Roman"/>
          <w:sz w:val="30"/>
          <w:szCs w:val="30"/>
          <w:highlight w:val="none"/>
          <w:lang w:val="en-US" w:eastAsia="zh-CN"/>
        </w:rPr>
        <w:t>医保规范化建设工作经费13,197.00元，主要用于通红甸乡医保规范化建设；</w:t>
      </w:r>
    </w:p>
    <w:p w14:paraId="07FE8F87">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通红甸乡将军山林草管护站电力供应设施经费50,000.00元，主要用于通红甸乡将军山林草管护站电力供应设施建设；</w:t>
      </w:r>
    </w:p>
    <w:p w14:paraId="169636FC">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通红甸乡中心小学饮水安全设施建设和将军山森林资源管护电力设施建设经费11,006.00元，主要用于通红甸乡中心小学饮水安全设施建设和将军山森林资源管护电力设施建设；</w:t>
      </w:r>
    </w:p>
    <w:p w14:paraId="3A6211F3">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通红甸乡所梅早村委会山脚小组抗旱应急工程项目经费50,000.00元，主要用于通红甸乡所梅早村委会山脚小组抗旱应急工程项目；</w:t>
      </w:r>
    </w:p>
    <w:p w14:paraId="7A2A542A">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2025年华宁县通红甸乡通红甸小组产业发展配套设施建设项目资金1,000,000.00元，主要用于通红甸乡通红甸小组产业发展配套设施建设；</w:t>
      </w:r>
    </w:p>
    <w:p w14:paraId="31FEBC53">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华宁县通红甸乡通红甸社区产业配套设施建设项目资金1,512,500.00元，主要用于通红甸乡通红甸社区产业配套设施建设；</w:t>
      </w:r>
    </w:p>
    <w:p w14:paraId="479B53E7">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2025年村组干部工资经费2,404,900.00元，主要用于发放2025年村组干部工资；</w:t>
      </w:r>
    </w:p>
    <w:p w14:paraId="389BB8D5">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通红甸乡5至12月村组干部工资经费1,368,220.00元，主要用于2025年5至12月村组干部工资；</w:t>
      </w:r>
    </w:p>
    <w:p w14:paraId="2985D564">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2024年通红甸乡所梅早么波冲小组农村公益事业财政奖补项目资金500,000.00元，主要用于通红甸乡所梅早么波冲小组农村公益事业财政奖补项目；</w:t>
      </w:r>
    </w:p>
    <w:p w14:paraId="7816D142">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2023年通红甸社区通红甸小组农村公益事业财政奖补资金100,000.00元，主要用于通红甸社区通红甸小组农村公益事业财政奖补项目；</w:t>
      </w:r>
    </w:p>
    <w:p w14:paraId="5A4B2169">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2025年玉溪市华宁县通红甸乡大婆左村委会塘子小组农村公益事业建设财政奖补项目资金900,000.00元，主要用于通红甸乡大婆左村委会塘子小组农村公益事业建设财政奖补项目；</w:t>
      </w:r>
    </w:p>
    <w:p w14:paraId="62D3168D">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通红甸乡应急抢险工作经费和山羊母吊水岩抗旱应急工程资金564,235.00元，主要用于通红甸乡应急抢险工作经费和山羊母吊水岩抗旱应急工程；</w:t>
      </w:r>
    </w:p>
    <w:p w14:paraId="13C11963">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通红甸乡50万以下工程类项目化债经费1,201,600.00元，主要用于通红甸乡50万以下工程类项目化债；</w:t>
      </w:r>
    </w:p>
    <w:p w14:paraId="502FEF91">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通红甸乡基础设施建设项目资金875,900.00元，主要用于通红甸乡基础设施建设项目；</w:t>
      </w:r>
    </w:p>
    <w:p w14:paraId="202E5E4F">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通红甸乡基础设施建设项目（债券）资金539,700.00元，主要用于通红甸乡基础设施建设项目；</w:t>
      </w:r>
    </w:p>
    <w:p w14:paraId="0576A213">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通红甸乡所梅早村委会山脚小组人居环境提升改造项目资金300,000.00元，主要用于通红甸乡所梅早村委会山脚小组人居环境提升改造项目；</w:t>
      </w:r>
    </w:p>
    <w:p w14:paraId="27D4B08A">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通红甸乡彩票公益金所梅早村委会农村综合活动场所建设经费100,000.00元，主要用于通红甸乡彩票公益金所梅早村委会农村综合活动场所建设；</w:t>
      </w:r>
    </w:p>
    <w:p w14:paraId="3900620C">
      <w:pPr>
        <w:keepNext w:val="0"/>
        <w:keepLines w:val="0"/>
        <w:pageBreakBefore w:val="0"/>
        <w:widowControl/>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通红甸乡大婆左村委会中寨小组人居环境提升改造项目经费200,000.00元，主要用于通红甸乡大婆左村委会中寨小组人居环境提升改造项目；</w:t>
      </w:r>
    </w:p>
    <w:p w14:paraId="3C5ABC1D">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纪委采购固定资产及A4纸经费30,870.00元，主要用于纪委采购固定资产及A4纸；</w:t>
      </w:r>
    </w:p>
    <w:p w14:paraId="6703CFC8">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通红甸乡农业农村发展服务中心（农业农村及水利岗）采购经费28,045.85元，主要用于通红甸乡农业农村发展服务中心（农业农村及水利岗）采购；</w:t>
      </w:r>
    </w:p>
    <w:p w14:paraId="4BA624B3">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林草岗公务用车云FER021加油卡采购经费14,830.00元，主要用于林草岗公务用车云FER021加油卡采购；</w:t>
      </w:r>
    </w:p>
    <w:p w14:paraId="6428CF3C">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通红甸乡民生实事办理工作经费7,544.86元，主要用于通红甸乡民生实事办理工作；</w:t>
      </w:r>
    </w:p>
    <w:p w14:paraId="587F780B">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通红甸乡应急救灾排危除险工作资金170,000.00元，主要用于通红甸乡应急救灾排危除险工作；</w:t>
      </w:r>
    </w:p>
    <w:p w14:paraId="536B1659">
      <w:pPr>
        <w:keepNext w:val="0"/>
        <w:keepLines w:val="0"/>
        <w:pageBreakBefore w:val="0"/>
        <w:widowControl/>
        <w:kinsoku/>
        <w:wordWrap w:val="0"/>
        <w:overflowPunct/>
        <w:topLinePunct w:val="0"/>
        <w:autoSpaceDE/>
        <w:autoSpaceDN/>
        <w:bidi w:val="0"/>
        <w:adjustRightInd/>
        <w:snapToGrid w:val="0"/>
        <w:spacing w:before="10" w:after="10" w:line="500" w:lineRule="exact"/>
        <w:ind w:firstLine="600" w:firstLineChars="200"/>
        <w:jc w:val="both"/>
        <w:textAlignment w:val="auto"/>
        <w:rPr>
          <w:rFonts w:hint="default" w:ascii="Times New Roman" w:hAnsi="Times New Roman" w:eastAsia="仿宋_GB2312" w:cs="Times New Roman"/>
          <w:sz w:val="30"/>
          <w:szCs w:val="30"/>
          <w:highlight w:val="none"/>
          <w:lang w:val="en-US" w:eastAsia="zh-CN"/>
        </w:rPr>
      </w:pPr>
      <w:r>
        <w:rPr>
          <w:rFonts w:hint="default" w:ascii="Times New Roman" w:hAnsi="Times New Roman" w:eastAsia="仿宋_GB2312" w:cs="Times New Roman"/>
          <w:sz w:val="30"/>
          <w:szCs w:val="30"/>
          <w:highlight w:val="none"/>
          <w:lang w:val="en-US" w:eastAsia="zh-CN"/>
        </w:rPr>
        <w:t>应急排危除险工作经费14,700.00</w:t>
      </w:r>
      <w:r>
        <w:rPr>
          <w:rFonts w:hint="eastAsia" w:ascii="Times New Roman" w:hAnsi="Times New Roman" w:eastAsia="仿宋_GB2312" w:cs="Times New Roman"/>
          <w:sz w:val="30"/>
          <w:szCs w:val="30"/>
          <w:highlight w:val="none"/>
          <w:lang w:val="en-US" w:eastAsia="zh-CN"/>
        </w:rPr>
        <w:t>元，主要用于</w:t>
      </w:r>
      <w:r>
        <w:rPr>
          <w:rFonts w:hint="default" w:ascii="Times New Roman" w:hAnsi="Times New Roman" w:eastAsia="仿宋_GB2312" w:cs="Times New Roman"/>
          <w:sz w:val="30"/>
          <w:szCs w:val="30"/>
          <w:highlight w:val="none"/>
          <w:lang w:val="en-US" w:eastAsia="zh-CN"/>
        </w:rPr>
        <w:t>应急排危除险工作</w:t>
      </w:r>
      <w:r>
        <w:rPr>
          <w:rFonts w:hint="eastAsia" w:ascii="Times New Roman" w:hAnsi="Times New Roman" w:eastAsia="仿宋_GB2312" w:cs="Times New Roman"/>
          <w:sz w:val="30"/>
          <w:szCs w:val="30"/>
          <w:highlight w:val="none"/>
          <w:lang w:val="en-US" w:eastAsia="zh-CN"/>
        </w:rPr>
        <w:t>。</w:t>
      </w:r>
    </w:p>
    <w:p w14:paraId="18A71718">
      <w:pPr>
        <w:keepNext w:val="0"/>
        <w:keepLines w:val="0"/>
        <w:pageBreakBefore w:val="0"/>
        <w:widowControl/>
        <w:kinsoku/>
        <w:wordWrap w:val="0"/>
        <w:overflowPunct/>
        <w:topLinePunct w:val="0"/>
        <w:autoSpaceDE/>
        <w:autoSpaceDN/>
        <w:bidi w:val="0"/>
        <w:adjustRightInd/>
        <w:snapToGrid w:val="0"/>
        <w:spacing w:before="312" w:beforeLines="100" w:after="312" w:afterLines="100" w:line="600" w:lineRule="exact"/>
        <w:ind w:firstLine="600" w:firstLineChars="200"/>
        <w:jc w:val="both"/>
        <w:textAlignment w:val="auto"/>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6F256541">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09E1DC16">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color w:val="auto"/>
          <w:kern w:val="2"/>
          <w:sz w:val="30"/>
          <w:szCs w:val="24"/>
          <w:lang w:val="zh-CN" w:eastAsia="zh-CN" w:bidi="ar-SA"/>
        </w:rPr>
      </w:pPr>
      <w:r>
        <w:rPr>
          <w:rFonts w:hint="eastAsia" w:ascii="仿宋_GB2312" w:hAnsi="仿宋_GB2312" w:eastAsia="仿宋_GB2312" w:cs="仿宋_GB2312"/>
          <w:color w:val="auto"/>
          <w:kern w:val="2"/>
          <w:sz w:val="30"/>
          <w:szCs w:val="24"/>
          <w:lang w:val="zh-CN" w:eastAsia="zh-CN" w:bidi="ar-SA"/>
        </w:rPr>
        <w:t>玉溪市华宁县通红甸乡</w:t>
      </w:r>
      <w:r>
        <w:rPr>
          <w:rFonts w:hint="default" w:ascii="Times New Roman" w:hAnsi="Times New Roman" w:eastAsia="仿宋_GB2312" w:cs="Times New Roman"/>
          <w:color w:val="auto"/>
          <w:kern w:val="2"/>
          <w:sz w:val="30"/>
          <w:szCs w:val="24"/>
          <w:lang w:val="en-US" w:eastAsia="zh-CN" w:bidi="ar-SA"/>
        </w:rPr>
        <w:t>2025</w:t>
      </w:r>
      <w:r>
        <w:rPr>
          <w:rFonts w:hint="eastAsia" w:ascii="仿宋_GB2312" w:hAnsi="仿宋_GB2312" w:eastAsia="仿宋_GB2312" w:cs="仿宋_GB2312"/>
          <w:color w:val="auto"/>
          <w:kern w:val="2"/>
          <w:sz w:val="30"/>
          <w:szCs w:val="24"/>
          <w:lang w:val="en-US" w:eastAsia="zh-CN" w:bidi="ar-SA"/>
        </w:rPr>
        <w:t>年度</w:t>
      </w:r>
      <w:r>
        <w:rPr>
          <w:rFonts w:hint="eastAsia" w:ascii="仿宋_GB2312" w:hAnsi="仿宋_GB2312" w:eastAsia="仿宋_GB2312" w:cs="仿宋_GB2312"/>
          <w:color w:val="auto"/>
          <w:kern w:val="2"/>
          <w:sz w:val="30"/>
          <w:szCs w:val="24"/>
          <w:lang w:val="zh-CN" w:eastAsia="zh-CN" w:bidi="ar-SA"/>
        </w:rPr>
        <w:t>一般公共预算财政拨款支出</w:t>
      </w:r>
      <w:r>
        <w:rPr>
          <w:rFonts w:hint="default" w:ascii="Times New Roman" w:hAnsi="Times New Roman" w:eastAsia="仿宋_GB2312" w:cs="Times New Roman"/>
          <w:color w:val="auto"/>
          <w:kern w:val="2"/>
          <w:sz w:val="30"/>
          <w:szCs w:val="24"/>
          <w:lang w:val="zh-CN" w:eastAsia="zh-CN" w:bidi="ar-SA"/>
        </w:rPr>
        <w:t>20,339,747.75</w:t>
      </w:r>
      <w:r>
        <w:rPr>
          <w:rFonts w:hint="eastAsia" w:ascii="仿宋_GB2312" w:hAnsi="仿宋_GB2312" w:eastAsia="仿宋_GB2312" w:cs="仿宋_GB2312"/>
          <w:color w:val="auto"/>
          <w:kern w:val="2"/>
          <w:sz w:val="30"/>
          <w:szCs w:val="24"/>
          <w:lang w:val="zh-CN" w:eastAsia="zh-CN" w:bidi="ar-SA"/>
        </w:rPr>
        <w:t>元,占本年支出合计的</w:t>
      </w:r>
      <w:r>
        <w:rPr>
          <w:rFonts w:hint="default" w:ascii="Times New Roman" w:hAnsi="Times New Roman" w:eastAsia="仿宋_GB2312" w:cs="Times New Roman"/>
          <w:color w:val="auto"/>
          <w:kern w:val="2"/>
          <w:sz w:val="30"/>
          <w:szCs w:val="24"/>
          <w:lang w:val="zh-CN" w:eastAsia="zh-CN" w:bidi="ar-SA"/>
        </w:rPr>
        <w:t>83.40%</w:t>
      </w:r>
      <w:r>
        <w:rPr>
          <w:rFonts w:hint="eastAsia" w:ascii="仿宋_GB2312" w:hAnsi="仿宋_GB2312" w:eastAsia="仿宋_GB2312" w:cs="仿宋_GB2312"/>
          <w:color w:val="auto"/>
          <w:kern w:val="2"/>
          <w:sz w:val="30"/>
          <w:szCs w:val="24"/>
          <w:lang w:val="zh-CN" w:eastAsia="zh-CN" w:bidi="ar-SA"/>
        </w:rPr>
        <w:t>。与上年相比增加</w:t>
      </w:r>
      <w:r>
        <w:rPr>
          <w:rFonts w:hint="default" w:ascii="Times New Roman" w:hAnsi="Times New Roman" w:eastAsia="仿宋_GB2312" w:cs="Times New Roman"/>
          <w:color w:val="auto"/>
          <w:kern w:val="2"/>
          <w:sz w:val="30"/>
          <w:szCs w:val="24"/>
          <w:lang w:val="zh-CN" w:eastAsia="zh-CN" w:bidi="ar-SA"/>
        </w:rPr>
        <w:t>3,281,267.96</w:t>
      </w:r>
      <w:r>
        <w:rPr>
          <w:rFonts w:hint="eastAsia" w:ascii="仿宋_GB2312" w:hAnsi="仿宋_GB2312" w:eastAsia="仿宋_GB2312" w:cs="仿宋_GB2312"/>
          <w:color w:val="auto"/>
          <w:kern w:val="2"/>
          <w:sz w:val="30"/>
          <w:szCs w:val="24"/>
          <w:lang w:val="zh-CN" w:eastAsia="zh-CN" w:bidi="ar-SA"/>
        </w:rPr>
        <w:t>元，增长</w:t>
      </w:r>
      <w:r>
        <w:rPr>
          <w:rFonts w:hint="default" w:ascii="Times New Roman" w:hAnsi="Times New Roman" w:eastAsia="仿宋_GB2312" w:cs="Times New Roman"/>
          <w:color w:val="auto"/>
          <w:kern w:val="2"/>
          <w:sz w:val="30"/>
          <w:szCs w:val="24"/>
          <w:lang w:val="zh-CN" w:eastAsia="zh-CN" w:bidi="ar-SA"/>
        </w:rPr>
        <w:t>19.24%</w:t>
      </w:r>
      <w:r>
        <w:rPr>
          <w:rFonts w:hint="eastAsia" w:ascii="仿宋_GB2312" w:hAnsi="仿宋_GB2312" w:eastAsia="仿宋_GB2312" w:cs="仿宋_GB2312"/>
          <w:color w:val="auto"/>
          <w:kern w:val="2"/>
          <w:sz w:val="30"/>
          <w:szCs w:val="24"/>
          <w:lang w:val="zh-CN" w:eastAsia="zh-CN" w:bidi="ar-SA"/>
        </w:rPr>
        <w:t>,完成年初预算的</w:t>
      </w:r>
      <w:r>
        <w:rPr>
          <w:rFonts w:hint="default" w:ascii="Times New Roman" w:hAnsi="Times New Roman" w:eastAsia="仿宋_GB2312" w:cs="Times New Roman"/>
          <w:color w:val="auto"/>
          <w:kern w:val="2"/>
          <w:sz w:val="30"/>
          <w:szCs w:val="24"/>
          <w:lang w:val="zh-CN" w:eastAsia="zh-CN" w:bidi="ar-SA"/>
        </w:rPr>
        <w:t>149.18</w:t>
      </w:r>
      <w:r>
        <w:rPr>
          <w:rFonts w:hint="default" w:ascii="Times New Roman" w:hAnsi="Times New Roman" w:eastAsia="仿宋_GB2312" w:cs="Times New Roman"/>
          <w:color w:val="auto"/>
          <w:kern w:val="2"/>
          <w:sz w:val="30"/>
          <w:szCs w:val="24"/>
          <w:lang w:val="en-US" w:eastAsia="zh-CN" w:bidi="ar-SA"/>
        </w:rPr>
        <w:t>%</w:t>
      </w:r>
      <w:r>
        <w:rPr>
          <w:rFonts w:hint="eastAsia" w:ascii="仿宋_GB2312" w:hAnsi="仿宋_GB2312" w:eastAsia="仿宋_GB2312" w:cs="仿宋_GB2312"/>
          <w:color w:val="auto"/>
          <w:kern w:val="2"/>
          <w:sz w:val="30"/>
          <w:szCs w:val="24"/>
          <w:lang w:val="zh-CN" w:eastAsia="zh-CN" w:bidi="ar-SA"/>
        </w:rPr>
        <w:t>。</w:t>
      </w:r>
    </w:p>
    <w:p w14:paraId="16144B80">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D4DE6D0">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zh-CN" w:eastAsia="zh-CN" w:bidi="ar-SA"/>
        </w:rPr>
        <w:t>1.一般公共服务（类）支出</w:t>
      </w:r>
      <w:r>
        <w:rPr>
          <w:rFonts w:hint="default" w:ascii="Times New Roman" w:hAnsi="Times New Roman" w:eastAsia="仿宋_GB2312" w:cs="Times New Roman"/>
          <w:kern w:val="0"/>
          <w:sz w:val="30"/>
          <w:szCs w:val="30"/>
          <w:highlight w:val="none"/>
          <w:lang w:val="zh-CN" w:eastAsia="zh-CN" w:bidi="ar-SA"/>
        </w:rPr>
        <w:t>6,940,842.27</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34.12%</w:t>
      </w:r>
      <w:r>
        <w:rPr>
          <w:rFonts w:hint="eastAsia" w:ascii="仿宋_GB2312" w:hAnsi="宋体" w:eastAsia="仿宋_GB2312" w:cs="Arial"/>
          <w:kern w:val="0"/>
          <w:sz w:val="30"/>
          <w:szCs w:val="30"/>
          <w:highlight w:val="none"/>
          <w:lang w:val="zh-CN" w:eastAsia="zh-CN" w:bidi="ar-SA"/>
        </w:rPr>
        <w:t>,完成年初预算的</w:t>
      </w:r>
      <w:r>
        <w:rPr>
          <w:rFonts w:hint="default" w:ascii="Times New Roman" w:hAnsi="Times New Roman" w:eastAsia="仿宋_GB2312" w:cs="Times New Roman"/>
          <w:kern w:val="0"/>
          <w:sz w:val="30"/>
          <w:szCs w:val="30"/>
          <w:highlight w:val="none"/>
          <w:lang w:val="zh-CN" w:eastAsia="zh-CN" w:bidi="ar-SA"/>
        </w:rPr>
        <w:t>125.78</w:t>
      </w:r>
      <w:r>
        <w:rPr>
          <w:rFonts w:hint="default" w:ascii="Times New Roman" w:hAnsi="Times New Roman" w:eastAsia="仿宋_GB2312" w:cs="Times New Roman"/>
          <w:kern w:val="0"/>
          <w:sz w:val="30"/>
          <w:szCs w:val="30"/>
          <w:highlight w:val="none"/>
          <w:lang w:val="en-US" w:eastAsia="zh-CN" w:bidi="ar-SA"/>
        </w:rPr>
        <w:t>%</w:t>
      </w:r>
      <w:r>
        <w:rPr>
          <w:rFonts w:hint="eastAsia" w:ascii="仿宋_GB2312" w:hAnsi="宋体" w:eastAsia="仿宋_GB2312" w:cs="Arial"/>
          <w:kern w:val="0"/>
          <w:sz w:val="30"/>
          <w:szCs w:val="30"/>
          <w:highlight w:val="none"/>
          <w:lang w:val="zh-CN" w:eastAsia="zh-CN" w:bidi="ar-SA"/>
        </w:rPr>
        <w:t>。主要用于</w:t>
      </w:r>
      <w:r>
        <w:rPr>
          <w:rFonts w:hint="eastAsia" w:ascii="仿宋_GB2312" w:hAnsi="宋体" w:eastAsia="仿宋_GB2312" w:cs="Arial"/>
          <w:kern w:val="0"/>
          <w:sz w:val="30"/>
          <w:szCs w:val="30"/>
          <w:highlight w:val="none"/>
          <w:lang w:val="en-US" w:eastAsia="zh-CN" w:bidi="ar-SA"/>
        </w:rPr>
        <w:t>政协事务</w:t>
      </w:r>
      <w:r>
        <w:rPr>
          <w:rFonts w:hint="default" w:ascii="Times New Roman" w:hAnsi="Times New Roman" w:eastAsia="仿宋_GB2312" w:cs="Times New Roman"/>
          <w:kern w:val="0"/>
          <w:sz w:val="30"/>
          <w:szCs w:val="30"/>
          <w:highlight w:val="none"/>
          <w:lang w:val="en-US" w:eastAsia="zh-CN" w:bidi="ar-SA"/>
        </w:rPr>
        <w:t>250,000.00</w:t>
      </w:r>
      <w:r>
        <w:rPr>
          <w:rFonts w:hint="eastAsia" w:ascii="仿宋_GB2312" w:hAnsi="宋体" w:eastAsia="仿宋_GB2312" w:cs="Arial"/>
          <w:kern w:val="0"/>
          <w:sz w:val="30"/>
          <w:szCs w:val="30"/>
          <w:highlight w:val="none"/>
          <w:lang w:val="en-US" w:eastAsia="zh-CN" w:bidi="ar-SA"/>
        </w:rPr>
        <w:t>元、政府办公厅（室）及相关机构事务</w:t>
      </w:r>
      <w:r>
        <w:rPr>
          <w:rFonts w:hint="default" w:ascii="Times New Roman" w:hAnsi="Times New Roman" w:eastAsia="仿宋_GB2312" w:cs="Times New Roman"/>
          <w:kern w:val="0"/>
          <w:sz w:val="30"/>
          <w:szCs w:val="30"/>
          <w:highlight w:val="none"/>
          <w:lang w:val="en-US" w:eastAsia="zh-CN" w:bidi="ar-SA"/>
        </w:rPr>
        <w:t>4,475,746.09</w:t>
      </w:r>
      <w:r>
        <w:rPr>
          <w:rFonts w:hint="eastAsia" w:ascii="仿宋_GB2312" w:hAnsi="宋体" w:eastAsia="仿宋_GB2312" w:cs="Arial"/>
          <w:kern w:val="0"/>
          <w:sz w:val="30"/>
          <w:szCs w:val="30"/>
          <w:highlight w:val="none"/>
          <w:lang w:val="en-US" w:eastAsia="zh-CN" w:bidi="ar-SA"/>
        </w:rPr>
        <w:t>元、民族事务</w:t>
      </w:r>
      <w:r>
        <w:rPr>
          <w:rFonts w:hint="default" w:ascii="Times New Roman" w:hAnsi="Times New Roman" w:eastAsia="仿宋_GB2312" w:cs="Times New Roman"/>
          <w:kern w:val="0"/>
          <w:sz w:val="30"/>
          <w:szCs w:val="30"/>
          <w:highlight w:val="none"/>
          <w:lang w:val="en-US" w:eastAsia="zh-CN" w:bidi="ar-SA"/>
        </w:rPr>
        <w:t>40,000.00</w:t>
      </w:r>
      <w:r>
        <w:rPr>
          <w:rFonts w:hint="eastAsia" w:ascii="仿宋_GB2312" w:hAnsi="宋体" w:eastAsia="仿宋_GB2312" w:cs="Arial"/>
          <w:kern w:val="0"/>
          <w:sz w:val="30"/>
          <w:szCs w:val="30"/>
          <w:highlight w:val="none"/>
          <w:lang w:val="en-US" w:eastAsia="zh-CN" w:bidi="ar-SA"/>
        </w:rPr>
        <w:t>元、党委办公厅（室）及相关机构事务</w:t>
      </w:r>
      <w:r>
        <w:rPr>
          <w:rFonts w:hint="default" w:ascii="Times New Roman" w:hAnsi="Times New Roman" w:eastAsia="仿宋_GB2312" w:cs="Times New Roman"/>
          <w:kern w:val="0"/>
          <w:sz w:val="30"/>
          <w:szCs w:val="30"/>
          <w:highlight w:val="none"/>
          <w:lang w:val="en-US" w:eastAsia="zh-CN" w:bidi="ar-SA"/>
        </w:rPr>
        <w:t>2,175,096.18</w:t>
      </w:r>
      <w:r>
        <w:rPr>
          <w:rFonts w:hint="eastAsia" w:ascii="仿宋_GB2312" w:hAnsi="宋体" w:eastAsia="仿宋_GB2312" w:cs="Arial"/>
          <w:kern w:val="0"/>
          <w:sz w:val="30"/>
          <w:szCs w:val="30"/>
          <w:highlight w:val="none"/>
          <w:lang w:val="en-US" w:eastAsia="zh-CN" w:bidi="ar-SA"/>
        </w:rPr>
        <w:t>元</w:t>
      </w:r>
      <w:r>
        <w:rPr>
          <w:rFonts w:hint="eastAsia" w:ascii="仿宋_GB2312" w:hAnsi="宋体" w:eastAsia="仿宋_GB2312" w:cs="Arial"/>
          <w:kern w:val="0"/>
          <w:sz w:val="30"/>
          <w:szCs w:val="30"/>
          <w:highlight w:val="none"/>
          <w:lang w:val="zh-CN" w:eastAsia="zh-CN" w:bidi="ar-SA"/>
        </w:rPr>
        <w:t>；造成预决算差异的主要原因</w:t>
      </w:r>
      <w:r>
        <w:rPr>
          <w:rFonts w:hint="eastAsia" w:ascii="仿宋_GB2312" w:hAnsi="宋体" w:eastAsia="仿宋_GB2312" w:cs="Arial"/>
          <w:kern w:val="0"/>
          <w:sz w:val="30"/>
          <w:szCs w:val="30"/>
          <w:highlight w:val="none"/>
          <w:lang w:val="en-US" w:eastAsia="zh-CN" w:bidi="ar-SA"/>
        </w:rPr>
        <w:t>是在预算执行的过程中，根据工作需要调整年初预算科目。</w:t>
      </w:r>
    </w:p>
    <w:p w14:paraId="75F41225">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zh-CN" w:eastAsia="zh-CN" w:bidi="ar-SA"/>
        </w:rPr>
        <w:t>2.外交（类）支出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515E5DDF">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zh-CN" w:eastAsia="zh-CN" w:bidi="ar-SA"/>
        </w:rPr>
        <w:t>3.国防（类）支出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5204C4E2">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zh-CN" w:eastAsia="zh-CN" w:bidi="ar-SA"/>
        </w:rPr>
        <w:t>4.公共安全（类）支出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614881CE">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5.教育（类）支出</w:t>
      </w:r>
      <w:r>
        <w:rPr>
          <w:rFonts w:hint="default" w:ascii="Times New Roman" w:hAnsi="Times New Roman" w:eastAsia="仿宋_GB2312" w:cs="Times New Roman"/>
          <w:kern w:val="0"/>
          <w:sz w:val="30"/>
          <w:szCs w:val="30"/>
          <w:highlight w:val="none"/>
          <w:lang w:val="en-US" w:eastAsia="zh-CN" w:bidi="ar-SA"/>
        </w:rPr>
        <w:t>0.00</w:t>
      </w:r>
      <w:r>
        <w:rPr>
          <w:rFonts w:hint="eastAsia" w:ascii="仿宋_GB2312" w:hAnsi="宋体" w:eastAsia="仿宋_GB2312" w:cs="Arial"/>
          <w:kern w:val="0"/>
          <w:sz w:val="30"/>
          <w:szCs w:val="30"/>
          <w:highlight w:val="none"/>
          <w:lang w:val="en-US" w:eastAsia="zh-CN" w:bidi="ar-SA"/>
        </w:rPr>
        <w:t>元，占一般公共预算财政拨款总支出的</w:t>
      </w:r>
      <w:r>
        <w:rPr>
          <w:rFonts w:hint="default" w:ascii="Times New Roman" w:hAnsi="Times New Roman" w:eastAsia="仿宋_GB2312" w:cs="Times New Roman"/>
          <w:kern w:val="0"/>
          <w:sz w:val="30"/>
          <w:szCs w:val="30"/>
          <w:highlight w:val="none"/>
          <w:lang w:val="en-US"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0D384DF2">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6.科学技术（类）支出</w:t>
      </w:r>
      <w:r>
        <w:rPr>
          <w:rFonts w:hint="default" w:ascii="Times New Roman" w:hAnsi="Times New Roman" w:eastAsia="仿宋_GB2312" w:cs="Times New Roman"/>
          <w:kern w:val="0"/>
          <w:sz w:val="30"/>
          <w:szCs w:val="30"/>
          <w:highlight w:val="none"/>
          <w:lang w:val="en-US" w:eastAsia="zh-CN" w:bidi="ar-SA"/>
        </w:rPr>
        <w:t>0.00</w:t>
      </w:r>
      <w:r>
        <w:rPr>
          <w:rFonts w:hint="eastAsia" w:ascii="仿宋_GB2312" w:hAnsi="宋体" w:eastAsia="仿宋_GB2312" w:cs="Arial"/>
          <w:kern w:val="0"/>
          <w:sz w:val="30"/>
          <w:szCs w:val="30"/>
          <w:highlight w:val="none"/>
          <w:lang w:val="en-US" w:eastAsia="zh-CN" w:bidi="ar-SA"/>
        </w:rPr>
        <w:t>元，占一般公共预算财政拨款总支出的</w:t>
      </w:r>
      <w:r>
        <w:rPr>
          <w:rFonts w:hint="default" w:ascii="Times New Roman" w:hAnsi="Times New Roman" w:eastAsia="仿宋_GB2312" w:cs="Times New Roman"/>
          <w:kern w:val="0"/>
          <w:sz w:val="30"/>
          <w:szCs w:val="30"/>
          <w:highlight w:val="none"/>
          <w:lang w:val="en-US"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0A0D1113">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7.文化旅游体育与传媒（类）支出</w:t>
      </w:r>
      <w:r>
        <w:rPr>
          <w:rFonts w:hint="default" w:ascii="Times New Roman" w:hAnsi="Times New Roman" w:eastAsia="仿宋_GB2312" w:cs="Times New Roman"/>
          <w:kern w:val="0"/>
          <w:sz w:val="30"/>
          <w:szCs w:val="30"/>
          <w:highlight w:val="none"/>
          <w:lang w:val="en-US" w:eastAsia="zh-CN" w:bidi="ar-SA"/>
        </w:rPr>
        <w:t>2</w:t>
      </w:r>
      <w:r>
        <w:rPr>
          <w:rFonts w:hint="default" w:ascii="Times New Roman" w:hAnsi="Times New Roman" w:eastAsia="仿宋_GB2312" w:cs="Times New Roman"/>
          <w:kern w:val="0"/>
          <w:sz w:val="30"/>
          <w:szCs w:val="30"/>
          <w:highlight w:val="none"/>
          <w:lang w:val="zh-CN" w:eastAsia="zh-CN" w:bidi="ar-SA"/>
        </w:rPr>
        <w:t>,</w:t>
      </w:r>
      <w:r>
        <w:rPr>
          <w:rFonts w:hint="default" w:ascii="Times New Roman" w:hAnsi="Times New Roman" w:eastAsia="仿宋_GB2312" w:cs="Times New Roman"/>
          <w:kern w:val="0"/>
          <w:sz w:val="30"/>
          <w:szCs w:val="30"/>
          <w:highlight w:val="none"/>
          <w:lang w:val="en-US" w:eastAsia="zh-CN" w:bidi="ar-SA"/>
        </w:rPr>
        <w:t>000.00</w:t>
      </w:r>
      <w:r>
        <w:rPr>
          <w:rFonts w:hint="eastAsia" w:ascii="仿宋_GB2312" w:hAnsi="宋体" w:eastAsia="仿宋_GB2312" w:cs="Arial"/>
          <w:kern w:val="0"/>
          <w:sz w:val="30"/>
          <w:szCs w:val="30"/>
          <w:highlight w:val="none"/>
          <w:lang w:val="en-US" w:eastAsia="zh-CN" w:bidi="ar-SA"/>
        </w:rPr>
        <w:t>元，占一般公共预算财政拨款总支出的</w:t>
      </w:r>
      <w:r>
        <w:rPr>
          <w:rFonts w:hint="default" w:ascii="Times New Roman" w:hAnsi="Times New Roman" w:eastAsia="仿宋_GB2312" w:cs="Times New Roman"/>
          <w:kern w:val="0"/>
          <w:sz w:val="30"/>
          <w:szCs w:val="30"/>
          <w:highlight w:val="none"/>
          <w:lang w:val="en-US" w:eastAsia="zh-CN" w:bidi="ar-SA"/>
        </w:rPr>
        <w:t>0.01%</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r>
        <w:rPr>
          <w:rFonts w:hint="eastAsia" w:ascii="仿宋_GB2312" w:hAnsi="宋体" w:eastAsia="仿宋_GB2312" w:cs="Arial"/>
          <w:kern w:val="0"/>
          <w:sz w:val="30"/>
          <w:szCs w:val="30"/>
          <w:highlight w:val="none"/>
          <w:lang w:val="zh-CN" w:eastAsia="zh-CN" w:bidi="ar-SA"/>
        </w:rPr>
        <w:t>主要用于文化和旅游</w:t>
      </w:r>
      <w:r>
        <w:rPr>
          <w:rFonts w:hint="default" w:ascii="Times New Roman" w:hAnsi="Times New Roman" w:eastAsia="仿宋_GB2312" w:cs="Times New Roman"/>
          <w:kern w:val="0"/>
          <w:sz w:val="30"/>
          <w:szCs w:val="30"/>
          <w:highlight w:val="none"/>
          <w:lang w:val="zh-CN" w:eastAsia="zh-CN" w:bidi="ar-SA"/>
        </w:rPr>
        <w:t>2,000.00</w:t>
      </w:r>
      <w:r>
        <w:rPr>
          <w:rFonts w:hint="eastAsia" w:ascii="仿宋_GB2312" w:hAnsi="宋体" w:eastAsia="仿宋_GB2312" w:cs="Arial"/>
          <w:kern w:val="0"/>
          <w:sz w:val="30"/>
          <w:szCs w:val="30"/>
          <w:highlight w:val="none"/>
          <w:lang w:val="en-US" w:eastAsia="zh-CN" w:bidi="ar-SA"/>
        </w:rPr>
        <w:t>元；</w:t>
      </w:r>
      <w:r>
        <w:rPr>
          <w:rFonts w:hint="eastAsia" w:ascii="仿宋_GB2312" w:hAnsi="宋体" w:eastAsia="仿宋_GB2312" w:cs="Arial"/>
          <w:kern w:val="0"/>
          <w:sz w:val="30"/>
          <w:szCs w:val="30"/>
          <w:highlight w:val="none"/>
          <w:lang w:val="zh-CN" w:eastAsia="zh-CN" w:bidi="ar-SA"/>
        </w:rPr>
        <w:t>造成预决算差异的主要原因是</w:t>
      </w:r>
      <w:r>
        <w:rPr>
          <w:rFonts w:hint="eastAsia" w:ascii="仿宋_GB2312" w:hAnsi="宋体" w:eastAsia="仿宋_GB2312" w:cs="Arial"/>
          <w:kern w:val="0"/>
          <w:sz w:val="30"/>
          <w:szCs w:val="30"/>
          <w:highlight w:val="none"/>
          <w:lang w:val="en-US" w:eastAsia="zh-CN" w:bidi="ar-SA"/>
        </w:rPr>
        <w:t>在预算执行的过程中，根据工作需要调整年初预算科目</w:t>
      </w:r>
      <w:r>
        <w:rPr>
          <w:rFonts w:hint="eastAsia" w:ascii="仿宋_GB2312" w:hAnsi="宋体" w:eastAsia="仿宋_GB2312" w:cs="Arial"/>
          <w:kern w:val="0"/>
          <w:sz w:val="30"/>
          <w:szCs w:val="30"/>
          <w:highlight w:val="none"/>
          <w:lang w:val="zh-CN" w:eastAsia="zh-CN" w:bidi="ar-SA"/>
        </w:rPr>
        <w:t>。</w:t>
      </w:r>
    </w:p>
    <w:p w14:paraId="3210BA7D">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8.社会保障和就业（类）支出</w:t>
      </w:r>
      <w:r>
        <w:rPr>
          <w:rFonts w:hint="default" w:ascii="Times New Roman" w:hAnsi="Times New Roman" w:eastAsia="仿宋_GB2312" w:cs="Times New Roman"/>
          <w:kern w:val="0"/>
          <w:sz w:val="30"/>
          <w:szCs w:val="30"/>
          <w:highlight w:val="none"/>
          <w:lang w:val="en-US" w:eastAsia="zh-CN" w:bidi="ar-SA"/>
        </w:rPr>
        <w:t>1</w:t>
      </w:r>
      <w:r>
        <w:rPr>
          <w:rFonts w:hint="default" w:ascii="Times New Roman" w:hAnsi="Times New Roman" w:eastAsia="仿宋_GB2312" w:cs="Times New Roman"/>
          <w:kern w:val="0"/>
          <w:sz w:val="30"/>
          <w:szCs w:val="30"/>
          <w:highlight w:val="none"/>
          <w:lang w:val="zh-CN" w:eastAsia="zh-CN" w:bidi="ar-SA"/>
        </w:rPr>
        <w:t>,</w:t>
      </w:r>
      <w:r>
        <w:rPr>
          <w:rFonts w:hint="default" w:ascii="Times New Roman" w:hAnsi="Times New Roman" w:eastAsia="仿宋_GB2312" w:cs="Times New Roman"/>
          <w:kern w:val="0"/>
          <w:sz w:val="30"/>
          <w:szCs w:val="30"/>
          <w:highlight w:val="none"/>
          <w:lang w:val="en-US" w:eastAsia="zh-CN" w:bidi="ar-SA"/>
        </w:rPr>
        <w:t>293</w:t>
      </w:r>
      <w:r>
        <w:rPr>
          <w:rFonts w:hint="default" w:ascii="Times New Roman" w:hAnsi="Times New Roman" w:eastAsia="仿宋_GB2312" w:cs="Times New Roman"/>
          <w:kern w:val="0"/>
          <w:sz w:val="30"/>
          <w:szCs w:val="30"/>
          <w:highlight w:val="none"/>
          <w:lang w:val="zh-CN" w:eastAsia="zh-CN" w:bidi="ar-SA"/>
        </w:rPr>
        <w:t>,</w:t>
      </w:r>
      <w:r>
        <w:rPr>
          <w:rFonts w:hint="default" w:ascii="Times New Roman" w:hAnsi="Times New Roman" w:eastAsia="仿宋_GB2312" w:cs="Times New Roman"/>
          <w:kern w:val="0"/>
          <w:sz w:val="30"/>
          <w:szCs w:val="30"/>
          <w:highlight w:val="none"/>
          <w:lang w:val="en-US" w:eastAsia="zh-CN" w:bidi="ar-SA"/>
        </w:rPr>
        <w:t>782.02</w:t>
      </w:r>
      <w:r>
        <w:rPr>
          <w:rFonts w:hint="eastAsia" w:ascii="仿宋_GB2312" w:hAnsi="宋体" w:eastAsia="仿宋_GB2312" w:cs="Arial"/>
          <w:kern w:val="0"/>
          <w:sz w:val="30"/>
          <w:szCs w:val="30"/>
          <w:highlight w:val="none"/>
          <w:lang w:val="en-US" w:eastAsia="zh-CN" w:bidi="ar-SA"/>
        </w:rPr>
        <w:t>元，占一般公共预算财政拨款总支出的</w:t>
      </w:r>
      <w:r>
        <w:rPr>
          <w:rFonts w:hint="default" w:ascii="Times New Roman" w:hAnsi="Times New Roman" w:eastAsia="仿宋_GB2312" w:cs="Times New Roman"/>
          <w:kern w:val="0"/>
          <w:sz w:val="30"/>
          <w:szCs w:val="30"/>
          <w:highlight w:val="none"/>
          <w:lang w:val="en-US" w:eastAsia="zh-CN" w:bidi="ar-SA"/>
        </w:rPr>
        <w:t>6.36%</w:t>
      </w:r>
      <w:r>
        <w:rPr>
          <w:rFonts w:hint="eastAsia" w:ascii="仿宋_GB2312" w:hAnsi="宋体" w:eastAsia="仿宋_GB2312" w:cs="Arial"/>
          <w:kern w:val="0"/>
          <w:sz w:val="30"/>
          <w:szCs w:val="30"/>
          <w:highlight w:val="none"/>
          <w:lang w:val="zh-CN" w:eastAsia="zh-CN" w:bidi="ar-SA"/>
        </w:rPr>
        <w:t>,完成年初预算的</w:t>
      </w:r>
      <w:r>
        <w:rPr>
          <w:rFonts w:hint="default" w:ascii="Times New Roman" w:hAnsi="Times New Roman" w:eastAsia="仿宋_GB2312" w:cs="Times New Roman"/>
          <w:kern w:val="0"/>
          <w:sz w:val="30"/>
          <w:szCs w:val="30"/>
          <w:highlight w:val="none"/>
          <w:lang w:val="zh-CN" w:eastAsia="zh-CN" w:bidi="ar-SA"/>
        </w:rPr>
        <w:t>104.36</w:t>
      </w:r>
      <w:r>
        <w:rPr>
          <w:rFonts w:hint="default" w:ascii="Times New Roman" w:hAnsi="Times New Roman" w:eastAsia="仿宋_GB2312" w:cs="Times New Roman"/>
          <w:kern w:val="0"/>
          <w:sz w:val="30"/>
          <w:szCs w:val="30"/>
          <w:highlight w:val="none"/>
          <w:lang w:val="en-US" w:eastAsia="zh-CN" w:bidi="ar-SA"/>
        </w:rPr>
        <w:t>%</w:t>
      </w:r>
      <w:r>
        <w:rPr>
          <w:rFonts w:hint="eastAsia" w:ascii="仿宋_GB2312" w:hAnsi="宋体" w:eastAsia="仿宋_GB2312" w:cs="Arial"/>
          <w:kern w:val="0"/>
          <w:sz w:val="30"/>
          <w:szCs w:val="30"/>
          <w:highlight w:val="none"/>
          <w:lang w:val="en-US" w:eastAsia="zh-CN" w:bidi="ar-SA"/>
        </w:rPr>
        <w:t>。</w:t>
      </w:r>
      <w:r>
        <w:rPr>
          <w:rFonts w:hint="eastAsia" w:ascii="仿宋_GB2312" w:hAnsi="宋体" w:eastAsia="仿宋_GB2312" w:cs="Arial"/>
          <w:kern w:val="0"/>
          <w:sz w:val="30"/>
          <w:szCs w:val="30"/>
          <w:highlight w:val="none"/>
          <w:lang w:val="zh-CN" w:eastAsia="zh-CN" w:bidi="ar-SA"/>
        </w:rPr>
        <w:t>主要用于民政管理事务</w:t>
      </w:r>
      <w:r>
        <w:rPr>
          <w:rFonts w:hint="default" w:ascii="Times New Roman" w:hAnsi="Times New Roman" w:eastAsia="仿宋_GB2312" w:cs="Times New Roman"/>
          <w:kern w:val="0"/>
          <w:sz w:val="30"/>
          <w:szCs w:val="30"/>
          <w:highlight w:val="none"/>
          <w:lang w:val="zh-CN" w:eastAsia="zh-CN" w:bidi="ar-SA"/>
        </w:rPr>
        <w:t>26,280.00</w:t>
      </w:r>
      <w:r>
        <w:rPr>
          <w:rFonts w:hint="eastAsia" w:ascii="仿宋_GB2312" w:hAnsi="宋体" w:eastAsia="仿宋_GB2312" w:cs="Arial"/>
          <w:kern w:val="0"/>
          <w:sz w:val="30"/>
          <w:szCs w:val="30"/>
          <w:highlight w:val="none"/>
          <w:lang w:val="en-US" w:eastAsia="zh-CN" w:bidi="ar-SA"/>
        </w:rPr>
        <w:t>元、行政事业单位养老支出</w:t>
      </w:r>
      <w:r>
        <w:rPr>
          <w:rFonts w:hint="default" w:ascii="Times New Roman" w:hAnsi="Times New Roman" w:eastAsia="仿宋_GB2312" w:cs="Times New Roman"/>
          <w:kern w:val="0"/>
          <w:sz w:val="30"/>
          <w:szCs w:val="30"/>
          <w:highlight w:val="none"/>
          <w:lang w:val="en-US" w:eastAsia="zh-CN" w:bidi="ar-SA"/>
        </w:rPr>
        <w:t>1,230,734.02</w:t>
      </w:r>
      <w:r>
        <w:rPr>
          <w:rFonts w:hint="eastAsia" w:ascii="仿宋_GB2312" w:hAnsi="宋体" w:eastAsia="仿宋_GB2312" w:cs="Arial"/>
          <w:kern w:val="0"/>
          <w:sz w:val="30"/>
          <w:szCs w:val="30"/>
          <w:highlight w:val="none"/>
          <w:lang w:val="en-US" w:eastAsia="zh-CN" w:bidi="ar-SA"/>
        </w:rPr>
        <w:t>元、抚恤</w:t>
      </w:r>
      <w:r>
        <w:rPr>
          <w:rFonts w:hint="default" w:ascii="Times New Roman" w:hAnsi="Times New Roman" w:eastAsia="仿宋_GB2312" w:cs="Times New Roman"/>
          <w:kern w:val="0"/>
          <w:sz w:val="30"/>
          <w:szCs w:val="30"/>
          <w:highlight w:val="none"/>
          <w:lang w:val="en-US" w:eastAsia="zh-CN" w:bidi="ar-SA"/>
        </w:rPr>
        <w:t>36,768.00</w:t>
      </w:r>
      <w:r>
        <w:rPr>
          <w:rFonts w:hint="eastAsia" w:ascii="仿宋_GB2312" w:hAnsi="宋体" w:eastAsia="仿宋_GB2312" w:cs="Arial"/>
          <w:kern w:val="0"/>
          <w:sz w:val="30"/>
          <w:szCs w:val="30"/>
          <w:highlight w:val="none"/>
          <w:lang w:val="en-US" w:eastAsia="zh-CN" w:bidi="ar-SA"/>
        </w:rPr>
        <w:t>元</w:t>
      </w:r>
      <w:r>
        <w:rPr>
          <w:rFonts w:hint="eastAsia" w:ascii="仿宋_GB2312" w:hAnsi="宋体" w:eastAsia="仿宋_GB2312" w:cs="Arial"/>
          <w:kern w:val="0"/>
          <w:sz w:val="30"/>
          <w:szCs w:val="30"/>
          <w:highlight w:val="none"/>
          <w:lang w:val="zh-CN" w:eastAsia="zh-CN" w:bidi="ar-SA"/>
        </w:rPr>
        <w:t>；造成预决算差异的主要原因是</w:t>
      </w:r>
      <w:r>
        <w:rPr>
          <w:rFonts w:hint="eastAsia" w:ascii="仿宋_GB2312" w:hAnsi="宋体" w:eastAsia="仿宋_GB2312" w:cs="Arial"/>
          <w:kern w:val="0"/>
          <w:sz w:val="30"/>
          <w:szCs w:val="30"/>
          <w:highlight w:val="none"/>
          <w:lang w:val="en-US" w:eastAsia="zh-CN" w:bidi="ar-SA"/>
        </w:rPr>
        <w:t>本年度新招公务员和事业人员，导致人员经费增加。</w:t>
      </w:r>
    </w:p>
    <w:p w14:paraId="43B18DFF">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zh-CN" w:eastAsia="zh-CN" w:bidi="ar-SA"/>
        </w:rPr>
      </w:pPr>
      <w:r>
        <w:rPr>
          <w:rFonts w:hint="eastAsia" w:ascii="仿宋_GB2312" w:hAnsi="宋体" w:eastAsia="仿宋_GB2312" w:cs="Arial"/>
          <w:kern w:val="0"/>
          <w:sz w:val="30"/>
          <w:szCs w:val="30"/>
          <w:highlight w:val="none"/>
          <w:lang w:val="en-US" w:eastAsia="zh-CN" w:bidi="ar-SA"/>
        </w:rPr>
        <w:t>9.卫生健康（类）支出</w:t>
      </w:r>
      <w:r>
        <w:rPr>
          <w:rFonts w:hint="default" w:ascii="Times New Roman" w:hAnsi="Times New Roman" w:eastAsia="仿宋_GB2312" w:cs="Times New Roman"/>
          <w:kern w:val="0"/>
          <w:sz w:val="30"/>
          <w:szCs w:val="30"/>
          <w:highlight w:val="none"/>
          <w:lang w:val="zh-CN" w:eastAsia="zh-CN" w:bidi="ar-SA"/>
        </w:rPr>
        <w:t>850,989.52</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4.18%</w:t>
      </w:r>
      <w:r>
        <w:rPr>
          <w:rFonts w:hint="eastAsia" w:ascii="仿宋_GB2312" w:hAnsi="宋体" w:eastAsia="仿宋_GB2312" w:cs="Arial"/>
          <w:kern w:val="0"/>
          <w:sz w:val="30"/>
          <w:szCs w:val="30"/>
          <w:highlight w:val="none"/>
          <w:lang w:val="zh-CN" w:eastAsia="zh-CN" w:bidi="ar-SA"/>
        </w:rPr>
        <w:t>,完成年初预算的</w:t>
      </w:r>
      <w:r>
        <w:rPr>
          <w:rFonts w:hint="default" w:ascii="Times New Roman" w:hAnsi="Times New Roman" w:eastAsia="仿宋_GB2312" w:cs="Times New Roman"/>
          <w:kern w:val="0"/>
          <w:sz w:val="30"/>
          <w:szCs w:val="30"/>
          <w:highlight w:val="none"/>
          <w:lang w:val="zh-CN" w:eastAsia="zh-CN" w:bidi="ar-SA"/>
        </w:rPr>
        <w:t>103.56</w:t>
      </w:r>
      <w:r>
        <w:rPr>
          <w:rFonts w:hint="default" w:ascii="Times New Roman" w:hAnsi="Times New Roman" w:eastAsia="仿宋_GB2312" w:cs="Times New Roman"/>
          <w:kern w:val="0"/>
          <w:sz w:val="30"/>
          <w:szCs w:val="30"/>
          <w:highlight w:val="none"/>
          <w:lang w:val="en-US" w:eastAsia="zh-CN" w:bidi="ar-SA"/>
        </w:rPr>
        <w:t>%</w:t>
      </w:r>
      <w:r>
        <w:rPr>
          <w:rFonts w:hint="eastAsia" w:ascii="仿宋_GB2312" w:hAnsi="宋体" w:eastAsia="仿宋_GB2312" w:cs="Arial"/>
          <w:kern w:val="0"/>
          <w:sz w:val="30"/>
          <w:szCs w:val="30"/>
          <w:highlight w:val="none"/>
          <w:lang w:val="zh-CN" w:eastAsia="zh-CN" w:bidi="ar-SA"/>
        </w:rPr>
        <w:t>。主要用于行政事业单位医疗</w:t>
      </w:r>
      <w:r>
        <w:rPr>
          <w:rFonts w:hint="default" w:ascii="Times New Roman" w:hAnsi="Times New Roman" w:eastAsia="仿宋_GB2312" w:cs="Times New Roman"/>
          <w:kern w:val="0"/>
          <w:sz w:val="30"/>
          <w:szCs w:val="30"/>
          <w:highlight w:val="none"/>
          <w:lang w:val="zh-CN" w:eastAsia="zh-CN" w:bidi="ar-SA"/>
        </w:rPr>
        <w:t>829,014.52</w:t>
      </w:r>
      <w:r>
        <w:rPr>
          <w:rFonts w:hint="eastAsia" w:ascii="仿宋_GB2312" w:hAnsi="宋体" w:eastAsia="仿宋_GB2312" w:cs="Arial"/>
          <w:kern w:val="0"/>
          <w:sz w:val="30"/>
          <w:szCs w:val="30"/>
          <w:highlight w:val="none"/>
          <w:lang w:val="en-US" w:eastAsia="zh-CN" w:bidi="ar-SA"/>
        </w:rPr>
        <w:t>元、医疗保障管理事务</w:t>
      </w:r>
      <w:r>
        <w:rPr>
          <w:rFonts w:hint="default" w:ascii="Times New Roman" w:hAnsi="Times New Roman" w:eastAsia="仿宋_GB2312" w:cs="Times New Roman"/>
          <w:kern w:val="0"/>
          <w:sz w:val="30"/>
          <w:szCs w:val="30"/>
          <w:highlight w:val="none"/>
          <w:lang w:val="en-US" w:eastAsia="zh-CN" w:bidi="ar-SA"/>
        </w:rPr>
        <w:t>21,975.00</w:t>
      </w:r>
      <w:r>
        <w:rPr>
          <w:rFonts w:hint="eastAsia" w:ascii="仿宋_GB2312" w:hAnsi="宋体" w:eastAsia="仿宋_GB2312" w:cs="Arial"/>
          <w:kern w:val="0"/>
          <w:sz w:val="30"/>
          <w:szCs w:val="30"/>
          <w:highlight w:val="none"/>
          <w:lang w:val="en-US" w:eastAsia="zh-CN" w:bidi="ar-SA"/>
        </w:rPr>
        <w:t>元</w:t>
      </w:r>
      <w:r>
        <w:rPr>
          <w:rFonts w:hint="eastAsia" w:ascii="仿宋_GB2312" w:hAnsi="宋体" w:eastAsia="仿宋_GB2312" w:cs="Arial"/>
          <w:kern w:val="0"/>
          <w:sz w:val="30"/>
          <w:szCs w:val="30"/>
          <w:highlight w:val="none"/>
          <w:lang w:val="zh-CN" w:eastAsia="zh-CN" w:bidi="ar-SA"/>
        </w:rPr>
        <w:t>；造成预决算差异的主要原因是</w:t>
      </w:r>
      <w:r>
        <w:rPr>
          <w:rFonts w:hint="eastAsia" w:ascii="仿宋_GB2312" w:hAnsi="宋体" w:eastAsia="仿宋_GB2312" w:cs="Arial"/>
          <w:kern w:val="0"/>
          <w:sz w:val="30"/>
          <w:szCs w:val="30"/>
          <w:highlight w:val="none"/>
          <w:lang w:val="en-US" w:eastAsia="zh-CN" w:bidi="ar-SA"/>
        </w:rPr>
        <w:t>工资和五险基数调整导致人员经费增加。</w:t>
      </w:r>
    </w:p>
    <w:p w14:paraId="1EBCABB3">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10.节能环保（类）支出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6791650A">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11.城乡社区（类）支出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74D0D16D">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zh-CN" w:eastAsia="zh-CN" w:bidi="ar-SA"/>
        </w:rPr>
      </w:pPr>
      <w:r>
        <w:rPr>
          <w:rFonts w:hint="eastAsia" w:ascii="仿宋_GB2312" w:hAnsi="宋体" w:eastAsia="仿宋_GB2312" w:cs="Arial"/>
          <w:kern w:val="0"/>
          <w:sz w:val="30"/>
          <w:szCs w:val="30"/>
          <w:highlight w:val="none"/>
          <w:lang w:val="en-US" w:eastAsia="zh-CN" w:bidi="ar-SA"/>
        </w:rPr>
        <w:t>12.农林水（类）支出</w:t>
      </w:r>
      <w:r>
        <w:rPr>
          <w:rFonts w:hint="default" w:ascii="Times New Roman" w:hAnsi="Times New Roman" w:eastAsia="仿宋_GB2312" w:cs="Times New Roman"/>
          <w:kern w:val="0"/>
          <w:sz w:val="30"/>
          <w:szCs w:val="30"/>
          <w:highlight w:val="none"/>
          <w:lang w:val="zh-CN" w:eastAsia="zh-CN" w:bidi="ar-SA"/>
        </w:rPr>
        <w:t>10,330,447.94</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50.79%</w:t>
      </w:r>
      <w:r>
        <w:rPr>
          <w:rFonts w:hint="eastAsia" w:ascii="仿宋_GB2312" w:hAnsi="宋体" w:eastAsia="仿宋_GB2312" w:cs="Arial"/>
          <w:kern w:val="0"/>
          <w:sz w:val="30"/>
          <w:szCs w:val="30"/>
          <w:highlight w:val="none"/>
          <w:lang w:val="zh-CN" w:eastAsia="zh-CN" w:bidi="ar-SA"/>
        </w:rPr>
        <w:t>,完成年初预算的</w:t>
      </w:r>
      <w:r>
        <w:rPr>
          <w:rFonts w:hint="default" w:ascii="Times New Roman" w:hAnsi="Times New Roman" w:eastAsia="仿宋_GB2312" w:cs="Times New Roman"/>
          <w:kern w:val="0"/>
          <w:sz w:val="30"/>
          <w:szCs w:val="30"/>
          <w:highlight w:val="none"/>
          <w:lang w:val="zh-CN" w:eastAsia="zh-CN" w:bidi="ar-SA"/>
        </w:rPr>
        <w:t>198.65</w:t>
      </w:r>
      <w:r>
        <w:rPr>
          <w:rFonts w:hint="default" w:ascii="Times New Roman" w:hAnsi="Times New Roman" w:eastAsia="仿宋_GB2312" w:cs="Times New Roman"/>
          <w:kern w:val="0"/>
          <w:sz w:val="30"/>
          <w:szCs w:val="30"/>
          <w:highlight w:val="none"/>
          <w:lang w:val="en-US" w:eastAsia="zh-CN" w:bidi="ar-SA"/>
        </w:rPr>
        <w:t>%</w:t>
      </w:r>
      <w:r>
        <w:rPr>
          <w:rFonts w:hint="eastAsia" w:ascii="仿宋_GB2312" w:hAnsi="宋体" w:eastAsia="仿宋_GB2312" w:cs="Arial"/>
          <w:kern w:val="0"/>
          <w:sz w:val="30"/>
          <w:szCs w:val="30"/>
          <w:highlight w:val="none"/>
          <w:lang w:val="zh-CN" w:eastAsia="zh-CN" w:bidi="ar-SA"/>
        </w:rPr>
        <w:t>。主要用于农业农村</w:t>
      </w:r>
      <w:r>
        <w:rPr>
          <w:rFonts w:hint="default" w:ascii="Times New Roman" w:hAnsi="Times New Roman" w:eastAsia="仿宋_GB2312" w:cs="Times New Roman"/>
          <w:kern w:val="0"/>
          <w:sz w:val="30"/>
          <w:szCs w:val="30"/>
          <w:highlight w:val="none"/>
          <w:lang w:val="zh-CN" w:eastAsia="zh-CN" w:bidi="ar-SA"/>
        </w:rPr>
        <w:t>2,433,821.94</w:t>
      </w:r>
      <w:r>
        <w:rPr>
          <w:rFonts w:hint="eastAsia" w:ascii="仿宋_GB2312" w:hAnsi="宋体" w:eastAsia="仿宋_GB2312" w:cs="Arial"/>
          <w:kern w:val="0"/>
          <w:sz w:val="30"/>
          <w:szCs w:val="30"/>
          <w:highlight w:val="none"/>
          <w:lang w:val="en-US" w:eastAsia="zh-CN" w:bidi="ar-SA"/>
        </w:rPr>
        <w:t>元、林业和草原</w:t>
      </w:r>
      <w:r>
        <w:rPr>
          <w:rFonts w:hint="default" w:ascii="Times New Roman" w:hAnsi="Times New Roman" w:eastAsia="仿宋_GB2312" w:cs="Times New Roman"/>
          <w:kern w:val="0"/>
          <w:sz w:val="30"/>
          <w:szCs w:val="30"/>
          <w:highlight w:val="none"/>
          <w:lang w:val="en-US" w:eastAsia="zh-CN" w:bidi="ar-SA"/>
        </w:rPr>
        <w:t>61,006.00</w:t>
      </w:r>
      <w:r>
        <w:rPr>
          <w:rFonts w:hint="eastAsia" w:ascii="仿宋_GB2312" w:hAnsi="宋体" w:eastAsia="仿宋_GB2312" w:cs="Arial"/>
          <w:kern w:val="0"/>
          <w:sz w:val="30"/>
          <w:szCs w:val="30"/>
          <w:highlight w:val="none"/>
          <w:lang w:val="en-US" w:eastAsia="zh-CN" w:bidi="ar-SA"/>
        </w:rPr>
        <w:t>元、水利</w:t>
      </w:r>
      <w:r>
        <w:rPr>
          <w:rFonts w:hint="default" w:ascii="Times New Roman" w:hAnsi="Times New Roman" w:eastAsia="仿宋_GB2312" w:cs="Times New Roman"/>
          <w:kern w:val="0"/>
          <w:sz w:val="30"/>
          <w:szCs w:val="30"/>
          <w:highlight w:val="none"/>
          <w:lang w:val="en-US" w:eastAsia="zh-CN" w:bidi="ar-SA"/>
        </w:rPr>
        <w:t>50,000.00</w:t>
      </w:r>
      <w:r>
        <w:rPr>
          <w:rFonts w:hint="eastAsia" w:ascii="仿宋_GB2312" w:hAnsi="宋体" w:eastAsia="仿宋_GB2312" w:cs="Arial"/>
          <w:kern w:val="0"/>
          <w:sz w:val="30"/>
          <w:szCs w:val="30"/>
          <w:highlight w:val="none"/>
          <w:lang w:val="en-US" w:eastAsia="zh-CN" w:bidi="ar-SA"/>
        </w:rPr>
        <w:t>元、巩固脱贫攻坚成果衔接乡村振兴</w:t>
      </w:r>
      <w:r>
        <w:rPr>
          <w:rFonts w:hint="default" w:ascii="Times New Roman" w:hAnsi="Times New Roman" w:eastAsia="仿宋_GB2312" w:cs="Times New Roman"/>
          <w:kern w:val="0"/>
          <w:sz w:val="30"/>
          <w:szCs w:val="30"/>
          <w:highlight w:val="none"/>
          <w:lang w:val="en-US" w:eastAsia="zh-CN" w:bidi="ar-SA"/>
        </w:rPr>
        <w:t>2,512,500.00</w:t>
      </w:r>
      <w:r>
        <w:rPr>
          <w:rFonts w:hint="eastAsia" w:ascii="仿宋_GB2312" w:hAnsi="宋体" w:eastAsia="仿宋_GB2312" w:cs="Arial"/>
          <w:kern w:val="0"/>
          <w:sz w:val="30"/>
          <w:szCs w:val="30"/>
          <w:highlight w:val="none"/>
          <w:lang w:val="en-US" w:eastAsia="zh-CN" w:bidi="ar-SA"/>
        </w:rPr>
        <w:t>元、农村综合改革</w:t>
      </w:r>
      <w:r>
        <w:rPr>
          <w:rFonts w:hint="default" w:ascii="Times New Roman" w:hAnsi="Times New Roman" w:eastAsia="仿宋_GB2312" w:cs="Times New Roman"/>
          <w:kern w:val="0"/>
          <w:sz w:val="30"/>
          <w:szCs w:val="30"/>
          <w:highlight w:val="none"/>
          <w:lang w:val="en-US" w:eastAsia="zh-CN" w:bidi="ar-SA"/>
        </w:rPr>
        <w:t>5,273,120.00</w:t>
      </w:r>
      <w:r>
        <w:rPr>
          <w:rFonts w:hint="eastAsia" w:ascii="仿宋_GB2312" w:hAnsi="宋体" w:eastAsia="仿宋_GB2312" w:cs="Arial"/>
          <w:kern w:val="0"/>
          <w:sz w:val="30"/>
          <w:szCs w:val="30"/>
          <w:highlight w:val="none"/>
          <w:lang w:val="en-US" w:eastAsia="zh-CN" w:bidi="ar-SA"/>
        </w:rPr>
        <w:t>元</w:t>
      </w:r>
      <w:r>
        <w:rPr>
          <w:rFonts w:hint="eastAsia" w:ascii="仿宋_GB2312" w:hAnsi="宋体" w:eastAsia="仿宋_GB2312" w:cs="Arial"/>
          <w:kern w:val="0"/>
          <w:sz w:val="30"/>
          <w:szCs w:val="30"/>
          <w:highlight w:val="none"/>
          <w:lang w:val="zh-CN" w:eastAsia="zh-CN" w:bidi="ar-SA"/>
        </w:rPr>
        <w:t>；造成预决算差异的主要原因是</w:t>
      </w:r>
      <w:r>
        <w:rPr>
          <w:rFonts w:hint="eastAsia" w:ascii="仿宋_GB2312" w:hAnsi="宋体" w:eastAsia="仿宋_GB2312" w:cs="Arial"/>
          <w:kern w:val="0"/>
          <w:sz w:val="30"/>
          <w:szCs w:val="30"/>
          <w:highlight w:val="none"/>
          <w:lang w:val="en-US" w:eastAsia="zh-CN" w:bidi="ar-SA"/>
        </w:rPr>
        <w:t>为促进农业生产的发展，农林水类项目经费支出增加。</w:t>
      </w:r>
    </w:p>
    <w:p w14:paraId="0354CBAA">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13.交通运输（类）支出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726F15FE">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14.资源勘探工业信息等（类）支出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286BE2EF">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15.商业服务业等（类）支出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116D7DC0">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16.金融（类）支出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5D60A29D">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17.援助其他地区（类）支出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177E3A24">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18.自然资源海洋气象等（类）支出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30229F1B">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zh-CN" w:eastAsia="zh-CN" w:bidi="ar-SA"/>
        </w:rPr>
      </w:pPr>
      <w:r>
        <w:rPr>
          <w:rFonts w:hint="eastAsia" w:ascii="仿宋_GB2312" w:hAnsi="宋体" w:eastAsia="仿宋_GB2312" w:cs="Arial"/>
          <w:kern w:val="0"/>
          <w:sz w:val="30"/>
          <w:szCs w:val="30"/>
          <w:highlight w:val="none"/>
          <w:lang w:val="en-US" w:eastAsia="zh-CN" w:bidi="ar-SA"/>
        </w:rPr>
        <w:t>19.住房保障（类）支出</w:t>
      </w:r>
      <w:r>
        <w:rPr>
          <w:rFonts w:hint="default" w:ascii="Times New Roman" w:hAnsi="Times New Roman" w:eastAsia="仿宋_GB2312" w:cs="Times New Roman"/>
          <w:kern w:val="0"/>
          <w:sz w:val="30"/>
          <w:szCs w:val="30"/>
          <w:highlight w:val="none"/>
          <w:lang w:val="zh-CN" w:eastAsia="zh-CN" w:bidi="ar-SA"/>
        </w:rPr>
        <w:t>921,686.00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4.53%</w:t>
      </w:r>
      <w:r>
        <w:rPr>
          <w:rFonts w:hint="eastAsia" w:ascii="仿宋_GB2312" w:hAnsi="宋体" w:eastAsia="仿宋_GB2312" w:cs="Arial"/>
          <w:kern w:val="0"/>
          <w:sz w:val="30"/>
          <w:szCs w:val="30"/>
          <w:highlight w:val="none"/>
          <w:lang w:val="zh-CN" w:eastAsia="zh-CN" w:bidi="ar-SA"/>
        </w:rPr>
        <w:t>,完成年初预算的</w:t>
      </w:r>
      <w:r>
        <w:rPr>
          <w:rFonts w:hint="default" w:ascii="Times New Roman" w:hAnsi="Times New Roman" w:eastAsia="仿宋_GB2312" w:cs="Times New Roman"/>
          <w:kern w:val="0"/>
          <w:sz w:val="30"/>
          <w:szCs w:val="30"/>
          <w:highlight w:val="none"/>
          <w:lang w:val="zh-CN" w:eastAsia="zh-CN" w:bidi="ar-SA"/>
        </w:rPr>
        <w:t>107.94</w:t>
      </w:r>
      <w:r>
        <w:rPr>
          <w:rFonts w:hint="default" w:ascii="Times New Roman" w:hAnsi="Times New Roman" w:eastAsia="仿宋_GB2312" w:cs="Times New Roman"/>
          <w:kern w:val="0"/>
          <w:sz w:val="30"/>
          <w:szCs w:val="30"/>
          <w:highlight w:val="none"/>
          <w:lang w:val="en-US" w:eastAsia="zh-CN" w:bidi="ar-SA"/>
        </w:rPr>
        <w:t>%</w:t>
      </w:r>
      <w:r>
        <w:rPr>
          <w:rFonts w:hint="eastAsia" w:ascii="仿宋_GB2312" w:hAnsi="宋体" w:eastAsia="仿宋_GB2312" w:cs="Arial"/>
          <w:kern w:val="0"/>
          <w:sz w:val="30"/>
          <w:szCs w:val="30"/>
          <w:highlight w:val="none"/>
          <w:lang w:val="zh-CN" w:eastAsia="zh-CN" w:bidi="ar-SA"/>
        </w:rPr>
        <w:t>。主要用于</w:t>
      </w:r>
      <w:r>
        <w:rPr>
          <w:rFonts w:hint="eastAsia" w:ascii="仿宋_GB2312" w:hAnsi="宋体" w:eastAsia="仿宋_GB2312" w:cs="Arial"/>
          <w:kern w:val="0"/>
          <w:sz w:val="30"/>
          <w:szCs w:val="30"/>
          <w:highlight w:val="none"/>
          <w:lang w:val="en-US" w:eastAsia="zh-CN" w:bidi="ar-SA"/>
        </w:rPr>
        <w:t>住房公积金</w:t>
      </w:r>
      <w:r>
        <w:rPr>
          <w:rFonts w:hint="default" w:ascii="Times New Roman" w:hAnsi="Times New Roman" w:eastAsia="仿宋_GB2312" w:cs="Times New Roman"/>
          <w:kern w:val="0"/>
          <w:sz w:val="30"/>
          <w:szCs w:val="30"/>
          <w:highlight w:val="none"/>
          <w:lang w:val="zh-CN" w:eastAsia="zh-CN" w:bidi="ar-SA"/>
        </w:rPr>
        <w:t>921,686.00</w:t>
      </w:r>
      <w:r>
        <w:rPr>
          <w:rFonts w:hint="eastAsia" w:ascii="仿宋_GB2312" w:hAnsi="宋体" w:eastAsia="仿宋_GB2312" w:cs="Arial"/>
          <w:kern w:val="0"/>
          <w:sz w:val="30"/>
          <w:szCs w:val="30"/>
          <w:highlight w:val="none"/>
          <w:lang w:val="zh-CN" w:eastAsia="zh-CN" w:bidi="ar-SA"/>
        </w:rPr>
        <w:t>元；造成预决算差异的主要原因是</w:t>
      </w:r>
      <w:r>
        <w:rPr>
          <w:rFonts w:hint="eastAsia" w:ascii="仿宋_GB2312" w:hAnsi="宋体" w:eastAsia="仿宋_GB2312" w:cs="Arial"/>
          <w:kern w:val="0"/>
          <w:sz w:val="30"/>
          <w:szCs w:val="30"/>
          <w:highlight w:val="none"/>
          <w:lang w:val="en-US" w:eastAsia="zh-CN" w:bidi="ar-SA"/>
        </w:rPr>
        <w:t>公积金基数调整导致住房公积金支出增加。</w:t>
      </w:r>
    </w:p>
    <w:p w14:paraId="3845018D">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20.粮油物资储备（类）支出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05B52E13">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21.国有资本经营预算（类）支出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6B0F761F">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22.灾害防治及应急管理（类）支出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7C657419">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23.其他（类）支出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3BCD8412">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24.债务还本（类）支出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74112ABE">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25.债务付息（类）支出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5E031A2C">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宋体" w:eastAsia="仿宋_GB2312" w:cs="Arial"/>
          <w:kern w:val="0"/>
          <w:sz w:val="30"/>
          <w:szCs w:val="30"/>
          <w:highlight w:val="none"/>
          <w:lang w:val="en-US" w:eastAsia="zh-CN" w:bidi="ar-SA"/>
        </w:rPr>
      </w:pPr>
      <w:r>
        <w:rPr>
          <w:rFonts w:hint="eastAsia" w:ascii="仿宋_GB2312" w:hAnsi="宋体" w:eastAsia="仿宋_GB2312" w:cs="Arial"/>
          <w:kern w:val="0"/>
          <w:sz w:val="30"/>
          <w:szCs w:val="30"/>
          <w:highlight w:val="none"/>
          <w:lang w:val="en-US" w:eastAsia="zh-CN" w:bidi="ar-SA"/>
        </w:rPr>
        <w:t>26.抗疫特别国债安排（类）支出</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元，占一般公共预算财政拨款总支出的</w:t>
      </w:r>
      <w:r>
        <w:rPr>
          <w:rFonts w:hint="default" w:ascii="Times New Roman" w:hAnsi="Times New Roman" w:eastAsia="仿宋_GB2312" w:cs="Times New Roman"/>
          <w:kern w:val="0"/>
          <w:sz w:val="30"/>
          <w:szCs w:val="30"/>
          <w:highlight w:val="none"/>
          <w:lang w:val="zh-CN" w:eastAsia="zh-CN" w:bidi="ar-SA"/>
        </w:rPr>
        <w:t>0.00%</w:t>
      </w:r>
      <w:r>
        <w:rPr>
          <w:rFonts w:hint="eastAsia" w:ascii="仿宋_GB2312" w:hAnsi="宋体" w:eastAsia="仿宋_GB2312" w:cs="Arial"/>
          <w:kern w:val="0"/>
          <w:sz w:val="30"/>
          <w:szCs w:val="30"/>
          <w:highlight w:val="none"/>
          <w:lang w:val="zh-CN" w:eastAsia="zh-CN" w:bidi="ar-SA"/>
        </w:rPr>
        <w:t>,</w:t>
      </w:r>
      <w:r>
        <w:rPr>
          <w:rFonts w:hint="eastAsia" w:ascii="仿宋_GB2312" w:hAnsi="宋体" w:eastAsia="仿宋_GB2312" w:cs="Arial"/>
          <w:kern w:val="0"/>
          <w:sz w:val="30"/>
          <w:szCs w:val="30"/>
          <w:highlight w:val="none"/>
          <w:lang w:val="en-US" w:eastAsia="zh-CN" w:bidi="ar-SA"/>
        </w:rPr>
        <w:t>年初无此项预算。</w:t>
      </w:r>
    </w:p>
    <w:p w14:paraId="7BC5FFBB">
      <w:pPr>
        <w:keepNext w:val="0"/>
        <w:keepLines w:val="0"/>
        <w:pageBreakBefore w:val="0"/>
        <w:widowControl/>
        <w:numPr>
          <w:ilvl w:val="0"/>
          <w:numId w:val="2"/>
        </w:numPr>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28F785D1">
      <w:pPr>
        <w:keepNext w:val="0"/>
        <w:keepLines w:val="0"/>
        <w:pageBreakBefore w:val="0"/>
        <w:widowControl/>
        <w:numPr>
          <w:ilvl w:val="0"/>
          <w:numId w:val="0"/>
        </w:numPr>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79094E5">
      <w:pPr>
        <w:keepNext w:val="0"/>
        <w:keepLines w:val="0"/>
        <w:pageBreakBefore w:val="0"/>
        <w:widowControl/>
        <w:numPr>
          <w:ilvl w:val="0"/>
          <w:numId w:val="0"/>
        </w:numPr>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kern w:val="0"/>
          <w:sz w:val="30"/>
          <w:szCs w:val="30"/>
          <w:highlight w:val="none"/>
          <w:lang w:val="en-US" w:eastAsia="zh-CN"/>
        </w:rPr>
      </w:pPr>
      <w:r>
        <w:rPr>
          <w:rFonts w:hint="default" w:ascii="Times New Roman" w:hAnsi="Times New Roman" w:eastAsia="仿宋_GB2312" w:cs="Times New Roman"/>
          <w:kern w:val="0"/>
          <w:sz w:val="30"/>
          <w:szCs w:val="30"/>
          <w:highlight w:val="none"/>
          <w:lang w:val="en-US" w:eastAsia="zh-CN"/>
        </w:rPr>
        <w:t>2025</w:t>
      </w:r>
      <w:r>
        <w:rPr>
          <w:rFonts w:hint="eastAsia" w:ascii="Times New Roman" w:hAnsi="Times New Roman" w:eastAsia="仿宋_GB2312" w:cs="Times New Roman"/>
          <w:kern w:val="0"/>
          <w:sz w:val="30"/>
          <w:szCs w:val="30"/>
          <w:highlight w:val="none"/>
          <w:lang w:val="en-US" w:eastAsia="zh-CN"/>
        </w:rPr>
        <w:t>年度财政拨款“三公”经费支出决算中，财政拨款“三公”经费支出年初预算为85,800.00元，决算为</w:t>
      </w:r>
      <w:r>
        <w:rPr>
          <w:rFonts w:hint="eastAsia" w:ascii="Times New Roman" w:hAnsi="Times New Roman" w:eastAsia="仿宋_GB2312" w:cs="Times New Roman"/>
          <w:kern w:val="0"/>
          <w:sz w:val="30"/>
          <w:szCs w:val="30"/>
          <w:highlight w:val="none"/>
          <w:lang w:val="zh-CN" w:eastAsia="zh-CN"/>
        </w:rPr>
        <w:t>34</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606.10</w:t>
      </w:r>
      <w:r>
        <w:rPr>
          <w:rFonts w:hint="eastAsia" w:ascii="Times New Roman" w:hAnsi="Times New Roman" w:eastAsia="仿宋_GB2312" w:cs="Times New Roman"/>
          <w:kern w:val="0"/>
          <w:sz w:val="30"/>
          <w:szCs w:val="30"/>
          <w:highlight w:val="none"/>
          <w:lang w:val="en-US" w:eastAsia="zh-CN"/>
        </w:rPr>
        <w:t>元，完成年初预算的</w:t>
      </w:r>
      <w:r>
        <w:rPr>
          <w:rFonts w:hint="eastAsia" w:ascii="Times New Roman" w:hAnsi="Times New Roman" w:eastAsia="仿宋_GB2312" w:cs="Times New Roman"/>
          <w:kern w:val="0"/>
          <w:sz w:val="30"/>
          <w:szCs w:val="30"/>
          <w:highlight w:val="none"/>
          <w:lang w:val="zh-CN" w:eastAsia="zh-CN"/>
        </w:rPr>
        <w:t>40.33</w:t>
      </w:r>
      <w:r>
        <w:rPr>
          <w:rFonts w:hint="eastAsia" w:ascii="Times New Roman" w:hAnsi="Times New Roman" w:eastAsia="仿宋_GB2312" w:cs="Times New Roman"/>
          <w:kern w:val="0"/>
          <w:sz w:val="30"/>
          <w:szCs w:val="30"/>
          <w:highlight w:val="none"/>
          <w:lang w:val="en-US" w:eastAsia="zh-CN"/>
        </w:rPr>
        <w:t>%；支出决算较上年增加</w:t>
      </w:r>
      <w:r>
        <w:rPr>
          <w:rFonts w:hint="eastAsia" w:ascii="Times New Roman" w:hAnsi="Times New Roman" w:eastAsia="仿宋_GB2312" w:cs="Times New Roman"/>
          <w:kern w:val="0"/>
          <w:sz w:val="30"/>
          <w:szCs w:val="30"/>
          <w:highlight w:val="none"/>
          <w:lang w:val="zh-CN" w:eastAsia="zh-CN"/>
        </w:rPr>
        <w:t>33</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887.10</w:t>
      </w:r>
      <w:r>
        <w:rPr>
          <w:rFonts w:hint="eastAsia" w:ascii="Times New Roman" w:hAnsi="Times New Roman" w:eastAsia="仿宋_GB2312" w:cs="Times New Roman"/>
          <w:kern w:val="0"/>
          <w:sz w:val="30"/>
          <w:szCs w:val="30"/>
          <w:highlight w:val="none"/>
          <w:lang w:val="en-US" w:eastAsia="zh-CN"/>
        </w:rPr>
        <w:t>元，增长</w:t>
      </w:r>
      <w:r>
        <w:rPr>
          <w:rFonts w:hint="eastAsia" w:ascii="Times New Roman" w:hAnsi="Times New Roman" w:eastAsia="仿宋_GB2312" w:cs="Times New Roman"/>
          <w:kern w:val="0"/>
          <w:sz w:val="30"/>
          <w:szCs w:val="30"/>
          <w:highlight w:val="none"/>
          <w:lang w:val="zh-CN" w:eastAsia="zh-CN"/>
        </w:rPr>
        <w:t>4</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713.09</w:t>
      </w:r>
      <w:r>
        <w:rPr>
          <w:rFonts w:hint="eastAsia" w:ascii="Times New Roman" w:hAnsi="Times New Roman" w:eastAsia="仿宋_GB2312" w:cs="Times New Roman"/>
          <w:kern w:val="0"/>
          <w:sz w:val="30"/>
          <w:szCs w:val="30"/>
          <w:highlight w:val="none"/>
          <w:lang w:val="en-US" w:eastAsia="zh-CN"/>
        </w:rPr>
        <w:t>%。</w:t>
      </w:r>
    </w:p>
    <w:p w14:paraId="1942699B">
      <w:pPr>
        <w:keepNext w:val="0"/>
        <w:keepLines w:val="0"/>
        <w:pageBreakBefore w:val="0"/>
        <w:widowControl/>
        <w:numPr>
          <w:ilvl w:val="0"/>
          <w:numId w:val="0"/>
        </w:numPr>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kern w:val="0"/>
          <w:sz w:val="30"/>
          <w:szCs w:val="30"/>
          <w:highlight w:val="none"/>
          <w:lang w:val="en-US" w:eastAsia="zh-CN"/>
        </w:rPr>
      </w:pPr>
      <w:r>
        <w:rPr>
          <w:rFonts w:hint="eastAsia" w:ascii="Times New Roman" w:hAnsi="Times New Roman" w:eastAsia="仿宋_GB2312" w:cs="Times New Roman"/>
          <w:kern w:val="0"/>
          <w:sz w:val="30"/>
          <w:szCs w:val="30"/>
          <w:highlight w:val="none"/>
          <w:lang w:val="en-US" w:eastAsia="zh-CN"/>
        </w:rPr>
        <w:t>因公出国（境）费用支出年初预算为</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元，决算为</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元，占财政拨款“三公”经费总支出决算的</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%；公务用车购置费支出年初预算为</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元，决算为</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元，占财政拨款“三公”经费总支出决算的</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%；公务用车运行维护费支出年初预算为</w:t>
      </w:r>
      <w:r>
        <w:rPr>
          <w:rFonts w:hint="eastAsia" w:ascii="Times New Roman" w:hAnsi="Times New Roman" w:eastAsia="仿宋_GB2312" w:cs="Times New Roman"/>
          <w:kern w:val="0"/>
          <w:sz w:val="30"/>
          <w:szCs w:val="30"/>
          <w:highlight w:val="none"/>
          <w:lang w:val="zh-CN" w:eastAsia="zh-CN"/>
        </w:rPr>
        <w:t>48</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000.00</w:t>
      </w:r>
      <w:r>
        <w:rPr>
          <w:rFonts w:hint="eastAsia" w:ascii="Times New Roman" w:hAnsi="Times New Roman" w:eastAsia="仿宋_GB2312" w:cs="Times New Roman"/>
          <w:kern w:val="0"/>
          <w:sz w:val="30"/>
          <w:szCs w:val="30"/>
          <w:highlight w:val="none"/>
          <w:lang w:val="en-US" w:eastAsia="zh-CN"/>
        </w:rPr>
        <w:t>元，决算为</w:t>
      </w:r>
      <w:r>
        <w:rPr>
          <w:rFonts w:hint="eastAsia" w:ascii="Times New Roman" w:hAnsi="Times New Roman" w:eastAsia="仿宋_GB2312" w:cs="Times New Roman"/>
          <w:kern w:val="0"/>
          <w:sz w:val="30"/>
          <w:szCs w:val="30"/>
          <w:highlight w:val="none"/>
          <w:lang w:val="zh-CN" w:eastAsia="zh-CN"/>
        </w:rPr>
        <w:t>22</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036.30</w:t>
      </w:r>
      <w:r>
        <w:rPr>
          <w:rFonts w:hint="eastAsia" w:ascii="Times New Roman" w:hAnsi="Times New Roman" w:eastAsia="仿宋_GB2312" w:cs="Times New Roman"/>
          <w:kern w:val="0"/>
          <w:sz w:val="30"/>
          <w:szCs w:val="30"/>
          <w:highlight w:val="none"/>
          <w:lang w:val="en-US" w:eastAsia="zh-CN"/>
        </w:rPr>
        <w:t>元，占财政拨款“三公”经费总支出决算的</w:t>
      </w:r>
      <w:r>
        <w:rPr>
          <w:rFonts w:hint="eastAsia" w:ascii="Times New Roman" w:hAnsi="Times New Roman" w:eastAsia="仿宋_GB2312" w:cs="Times New Roman"/>
          <w:kern w:val="0"/>
          <w:sz w:val="30"/>
          <w:szCs w:val="30"/>
          <w:highlight w:val="none"/>
          <w:lang w:val="zh-CN" w:eastAsia="zh-CN"/>
        </w:rPr>
        <w:t>63.68</w:t>
      </w:r>
      <w:r>
        <w:rPr>
          <w:rFonts w:hint="eastAsia" w:ascii="Times New Roman" w:hAnsi="Times New Roman" w:eastAsia="仿宋_GB2312" w:cs="Times New Roman"/>
          <w:kern w:val="0"/>
          <w:sz w:val="30"/>
          <w:szCs w:val="30"/>
          <w:highlight w:val="none"/>
          <w:lang w:val="en-US" w:eastAsia="zh-CN"/>
        </w:rPr>
        <w:t>%，完成年初预算的</w:t>
      </w:r>
      <w:r>
        <w:rPr>
          <w:rFonts w:hint="eastAsia" w:ascii="Times New Roman" w:hAnsi="Times New Roman" w:eastAsia="仿宋_GB2312" w:cs="Times New Roman"/>
          <w:kern w:val="0"/>
          <w:sz w:val="30"/>
          <w:szCs w:val="30"/>
          <w:highlight w:val="none"/>
          <w:lang w:val="zh-CN" w:eastAsia="zh-CN"/>
        </w:rPr>
        <w:t>45.91</w:t>
      </w:r>
      <w:r>
        <w:rPr>
          <w:rFonts w:hint="eastAsia" w:ascii="Times New Roman" w:hAnsi="Times New Roman" w:eastAsia="仿宋_GB2312" w:cs="Times New Roman"/>
          <w:kern w:val="0"/>
          <w:sz w:val="30"/>
          <w:szCs w:val="30"/>
          <w:highlight w:val="none"/>
          <w:lang w:val="en-US" w:eastAsia="zh-CN"/>
        </w:rPr>
        <w:t>%；公务接待费支出年初预算为</w:t>
      </w:r>
      <w:r>
        <w:rPr>
          <w:rFonts w:hint="eastAsia" w:ascii="Times New Roman" w:hAnsi="Times New Roman" w:eastAsia="仿宋_GB2312" w:cs="Times New Roman"/>
          <w:kern w:val="0"/>
          <w:sz w:val="30"/>
          <w:szCs w:val="30"/>
          <w:highlight w:val="none"/>
          <w:lang w:val="zh-CN" w:eastAsia="zh-CN"/>
        </w:rPr>
        <w:t>37</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800.00</w:t>
      </w:r>
      <w:r>
        <w:rPr>
          <w:rFonts w:hint="eastAsia" w:ascii="Times New Roman" w:hAnsi="Times New Roman" w:eastAsia="仿宋_GB2312" w:cs="Times New Roman"/>
          <w:kern w:val="0"/>
          <w:sz w:val="30"/>
          <w:szCs w:val="30"/>
          <w:highlight w:val="none"/>
          <w:lang w:val="en-US" w:eastAsia="zh-CN"/>
        </w:rPr>
        <w:t>元，决算为</w:t>
      </w:r>
      <w:r>
        <w:rPr>
          <w:rFonts w:hint="eastAsia" w:ascii="Times New Roman" w:hAnsi="Times New Roman" w:eastAsia="仿宋_GB2312" w:cs="Times New Roman"/>
          <w:kern w:val="0"/>
          <w:sz w:val="30"/>
          <w:szCs w:val="30"/>
          <w:highlight w:val="none"/>
          <w:lang w:val="zh-CN" w:eastAsia="zh-CN"/>
        </w:rPr>
        <w:t>12</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569.80</w:t>
      </w:r>
      <w:r>
        <w:rPr>
          <w:rFonts w:hint="eastAsia" w:ascii="Times New Roman" w:hAnsi="Times New Roman" w:eastAsia="仿宋_GB2312" w:cs="Times New Roman"/>
          <w:kern w:val="0"/>
          <w:sz w:val="30"/>
          <w:szCs w:val="30"/>
          <w:highlight w:val="none"/>
          <w:lang w:val="en-US" w:eastAsia="zh-CN"/>
        </w:rPr>
        <w:t>元，占财政拨款“三公”经费总支出决算的</w:t>
      </w:r>
      <w:r>
        <w:rPr>
          <w:rFonts w:hint="eastAsia" w:ascii="Times New Roman" w:hAnsi="Times New Roman" w:eastAsia="仿宋_GB2312" w:cs="Times New Roman"/>
          <w:kern w:val="0"/>
          <w:sz w:val="30"/>
          <w:szCs w:val="30"/>
          <w:highlight w:val="none"/>
          <w:lang w:val="zh-CN" w:eastAsia="zh-CN"/>
        </w:rPr>
        <w:t>36.32</w:t>
      </w:r>
      <w:r>
        <w:rPr>
          <w:rFonts w:hint="eastAsia" w:ascii="Times New Roman" w:hAnsi="Times New Roman" w:eastAsia="仿宋_GB2312" w:cs="Times New Roman"/>
          <w:kern w:val="0"/>
          <w:sz w:val="30"/>
          <w:szCs w:val="30"/>
          <w:highlight w:val="none"/>
          <w:lang w:val="en-US" w:eastAsia="zh-CN"/>
        </w:rPr>
        <w:t>%，完成年初预算的</w:t>
      </w:r>
      <w:r>
        <w:rPr>
          <w:rFonts w:hint="eastAsia" w:ascii="Times New Roman" w:hAnsi="Times New Roman" w:eastAsia="仿宋_GB2312" w:cs="Times New Roman"/>
          <w:kern w:val="0"/>
          <w:sz w:val="30"/>
          <w:szCs w:val="30"/>
          <w:highlight w:val="none"/>
          <w:lang w:val="zh-CN" w:eastAsia="zh-CN"/>
        </w:rPr>
        <w:t>33.25</w:t>
      </w:r>
      <w:r>
        <w:rPr>
          <w:rFonts w:hint="eastAsia" w:ascii="Times New Roman" w:hAnsi="Times New Roman" w:eastAsia="仿宋_GB2312" w:cs="Times New Roman"/>
          <w:kern w:val="0"/>
          <w:sz w:val="30"/>
          <w:szCs w:val="30"/>
          <w:highlight w:val="none"/>
          <w:lang w:val="en-US" w:eastAsia="zh-CN"/>
        </w:rPr>
        <w:t>%。</w:t>
      </w:r>
    </w:p>
    <w:p w14:paraId="131EC643">
      <w:pPr>
        <w:keepNext w:val="0"/>
        <w:keepLines w:val="0"/>
        <w:pageBreakBefore w:val="0"/>
        <w:widowControl/>
        <w:numPr>
          <w:ilvl w:val="0"/>
          <w:numId w:val="0"/>
        </w:numPr>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Times New Roman" w:hAnsi="Times New Roman" w:eastAsia="仿宋_GB2312" w:cs="Times New Roman"/>
          <w:kern w:val="0"/>
          <w:sz w:val="30"/>
          <w:szCs w:val="30"/>
          <w:highlight w:val="none"/>
          <w:lang w:val="en-US" w:eastAsia="zh-CN"/>
        </w:rPr>
      </w:pPr>
      <w:r>
        <w:rPr>
          <w:rFonts w:hint="eastAsia" w:ascii="Times New Roman" w:hAnsi="Times New Roman" w:eastAsia="仿宋_GB2312" w:cs="Times New Roman"/>
          <w:kern w:val="0"/>
          <w:sz w:val="30"/>
          <w:szCs w:val="30"/>
          <w:highlight w:val="none"/>
          <w:lang w:val="en-US" w:eastAsia="zh-CN"/>
        </w:rPr>
        <w:t>因公出国（境）费用支出决算较上年增加</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元，上年无此项支出；公务用车购置费支出决算较上年增加</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元，上年无此项支出；公务用车运行维护费支出决算较上年增加</w:t>
      </w:r>
      <w:r>
        <w:rPr>
          <w:rFonts w:hint="eastAsia" w:ascii="Times New Roman" w:hAnsi="Times New Roman" w:eastAsia="仿宋_GB2312" w:cs="Times New Roman"/>
          <w:kern w:val="0"/>
          <w:sz w:val="30"/>
          <w:szCs w:val="30"/>
          <w:highlight w:val="none"/>
          <w:lang w:val="zh-CN" w:eastAsia="zh-CN"/>
        </w:rPr>
        <w:t>22</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036.30</w:t>
      </w:r>
      <w:r>
        <w:rPr>
          <w:rFonts w:hint="eastAsia" w:ascii="Times New Roman" w:hAnsi="Times New Roman" w:eastAsia="仿宋_GB2312" w:cs="Times New Roman"/>
          <w:kern w:val="0"/>
          <w:sz w:val="30"/>
          <w:szCs w:val="30"/>
          <w:highlight w:val="none"/>
          <w:lang w:val="en-US" w:eastAsia="zh-CN"/>
        </w:rPr>
        <w:t>元，上年无此项支出；公务接待费支出决算较上年增加</w:t>
      </w:r>
      <w:r>
        <w:rPr>
          <w:rFonts w:hint="eastAsia" w:ascii="Times New Roman" w:hAnsi="Times New Roman" w:eastAsia="仿宋_GB2312" w:cs="Times New Roman"/>
          <w:kern w:val="0"/>
          <w:sz w:val="30"/>
          <w:szCs w:val="30"/>
          <w:highlight w:val="none"/>
          <w:lang w:val="zh-CN" w:eastAsia="zh-CN"/>
        </w:rPr>
        <w:t>11</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850.80</w:t>
      </w:r>
      <w:r>
        <w:rPr>
          <w:rFonts w:hint="eastAsia" w:ascii="Times New Roman" w:hAnsi="Times New Roman" w:eastAsia="仿宋_GB2312" w:cs="Times New Roman"/>
          <w:kern w:val="0"/>
          <w:sz w:val="30"/>
          <w:szCs w:val="30"/>
          <w:highlight w:val="none"/>
          <w:lang w:val="en-US" w:eastAsia="zh-CN"/>
        </w:rPr>
        <w:t>元，增长</w:t>
      </w:r>
      <w:r>
        <w:rPr>
          <w:rFonts w:hint="eastAsia" w:ascii="Times New Roman" w:hAnsi="Times New Roman" w:eastAsia="仿宋_GB2312" w:cs="Times New Roman"/>
          <w:kern w:val="0"/>
          <w:sz w:val="30"/>
          <w:szCs w:val="30"/>
          <w:highlight w:val="none"/>
          <w:lang w:val="zh-CN" w:eastAsia="zh-CN"/>
        </w:rPr>
        <w:t>1</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648.23</w:t>
      </w:r>
      <w:r>
        <w:rPr>
          <w:rFonts w:hint="eastAsia" w:ascii="Times New Roman" w:hAnsi="Times New Roman" w:eastAsia="仿宋_GB2312" w:cs="Times New Roman"/>
          <w:kern w:val="0"/>
          <w:sz w:val="30"/>
          <w:szCs w:val="30"/>
          <w:highlight w:val="none"/>
          <w:lang w:val="en-US" w:eastAsia="zh-CN"/>
        </w:rPr>
        <w:t>%；具体是国内接待费支出决算</w:t>
      </w:r>
      <w:r>
        <w:rPr>
          <w:rFonts w:hint="eastAsia" w:ascii="Times New Roman" w:hAnsi="Times New Roman" w:eastAsia="仿宋_GB2312" w:cs="Times New Roman"/>
          <w:kern w:val="0"/>
          <w:sz w:val="30"/>
          <w:szCs w:val="30"/>
          <w:highlight w:val="none"/>
          <w:lang w:val="zh-CN" w:eastAsia="zh-CN"/>
        </w:rPr>
        <w:t>12</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569.80</w:t>
      </w:r>
      <w:r>
        <w:rPr>
          <w:rFonts w:hint="eastAsia" w:ascii="Times New Roman" w:hAnsi="Times New Roman" w:eastAsia="仿宋_GB2312" w:cs="Times New Roman"/>
          <w:kern w:val="0"/>
          <w:sz w:val="30"/>
          <w:szCs w:val="30"/>
          <w:highlight w:val="none"/>
          <w:lang w:val="en-US" w:eastAsia="zh-CN"/>
        </w:rPr>
        <w:t>元（其中：外事接待费支出决算</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元），较上年增加</w:t>
      </w:r>
      <w:r>
        <w:rPr>
          <w:rFonts w:hint="eastAsia" w:ascii="Times New Roman" w:hAnsi="Times New Roman" w:eastAsia="仿宋_GB2312" w:cs="Times New Roman"/>
          <w:kern w:val="0"/>
          <w:sz w:val="30"/>
          <w:szCs w:val="30"/>
          <w:highlight w:val="none"/>
          <w:lang w:val="zh-CN" w:eastAsia="zh-CN"/>
        </w:rPr>
        <w:t>11</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850.80</w:t>
      </w:r>
      <w:r>
        <w:rPr>
          <w:rFonts w:hint="eastAsia" w:ascii="Times New Roman" w:hAnsi="Times New Roman" w:eastAsia="仿宋_GB2312" w:cs="Times New Roman"/>
          <w:kern w:val="0"/>
          <w:sz w:val="30"/>
          <w:szCs w:val="30"/>
          <w:highlight w:val="none"/>
          <w:lang w:val="en-US" w:eastAsia="zh-CN"/>
        </w:rPr>
        <w:t>元，增长</w:t>
      </w:r>
      <w:r>
        <w:rPr>
          <w:rFonts w:hint="eastAsia" w:ascii="Times New Roman" w:hAnsi="Times New Roman" w:eastAsia="仿宋_GB2312" w:cs="Times New Roman"/>
          <w:kern w:val="0"/>
          <w:sz w:val="30"/>
          <w:szCs w:val="30"/>
          <w:highlight w:val="none"/>
          <w:lang w:val="zh-CN" w:eastAsia="zh-CN"/>
        </w:rPr>
        <w:t>1</w:t>
      </w:r>
      <w:r>
        <w:rPr>
          <w:rFonts w:hint="eastAsia" w:ascii="Times New Roman" w:hAnsi="Times New Roman" w:eastAsia="仿宋_GB2312" w:cs="Times New Roman"/>
          <w:kern w:val="0"/>
          <w:sz w:val="30"/>
          <w:szCs w:val="30"/>
          <w:highlight w:val="none"/>
          <w:lang w:val="en-US" w:eastAsia="zh-CN"/>
        </w:rPr>
        <w:t>,</w:t>
      </w:r>
      <w:r>
        <w:rPr>
          <w:rFonts w:hint="eastAsia" w:ascii="Times New Roman" w:hAnsi="Times New Roman" w:eastAsia="仿宋_GB2312" w:cs="Times New Roman"/>
          <w:kern w:val="0"/>
          <w:sz w:val="30"/>
          <w:szCs w:val="30"/>
          <w:highlight w:val="none"/>
          <w:lang w:val="zh-CN" w:eastAsia="zh-CN"/>
        </w:rPr>
        <w:t>648.23</w:t>
      </w:r>
      <w:r>
        <w:rPr>
          <w:rFonts w:hint="eastAsia" w:ascii="Times New Roman" w:hAnsi="Times New Roman" w:eastAsia="仿宋_GB2312" w:cs="Times New Roman"/>
          <w:kern w:val="0"/>
          <w:sz w:val="30"/>
          <w:szCs w:val="30"/>
          <w:highlight w:val="none"/>
          <w:lang w:val="en-US" w:eastAsia="zh-CN"/>
        </w:rPr>
        <w:t>%；国（境）外接待费支出决算</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元，较上年增加</w:t>
      </w:r>
      <w:r>
        <w:rPr>
          <w:rFonts w:hint="eastAsia" w:ascii="Times New Roman" w:hAnsi="Times New Roman" w:eastAsia="仿宋_GB2312" w:cs="Times New Roman"/>
          <w:kern w:val="0"/>
          <w:sz w:val="30"/>
          <w:szCs w:val="30"/>
          <w:highlight w:val="none"/>
          <w:lang w:val="zh-CN" w:eastAsia="zh-CN"/>
        </w:rPr>
        <w:t>0.00</w:t>
      </w:r>
      <w:r>
        <w:rPr>
          <w:rFonts w:hint="eastAsia" w:ascii="Times New Roman" w:hAnsi="Times New Roman" w:eastAsia="仿宋_GB2312" w:cs="Times New Roman"/>
          <w:kern w:val="0"/>
          <w:sz w:val="30"/>
          <w:szCs w:val="30"/>
          <w:highlight w:val="none"/>
          <w:lang w:val="en-US" w:eastAsia="zh-CN"/>
        </w:rPr>
        <w:t>元，上年无此项支出。</w:t>
      </w:r>
    </w:p>
    <w:p w14:paraId="6B969AD5">
      <w:pPr>
        <w:keepNext w:val="0"/>
        <w:keepLines w:val="0"/>
        <w:pageBreakBefore w:val="0"/>
        <w:widowControl/>
        <w:numPr>
          <w:ilvl w:val="0"/>
          <w:numId w:val="0"/>
        </w:numPr>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3FC82966">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en-US" w:eastAsia="zh-CN"/>
        </w:rPr>
      </w:pPr>
      <w:r>
        <w:rPr>
          <w:rFonts w:hint="eastAsia" w:ascii="Times New Roman" w:hAnsi="Times New Roman" w:eastAsia="仿宋_GB2312" w:cs="Times New Roman"/>
          <w:color w:val="000000"/>
          <w:sz w:val="30"/>
          <w:lang w:val="en-US" w:eastAsia="zh-CN"/>
        </w:rPr>
        <w:t>2025年度一般公共预算财政拨款“三公”经费支出年初预算为</w:t>
      </w:r>
      <w:r>
        <w:rPr>
          <w:rFonts w:hint="eastAsia" w:ascii="Times New Roman" w:hAnsi="Times New Roman" w:eastAsia="仿宋_GB2312" w:cs="Times New Roman"/>
          <w:color w:val="000000"/>
          <w:sz w:val="30"/>
          <w:lang w:val="zh-CN" w:eastAsia="zh-CN"/>
        </w:rPr>
        <w:t>85</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800.00</w:t>
      </w:r>
      <w:r>
        <w:rPr>
          <w:rFonts w:hint="eastAsia" w:ascii="Times New Roman" w:hAnsi="Times New Roman" w:eastAsia="仿宋_GB2312" w:cs="Times New Roman"/>
          <w:color w:val="000000"/>
          <w:sz w:val="30"/>
          <w:lang w:val="en-US" w:eastAsia="zh-CN"/>
        </w:rPr>
        <w:t>元，支出决算为</w:t>
      </w:r>
      <w:r>
        <w:rPr>
          <w:rFonts w:hint="eastAsia" w:ascii="Times New Roman" w:hAnsi="Times New Roman" w:eastAsia="仿宋_GB2312" w:cs="Times New Roman"/>
          <w:color w:val="000000"/>
          <w:sz w:val="30"/>
          <w:lang w:val="zh-CN" w:eastAsia="zh-CN"/>
        </w:rPr>
        <w:t>34</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606.10</w:t>
      </w:r>
      <w:r>
        <w:rPr>
          <w:rFonts w:hint="eastAsia" w:ascii="Times New Roman" w:hAnsi="Times New Roman" w:eastAsia="仿宋_GB2312" w:cs="Times New Roman"/>
          <w:color w:val="000000"/>
          <w:sz w:val="30"/>
          <w:lang w:val="en-US" w:eastAsia="zh-CN"/>
        </w:rPr>
        <w:t>元，完成年初预算的</w:t>
      </w:r>
      <w:r>
        <w:rPr>
          <w:rFonts w:hint="eastAsia" w:ascii="Times New Roman" w:hAnsi="Times New Roman" w:eastAsia="仿宋_GB2312" w:cs="Times New Roman"/>
          <w:color w:val="000000"/>
          <w:sz w:val="30"/>
          <w:lang w:val="zh-CN" w:eastAsia="zh-CN"/>
        </w:rPr>
        <w:t>40.33</w:t>
      </w:r>
      <w:r>
        <w:rPr>
          <w:rFonts w:hint="eastAsia" w:ascii="Times New Roman" w:hAnsi="Times New Roman" w:eastAsia="仿宋_GB2312" w:cs="Times New Roman"/>
          <w:color w:val="000000"/>
          <w:sz w:val="30"/>
          <w:lang w:val="en-US" w:eastAsia="zh-CN"/>
        </w:rPr>
        <w:t>%，支出决算较上年增加</w:t>
      </w:r>
      <w:r>
        <w:rPr>
          <w:rFonts w:hint="eastAsia" w:ascii="Times New Roman" w:hAnsi="Times New Roman" w:eastAsia="仿宋_GB2312" w:cs="Times New Roman"/>
          <w:color w:val="000000"/>
          <w:sz w:val="30"/>
          <w:lang w:val="zh-CN" w:eastAsia="zh-CN"/>
        </w:rPr>
        <w:t>33</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887.10</w:t>
      </w:r>
      <w:r>
        <w:rPr>
          <w:rFonts w:hint="eastAsia" w:ascii="Times New Roman" w:hAnsi="Times New Roman" w:eastAsia="仿宋_GB2312" w:cs="Times New Roman"/>
          <w:color w:val="000000"/>
          <w:sz w:val="30"/>
          <w:lang w:val="en-US" w:eastAsia="zh-CN"/>
        </w:rPr>
        <w:t>元，增长</w:t>
      </w:r>
      <w:r>
        <w:rPr>
          <w:rFonts w:hint="eastAsia" w:ascii="Times New Roman" w:hAnsi="Times New Roman" w:eastAsia="仿宋_GB2312" w:cs="Times New Roman"/>
          <w:color w:val="000000"/>
          <w:sz w:val="30"/>
          <w:lang w:val="zh-CN" w:eastAsia="zh-CN"/>
        </w:rPr>
        <w:t>4</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713.09</w:t>
      </w:r>
      <w:r>
        <w:rPr>
          <w:rFonts w:hint="eastAsia" w:ascii="Times New Roman" w:hAnsi="Times New Roman" w:eastAsia="仿宋_GB2312" w:cs="Times New Roman"/>
          <w:color w:val="000000"/>
          <w:sz w:val="30"/>
          <w:lang w:val="en-US" w:eastAsia="zh-CN"/>
        </w:rPr>
        <w:t>%。</w:t>
      </w:r>
    </w:p>
    <w:p w14:paraId="4AD545E0">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en-US" w:eastAsia="zh-CN"/>
        </w:rPr>
      </w:pPr>
      <w:r>
        <w:rPr>
          <w:rFonts w:hint="eastAsia" w:ascii="Times New Roman" w:hAnsi="Times New Roman" w:eastAsia="仿宋_GB2312" w:cs="Times New Roman"/>
          <w:color w:val="000000"/>
          <w:sz w:val="30"/>
          <w:lang w:val="en-US" w:eastAsia="zh-CN"/>
        </w:rPr>
        <w:t>一般公共预算财政拨款“三公”经费支出中：因公出国（境）费用支出年初预算为</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元，决算为</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元，完成年初预算的</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%；公务用车购置费支出年初预算为</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元，决算为</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元，完成年初预算的</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%；公务用车运行维护费支出年初预算为</w:t>
      </w:r>
      <w:r>
        <w:rPr>
          <w:rFonts w:hint="eastAsia" w:ascii="Times New Roman" w:hAnsi="Times New Roman" w:eastAsia="仿宋_GB2312" w:cs="Times New Roman"/>
          <w:color w:val="000000"/>
          <w:sz w:val="30"/>
          <w:lang w:val="zh-CN" w:eastAsia="zh-CN"/>
        </w:rPr>
        <w:t>48</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000.00</w:t>
      </w:r>
      <w:r>
        <w:rPr>
          <w:rFonts w:hint="eastAsia" w:ascii="Times New Roman" w:hAnsi="Times New Roman" w:eastAsia="仿宋_GB2312" w:cs="Times New Roman"/>
          <w:color w:val="000000"/>
          <w:sz w:val="30"/>
          <w:lang w:val="en-US" w:eastAsia="zh-CN"/>
        </w:rPr>
        <w:t>元，决算为</w:t>
      </w:r>
      <w:r>
        <w:rPr>
          <w:rFonts w:hint="eastAsia" w:ascii="Times New Roman" w:hAnsi="Times New Roman" w:eastAsia="仿宋_GB2312" w:cs="Times New Roman"/>
          <w:color w:val="000000"/>
          <w:sz w:val="30"/>
          <w:lang w:val="zh-CN" w:eastAsia="zh-CN"/>
        </w:rPr>
        <w:t>22</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036.30</w:t>
      </w:r>
      <w:r>
        <w:rPr>
          <w:rFonts w:hint="eastAsia" w:ascii="Times New Roman" w:hAnsi="Times New Roman" w:eastAsia="仿宋_GB2312" w:cs="Times New Roman"/>
          <w:color w:val="000000"/>
          <w:sz w:val="30"/>
          <w:lang w:val="en-US" w:eastAsia="zh-CN"/>
        </w:rPr>
        <w:t>元，完成年初预算的</w:t>
      </w:r>
      <w:r>
        <w:rPr>
          <w:rFonts w:hint="eastAsia" w:ascii="Times New Roman" w:hAnsi="Times New Roman" w:eastAsia="仿宋_GB2312" w:cs="Times New Roman"/>
          <w:color w:val="000000"/>
          <w:sz w:val="30"/>
          <w:lang w:val="zh-CN" w:eastAsia="zh-CN"/>
        </w:rPr>
        <w:t>45.91</w:t>
      </w:r>
      <w:r>
        <w:rPr>
          <w:rFonts w:hint="eastAsia" w:ascii="Times New Roman" w:hAnsi="Times New Roman" w:eastAsia="仿宋_GB2312" w:cs="Times New Roman"/>
          <w:color w:val="000000"/>
          <w:sz w:val="30"/>
          <w:lang w:val="en-US" w:eastAsia="zh-CN"/>
        </w:rPr>
        <w:t>%；公务接待费支出年初预算为</w:t>
      </w:r>
      <w:r>
        <w:rPr>
          <w:rFonts w:hint="eastAsia" w:ascii="Times New Roman" w:hAnsi="Times New Roman" w:eastAsia="仿宋_GB2312" w:cs="Times New Roman"/>
          <w:color w:val="000000"/>
          <w:sz w:val="30"/>
          <w:lang w:val="zh-CN" w:eastAsia="zh-CN"/>
        </w:rPr>
        <w:t>37</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800.00</w:t>
      </w:r>
      <w:r>
        <w:rPr>
          <w:rFonts w:hint="eastAsia" w:ascii="Times New Roman" w:hAnsi="Times New Roman" w:eastAsia="仿宋_GB2312" w:cs="Times New Roman"/>
          <w:color w:val="000000"/>
          <w:sz w:val="30"/>
          <w:lang w:val="en-US" w:eastAsia="zh-CN"/>
        </w:rPr>
        <w:t>元，决算为</w:t>
      </w:r>
      <w:r>
        <w:rPr>
          <w:rFonts w:hint="eastAsia" w:ascii="Times New Roman" w:hAnsi="Times New Roman" w:eastAsia="仿宋_GB2312" w:cs="Times New Roman"/>
          <w:color w:val="000000"/>
          <w:sz w:val="30"/>
          <w:lang w:val="zh-CN" w:eastAsia="zh-CN"/>
        </w:rPr>
        <w:t>12</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569.80</w:t>
      </w:r>
      <w:r>
        <w:rPr>
          <w:rFonts w:hint="eastAsia" w:ascii="Times New Roman" w:hAnsi="Times New Roman" w:eastAsia="仿宋_GB2312" w:cs="Times New Roman"/>
          <w:color w:val="000000"/>
          <w:sz w:val="30"/>
          <w:lang w:val="en-US" w:eastAsia="zh-CN"/>
        </w:rPr>
        <w:t>元，完成年初预算的</w:t>
      </w:r>
      <w:r>
        <w:rPr>
          <w:rFonts w:hint="eastAsia" w:ascii="Times New Roman" w:hAnsi="Times New Roman" w:eastAsia="仿宋_GB2312" w:cs="Times New Roman"/>
          <w:color w:val="000000"/>
          <w:sz w:val="30"/>
          <w:lang w:val="zh-CN" w:eastAsia="zh-CN"/>
        </w:rPr>
        <w:t>33.25</w:t>
      </w:r>
      <w:r>
        <w:rPr>
          <w:rFonts w:hint="eastAsia" w:ascii="Times New Roman" w:hAnsi="Times New Roman" w:eastAsia="仿宋_GB2312" w:cs="Times New Roman"/>
          <w:color w:val="000000"/>
          <w:sz w:val="30"/>
          <w:lang w:val="en-US" w:eastAsia="zh-CN"/>
        </w:rPr>
        <w:t>%。2025年度一般公共预算财政拨款“三公”经费支出决算数小于年初预算数的主要原因是进一步强化公务用车改革，规范公务用车维修管理，减少公务用车维护成本，同时严格控制公务接待规模和接待标准，实现厉行节约常态化。</w:t>
      </w:r>
    </w:p>
    <w:p w14:paraId="59F0E2B3">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en-US" w:eastAsia="zh-CN"/>
        </w:rPr>
      </w:pPr>
      <w:r>
        <w:rPr>
          <w:rFonts w:hint="eastAsia" w:ascii="Times New Roman" w:hAnsi="Times New Roman" w:eastAsia="仿宋_GB2312" w:cs="Times New Roman"/>
          <w:color w:val="000000"/>
          <w:sz w:val="30"/>
          <w:lang w:val="en-US" w:eastAsia="zh-CN"/>
        </w:rPr>
        <w:t>一般公共预算财政拨款“三公”经费支出中：因公出国（境）费用支出决算增加</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元，上年无此项支出；公务用车购置费支出决算增加</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元，上年无此项支出；公务用车运行维护费支出决算增加</w:t>
      </w:r>
      <w:r>
        <w:rPr>
          <w:rFonts w:hint="eastAsia" w:ascii="Times New Roman" w:hAnsi="Times New Roman" w:eastAsia="仿宋_GB2312" w:cs="Times New Roman"/>
          <w:color w:val="000000"/>
          <w:sz w:val="30"/>
          <w:lang w:val="zh-CN" w:eastAsia="zh-CN"/>
        </w:rPr>
        <w:t>22</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036.30</w:t>
      </w:r>
      <w:r>
        <w:rPr>
          <w:rFonts w:hint="eastAsia" w:ascii="Times New Roman" w:hAnsi="Times New Roman" w:eastAsia="仿宋_GB2312" w:cs="Times New Roman"/>
          <w:color w:val="000000"/>
          <w:sz w:val="30"/>
          <w:lang w:val="en-US" w:eastAsia="zh-CN"/>
        </w:rPr>
        <w:t>元，上年无此项支出；公务接待费支出决算增加</w:t>
      </w:r>
      <w:r>
        <w:rPr>
          <w:rFonts w:hint="eastAsia" w:ascii="Times New Roman" w:hAnsi="Times New Roman" w:eastAsia="仿宋_GB2312" w:cs="Times New Roman"/>
          <w:color w:val="000000"/>
          <w:sz w:val="30"/>
          <w:lang w:val="zh-CN" w:eastAsia="zh-CN"/>
        </w:rPr>
        <w:t>11</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850.80</w:t>
      </w:r>
      <w:r>
        <w:rPr>
          <w:rFonts w:hint="eastAsia" w:ascii="Times New Roman" w:hAnsi="Times New Roman" w:eastAsia="仿宋_GB2312" w:cs="Times New Roman"/>
          <w:color w:val="000000"/>
          <w:sz w:val="30"/>
          <w:lang w:val="en-US" w:eastAsia="zh-CN"/>
        </w:rPr>
        <w:t>元，增长</w:t>
      </w:r>
      <w:r>
        <w:rPr>
          <w:rFonts w:hint="eastAsia" w:ascii="Times New Roman" w:hAnsi="Times New Roman" w:eastAsia="仿宋_GB2312" w:cs="Times New Roman"/>
          <w:color w:val="000000"/>
          <w:sz w:val="30"/>
          <w:lang w:val="zh-CN" w:eastAsia="zh-CN"/>
        </w:rPr>
        <w:t>1</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648.23</w:t>
      </w:r>
      <w:r>
        <w:rPr>
          <w:rFonts w:hint="eastAsia" w:ascii="Times New Roman" w:hAnsi="Times New Roman" w:eastAsia="仿宋_GB2312" w:cs="Times New Roman"/>
          <w:color w:val="000000"/>
          <w:sz w:val="30"/>
          <w:lang w:val="en-US" w:eastAsia="zh-CN"/>
        </w:rPr>
        <w:t>%，具体是国内接待费支出决算</w:t>
      </w:r>
      <w:r>
        <w:rPr>
          <w:rFonts w:hint="eastAsia" w:ascii="Times New Roman" w:hAnsi="Times New Roman" w:eastAsia="仿宋_GB2312" w:cs="Times New Roman"/>
          <w:color w:val="000000"/>
          <w:sz w:val="30"/>
          <w:lang w:val="zh-CN" w:eastAsia="zh-CN"/>
        </w:rPr>
        <w:t>12</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569.80</w:t>
      </w:r>
      <w:r>
        <w:rPr>
          <w:rFonts w:hint="eastAsia" w:ascii="Times New Roman" w:hAnsi="Times New Roman" w:eastAsia="仿宋_GB2312" w:cs="Times New Roman"/>
          <w:color w:val="000000"/>
          <w:sz w:val="30"/>
          <w:lang w:val="en-US" w:eastAsia="zh-CN"/>
        </w:rPr>
        <w:t>元（其中：外事接待费支出决算</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元），较上年增加</w:t>
      </w:r>
      <w:r>
        <w:rPr>
          <w:rFonts w:hint="eastAsia" w:ascii="Times New Roman" w:hAnsi="Times New Roman" w:eastAsia="仿宋_GB2312" w:cs="Times New Roman"/>
          <w:color w:val="000000"/>
          <w:sz w:val="30"/>
          <w:lang w:val="zh-CN" w:eastAsia="zh-CN"/>
        </w:rPr>
        <w:t>11</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850.80</w:t>
      </w:r>
      <w:r>
        <w:rPr>
          <w:rFonts w:hint="eastAsia" w:ascii="Times New Roman" w:hAnsi="Times New Roman" w:eastAsia="仿宋_GB2312" w:cs="Times New Roman"/>
          <w:color w:val="000000"/>
          <w:sz w:val="30"/>
          <w:lang w:val="en-US" w:eastAsia="zh-CN"/>
        </w:rPr>
        <w:t>元，增长</w:t>
      </w:r>
      <w:r>
        <w:rPr>
          <w:rFonts w:hint="eastAsia" w:ascii="Times New Roman" w:hAnsi="Times New Roman" w:eastAsia="仿宋_GB2312" w:cs="Times New Roman"/>
          <w:color w:val="000000"/>
          <w:sz w:val="30"/>
          <w:lang w:val="zh-CN" w:eastAsia="zh-CN"/>
        </w:rPr>
        <w:t>1</w:t>
      </w:r>
      <w:r>
        <w:rPr>
          <w:rFonts w:hint="eastAsia" w:ascii="Times New Roman" w:hAnsi="Times New Roman" w:eastAsia="仿宋_GB2312" w:cs="Times New Roman"/>
          <w:color w:val="000000"/>
          <w:sz w:val="30"/>
          <w:lang w:val="en-US" w:eastAsia="zh-CN"/>
        </w:rPr>
        <w:t>,</w:t>
      </w:r>
      <w:r>
        <w:rPr>
          <w:rFonts w:hint="eastAsia" w:ascii="Times New Roman" w:hAnsi="Times New Roman" w:eastAsia="仿宋_GB2312" w:cs="Times New Roman"/>
          <w:color w:val="000000"/>
          <w:sz w:val="30"/>
          <w:lang w:val="zh-CN" w:eastAsia="zh-CN"/>
        </w:rPr>
        <w:t>648.23</w:t>
      </w:r>
      <w:r>
        <w:rPr>
          <w:rFonts w:hint="eastAsia" w:ascii="Times New Roman" w:hAnsi="Times New Roman" w:eastAsia="仿宋_GB2312" w:cs="Times New Roman"/>
          <w:color w:val="000000"/>
          <w:sz w:val="30"/>
          <w:lang w:val="en-US" w:eastAsia="zh-CN"/>
        </w:rPr>
        <w:t>%；国（境）外接待费支出决算</w:t>
      </w:r>
      <w:r>
        <w:rPr>
          <w:rFonts w:hint="eastAsia" w:ascii="Times New Roman" w:hAnsi="Times New Roman" w:eastAsia="仿宋_GB2312" w:cs="Times New Roman"/>
          <w:color w:val="000000"/>
          <w:sz w:val="30"/>
          <w:lang w:val="zh-CN" w:eastAsia="zh-CN"/>
        </w:rPr>
        <w:t>0.00</w:t>
      </w:r>
      <w:r>
        <w:rPr>
          <w:rFonts w:hint="eastAsia" w:ascii="Times New Roman" w:hAnsi="Times New Roman" w:eastAsia="仿宋_GB2312" w:cs="Times New Roman"/>
          <w:color w:val="000000"/>
          <w:sz w:val="30"/>
          <w:lang w:val="en-US" w:eastAsia="zh-CN"/>
        </w:rPr>
        <w:t>元，较上年增加0.00元，上年无此项支出。2025年度一般公共预算财政拨款“三公”经费支出决算增加的主要原因是为加快农村产业发展，公务用车次数及上级部门调研次数增多，导致公务接待费及公务用车运行维护费支出增加。</w:t>
      </w:r>
    </w:p>
    <w:p w14:paraId="5731E51F">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zh-CN" w:eastAsia="zh-CN"/>
        </w:rPr>
      </w:pPr>
      <w:r>
        <w:rPr>
          <w:rFonts w:hint="eastAsia" w:ascii="Times New Roman" w:hAnsi="Times New Roman" w:eastAsia="仿宋_GB2312" w:cs="Times New Roman"/>
          <w:color w:val="000000"/>
          <w:sz w:val="30"/>
          <w:lang w:val="zh-CN" w:eastAsia="zh-CN"/>
        </w:rPr>
        <w:t>一般公共预算财政拨款“三公”经费支出实物量的具体情况：</w:t>
      </w:r>
    </w:p>
    <w:p w14:paraId="28047D5F">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zh-CN" w:eastAsia="zh-CN"/>
        </w:rPr>
      </w:pPr>
      <w:r>
        <w:rPr>
          <w:rFonts w:hint="eastAsia" w:ascii="Times New Roman" w:hAnsi="Times New Roman" w:eastAsia="仿宋_GB2312" w:cs="Times New Roman"/>
          <w:color w:val="000000"/>
          <w:sz w:val="30"/>
          <w:lang w:val="en-US" w:eastAsia="zh-CN"/>
        </w:rPr>
        <w:t>1.</w:t>
      </w:r>
      <w:r>
        <w:rPr>
          <w:rFonts w:hint="eastAsia" w:ascii="Times New Roman" w:hAnsi="Times New Roman" w:eastAsia="仿宋_GB2312" w:cs="Times New Roman"/>
          <w:color w:val="000000"/>
          <w:sz w:val="30"/>
          <w:lang w:val="zh-CN" w:eastAsia="zh-CN"/>
        </w:rPr>
        <w:t>安排因公出国（境）团组0个，累计0人次。</w:t>
      </w:r>
    </w:p>
    <w:p w14:paraId="4B3C6AC6">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en-US" w:eastAsia="zh-CN"/>
        </w:rPr>
      </w:pPr>
      <w:r>
        <w:rPr>
          <w:rFonts w:hint="eastAsia" w:ascii="Times New Roman" w:hAnsi="Times New Roman" w:eastAsia="仿宋_GB2312" w:cs="Times New Roman"/>
          <w:color w:val="000000"/>
          <w:sz w:val="30"/>
          <w:lang w:val="zh-CN" w:eastAsia="zh-CN"/>
        </w:rPr>
        <w:t>2.购置车辆0辆。开支一般公共预算财政拨款的公务用车保有量为</w:t>
      </w:r>
      <w:r>
        <w:rPr>
          <w:rFonts w:hint="eastAsia" w:ascii="Times New Roman" w:hAnsi="Times New Roman" w:eastAsia="仿宋_GB2312" w:cs="Times New Roman"/>
          <w:color w:val="000000"/>
          <w:sz w:val="30"/>
          <w:lang w:val="en-US" w:eastAsia="zh-CN"/>
        </w:rPr>
        <w:t>8</w:t>
      </w:r>
      <w:r>
        <w:rPr>
          <w:rFonts w:hint="eastAsia" w:ascii="Times New Roman" w:hAnsi="Times New Roman" w:eastAsia="仿宋_GB2312" w:cs="Times New Roman"/>
          <w:color w:val="000000"/>
          <w:sz w:val="30"/>
          <w:lang w:val="zh-CN" w:eastAsia="zh-CN"/>
        </w:rPr>
        <w:t>辆。主要用于</w:t>
      </w:r>
      <w:r>
        <w:rPr>
          <w:rFonts w:hint="eastAsia" w:ascii="Times New Roman" w:hAnsi="Times New Roman" w:eastAsia="仿宋_GB2312" w:cs="Times New Roman"/>
          <w:color w:val="000000"/>
          <w:sz w:val="30"/>
          <w:lang w:val="en-US" w:eastAsia="zh-CN"/>
        </w:rPr>
        <w:t>主要用于保障通红甸乡人民政府开展全乡的经济、社会事务、文化教育、社会治安综合管理等工作所需车辆燃料费、维修费、过路过桥费、保险费等。</w:t>
      </w:r>
    </w:p>
    <w:p w14:paraId="7344A556">
      <w:pPr>
        <w:keepNext w:val="0"/>
        <w:keepLines w:val="0"/>
        <w:pageBreakBefore w:val="0"/>
        <w:widowControl/>
        <w:numPr>
          <w:ilvl w:val="0"/>
          <w:numId w:val="0"/>
        </w:numPr>
        <w:kinsoku/>
        <w:wordWrap/>
        <w:overflowPunct/>
        <w:topLinePunct w:val="0"/>
        <w:autoSpaceDE/>
        <w:autoSpaceDN/>
        <w:bidi w:val="0"/>
        <w:adjustRightInd/>
        <w:snapToGrid w:val="0"/>
        <w:spacing w:before="10" w:after="156" w:afterLines="50" w:line="500" w:lineRule="exact"/>
        <w:ind w:firstLine="600" w:firstLineChars="200"/>
        <w:jc w:val="both"/>
        <w:textAlignment w:val="auto"/>
        <w:rPr>
          <w:rFonts w:hint="eastAsia" w:ascii="Times New Roman" w:hAnsi="Times New Roman" w:eastAsia="仿宋_GB2312" w:cs="Times New Roman"/>
          <w:color w:val="000000"/>
          <w:sz w:val="30"/>
          <w:lang w:val="en-US" w:eastAsia="zh-CN"/>
        </w:rPr>
      </w:pPr>
      <w:r>
        <w:rPr>
          <w:rFonts w:hint="eastAsia" w:ascii="Times New Roman" w:hAnsi="Times New Roman" w:eastAsia="仿宋_GB2312" w:cs="Times New Roman"/>
          <w:color w:val="000000"/>
          <w:sz w:val="30"/>
          <w:lang w:val="zh-CN" w:eastAsia="zh-CN"/>
        </w:rPr>
        <w:t>3.安排国内公务接待29批次（其中：外事接待0批次），接待人次212人（其中：外事接待人次0人）。主要用于</w:t>
      </w:r>
      <w:r>
        <w:rPr>
          <w:rFonts w:hint="eastAsia" w:ascii="Times New Roman" w:hAnsi="Times New Roman" w:eastAsia="仿宋_GB2312" w:cs="Times New Roman"/>
          <w:color w:val="000000"/>
          <w:sz w:val="30"/>
          <w:lang w:val="en-US" w:eastAsia="zh-CN"/>
        </w:rPr>
        <w:t>主要用于上级部门调研项目建设工作发生的接待支出</w:t>
      </w:r>
      <w:r>
        <w:rPr>
          <w:rFonts w:hint="eastAsia" w:ascii="Times New Roman" w:hAnsi="Times New Roman" w:eastAsia="仿宋_GB2312" w:cs="Times New Roman"/>
          <w:color w:val="000000"/>
          <w:sz w:val="30"/>
          <w:lang w:val="zh-CN" w:eastAsia="zh-CN"/>
        </w:rPr>
        <w:t>。安排国（境）外公务接待0批次，接待人次0人。</w:t>
      </w:r>
    </w:p>
    <w:p w14:paraId="29DBAC4A">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00" w:firstLineChars="200"/>
        <w:jc w:val="both"/>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79E055EE">
      <w:pPr>
        <w:keepNext w:val="0"/>
        <w:keepLines w:val="0"/>
        <w:pageBreakBefore w:val="0"/>
        <w:widowControl/>
        <w:numPr>
          <w:ilvl w:val="0"/>
          <w:numId w:val="0"/>
        </w:numPr>
        <w:kinsoku/>
        <w:wordWrap/>
        <w:overflowPunct/>
        <w:topLinePunct w:val="0"/>
        <w:autoSpaceDE/>
        <w:autoSpaceDN/>
        <w:bidi w:val="0"/>
        <w:adjustRightInd/>
        <w:snapToGrid w:val="0"/>
        <w:spacing w:before="10" w:after="10" w:line="500" w:lineRule="exact"/>
        <w:ind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不存在需要说明的事项。</w:t>
      </w:r>
    </w:p>
    <w:p w14:paraId="09E7729D">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第四部分  其他重要事项及相关口径情况说明</w:t>
      </w:r>
    </w:p>
    <w:p w14:paraId="40A829B9">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both"/>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一</w:t>
      </w:r>
      <w:r>
        <w:rPr>
          <w:rFonts w:hint="eastAsia" w:ascii="黑体" w:hAnsi="黑体" w:eastAsia="黑体" w:cs="方正小标宋简体"/>
          <w:sz w:val="32"/>
          <w:szCs w:val="32"/>
          <w:highlight w:val="none"/>
          <w:lang w:eastAsia="zh-CN"/>
        </w:rPr>
        <w:t>、</w:t>
      </w:r>
      <w:r>
        <w:rPr>
          <w:rFonts w:hint="eastAsia" w:ascii="黑体" w:hAnsi="黑体" w:eastAsia="黑体" w:cs="方正小标宋简体"/>
          <w:sz w:val="32"/>
          <w:szCs w:val="32"/>
          <w:highlight w:val="none"/>
        </w:rPr>
        <w:t>机关运行经费支出情况</w:t>
      </w:r>
    </w:p>
    <w:p w14:paraId="5E4354C8">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zh-CN" w:eastAsia="zh-CN"/>
        </w:rPr>
      </w:pPr>
      <w:r>
        <w:rPr>
          <w:rFonts w:hint="eastAsia" w:ascii="仿宋_GB2312" w:hAnsi="仿宋_GB2312" w:eastAsia="仿宋_GB2312" w:cs="仿宋_GB2312"/>
          <w:color w:val="auto"/>
          <w:sz w:val="30"/>
          <w:lang w:val="zh-CN" w:eastAsia="zh-CN"/>
        </w:rPr>
        <w:t>玉溪市华宁县通红甸乡</w:t>
      </w:r>
      <w:r>
        <w:rPr>
          <w:rFonts w:hint="default" w:ascii="Times New Roman" w:hAnsi="Times New Roman" w:eastAsia="仿宋_GB2312" w:cs="Times New Roman"/>
          <w:color w:val="auto"/>
          <w:sz w:val="30"/>
          <w:lang w:val="en-US" w:eastAsia="zh-CN"/>
        </w:rPr>
        <w:t>2025</w:t>
      </w:r>
      <w:r>
        <w:rPr>
          <w:rFonts w:hint="eastAsia" w:ascii="仿宋_GB2312" w:hAnsi="仿宋_GB2312" w:eastAsia="仿宋_GB2312" w:cs="仿宋_GB2312"/>
          <w:color w:val="auto"/>
          <w:sz w:val="30"/>
          <w:lang w:val="zh-CN" w:eastAsia="zh-CN"/>
        </w:rPr>
        <w:t>年机关运行经费支出</w:t>
      </w:r>
      <w:r>
        <w:rPr>
          <w:rFonts w:hint="default" w:ascii="Times New Roman" w:hAnsi="Times New Roman" w:eastAsia="仿宋_GB2312" w:cs="Times New Roman"/>
          <w:color w:val="auto"/>
          <w:sz w:val="30"/>
          <w:lang w:val="en-US" w:eastAsia="zh-CN"/>
        </w:rPr>
        <w:t>527,984.33</w:t>
      </w:r>
      <w:r>
        <w:rPr>
          <w:rFonts w:hint="eastAsia" w:ascii="仿宋_GB2312" w:hAnsi="仿宋_GB2312" w:eastAsia="仿宋_GB2312" w:cs="仿宋_GB2312"/>
          <w:color w:val="auto"/>
          <w:sz w:val="30"/>
          <w:lang w:val="zh-CN" w:eastAsia="zh-CN"/>
        </w:rPr>
        <w:t>元，比上</w:t>
      </w:r>
      <w:r>
        <w:rPr>
          <w:rFonts w:hint="eastAsia" w:ascii="仿宋_GB2312" w:hAnsi="仿宋_GB2312" w:eastAsia="仿宋_GB2312" w:cs="仿宋_GB2312"/>
          <w:color w:val="auto"/>
          <w:sz w:val="30"/>
          <w:highlight w:val="none"/>
          <w:lang w:val="zh-CN" w:eastAsia="zh-CN"/>
        </w:rPr>
        <w:t>年增加</w:t>
      </w:r>
      <w:r>
        <w:rPr>
          <w:rFonts w:hint="default" w:ascii="Times New Roman" w:hAnsi="Times New Roman" w:eastAsia="仿宋_GB2312" w:cs="Times New Roman"/>
          <w:color w:val="auto"/>
          <w:sz w:val="30"/>
          <w:highlight w:val="none"/>
          <w:lang w:val="en-US" w:eastAsia="zh-CN"/>
        </w:rPr>
        <w:t>249,010.70</w:t>
      </w:r>
      <w:r>
        <w:rPr>
          <w:rFonts w:hint="eastAsia" w:ascii="仿宋_GB2312" w:hAnsi="仿宋_GB2312" w:eastAsia="仿宋_GB2312" w:cs="仿宋_GB2312"/>
          <w:color w:val="auto"/>
          <w:sz w:val="30"/>
          <w:highlight w:val="none"/>
          <w:lang w:val="zh-CN" w:eastAsia="zh-CN"/>
        </w:rPr>
        <w:t>元，增长</w:t>
      </w:r>
      <w:r>
        <w:rPr>
          <w:rFonts w:hint="default" w:ascii="Times New Roman" w:hAnsi="Times New Roman" w:eastAsia="仿宋_GB2312" w:cs="Times New Roman"/>
          <w:color w:val="auto"/>
          <w:sz w:val="30"/>
          <w:highlight w:val="none"/>
          <w:lang w:val="zh-CN" w:eastAsia="zh-CN"/>
        </w:rPr>
        <w:t>89.26%</w:t>
      </w:r>
      <w:r>
        <w:rPr>
          <w:rFonts w:hint="eastAsia" w:ascii="仿宋_GB2312" w:hAnsi="仿宋_GB2312" w:eastAsia="仿宋_GB2312" w:cs="仿宋_GB2312"/>
          <w:color w:val="auto"/>
          <w:sz w:val="30"/>
          <w:highlight w:val="none"/>
          <w:lang w:val="zh-CN" w:eastAsia="zh-CN"/>
        </w:rPr>
        <w:t>,主要原因是</w:t>
      </w:r>
      <w:r>
        <w:rPr>
          <w:rFonts w:hint="eastAsia" w:ascii="仿宋_GB2312" w:hAnsi="仿宋_GB2312" w:eastAsia="仿宋_GB2312" w:cs="仿宋_GB2312"/>
          <w:color w:val="auto"/>
          <w:sz w:val="30"/>
          <w:highlight w:val="none"/>
          <w:lang w:val="en-US" w:eastAsia="zh-CN"/>
        </w:rPr>
        <w:t>办公费比去年增加</w:t>
      </w:r>
      <w:r>
        <w:rPr>
          <w:rFonts w:hint="default" w:ascii="Times New Roman" w:hAnsi="Times New Roman" w:eastAsia="仿宋_GB2312" w:cs="Times New Roman"/>
          <w:color w:val="auto"/>
          <w:sz w:val="30"/>
          <w:highlight w:val="none"/>
          <w:lang w:val="en-US" w:eastAsia="zh-CN"/>
        </w:rPr>
        <w:t>167,401.60</w:t>
      </w:r>
      <w:r>
        <w:rPr>
          <w:rFonts w:hint="eastAsia" w:ascii="Times New Roman" w:hAnsi="Times New Roman" w:eastAsia="仿宋_GB2312" w:cs="Times New Roman"/>
          <w:color w:val="auto"/>
          <w:sz w:val="30"/>
          <w:highlight w:val="none"/>
          <w:lang w:val="en-US" w:eastAsia="zh-CN"/>
        </w:rPr>
        <w:t>元</w:t>
      </w:r>
      <w:r>
        <w:rPr>
          <w:rFonts w:hint="eastAsia" w:eastAsia="仿宋_GB2312" w:cs="Times New Roman"/>
          <w:color w:val="auto"/>
          <w:sz w:val="30"/>
          <w:highlight w:val="none"/>
          <w:lang w:val="en-US" w:eastAsia="zh-CN"/>
        </w:rPr>
        <w:t>，会议费比去年增加</w:t>
      </w:r>
      <w:r>
        <w:rPr>
          <w:rFonts w:hint="default" w:ascii="Times New Roman" w:hAnsi="Times New Roman" w:eastAsia="仿宋_GB2312" w:cs="Times New Roman"/>
          <w:color w:val="auto"/>
          <w:sz w:val="30"/>
          <w:highlight w:val="none"/>
          <w:lang w:val="en-US" w:eastAsia="zh-CN"/>
        </w:rPr>
        <w:t>12,409.00</w:t>
      </w:r>
      <w:r>
        <w:rPr>
          <w:rFonts w:hint="eastAsia" w:ascii="仿宋_GB2312" w:hAnsi="仿宋_GB2312" w:eastAsia="仿宋_GB2312" w:cs="仿宋_GB2312"/>
          <w:color w:val="auto"/>
          <w:sz w:val="30"/>
          <w:highlight w:val="none"/>
          <w:lang w:val="en-US" w:eastAsia="zh-CN"/>
        </w:rPr>
        <w:t>元，</w:t>
      </w:r>
      <w:r>
        <w:rPr>
          <w:rFonts w:hint="eastAsia" w:ascii="Times New Roman" w:hAnsi="Times New Roman" w:eastAsia="仿宋_GB2312" w:cs="Times New Roman"/>
          <w:color w:val="auto"/>
          <w:sz w:val="30"/>
          <w:highlight w:val="none"/>
          <w:lang w:val="en-US" w:eastAsia="zh-CN"/>
        </w:rPr>
        <w:t>培训费比去年增加7</w:t>
      </w:r>
      <w:r>
        <w:rPr>
          <w:rFonts w:hint="default" w:ascii="Times New Roman" w:hAnsi="Times New Roman" w:eastAsia="仿宋_GB2312" w:cs="Times New Roman"/>
          <w:color w:val="auto"/>
          <w:sz w:val="30"/>
          <w:highlight w:val="none"/>
          <w:lang w:val="en-US" w:eastAsia="zh-CN"/>
        </w:rPr>
        <w:t>,</w:t>
      </w:r>
      <w:r>
        <w:rPr>
          <w:rFonts w:hint="eastAsia" w:ascii="Times New Roman" w:hAnsi="Times New Roman" w:eastAsia="仿宋_GB2312" w:cs="Times New Roman"/>
          <w:color w:val="auto"/>
          <w:sz w:val="30"/>
          <w:highlight w:val="none"/>
          <w:lang w:val="en-US" w:eastAsia="zh-CN"/>
        </w:rPr>
        <w:t>000.00元，公务接待费比去年增加7</w:t>
      </w:r>
      <w:r>
        <w:rPr>
          <w:rFonts w:hint="default" w:ascii="Times New Roman" w:hAnsi="Times New Roman" w:eastAsia="仿宋_GB2312" w:cs="Times New Roman"/>
          <w:color w:val="auto"/>
          <w:sz w:val="30"/>
          <w:highlight w:val="none"/>
          <w:lang w:val="en-US" w:eastAsia="zh-CN"/>
        </w:rPr>
        <w:t>,</w:t>
      </w:r>
      <w:r>
        <w:rPr>
          <w:rFonts w:hint="eastAsia" w:ascii="Times New Roman" w:hAnsi="Times New Roman" w:eastAsia="仿宋_GB2312" w:cs="Times New Roman"/>
          <w:color w:val="auto"/>
          <w:sz w:val="30"/>
          <w:highlight w:val="none"/>
          <w:lang w:val="en-US" w:eastAsia="zh-CN"/>
        </w:rPr>
        <w:t>013.80元，</w:t>
      </w:r>
      <w:r>
        <w:rPr>
          <w:rFonts w:hint="eastAsia" w:ascii="仿宋_GB2312" w:hAnsi="仿宋_GB2312" w:eastAsia="仿宋_GB2312" w:cs="仿宋_GB2312"/>
          <w:color w:val="auto"/>
          <w:sz w:val="30"/>
          <w:highlight w:val="none"/>
          <w:lang w:val="en-US" w:eastAsia="zh-CN"/>
        </w:rPr>
        <w:t>福利费比去年增加</w:t>
      </w:r>
      <w:r>
        <w:rPr>
          <w:rFonts w:hint="default" w:ascii="Times New Roman" w:hAnsi="Times New Roman" w:eastAsia="仿宋_GB2312" w:cs="Times New Roman"/>
          <w:color w:val="auto"/>
          <w:sz w:val="30"/>
          <w:highlight w:val="none"/>
          <w:lang w:val="en-US" w:eastAsia="zh-CN"/>
        </w:rPr>
        <w:t>43,500.00</w:t>
      </w:r>
      <w:r>
        <w:rPr>
          <w:rFonts w:hint="eastAsia" w:ascii="仿宋_GB2312" w:hAnsi="仿宋_GB2312" w:eastAsia="仿宋_GB2312" w:cs="仿宋_GB2312"/>
          <w:color w:val="auto"/>
          <w:sz w:val="30"/>
          <w:highlight w:val="none"/>
          <w:lang w:val="en-US" w:eastAsia="zh-CN"/>
        </w:rPr>
        <w:t>元，公务用车运行维护费比去年增加</w:t>
      </w:r>
      <w:r>
        <w:rPr>
          <w:rFonts w:hint="default" w:ascii="Times New Roman" w:hAnsi="Times New Roman" w:eastAsia="仿宋_GB2312" w:cs="Times New Roman"/>
          <w:color w:val="auto"/>
          <w:sz w:val="30"/>
          <w:highlight w:val="none"/>
          <w:lang w:val="en-US" w:eastAsia="zh-CN"/>
        </w:rPr>
        <w:t>22,036.30</w:t>
      </w:r>
      <w:r>
        <w:rPr>
          <w:rFonts w:hint="eastAsia" w:ascii="仿宋_GB2312" w:hAnsi="仿宋_GB2312" w:eastAsia="仿宋_GB2312" w:cs="仿宋_GB2312"/>
          <w:color w:val="auto"/>
          <w:sz w:val="30"/>
          <w:highlight w:val="none"/>
          <w:lang w:val="en-US" w:eastAsia="zh-CN"/>
        </w:rPr>
        <w:t>元，其他交通费用比去年增加</w:t>
      </w:r>
      <w:r>
        <w:rPr>
          <w:rFonts w:hint="eastAsia" w:eastAsia="仿宋_GB2312" w:cs="Times New Roman"/>
          <w:color w:val="auto"/>
          <w:sz w:val="30"/>
          <w:highlight w:val="none"/>
          <w:lang w:val="en-US" w:eastAsia="zh-CN"/>
        </w:rPr>
        <w:t>18</w:t>
      </w:r>
      <w:r>
        <w:rPr>
          <w:rFonts w:hint="default" w:ascii="Times New Roman" w:hAnsi="Times New Roman" w:eastAsia="仿宋_GB2312" w:cs="Times New Roman"/>
          <w:color w:val="auto"/>
          <w:sz w:val="30"/>
          <w:highlight w:val="none"/>
          <w:lang w:val="en-US" w:eastAsia="zh-CN"/>
        </w:rPr>
        <w:t>,750.00</w:t>
      </w:r>
      <w:r>
        <w:rPr>
          <w:rFonts w:hint="eastAsia" w:ascii="仿宋_GB2312" w:hAnsi="仿宋_GB2312" w:eastAsia="仿宋_GB2312" w:cs="仿宋_GB2312"/>
          <w:color w:val="auto"/>
          <w:sz w:val="30"/>
          <w:highlight w:val="none"/>
          <w:lang w:val="en-US" w:eastAsia="zh-CN"/>
        </w:rPr>
        <w:t>元</w:t>
      </w:r>
      <w:r>
        <w:rPr>
          <w:rFonts w:hint="eastAsia" w:ascii="仿宋_GB2312" w:hAnsi="仿宋_GB2312" w:eastAsia="仿宋_GB2312" w:cs="仿宋_GB2312"/>
          <w:color w:val="auto"/>
          <w:sz w:val="30"/>
          <w:highlight w:val="none"/>
          <w:lang w:val="zh-CN" w:eastAsia="zh-CN"/>
        </w:rPr>
        <w:t>。部门机关运行经费主要用于</w:t>
      </w:r>
      <w:r>
        <w:rPr>
          <w:rFonts w:hint="eastAsia" w:ascii="仿宋_GB2312" w:hAnsi="仿宋_GB2312" w:eastAsia="仿宋_GB2312" w:cs="仿宋_GB2312"/>
          <w:color w:val="auto"/>
          <w:sz w:val="30"/>
          <w:highlight w:val="none"/>
          <w:lang w:val="en-US" w:eastAsia="zh-CN"/>
        </w:rPr>
        <w:t>办公费</w:t>
      </w:r>
      <w:r>
        <w:rPr>
          <w:rFonts w:hint="default" w:ascii="Times New Roman" w:hAnsi="Times New Roman" w:eastAsia="仿宋_GB2312" w:cs="Times New Roman"/>
          <w:color w:val="auto"/>
          <w:sz w:val="30"/>
          <w:highlight w:val="none"/>
          <w:lang w:val="en-US" w:eastAsia="zh-CN"/>
        </w:rPr>
        <w:t>182,375.23</w:t>
      </w:r>
      <w:r>
        <w:rPr>
          <w:rFonts w:hint="eastAsia" w:ascii="仿宋_GB2312" w:hAnsi="仿宋_GB2312" w:eastAsia="仿宋_GB2312" w:cs="仿宋_GB2312"/>
          <w:color w:val="auto"/>
          <w:sz w:val="30"/>
          <w:highlight w:val="none"/>
          <w:lang w:val="en-US" w:eastAsia="zh-CN"/>
        </w:rPr>
        <w:t>元、会议费</w:t>
      </w:r>
      <w:r>
        <w:rPr>
          <w:rFonts w:hint="default" w:ascii="Times New Roman" w:hAnsi="Times New Roman" w:eastAsia="仿宋_GB2312" w:cs="Times New Roman"/>
          <w:color w:val="auto"/>
          <w:sz w:val="30"/>
          <w:highlight w:val="none"/>
          <w:lang w:val="en-US" w:eastAsia="zh-CN"/>
        </w:rPr>
        <w:t>12,409.00</w:t>
      </w:r>
      <w:r>
        <w:rPr>
          <w:rFonts w:hint="eastAsia" w:ascii="仿宋_GB2312" w:hAnsi="仿宋_GB2312" w:eastAsia="仿宋_GB2312" w:cs="仿宋_GB2312"/>
          <w:color w:val="auto"/>
          <w:sz w:val="30"/>
          <w:highlight w:val="none"/>
          <w:lang w:val="en-US" w:eastAsia="zh-CN"/>
        </w:rPr>
        <w:t>元、培</w:t>
      </w:r>
      <w:r>
        <w:rPr>
          <w:rFonts w:hint="eastAsia" w:ascii="仿宋_GB2312" w:hAnsi="仿宋_GB2312" w:eastAsia="仿宋_GB2312" w:cs="仿宋_GB2312"/>
          <w:color w:val="auto"/>
          <w:sz w:val="30"/>
          <w:lang w:val="en-US" w:eastAsia="zh-CN"/>
        </w:rPr>
        <w:t>训费</w:t>
      </w:r>
      <w:r>
        <w:rPr>
          <w:rFonts w:hint="default" w:ascii="Times New Roman" w:hAnsi="Times New Roman" w:eastAsia="仿宋_GB2312" w:cs="Times New Roman"/>
          <w:color w:val="auto"/>
          <w:sz w:val="30"/>
          <w:lang w:val="en-US" w:eastAsia="zh-CN"/>
        </w:rPr>
        <w:t>7,000.00</w:t>
      </w:r>
      <w:r>
        <w:rPr>
          <w:rFonts w:hint="eastAsia" w:ascii="仿宋_GB2312" w:hAnsi="仿宋_GB2312" w:eastAsia="仿宋_GB2312" w:cs="仿宋_GB2312"/>
          <w:color w:val="auto"/>
          <w:sz w:val="30"/>
          <w:lang w:val="en-US" w:eastAsia="zh-CN"/>
        </w:rPr>
        <w:t>元、公务接待费</w:t>
      </w:r>
      <w:r>
        <w:rPr>
          <w:rFonts w:hint="default" w:ascii="Times New Roman" w:hAnsi="Times New Roman" w:eastAsia="仿宋_GB2312" w:cs="Times New Roman"/>
          <w:color w:val="auto"/>
          <w:sz w:val="30"/>
          <w:lang w:val="en-US" w:eastAsia="zh-CN"/>
        </w:rPr>
        <w:t>7,013.80</w:t>
      </w:r>
      <w:r>
        <w:rPr>
          <w:rFonts w:hint="eastAsia" w:ascii="仿宋_GB2312" w:hAnsi="仿宋_GB2312" w:eastAsia="仿宋_GB2312" w:cs="仿宋_GB2312"/>
          <w:color w:val="auto"/>
          <w:sz w:val="30"/>
          <w:lang w:val="en-US" w:eastAsia="zh-CN"/>
        </w:rPr>
        <w:t>元、工会经费</w:t>
      </w:r>
      <w:r>
        <w:rPr>
          <w:rFonts w:hint="default" w:ascii="Times New Roman" w:hAnsi="Times New Roman" w:eastAsia="仿宋_GB2312" w:cs="Times New Roman"/>
          <w:color w:val="auto"/>
          <w:sz w:val="30"/>
          <w:lang w:val="en-US" w:eastAsia="zh-CN"/>
        </w:rPr>
        <w:t>3,900.00</w:t>
      </w:r>
      <w:r>
        <w:rPr>
          <w:rFonts w:hint="eastAsia" w:ascii="仿宋_GB2312" w:hAnsi="仿宋_GB2312" w:eastAsia="仿宋_GB2312" w:cs="仿宋_GB2312"/>
          <w:color w:val="auto"/>
          <w:sz w:val="30"/>
          <w:lang w:val="en-US" w:eastAsia="zh-CN"/>
        </w:rPr>
        <w:t>元、福利费</w:t>
      </w:r>
      <w:r>
        <w:rPr>
          <w:rFonts w:hint="default" w:ascii="Times New Roman" w:hAnsi="Times New Roman" w:eastAsia="仿宋_GB2312" w:cs="Times New Roman"/>
          <w:color w:val="auto"/>
          <w:sz w:val="30"/>
          <w:lang w:val="en-US" w:eastAsia="zh-CN"/>
        </w:rPr>
        <w:t>43,500.00</w:t>
      </w:r>
      <w:r>
        <w:rPr>
          <w:rFonts w:hint="eastAsia" w:ascii="仿宋_GB2312" w:hAnsi="仿宋_GB2312" w:eastAsia="仿宋_GB2312" w:cs="仿宋_GB2312"/>
          <w:color w:val="auto"/>
          <w:sz w:val="30"/>
          <w:lang w:val="en-US" w:eastAsia="zh-CN"/>
        </w:rPr>
        <w:t>元、公务用车运行维护费</w:t>
      </w:r>
      <w:r>
        <w:rPr>
          <w:rFonts w:hint="default" w:ascii="Times New Roman" w:hAnsi="Times New Roman" w:eastAsia="仿宋_GB2312" w:cs="Times New Roman"/>
          <w:color w:val="auto"/>
          <w:sz w:val="30"/>
          <w:lang w:val="en-US" w:eastAsia="zh-CN"/>
        </w:rPr>
        <w:t>22,036.30</w:t>
      </w:r>
      <w:r>
        <w:rPr>
          <w:rFonts w:hint="eastAsia" w:ascii="仿宋_GB2312" w:hAnsi="仿宋_GB2312" w:eastAsia="仿宋_GB2312" w:cs="仿宋_GB2312"/>
          <w:color w:val="auto"/>
          <w:sz w:val="30"/>
          <w:lang w:val="en-US" w:eastAsia="zh-CN"/>
        </w:rPr>
        <w:t>元、其他交通费用</w:t>
      </w:r>
      <w:r>
        <w:rPr>
          <w:rFonts w:hint="default" w:ascii="Times New Roman" w:hAnsi="Times New Roman" w:eastAsia="仿宋_GB2312" w:cs="Times New Roman"/>
          <w:color w:val="auto"/>
          <w:sz w:val="30"/>
          <w:lang w:val="en-US" w:eastAsia="zh-CN"/>
        </w:rPr>
        <w:t>249,750.00</w:t>
      </w:r>
      <w:r>
        <w:rPr>
          <w:rFonts w:hint="eastAsia" w:ascii="仿宋_GB2312" w:hAnsi="仿宋_GB2312" w:eastAsia="仿宋_GB2312" w:cs="仿宋_GB2312"/>
          <w:color w:val="auto"/>
          <w:sz w:val="30"/>
          <w:lang w:val="en-US" w:eastAsia="zh-CN"/>
        </w:rPr>
        <w:t>元</w:t>
      </w:r>
      <w:r>
        <w:rPr>
          <w:rFonts w:hint="eastAsia" w:ascii="仿宋_GB2312" w:hAnsi="仿宋_GB2312" w:eastAsia="仿宋_GB2312" w:cs="仿宋_GB2312"/>
          <w:color w:val="auto"/>
          <w:sz w:val="30"/>
          <w:lang w:val="zh-CN" w:eastAsia="zh-CN"/>
        </w:rPr>
        <w:t>。</w:t>
      </w:r>
    </w:p>
    <w:p w14:paraId="63AC5B85">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both"/>
        <w:textAlignment w:val="auto"/>
        <w:outlineLvl w:val="0"/>
        <w:rPr>
          <w:rFonts w:hint="eastAsia" w:ascii="黑体" w:hAnsi="黑体" w:eastAsia="黑体" w:cs="方正小标宋简体"/>
          <w:sz w:val="32"/>
          <w:szCs w:val="32"/>
          <w:highlight w:val="none"/>
          <w:lang w:eastAsia="zh-CN"/>
        </w:rPr>
      </w:pPr>
      <w:r>
        <w:rPr>
          <w:rFonts w:hint="eastAsia" w:ascii="黑体" w:hAnsi="黑体" w:eastAsia="黑体" w:cs="方正小标宋简体"/>
          <w:sz w:val="32"/>
          <w:szCs w:val="32"/>
          <w:highlight w:val="none"/>
          <w:lang w:val="en-US" w:eastAsia="zh-CN"/>
        </w:rPr>
        <w:t>二、</w:t>
      </w:r>
      <w:r>
        <w:rPr>
          <w:rFonts w:hint="eastAsia" w:ascii="黑体" w:hAnsi="黑体" w:eastAsia="黑体" w:cs="方正小标宋简体"/>
          <w:sz w:val="32"/>
          <w:szCs w:val="32"/>
          <w:highlight w:val="none"/>
          <w:lang w:eastAsia="zh-CN"/>
        </w:rPr>
        <w:t>国有资产占用情况</w:t>
      </w:r>
    </w:p>
    <w:p w14:paraId="061813FE">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zh-CN" w:eastAsia="zh-CN"/>
        </w:rPr>
      </w:pPr>
      <w:r>
        <w:rPr>
          <w:rFonts w:hint="eastAsia" w:ascii="仿宋_GB2312" w:hAnsi="仿宋_GB2312" w:eastAsia="仿宋_GB2312" w:cs="仿宋_GB2312"/>
          <w:color w:val="auto"/>
          <w:sz w:val="30"/>
          <w:lang w:val="zh-CN" w:eastAsia="zh-CN"/>
        </w:rPr>
        <w:t>截至</w:t>
      </w:r>
      <w:r>
        <w:rPr>
          <w:rFonts w:hint="default" w:ascii="Times New Roman" w:hAnsi="Times New Roman" w:eastAsia="仿宋_GB2312" w:cs="Times New Roman"/>
          <w:color w:val="auto"/>
          <w:sz w:val="30"/>
          <w:lang w:val="zh-CN" w:eastAsia="zh-CN"/>
        </w:rPr>
        <w:t>2025</w:t>
      </w:r>
      <w:r>
        <w:rPr>
          <w:rFonts w:hint="eastAsia" w:ascii="仿宋_GB2312" w:hAnsi="仿宋_GB2312" w:eastAsia="仿宋_GB2312" w:cs="仿宋_GB2312"/>
          <w:color w:val="auto"/>
          <w:sz w:val="30"/>
          <w:lang w:val="zh-CN" w:eastAsia="zh-CN"/>
        </w:rPr>
        <w:t>年末，玉溪市华宁县通红甸乡资产总额</w:t>
      </w:r>
      <w:r>
        <w:rPr>
          <w:rFonts w:hint="default" w:ascii="Times New Roman" w:hAnsi="Times New Roman" w:eastAsia="仿宋_GB2312" w:cs="Times New Roman"/>
          <w:color w:val="auto"/>
          <w:sz w:val="30"/>
          <w:lang w:val="en-US" w:eastAsia="zh-CN"/>
        </w:rPr>
        <w:t>8,965,303.24</w:t>
      </w:r>
      <w:r>
        <w:rPr>
          <w:rFonts w:hint="eastAsia" w:ascii="仿宋_GB2312" w:hAnsi="仿宋_GB2312" w:eastAsia="仿宋_GB2312" w:cs="仿宋_GB2312"/>
          <w:color w:val="auto"/>
          <w:sz w:val="30"/>
          <w:lang w:val="zh-CN" w:eastAsia="zh-CN"/>
        </w:rPr>
        <w:t>元，其中，流动资产</w:t>
      </w:r>
      <w:r>
        <w:rPr>
          <w:rFonts w:hint="default" w:ascii="Times New Roman" w:hAnsi="Times New Roman" w:eastAsia="仿宋_GB2312" w:cs="Times New Roman"/>
          <w:color w:val="auto"/>
          <w:sz w:val="30"/>
          <w:lang w:val="en-US" w:eastAsia="zh-CN"/>
        </w:rPr>
        <w:t>2,748,130.85</w:t>
      </w:r>
      <w:r>
        <w:rPr>
          <w:rFonts w:hint="eastAsia" w:ascii="仿宋_GB2312" w:hAnsi="仿宋_GB2312" w:eastAsia="仿宋_GB2312" w:cs="仿宋_GB2312"/>
          <w:color w:val="auto"/>
          <w:sz w:val="30"/>
          <w:lang w:val="zh-CN" w:eastAsia="zh-CN"/>
        </w:rPr>
        <w:t>元，固定资产</w:t>
      </w:r>
      <w:r>
        <w:rPr>
          <w:rFonts w:hint="default" w:ascii="Times New Roman" w:hAnsi="Times New Roman" w:eastAsia="仿宋_GB2312" w:cs="Times New Roman"/>
          <w:color w:val="auto"/>
          <w:sz w:val="30"/>
          <w:lang w:val="en-US" w:eastAsia="zh-CN"/>
        </w:rPr>
        <w:t>6,217,172.39</w:t>
      </w:r>
      <w:r>
        <w:rPr>
          <w:rFonts w:hint="eastAsia" w:ascii="仿宋_GB2312" w:hAnsi="仿宋_GB2312" w:eastAsia="仿宋_GB2312" w:cs="仿宋_GB2312"/>
          <w:color w:val="auto"/>
          <w:sz w:val="30"/>
          <w:lang w:val="zh-CN" w:eastAsia="zh-CN"/>
        </w:rPr>
        <w:t>元（净值），对外投资及有价证券</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元，在建工程</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元，无形资产</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元（净值），其他资产</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元（净值）（具体内容详见附表）。与上年相比，本年资产总额增加</w:t>
      </w:r>
      <w:r>
        <w:rPr>
          <w:rFonts w:hint="default" w:ascii="Times New Roman" w:hAnsi="Times New Roman" w:eastAsia="仿宋_GB2312" w:cs="Times New Roman"/>
          <w:color w:val="auto"/>
          <w:sz w:val="30"/>
          <w:lang w:val="en-US" w:eastAsia="zh-CN"/>
        </w:rPr>
        <w:t>1,426,400.03</w:t>
      </w:r>
      <w:r>
        <w:rPr>
          <w:rFonts w:hint="eastAsia" w:ascii="仿宋_GB2312" w:hAnsi="仿宋_GB2312" w:eastAsia="仿宋_GB2312" w:cs="仿宋_GB2312"/>
          <w:color w:val="auto"/>
          <w:sz w:val="30"/>
          <w:lang w:val="zh-CN" w:eastAsia="zh-CN"/>
        </w:rPr>
        <w:t>元，其中固定资产</w:t>
      </w:r>
      <w:r>
        <w:rPr>
          <w:rFonts w:hint="eastAsia" w:ascii="仿宋_GB2312" w:hAnsi="仿宋_GB2312" w:eastAsia="仿宋_GB2312" w:cs="仿宋_GB2312"/>
          <w:color w:val="auto"/>
          <w:sz w:val="30"/>
          <w:lang w:val="en-US" w:eastAsia="zh-CN"/>
        </w:rPr>
        <w:t>减少</w:t>
      </w:r>
      <w:r>
        <w:rPr>
          <w:rFonts w:hint="default" w:ascii="Times New Roman" w:hAnsi="Times New Roman" w:eastAsia="仿宋_GB2312" w:cs="Times New Roman"/>
          <w:color w:val="auto"/>
          <w:sz w:val="30"/>
          <w:lang w:val="en-US" w:eastAsia="zh-CN"/>
        </w:rPr>
        <w:t>220,226.33</w:t>
      </w:r>
      <w:r>
        <w:rPr>
          <w:rFonts w:hint="eastAsia" w:ascii="仿宋_GB2312" w:hAnsi="仿宋_GB2312" w:eastAsia="仿宋_GB2312" w:cs="仿宋_GB2312"/>
          <w:color w:val="auto"/>
          <w:sz w:val="30"/>
          <w:lang w:val="zh-CN" w:eastAsia="zh-CN"/>
        </w:rPr>
        <w:t>元。处置房屋建筑物</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平方米，账面原值</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元；处置车辆</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辆，账面原值</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元；报废报损资产</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项，账面原值</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元，实现资产处置收入</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元；出租房屋</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平方米，账面原值</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元，实现资产使用收入</w:t>
      </w:r>
      <w:r>
        <w:rPr>
          <w:rFonts w:hint="default" w:ascii="Times New Roman" w:hAnsi="Times New Roman" w:eastAsia="仿宋_GB2312" w:cs="Times New Roman"/>
          <w:color w:val="auto"/>
          <w:sz w:val="30"/>
          <w:lang w:val="en-US" w:eastAsia="zh-CN"/>
        </w:rPr>
        <w:t>0.00</w:t>
      </w:r>
      <w:r>
        <w:rPr>
          <w:rFonts w:hint="eastAsia" w:ascii="仿宋_GB2312" w:hAnsi="仿宋_GB2312" w:eastAsia="仿宋_GB2312" w:cs="仿宋_GB2312"/>
          <w:color w:val="auto"/>
          <w:sz w:val="30"/>
          <w:lang w:val="zh-CN" w:eastAsia="zh-CN"/>
        </w:rPr>
        <w:t>元。</w:t>
      </w:r>
    </w:p>
    <w:p w14:paraId="463EFF51">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zh-CN" w:eastAsia="zh-CN"/>
        </w:rPr>
      </w:pPr>
      <w:r>
        <w:rPr>
          <w:rFonts w:hint="eastAsia" w:ascii="仿宋_GB2312" w:hAnsi="仿宋_GB2312" w:eastAsia="仿宋_GB2312" w:cs="仿宋_GB2312"/>
          <w:color w:val="auto"/>
          <w:sz w:val="30"/>
          <w:lang w:val="zh-CN" w:eastAsia="zh-CN"/>
        </w:rPr>
        <w:t>（国有资产占有使用情况表详见附表）</w:t>
      </w:r>
    </w:p>
    <w:tbl>
      <w:tblPr>
        <w:tblStyle w:val="5"/>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5938009E">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78E15CD1">
            <w:pPr>
              <w:widowControl/>
              <w:jc w:val="left"/>
              <w:rPr>
                <w:rFonts w:ascii="宋体" w:hAnsi="宋体" w:cs="宋体"/>
                <w:color w:val="000000"/>
                <w:kern w:val="0"/>
                <w:sz w:val="17"/>
                <w:szCs w:val="17"/>
                <w:highlight w:val="none"/>
              </w:rPr>
            </w:pPr>
          </w:p>
        </w:tc>
      </w:tr>
      <w:tr w14:paraId="63286E24">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37215B2">
            <w:pPr>
              <w:widowControl/>
              <w:jc w:val="left"/>
              <w:rPr>
                <w:rFonts w:ascii="宋体" w:hAnsi="宋体" w:cs="宋体"/>
                <w:color w:val="000000"/>
                <w:kern w:val="0"/>
                <w:sz w:val="17"/>
                <w:szCs w:val="17"/>
                <w:highlight w:val="none"/>
              </w:rPr>
            </w:pPr>
          </w:p>
        </w:tc>
      </w:tr>
      <w:tr w14:paraId="4BDD62B8">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20E94817">
            <w:pPr>
              <w:widowControl/>
              <w:jc w:val="left"/>
              <w:rPr>
                <w:rFonts w:ascii="宋体" w:hAnsi="宋体" w:cs="宋体"/>
                <w:color w:val="000000"/>
                <w:kern w:val="0"/>
                <w:sz w:val="17"/>
                <w:szCs w:val="17"/>
                <w:highlight w:val="none"/>
              </w:rPr>
            </w:pPr>
          </w:p>
        </w:tc>
      </w:tr>
      <w:tr w14:paraId="1FD5D4E2">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28E996AA">
            <w:pPr>
              <w:widowControl/>
              <w:jc w:val="left"/>
              <w:rPr>
                <w:rFonts w:ascii="宋体" w:hAnsi="宋体" w:cs="宋体"/>
                <w:color w:val="000000"/>
                <w:kern w:val="0"/>
                <w:sz w:val="17"/>
                <w:szCs w:val="17"/>
                <w:highlight w:val="none"/>
              </w:rPr>
            </w:pPr>
          </w:p>
        </w:tc>
      </w:tr>
      <w:tr w14:paraId="7894C539">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382AAC53">
            <w:pPr>
              <w:widowControl/>
              <w:jc w:val="left"/>
              <w:rPr>
                <w:rFonts w:ascii="宋体" w:hAnsi="宋体" w:cs="宋体"/>
                <w:color w:val="000000"/>
                <w:kern w:val="0"/>
                <w:sz w:val="17"/>
                <w:szCs w:val="17"/>
                <w:highlight w:val="none"/>
              </w:rPr>
            </w:pPr>
          </w:p>
        </w:tc>
      </w:tr>
      <w:tr w14:paraId="0EA50D5B">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7DF0A236">
            <w:pPr>
              <w:widowControl/>
              <w:jc w:val="left"/>
              <w:rPr>
                <w:rFonts w:ascii="宋体" w:hAnsi="宋体" w:cs="宋体"/>
                <w:color w:val="000000"/>
                <w:kern w:val="0"/>
                <w:sz w:val="17"/>
                <w:szCs w:val="17"/>
                <w:highlight w:val="none"/>
              </w:rPr>
            </w:pPr>
          </w:p>
        </w:tc>
      </w:tr>
      <w:tr w14:paraId="455091D0">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72661C1E">
            <w:pPr>
              <w:widowControl/>
              <w:jc w:val="left"/>
              <w:rPr>
                <w:rFonts w:ascii="宋体" w:hAnsi="宋体" w:cs="宋体"/>
                <w:color w:val="000000"/>
                <w:kern w:val="0"/>
                <w:sz w:val="17"/>
                <w:szCs w:val="17"/>
                <w:highlight w:val="none"/>
              </w:rPr>
            </w:pPr>
          </w:p>
        </w:tc>
      </w:tr>
      <w:tr w14:paraId="512B53D2">
        <w:tblPrEx>
          <w:tblCellMar>
            <w:top w:w="0" w:type="dxa"/>
            <w:left w:w="0" w:type="dxa"/>
            <w:bottom w:w="0" w:type="dxa"/>
            <w:right w:w="0" w:type="dxa"/>
          </w:tblCellMar>
        </w:tblPrEx>
        <w:trPr>
          <w:trHeight w:val="495" w:hRule="atLeast"/>
        </w:trPr>
        <w:tc>
          <w:tcPr>
            <w:tcW w:w="142" w:type="dxa"/>
            <w:noWrap w:val="0"/>
            <w:vAlign w:val="center"/>
          </w:tcPr>
          <w:p w14:paraId="6DE12455">
            <w:pPr>
              <w:widowControl/>
              <w:jc w:val="left"/>
              <w:rPr>
                <w:rFonts w:ascii="Times New Roman" w:hAnsi="Times New Roman" w:eastAsia="Times New Roman"/>
                <w:kern w:val="0"/>
                <w:sz w:val="20"/>
                <w:szCs w:val="20"/>
                <w:highlight w:val="none"/>
              </w:rPr>
            </w:pPr>
          </w:p>
        </w:tc>
      </w:tr>
    </w:tbl>
    <w:p w14:paraId="4A2C6491">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both"/>
        <w:textAlignment w:val="auto"/>
        <w:outlineLvl w:val="0"/>
        <w:rPr>
          <w:rFonts w:hint="eastAsia" w:ascii="黑体" w:hAnsi="黑体" w:eastAsia="黑体" w:cs="方正小标宋简体"/>
          <w:sz w:val="32"/>
          <w:szCs w:val="32"/>
          <w:highlight w:val="none"/>
          <w:lang w:val="en-US" w:eastAsia="zh-CN"/>
        </w:rPr>
      </w:pPr>
      <w:r>
        <w:rPr>
          <w:rFonts w:hint="eastAsia" w:ascii="黑体" w:hAnsi="黑体" w:eastAsia="黑体" w:cs="方正小标宋简体"/>
          <w:sz w:val="32"/>
          <w:szCs w:val="32"/>
          <w:highlight w:val="none"/>
          <w:lang w:val="en-US" w:eastAsia="zh-CN"/>
        </w:rPr>
        <w:t>三、政府采购支出情况</w:t>
      </w:r>
    </w:p>
    <w:p w14:paraId="3FC51459">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default" w:ascii="Times New Roman" w:hAnsi="Times New Roman" w:eastAsia="仿宋_GB2312" w:cs="Times New Roman"/>
          <w:color w:val="auto"/>
          <w:sz w:val="30"/>
          <w:lang w:val="en-US" w:eastAsia="zh-CN"/>
        </w:rPr>
        <w:t>2025</w:t>
      </w:r>
      <w:r>
        <w:rPr>
          <w:rFonts w:hint="eastAsia" w:ascii="仿宋_GB2312" w:hAnsi="仿宋_GB2312" w:eastAsia="仿宋_GB2312" w:cs="仿宋_GB2312"/>
          <w:color w:val="auto"/>
          <w:sz w:val="30"/>
          <w:lang w:val="en-US" w:eastAsia="zh-CN"/>
        </w:rPr>
        <w:t>年度，部门政府采购支出总额</w:t>
      </w:r>
      <w:r>
        <w:rPr>
          <w:rFonts w:hint="default" w:ascii="Times New Roman" w:hAnsi="Times New Roman" w:eastAsia="仿宋_GB2312" w:cs="Times New Roman"/>
          <w:color w:val="auto"/>
          <w:sz w:val="30"/>
          <w:lang w:val="zh-CN" w:eastAsia="zh-CN"/>
        </w:rPr>
        <w:t>0.00</w:t>
      </w:r>
      <w:r>
        <w:rPr>
          <w:rFonts w:hint="eastAsia" w:ascii="仿宋_GB2312" w:hAnsi="仿宋_GB2312" w:eastAsia="仿宋_GB2312" w:cs="仿宋_GB2312"/>
          <w:color w:val="auto"/>
          <w:sz w:val="30"/>
          <w:lang w:val="en-US" w:eastAsia="zh-CN"/>
        </w:rPr>
        <w:t>元，其中：政府采购货物支出</w:t>
      </w:r>
      <w:r>
        <w:rPr>
          <w:rFonts w:hint="default" w:ascii="Times New Roman" w:hAnsi="Times New Roman" w:eastAsia="仿宋_GB2312" w:cs="Times New Roman"/>
          <w:color w:val="auto"/>
          <w:sz w:val="30"/>
          <w:lang w:val="zh-CN" w:eastAsia="zh-CN"/>
        </w:rPr>
        <w:t>0.00</w:t>
      </w:r>
      <w:r>
        <w:rPr>
          <w:rFonts w:hint="eastAsia" w:ascii="仿宋_GB2312" w:hAnsi="仿宋_GB2312" w:eastAsia="仿宋_GB2312" w:cs="仿宋_GB2312"/>
          <w:color w:val="auto"/>
          <w:sz w:val="30"/>
          <w:lang w:val="en-US" w:eastAsia="zh-CN"/>
        </w:rPr>
        <w:t>元；政府采购工程支出</w:t>
      </w:r>
      <w:r>
        <w:rPr>
          <w:rFonts w:hint="default" w:ascii="Times New Roman" w:hAnsi="Times New Roman" w:eastAsia="仿宋_GB2312" w:cs="Times New Roman"/>
          <w:color w:val="auto"/>
          <w:sz w:val="30"/>
          <w:lang w:val="zh-CN" w:eastAsia="zh-CN"/>
        </w:rPr>
        <w:t>0.00</w:t>
      </w:r>
      <w:r>
        <w:rPr>
          <w:rFonts w:hint="eastAsia" w:ascii="仿宋_GB2312" w:hAnsi="仿宋_GB2312" w:eastAsia="仿宋_GB2312" w:cs="仿宋_GB2312"/>
          <w:color w:val="auto"/>
          <w:sz w:val="30"/>
          <w:lang w:val="en-US" w:eastAsia="zh-CN"/>
        </w:rPr>
        <w:t>元；政府采购服务支出</w:t>
      </w:r>
      <w:r>
        <w:rPr>
          <w:rFonts w:hint="default" w:ascii="Times New Roman" w:hAnsi="Times New Roman" w:eastAsia="仿宋_GB2312" w:cs="Times New Roman"/>
          <w:color w:val="auto"/>
          <w:sz w:val="30"/>
          <w:lang w:val="zh-CN" w:eastAsia="zh-CN"/>
        </w:rPr>
        <w:t>0.00</w:t>
      </w:r>
      <w:r>
        <w:rPr>
          <w:rFonts w:hint="eastAsia" w:ascii="仿宋_GB2312" w:hAnsi="仿宋_GB2312" w:eastAsia="仿宋_GB2312" w:cs="仿宋_GB2312"/>
          <w:color w:val="auto"/>
          <w:sz w:val="30"/>
          <w:lang w:val="en-US" w:eastAsia="zh-CN"/>
        </w:rPr>
        <w:t>元。授予中小企业合同金额</w:t>
      </w:r>
      <w:r>
        <w:rPr>
          <w:rFonts w:hint="default" w:ascii="Times New Roman" w:hAnsi="Times New Roman" w:eastAsia="仿宋_GB2312" w:cs="Times New Roman"/>
          <w:color w:val="auto"/>
          <w:sz w:val="30"/>
          <w:lang w:val="zh-CN" w:eastAsia="zh-CN"/>
        </w:rPr>
        <w:t>0.00</w:t>
      </w:r>
      <w:r>
        <w:rPr>
          <w:rFonts w:hint="eastAsia" w:ascii="仿宋_GB2312" w:hAnsi="仿宋_GB2312" w:eastAsia="仿宋_GB2312" w:cs="仿宋_GB2312"/>
          <w:color w:val="auto"/>
          <w:sz w:val="30"/>
          <w:lang w:val="en-US" w:eastAsia="zh-CN"/>
        </w:rPr>
        <w:t>元，其中：授予小微企业合同金额</w:t>
      </w:r>
      <w:r>
        <w:rPr>
          <w:rFonts w:hint="default" w:ascii="Times New Roman" w:hAnsi="Times New Roman" w:eastAsia="仿宋_GB2312" w:cs="Times New Roman"/>
          <w:color w:val="auto"/>
          <w:sz w:val="30"/>
          <w:lang w:val="zh-CN" w:eastAsia="zh-CN"/>
        </w:rPr>
        <w:t>0.00</w:t>
      </w:r>
      <w:r>
        <w:rPr>
          <w:rFonts w:hint="eastAsia" w:ascii="仿宋_GB2312" w:hAnsi="仿宋_GB2312" w:eastAsia="仿宋_GB2312" w:cs="仿宋_GB2312"/>
          <w:color w:val="auto"/>
          <w:sz w:val="30"/>
          <w:lang w:val="en-US" w:eastAsia="zh-CN"/>
        </w:rPr>
        <w:t>元。</w:t>
      </w:r>
    </w:p>
    <w:p w14:paraId="31551F9B">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both"/>
        <w:textAlignment w:val="auto"/>
        <w:outlineLvl w:val="0"/>
        <w:rPr>
          <w:rFonts w:hint="eastAsia" w:ascii="黑体" w:hAnsi="黑体" w:eastAsia="黑体" w:cs="方正小标宋简体"/>
          <w:sz w:val="32"/>
          <w:szCs w:val="32"/>
          <w:highlight w:val="none"/>
          <w:lang w:val="en-US" w:eastAsia="zh-CN"/>
        </w:rPr>
      </w:pPr>
      <w:r>
        <w:rPr>
          <w:rFonts w:hint="eastAsia" w:ascii="黑体" w:hAnsi="黑体" w:eastAsia="黑体" w:cs="方正小标宋简体"/>
          <w:sz w:val="32"/>
          <w:szCs w:val="32"/>
          <w:highlight w:val="none"/>
          <w:lang w:val="en-US" w:eastAsia="zh-CN"/>
        </w:rPr>
        <w:t>四、部门绩效自评情况</w:t>
      </w:r>
    </w:p>
    <w:p w14:paraId="4B109533">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部门绩效自评情况详见附表。</w:t>
      </w:r>
    </w:p>
    <w:p w14:paraId="0E14ABF1">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both"/>
        <w:textAlignment w:val="auto"/>
        <w:outlineLvl w:val="0"/>
        <w:rPr>
          <w:rFonts w:hint="eastAsia" w:ascii="黑体" w:hAnsi="黑体" w:eastAsia="黑体" w:cs="方正小标宋简体"/>
          <w:sz w:val="32"/>
          <w:szCs w:val="32"/>
          <w:highlight w:val="none"/>
          <w:lang w:val="en-US" w:eastAsia="zh-CN"/>
        </w:rPr>
      </w:pPr>
      <w:r>
        <w:rPr>
          <w:rFonts w:hint="eastAsia" w:ascii="黑体" w:hAnsi="黑体" w:eastAsia="黑体" w:cs="方正小标宋简体"/>
          <w:sz w:val="32"/>
          <w:szCs w:val="32"/>
          <w:highlight w:val="none"/>
          <w:lang w:val="en-US" w:eastAsia="zh-CN"/>
        </w:rPr>
        <w:t>五、其他重要事项情况说明</w:t>
      </w:r>
    </w:p>
    <w:p w14:paraId="30C1F811">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本单位无其他重要事项情况说明。</w:t>
      </w:r>
    </w:p>
    <w:p w14:paraId="25999882">
      <w:pPr>
        <w:keepNext w:val="0"/>
        <w:keepLines w:val="0"/>
        <w:pageBreakBefore w:val="0"/>
        <w:widowControl/>
        <w:kinsoku/>
        <w:wordWrap/>
        <w:overflowPunct/>
        <w:topLinePunct w:val="0"/>
        <w:autoSpaceDE/>
        <w:autoSpaceDN/>
        <w:bidi w:val="0"/>
        <w:adjustRightInd/>
        <w:snapToGrid w:val="0"/>
        <w:spacing w:before="312" w:beforeLines="100" w:after="312" w:afterLines="100" w:line="600" w:lineRule="exact"/>
        <w:ind w:firstLine="640" w:firstLineChars="200"/>
        <w:jc w:val="both"/>
        <w:textAlignment w:val="auto"/>
        <w:outlineLvl w:val="0"/>
        <w:rPr>
          <w:rFonts w:hint="eastAsia" w:ascii="黑体" w:hAnsi="黑体" w:eastAsia="黑体" w:cs="方正小标宋简体"/>
          <w:sz w:val="32"/>
          <w:szCs w:val="32"/>
          <w:highlight w:val="none"/>
          <w:lang w:val="en-US" w:eastAsia="zh-CN"/>
        </w:rPr>
      </w:pPr>
      <w:r>
        <w:rPr>
          <w:rFonts w:hint="eastAsia" w:ascii="黑体" w:hAnsi="黑体" w:eastAsia="黑体" w:cs="方正小标宋简体"/>
          <w:sz w:val="32"/>
          <w:szCs w:val="32"/>
          <w:highlight w:val="none"/>
          <w:lang w:val="en-US" w:eastAsia="zh-CN"/>
        </w:rPr>
        <w:t>六、相关口径说明</w:t>
      </w:r>
    </w:p>
    <w:p w14:paraId="56B8F690">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（一）基本支出中人员经费包括工资福利支出和对个人和家庭的补助，公用经费包括商品和服务支出、资本性支出等人员经费以外的支出。</w:t>
      </w:r>
    </w:p>
    <w:p w14:paraId="64966C9D">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（二）机关运行经费指行政单位和参照公务员法管理的事业单位使用一般公共预算财政拨款安排的基本支出中的公用经费支出。</w:t>
      </w:r>
    </w:p>
    <w:p w14:paraId="367BDCEE">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3750A33D">
      <w:pPr>
        <w:keepNext w:val="0"/>
        <w:keepLines w:val="0"/>
        <w:pageBreakBefore w:val="0"/>
        <w:widowControl/>
        <w:suppressLineNumbers w:val="0"/>
        <w:kinsoku/>
        <w:wordWrap/>
        <w:overflowPunct/>
        <w:topLinePunct w:val="0"/>
        <w:autoSpaceDE/>
        <w:autoSpaceDN/>
        <w:bidi w:val="0"/>
        <w:adjustRightInd/>
        <w:snapToGrid/>
        <w:spacing w:before="10" w:after="10" w:line="500" w:lineRule="exact"/>
        <w:ind w:firstLine="600" w:firstLineChars="200"/>
        <w:jc w:val="both"/>
        <w:textAlignment w:val="auto"/>
        <w:rPr>
          <w:rFonts w:hint="eastAsia" w:ascii="仿宋_GB2312" w:hAnsi="仿宋_GB2312" w:eastAsia="仿宋_GB2312" w:cs="仿宋_GB2312"/>
          <w:color w:val="auto"/>
          <w:sz w:val="30"/>
          <w:lang w:val="en-US" w:eastAsia="zh-CN"/>
        </w:rPr>
      </w:pPr>
      <w:r>
        <w:rPr>
          <w:rFonts w:hint="eastAsia" w:ascii="仿宋_GB2312" w:hAnsi="仿宋_GB2312" w:eastAsia="仿宋_GB2312" w:cs="仿宋_GB2312"/>
          <w:color w:val="auto"/>
          <w:sz w:val="30"/>
          <w:lang w:val="en-US" w:eastAsia="zh-CN"/>
        </w:rPr>
        <w:t>（四）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4082FDAA">
      <w:pPr>
        <w:keepNext w:val="0"/>
        <w:keepLines w:val="0"/>
        <w:pageBreakBefore w:val="0"/>
        <w:widowControl w:val="0"/>
        <w:kinsoku/>
        <w:wordWrap/>
        <w:overflowPunct/>
        <w:topLinePunct w:val="0"/>
        <w:autoSpaceDE/>
        <w:autoSpaceDN/>
        <w:bidi w:val="0"/>
        <w:adjustRightInd/>
        <w:snapToGrid/>
        <w:spacing w:before="312" w:beforeLines="100" w:after="312" w:afterLines="100" w:line="60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B99D2A4">
      <w:pPr>
        <w:keepNext w:val="0"/>
        <w:keepLines w:val="0"/>
        <w:pageBreakBefore w:val="0"/>
        <w:widowControl w:val="0"/>
        <w:kinsoku/>
        <w:wordWrap/>
        <w:overflowPunct/>
        <w:topLinePunct w:val="0"/>
        <w:autoSpaceDE/>
        <w:autoSpaceDN/>
        <w:bidi w:val="0"/>
        <w:adjustRightInd/>
        <w:snapToGrid/>
        <w:spacing w:before="10" w:after="10" w:line="500" w:lineRule="exact"/>
        <w:ind w:firstLine="600" w:firstLineChars="200"/>
        <w:textAlignment w:val="auto"/>
        <w:rPr>
          <w:rFonts w:hint="eastAsia" w:ascii="Times New Roman" w:hAnsi="Times New Roman" w:eastAsia="仿宋_GB2312" w:cs="Times New Roman"/>
          <w:sz w:val="30"/>
          <w:szCs w:val="30"/>
          <w:highlight w:val="none"/>
          <w:lang w:val="en-US" w:eastAsia="zh-CN"/>
        </w:rPr>
      </w:pPr>
      <w:r>
        <w:rPr>
          <w:rFonts w:hint="eastAsia" w:ascii="Times New Roman" w:hAnsi="Times New Roman" w:eastAsia="仿宋_GB2312" w:cs="Times New Roman"/>
          <w:sz w:val="30"/>
          <w:szCs w:val="30"/>
          <w:highlight w:val="none"/>
          <w:lang w:val="en-US"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D9CA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B286C54">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0B286C54">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D2070">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34155365">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EC87C">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E3892"/>
    <w:rsid w:val="029D518A"/>
    <w:rsid w:val="03B86720"/>
    <w:rsid w:val="057E74F5"/>
    <w:rsid w:val="06344D7B"/>
    <w:rsid w:val="0878022B"/>
    <w:rsid w:val="08E9737B"/>
    <w:rsid w:val="08FA50E4"/>
    <w:rsid w:val="0B071D3B"/>
    <w:rsid w:val="0C5E598A"/>
    <w:rsid w:val="0D39758A"/>
    <w:rsid w:val="0D4903E8"/>
    <w:rsid w:val="0E422DFD"/>
    <w:rsid w:val="0F461BB7"/>
    <w:rsid w:val="1050125C"/>
    <w:rsid w:val="121865DB"/>
    <w:rsid w:val="12435D4E"/>
    <w:rsid w:val="13651CF4"/>
    <w:rsid w:val="1715758D"/>
    <w:rsid w:val="1EDD3086"/>
    <w:rsid w:val="206E043A"/>
    <w:rsid w:val="22317971"/>
    <w:rsid w:val="24600383"/>
    <w:rsid w:val="25473008"/>
    <w:rsid w:val="272F01F7"/>
    <w:rsid w:val="284B6C6B"/>
    <w:rsid w:val="289C7B0E"/>
    <w:rsid w:val="29253660"/>
    <w:rsid w:val="2AC670B6"/>
    <w:rsid w:val="2C1125C1"/>
    <w:rsid w:val="2DF831D6"/>
    <w:rsid w:val="2FAD2601"/>
    <w:rsid w:val="32A221C5"/>
    <w:rsid w:val="336456CD"/>
    <w:rsid w:val="342509B8"/>
    <w:rsid w:val="34BB30CA"/>
    <w:rsid w:val="34D874BA"/>
    <w:rsid w:val="36AC3612"/>
    <w:rsid w:val="37D9257F"/>
    <w:rsid w:val="3A0E0EDE"/>
    <w:rsid w:val="3A9F1C4A"/>
    <w:rsid w:val="3C5E0AC9"/>
    <w:rsid w:val="3CD076F3"/>
    <w:rsid w:val="3D75377D"/>
    <w:rsid w:val="3D9A1FE3"/>
    <w:rsid w:val="40CA3013"/>
    <w:rsid w:val="41665C76"/>
    <w:rsid w:val="42734FE4"/>
    <w:rsid w:val="44753296"/>
    <w:rsid w:val="466C691A"/>
    <w:rsid w:val="46C67DA0"/>
    <w:rsid w:val="48684EBF"/>
    <w:rsid w:val="4A5A759A"/>
    <w:rsid w:val="4B673E0A"/>
    <w:rsid w:val="4B8373D8"/>
    <w:rsid w:val="516C3C72"/>
    <w:rsid w:val="52DE64AA"/>
    <w:rsid w:val="532821B6"/>
    <w:rsid w:val="550D751A"/>
    <w:rsid w:val="55915A56"/>
    <w:rsid w:val="57925AB5"/>
    <w:rsid w:val="57C245EC"/>
    <w:rsid w:val="5BD6423C"/>
    <w:rsid w:val="5C0C4088"/>
    <w:rsid w:val="5C200E03"/>
    <w:rsid w:val="5CAB1AF3"/>
    <w:rsid w:val="5FB7255D"/>
    <w:rsid w:val="63EB4ECB"/>
    <w:rsid w:val="64947310"/>
    <w:rsid w:val="652D7540"/>
    <w:rsid w:val="658F3D12"/>
    <w:rsid w:val="675863D3"/>
    <w:rsid w:val="679D64DC"/>
    <w:rsid w:val="679F3F90"/>
    <w:rsid w:val="67BC1058"/>
    <w:rsid w:val="68C31F72"/>
    <w:rsid w:val="6BD050D2"/>
    <w:rsid w:val="6BFD39ED"/>
    <w:rsid w:val="6C5412DB"/>
    <w:rsid w:val="6F675D4D"/>
    <w:rsid w:val="707A73B0"/>
    <w:rsid w:val="70DA488C"/>
    <w:rsid w:val="73F43927"/>
    <w:rsid w:val="74A52E74"/>
    <w:rsid w:val="74E474F8"/>
    <w:rsid w:val="77493F8A"/>
    <w:rsid w:val="77C90C27"/>
    <w:rsid w:val="78DB6369"/>
    <w:rsid w:val="78E81581"/>
    <w:rsid w:val="7A3902E6"/>
    <w:rsid w:val="7A4A063D"/>
    <w:rsid w:val="7AD63D87"/>
    <w:rsid w:val="7D39684F"/>
    <w:rsid w:val="7D3D731B"/>
    <w:rsid w:val="7D951CD7"/>
    <w:rsid w:val="7DFC1D56"/>
    <w:rsid w:val="7E221091"/>
    <w:rsid w:val="7FC815F0"/>
    <w:rsid w:val="7FFB603E"/>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Strong"/>
    <w:basedOn w:val="7"/>
    <w:qFormat/>
    <w:uiPriority w:val="0"/>
    <w:rPr>
      <w:rFonts w:ascii="Times New Roman" w:hAnsi="Times New Roman" w:eastAsia="宋体" w:cs="Times New Roman"/>
      <w:b/>
    </w:rPr>
  </w:style>
  <w:style w:type="character" w:styleId="9">
    <w:name w:val="page number"/>
    <w:basedOn w:val="7"/>
    <w:qFormat/>
    <w:uiPriority w:val="0"/>
  </w:style>
  <w:style w:type="paragraph" w:customStyle="1" w:styleId="10">
    <w:name w:val="44"/>
    <w:basedOn w:val="1"/>
    <w:qFormat/>
    <w:uiPriority w:val="0"/>
  </w:style>
  <w:style w:type="character" w:customStyle="1" w:styleId="11">
    <w:name w:val="公文正文 Char"/>
    <w:link w:val="12"/>
    <w:qFormat/>
    <w:uiPriority w:val="0"/>
    <w:rPr>
      <w:rFonts w:ascii="Times New Roman" w:hAnsi="Times New Roman" w:eastAsia="方正仿宋_GBK"/>
      <w:sz w:val="32"/>
      <w:szCs w:val="32"/>
    </w:rPr>
  </w:style>
  <w:style w:type="paragraph" w:customStyle="1" w:styleId="12">
    <w:name w:val="公文正文"/>
    <w:basedOn w:val="1"/>
    <w:next w:val="1"/>
    <w:link w:val="11"/>
    <w:qFormat/>
    <w:uiPriority w:val="0"/>
    <w:pPr>
      <w:spacing w:line="596" w:lineRule="exact"/>
      <w:ind w:firstLine="420" w:firstLineChars="200"/>
    </w:pPr>
    <w:rPr>
      <w:rFonts w:ascii="Times New Roman" w:hAnsi="Times New Roman" w:eastAsia="方正仿宋_GBK"/>
      <w:sz w:val="32"/>
      <w:szCs w:val="32"/>
    </w:rPr>
  </w:style>
  <w:style w:type="paragraph" w:customStyle="1" w:styleId="13">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da1bc4-37de-4314-8ad1-252c5c8eafe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9334</Words>
  <Characters>11238</Characters>
  <Lines>0</Lines>
  <Paragraphs>0</Paragraphs>
  <TotalTime>4</TotalTime>
  <ScaleCrop>false</ScaleCrop>
  <LinksUpToDate>false</LinksUpToDate>
  <CharactersWithSpaces>11261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叼香烟的兔子^o^</cp:lastModifiedBy>
  <dcterms:modified xsi:type="dcterms:W3CDTF">2026-10-14T07:25:58Z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B04F57D4017C4AAC94730B3D75CAABE9</vt:lpwstr>
  </property>
  <property fmtid="{D5CDD505-2E9C-101B-9397-08002B2CF9AE}" pid="4" name="KSOTemplateDocerSaveRecord">
    <vt:lpwstr>eyJoZGlkIjoiY2JhZjEwOWRhNzcyNmQ4OGU4MWU3Y2U5MDNkMmY5YWYiLCJ1c2VySWQiOiIzNjY2OTcwOTIifQ==</vt:lpwstr>
  </property>
</Properties>
</file>