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FA6654">
      <w:pPr>
        <w:keepNext w:val="0"/>
        <w:keepLines w:val="0"/>
        <w:pageBreakBefore w:val="0"/>
        <w:kinsoku/>
        <w:overflowPunct/>
        <w:topLinePunct w:val="0"/>
        <w:autoSpaceDE/>
        <w:autoSpaceDN/>
        <w:bidi w:val="0"/>
        <w:adjustRightInd w:val="0"/>
        <w:snapToGrid w:val="0"/>
        <w:spacing w:line="600" w:lineRule="exact"/>
        <w:ind w:left="0" w:leftChars="0" w:right="0" w:rightChars="0"/>
        <w:jc w:val="both"/>
        <w:textAlignment w:val="auto"/>
        <w:rPr>
          <w:rFonts w:hint="eastAsia" w:ascii="方正小标宋简体" w:hAnsi="方正小标宋简体" w:eastAsia="方正小标宋简体" w:cs="方正小标宋简体"/>
          <w:sz w:val="30"/>
          <w:szCs w:val="30"/>
          <w:highlight w:val="none"/>
          <w:lang w:val="en-US" w:eastAsia="zh-CN"/>
        </w:rPr>
      </w:pPr>
      <w:bookmarkStart w:id="0" w:name="_GoBack"/>
      <w:bookmarkEnd w:id="0"/>
      <w:r>
        <w:rPr>
          <w:rFonts w:ascii="Arial" w:hAnsi="Arial" w:eastAsia="宋体" w:cs="Arial"/>
          <w:b/>
          <w:i w:val="0"/>
          <w:caps w:val="0"/>
          <w:color w:val="000000"/>
          <w:spacing w:val="0"/>
          <w:sz w:val="30"/>
          <w:szCs w:val="30"/>
        </w:rPr>
        <w:t>监督索引号53042400632400</w:t>
      </w:r>
      <w:r>
        <w:rPr>
          <w:rFonts w:hint="eastAsia" w:ascii="Arial" w:hAnsi="Arial" w:eastAsia="宋体" w:cs="Arial"/>
          <w:b/>
          <w:i w:val="0"/>
          <w:caps w:val="0"/>
          <w:color w:val="000000"/>
          <w:spacing w:val="0"/>
          <w:sz w:val="30"/>
          <w:szCs w:val="30"/>
          <w:lang w:val="en-US" w:eastAsia="zh-CN"/>
        </w:rPr>
        <w:t>1</w:t>
      </w:r>
      <w:r>
        <w:rPr>
          <w:rFonts w:ascii="Arial" w:hAnsi="Arial" w:eastAsia="宋体" w:cs="Arial"/>
          <w:b/>
          <w:i w:val="0"/>
          <w:caps w:val="0"/>
          <w:color w:val="000000"/>
          <w:spacing w:val="0"/>
          <w:sz w:val="30"/>
          <w:szCs w:val="30"/>
        </w:rPr>
        <w:t>01000</w:t>
      </w:r>
    </w:p>
    <w:p w14:paraId="17E56591">
      <w:pPr>
        <w:jc w:val="center"/>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sz w:val="36"/>
          <w:lang w:val="zh-CN"/>
        </w:rPr>
        <w:t>华宁县不动产登记中心</w:t>
      </w:r>
      <w:r>
        <w:rPr>
          <w:rFonts w:hint="eastAsia" w:ascii="方正小标宋简体" w:hAnsi="方正小标宋简体" w:eastAsia="方正小标宋简体" w:cs="方正小标宋简体"/>
          <w:sz w:val="36"/>
          <w:szCs w:val="36"/>
          <w:highlight w:val="none"/>
          <w:lang w:val="en-US" w:eastAsia="zh-CN"/>
        </w:rPr>
        <w:t>2025年度</w:t>
      </w:r>
      <w:r>
        <w:rPr>
          <w:rFonts w:hint="eastAsia" w:ascii="方正小标宋简体" w:hAnsi="方正小标宋简体" w:eastAsia="方正小标宋简体" w:cs="方正小标宋简体"/>
          <w:sz w:val="36"/>
          <w:szCs w:val="36"/>
          <w:highlight w:val="none"/>
        </w:rPr>
        <w:t>部门决算</w:t>
      </w:r>
    </w:p>
    <w:p w14:paraId="46FAC942">
      <w:pPr>
        <w:jc w:val="center"/>
        <w:rPr>
          <w:rFonts w:hint="eastAsia" w:ascii="方正小标宋简体" w:hAnsi="方正小标宋简体" w:eastAsia="方正小标宋简体" w:cs="方正小标宋简体"/>
          <w:sz w:val="36"/>
          <w:szCs w:val="36"/>
          <w:highlight w:val="none"/>
        </w:rPr>
      </w:pPr>
    </w:p>
    <w:p w14:paraId="0435E1A9">
      <w:pPr>
        <w:jc w:val="center"/>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14:paraId="6E0FE541">
      <w:pPr>
        <w:jc w:val="left"/>
        <w:rPr>
          <w:rFonts w:hint="eastAsia" w:ascii="黑体" w:hAnsi="黑体" w:eastAsia="黑体"/>
          <w:sz w:val="30"/>
          <w:szCs w:val="30"/>
          <w:highlight w:val="none"/>
        </w:rPr>
      </w:pPr>
    </w:p>
    <w:p w14:paraId="418E73F6">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单位</w:t>
      </w:r>
      <w:r>
        <w:rPr>
          <w:rFonts w:hint="eastAsia" w:ascii="黑体" w:hAnsi="黑体" w:eastAsia="黑体"/>
          <w:sz w:val="30"/>
          <w:szCs w:val="30"/>
          <w:highlight w:val="none"/>
        </w:rPr>
        <w:t>概况</w:t>
      </w:r>
    </w:p>
    <w:p w14:paraId="5A72E1BE">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14:paraId="67A92E98">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14:paraId="04C6B202">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14:paraId="5BD9B83A">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部门决算表</w:t>
      </w:r>
    </w:p>
    <w:p w14:paraId="69BE674D">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14:paraId="07C94FD0">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14:paraId="79DBD5D0">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14:paraId="6F21B01D">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14:paraId="3C808E5B">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14:paraId="3F2212E0">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14:paraId="6848D11B">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14:paraId="41DF0EA4">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14:paraId="54C754D1">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14:paraId="6EE17A65">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14:paraId="25255022">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val="en-US" w:eastAsia="zh-CN"/>
        </w:rPr>
        <w:t>十一、一般公共预算财政拨款“三公”经费情况表</w:t>
      </w:r>
    </w:p>
    <w:p w14:paraId="423FC117">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部门决算情况说明</w:t>
      </w:r>
    </w:p>
    <w:p w14:paraId="613BD4AC">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14:paraId="47557C2D">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14:paraId="3042045A">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14:paraId="6AF6E3E6">
      <w:pPr>
        <w:widowControl/>
        <w:snapToGrid w:val="0"/>
        <w:spacing w:before="100" w:after="100" w:line="360" w:lineRule="auto"/>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14:paraId="1AA5CF85">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14:paraId="36ED38ED">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14:paraId="667FBA89">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14:paraId="670CEB72">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14:paraId="1FAA8C61">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单位绩效自评情况</w:t>
      </w:r>
    </w:p>
    <w:p w14:paraId="7E921FF2">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14:paraId="3C8F44BA">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14:paraId="07F24C67">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14:paraId="78FDCAC6">
      <w:pPr>
        <w:jc w:val="center"/>
        <w:rPr>
          <w:rFonts w:hint="eastAsia" w:ascii="黑体" w:hAnsi="黑体" w:eastAsia="黑体"/>
          <w:sz w:val="32"/>
          <w:szCs w:val="32"/>
          <w:highlight w:val="none"/>
        </w:rPr>
      </w:pPr>
    </w:p>
    <w:p w14:paraId="446F686D">
      <w:pPr>
        <w:jc w:val="center"/>
        <w:rPr>
          <w:rFonts w:hint="eastAsia" w:ascii="黑体" w:hAnsi="黑体" w:eastAsia="黑体"/>
          <w:sz w:val="32"/>
          <w:szCs w:val="32"/>
          <w:highlight w:val="none"/>
        </w:rPr>
      </w:pPr>
    </w:p>
    <w:p w14:paraId="3B2F3965">
      <w:pPr>
        <w:jc w:val="center"/>
        <w:rPr>
          <w:rFonts w:hint="eastAsia" w:ascii="黑体" w:hAnsi="黑体" w:eastAsia="黑体"/>
          <w:sz w:val="32"/>
          <w:szCs w:val="32"/>
          <w:highlight w:val="none"/>
        </w:rPr>
      </w:pPr>
    </w:p>
    <w:p w14:paraId="1FF70611">
      <w:pPr>
        <w:jc w:val="center"/>
        <w:rPr>
          <w:rFonts w:hint="eastAsia" w:ascii="黑体" w:hAnsi="黑体" w:eastAsia="黑体"/>
          <w:sz w:val="32"/>
          <w:szCs w:val="32"/>
          <w:highlight w:val="none"/>
        </w:rPr>
      </w:pPr>
    </w:p>
    <w:p w14:paraId="671FE1B6">
      <w:pPr>
        <w:jc w:val="center"/>
        <w:rPr>
          <w:rFonts w:hint="eastAsia" w:ascii="黑体" w:hAnsi="黑体" w:eastAsia="黑体"/>
          <w:sz w:val="32"/>
          <w:szCs w:val="32"/>
          <w:highlight w:val="none"/>
        </w:rPr>
      </w:pPr>
    </w:p>
    <w:p w14:paraId="5F8FDB7D">
      <w:pPr>
        <w:jc w:val="center"/>
        <w:rPr>
          <w:rFonts w:hint="eastAsia" w:ascii="黑体" w:hAnsi="黑体" w:eastAsia="黑体"/>
          <w:sz w:val="32"/>
          <w:szCs w:val="32"/>
          <w:highlight w:val="none"/>
        </w:rPr>
      </w:pPr>
    </w:p>
    <w:p w14:paraId="2EEFCA3B">
      <w:pPr>
        <w:jc w:val="center"/>
        <w:rPr>
          <w:rFonts w:hint="eastAsia" w:ascii="黑体" w:hAnsi="黑体" w:eastAsia="黑体"/>
          <w:sz w:val="32"/>
          <w:szCs w:val="32"/>
          <w:highlight w:val="none"/>
        </w:rPr>
      </w:pPr>
    </w:p>
    <w:p w14:paraId="4E37139D">
      <w:pPr>
        <w:jc w:val="both"/>
        <w:rPr>
          <w:rFonts w:hint="eastAsia" w:ascii="黑体" w:hAnsi="黑体" w:eastAsia="黑体"/>
          <w:sz w:val="32"/>
          <w:szCs w:val="32"/>
          <w:highlight w:val="none"/>
        </w:rPr>
      </w:pPr>
    </w:p>
    <w:p w14:paraId="13775BCF">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jc w:val="center"/>
        <w:textAlignment w:val="auto"/>
        <w:outlineLvl w:val="0"/>
        <w:rPr>
          <w:rFonts w:hint="eastAsia" w:ascii="黑体" w:hAnsi="黑体" w:eastAsia="黑体"/>
          <w:color w:val="auto"/>
          <w:sz w:val="32"/>
          <w:szCs w:val="32"/>
          <w:highlight w:val="none"/>
        </w:rPr>
      </w:pPr>
      <w:r>
        <w:rPr>
          <w:rFonts w:hint="eastAsia" w:ascii="黑体" w:hAnsi="黑体" w:eastAsia="黑体"/>
          <w:color w:val="auto"/>
          <w:sz w:val="32"/>
          <w:szCs w:val="32"/>
          <w:highlight w:val="none"/>
        </w:rPr>
        <w:t xml:space="preserve">第一部分  </w:t>
      </w:r>
      <w:r>
        <w:rPr>
          <w:rFonts w:hint="eastAsia" w:ascii="黑体" w:hAnsi="黑体" w:eastAsia="黑体"/>
          <w:color w:val="auto"/>
          <w:sz w:val="32"/>
          <w:szCs w:val="32"/>
          <w:highlight w:val="none"/>
          <w:lang w:eastAsia="zh-CN"/>
        </w:rPr>
        <w:t>单位</w:t>
      </w:r>
      <w:r>
        <w:rPr>
          <w:rFonts w:hint="eastAsia" w:ascii="黑体" w:hAnsi="黑体" w:eastAsia="黑体"/>
          <w:color w:val="auto"/>
          <w:sz w:val="32"/>
          <w:szCs w:val="32"/>
          <w:highlight w:val="none"/>
        </w:rPr>
        <w:t>概况</w:t>
      </w:r>
    </w:p>
    <w:p w14:paraId="7E8F8B12">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outlineLvl w:val="1"/>
        <w:rPr>
          <w:rFonts w:hint="eastAsia" w:ascii="黑体" w:hAnsi="黑体" w:eastAsia="黑体"/>
          <w:color w:val="auto"/>
          <w:sz w:val="30"/>
          <w:szCs w:val="30"/>
          <w:highlight w:val="none"/>
          <w:lang w:eastAsia="zh-CN"/>
        </w:rPr>
      </w:pPr>
      <w:r>
        <w:rPr>
          <w:rFonts w:hint="eastAsia" w:ascii="黑体" w:hAnsi="黑体" w:eastAsia="黑体"/>
          <w:color w:val="auto"/>
          <w:sz w:val="30"/>
          <w:szCs w:val="30"/>
          <w:highlight w:val="none"/>
        </w:rPr>
        <w:t>一、主要</w:t>
      </w:r>
      <w:r>
        <w:rPr>
          <w:rFonts w:hint="eastAsia" w:ascii="黑体" w:hAnsi="黑体" w:eastAsia="黑体"/>
          <w:color w:val="auto"/>
          <w:sz w:val="30"/>
          <w:szCs w:val="30"/>
          <w:highlight w:val="none"/>
          <w:lang w:eastAsia="zh-CN"/>
        </w:rPr>
        <w:t>职责</w:t>
      </w:r>
    </w:p>
    <w:p w14:paraId="5F78721F">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outlineLvl w:val="1"/>
        <w:rPr>
          <w:rFonts w:hint="eastAsia" w:ascii="仿宋_GB2312" w:hAnsi="仿宋_GB2312" w:eastAsia="仿宋_GB2312" w:cs="仿宋_GB2312"/>
          <w:bCs/>
          <w:color w:val="auto"/>
          <w:sz w:val="30"/>
          <w:szCs w:val="30"/>
          <w:highlight w:val="none"/>
          <w:lang w:eastAsia="zh-CN"/>
        </w:rPr>
      </w:pPr>
      <w:r>
        <w:rPr>
          <w:rFonts w:hint="eastAsia" w:ascii="仿宋_GB2312" w:hAnsi="仿宋_GB2312" w:eastAsia="仿宋_GB2312" w:cs="仿宋_GB2312"/>
          <w:bCs/>
          <w:color w:val="auto"/>
          <w:sz w:val="30"/>
          <w:szCs w:val="30"/>
          <w:highlight w:val="none"/>
          <w:lang w:eastAsia="zh-CN"/>
        </w:rPr>
        <w:t>负责华宁县范围内土地、房屋、林业、草原、农村土地承包经营权等不动产登记工作。负责辖区范围内集体土地所有权；房屋等建筑物、构筑物所有权；森林、林木所有权；耕地、林地、草地等土地承包经营权；建设用地使用权；宅基地使用权；海域使用权；地役权；抵押权；法律规定需要登记的其他不动产权利等不动产登记工作。负责不动产产权籍调查成果备案工作。负责不动产登记信息管理平台和不动产权籍数据库建设、管理、更新和系统维护。</w:t>
      </w:r>
    </w:p>
    <w:p w14:paraId="3F0B3D66">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outlineLvl w:val="1"/>
        <w:rPr>
          <w:rFonts w:hint="eastAsia" w:ascii="黑体" w:hAnsi="黑体" w:eastAsia="黑体"/>
          <w:color w:val="auto"/>
          <w:sz w:val="30"/>
          <w:szCs w:val="30"/>
          <w:highlight w:val="none"/>
        </w:rPr>
      </w:pPr>
      <w:r>
        <w:rPr>
          <w:rFonts w:hint="eastAsia" w:ascii="黑体" w:hAnsi="黑体" w:eastAsia="黑体"/>
          <w:color w:val="auto"/>
          <w:sz w:val="30"/>
          <w:szCs w:val="30"/>
          <w:highlight w:val="none"/>
        </w:rPr>
        <w:t>二、基本情况</w:t>
      </w:r>
    </w:p>
    <w:p w14:paraId="47016B66">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outlineLvl w:val="2"/>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（一）机构设置情况</w:t>
      </w:r>
    </w:p>
    <w:p w14:paraId="2DEBA702">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eastAsia="仿宋_GB2312"/>
          <w:color w:val="auto"/>
          <w:sz w:val="30"/>
          <w:szCs w:val="30"/>
          <w:highlight w:val="none"/>
          <w:lang w:val="en-US" w:eastAsia="zh-CN"/>
        </w:rPr>
      </w:pPr>
      <w:r>
        <w:rPr>
          <w:rFonts w:hint="eastAsia" w:ascii="仿宋_GB2312" w:eastAsia="仿宋_GB2312"/>
          <w:color w:val="auto"/>
          <w:sz w:val="30"/>
          <w:szCs w:val="30"/>
          <w:highlight w:val="none"/>
          <w:lang w:val="en-US" w:eastAsia="zh-CN"/>
        </w:rPr>
        <w:t>我单位共设置0个内设机构，政务大厅窗口办公。</w:t>
      </w:r>
    </w:p>
    <w:p w14:paraId="6919A6DD">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eastAsia="仿宋_GB2312"/>
          <w:color w:val="auto"/>
          <w:sz w:val="30"/>
          <w:szCs w:val="30"/>
          <w:highlight w:val="none"/>
          <w:lang w:val="en-US" w:eastAsia="zh-CN"/>
        </w:rPr>
      </w:pPr>
      <w:r>
        <w:rPr>
          <w:rFonts w:hint="eastAsia" w:ascii="仿宋_GB2312" w:eastAsia="仿宋_GB2312"/>
          <w:color w:val="auto"/>
          <w:sz w:val="30"/>
          <w:szCs w:val="30"/>
          <w:highlight w:val="none"/>
          <w:lang w:val="en-US" w:eastAsia="zh-CN"/>
        </w:rPr>
        <w:t>我单位为基层预算单位，无下属单位。</w:t>
      </w:r>
    </w:p>
    <w:p w14:paraId="12A7C8D9">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outlineLvl w:val="2"/>
        <w:rPr>
          <w:rFonts w:hint="eastAsia" w:ascii="楷体" w:hAnsi="楷体" w:eastAsia="楷体"/>
          <w:color w:val="auto"/>
          <w:sz w:val="30"/>
          <w:szCs w:val="30"/>
          <w:highlight w:val="none"/>
        </w:rPr>
      </w:pPr>
      <w:r>
        <w:rPr>
          <w:rFonts w:hint="eastAsia" w:ascii="楷体" w:hAnsi="楷体" w:eastAsia="楷体"/>
          <w:color w:val="auto"/>
          <w:sz w:val="30"/>
          <w:szCs w:val="30"/>
          <w:highlight w:val="none"/>
          <w:lang w:eastAsia="zh-CN"/>
        </w:rPr>
        <w:t>（二）</w:t>
      </w:r>
      <w:r>
        <w:rPr>
          <w:rFonts w:hint="eastAsia" w:ascii="楷体" w:hAnsi="楷体" w:eastAsia="楷体"/>
          <w:color w:val="auto"/>
          <w:sz w:val="30"/>
          <w:szCs w:val="30"/>
          <w:highlight w:val="none"/>
        </w:rPr>
        <w:t>决算单位构成</w:t>
      </w:r>
    </w:p>
    <w:p w14:paraId="003BDFA9">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outlineLvl w:val="2"/>
        <w:rPr>
          <w:rFonts w:hint="eastAsia" w:ascii="仿宋_GB2312" w:eastAsia="仿宋_GB2312"/>
          <w:color w:val="auto"/>
          <w:sz w:val="30"/>
          <w:szCs w:val="30"/>
          <w:highlight w:val="none"/>
        </w:rPr>
      </w:pPr>
      <w:r>
        <w:rPr>
          <w:rFonts w:hint="eastAsia" w:ascii="仿宋_GB2312" w:eastAsia="仿宋_GB2312"/>
          <w:color w:val="auto"/>
          <w:sz w:val="30"/>
          <w:szCs w:val="30"/>
          <w:highlight w:val="none"/>
          <w:lang w:eastAsia="zh-CN"/>
        </w:rPr>
        <w:t>我单位作为</w:t>
      </w:r>
      <w:r>
        <w:rPr>
          <w:rFonts w:hint="eastAsia" w:ascii="仿宋_GB2312" w:eastAsia="仿宋_GB2312"/>
          <w:color w:val="auto"/>
          <w:sz w:val="30"/>
          <w:szCs w:val="30"/>
          <w:highlight w:val="none"/>
          <w:lang w:val="en-US" w:eastAsia="zh-CN"/>
        </w:rPr>
        <w:t>华宁县自然资源局的</w:t>
      </w:r>
      <w:r>
        <w:rPr>
          <w:rFonts w:hint="eastAsia" w:ascii="仿宋_GB2312" w:eastAsia="仿宋_GB2312"/>
          <w:color w:val="auto"/>
          <w:sz w:val="30"/>
          <w:szCs w:val="30"/>
          <w:highlight w:val="none"/>
          <w:lang w:eastAsia="zh-CN"/>
        </w:rPr>
        <w:t>二级预算单位</w:t>
      </w:r>
      <w:r>
        <w:rPr>
          <w:rFonts w:hint="eastAsia" w:ascii="仿宋_GB2312" w:eastAsia="仿宋_GB2312"/>
          <w:color w:val="auto"/>
          <w:sz w:val="30"/>
          <w:szCs w:val="30"/>
          <w:highlight w:val="none"/>
        </w:rPr>
        <w:t>纳入</w:t>
      </w:r>
      <w:r>
        <w:rPr>
          <w:rFonts w:hint="eastAsia" w:ascii="仿宋_GB2312" w:eastAsia="仿宋_GB2312"/>
          <w:color w:val="auto"/>
          <w:sz w:val="30"/>
          <w:szCs w:val="30"/>
          <w:highlight w:val="none"/>
          <w:lang w:val="en-US" w:eastAsia="zh-CN"/>
        </w:rPr>
        <w:t>2025</w:t>
      </w:r>
      <w:r>
        <w:rPr>
          <w:rFonts w:hint="eastAsia" w:ascii="仿宋_GB2312" w:eastAsia="仿宋_GB2312"/>
          <w:color w:val="auto"/>
          <w:sz w:val="30"/>
          <w:szCs w:val="30"/>
          <w:highlight w:val="none"/>
        </w:rPr>
        <w:t>年度部门决算编报</w:t>
      </w:r>
      <w:r>
        <w:rPr>
          <w:rFonts w:hint="eastAsia" w:ascii="仿宋_GB2312" w:eastAsia="仿宋_GB2312"/>
          <w:color w:val="auto"/>
          <w:sz w:val="30"/>
          <w:szCs w:val="30"/>
          <w:highlight w:val="none"/>
          <w:lang w:eastAsia="zh-CN"/>
        </w:rPr>
        <w:t>范围</w:t>
      </w:r>
      <w:r>
        <w:rPr>
          <w:rFonts w:hint="eastAsia" w:ascii="仿宋_GB2312" w:eastAsia="仿宋_GB2312"/>
          <w:color w:val="auto"/>
          <w:sz w:val="30"/>
          <w:szCs w:val="30"/>
          <w:highlight w:val="none"/>
        </w:rPr>
        <w:t>。</w:t>
      </w:r>
    </w:p>
    <w:p w14:paraId="465610D5">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outlineLvl w:val="2"/>
        <w:rPr>
          <w:rFonts w:hint="eastAsia" w:ascii="楷体" w:hAnsi="楷体" w:eastAsia="楷体"/>
          <w:color w:val="auto"/>
          <w:sz w:val="30"/>
          <w:szCs w:val="30"/>
          <w:highlight w:val="none"/>
        </w:rPr>
      </w:pPr>
      <w:r>
        <w:rPr>
          <w:rFonts w:hint="eastAsia" w:ascii="楷体" w:hAnsi="楷体" w:eastAsia="楷体"/>
          <w:color w:val="auto"/>
          <w:sz w:val="30"/>
          <w:szCs w:val="30"/>
          <w:highlight w:val="none"/>
        </w:rPr>
        <w:t>（</w:t>
      </w:r>
      <w:r>
        <w:rPr>
          <w:rFonts w:hint="eastAsia" w:ascii="楷体" w:hAnsi="楷体" w:eastAsia="楷体"/>
          <w:color w:val="auto"/>
          <w:sz w:val="30"/>
          <w:szCs w:val="30"/>
          <w:highlight w:val="none"/>
          <w:lang w:eastAsia="zh-CN"/>
        </w:rPr>
        <w:t>三</w:t>
      </w:r>
      <w:r>
        <w:rPr>
          <w:rFonts w:hint="eastAsia" w:ascii="楷体" w:hAnsi="楷体" w:eastAsia="楷体"/>
          <w:color w:val="auto"/>
          <w:sz w:val="30"/>
          <w:szCs w:val="30"/>
          <w:highlight w:val="none"/>
        </w:rPr>
        <w:t>）</w:t>
      </w:r>
      <w:r>
        <w:rPr>
          <w:rFonts w:hint="eastAsia" w:ascii="楷体" w:hAnsi="楷体" w:eastAsia="楷体"/>
          <w:color w:val="auto"/>
          <w:sz w:val="30"/>
          <w:szCs w:val="30"/>
          <w:highlight w:val="none"/>
          <w:lang w:eastAsia="zh-CN"/>
        </w:rPr>
        <w:t>单位</w:t>
      </w:r>
      <w:r>
        <w:rPr>
          <w:rFonts w:hint="eastAsia" w:ascii="楷体" w:hAnsi="楷体" w:eastAsia="楷体"/>
          <w:color w:val="auto"/>
          <w:sz w:val="30"/>
          <w:szCs w:val="30"/>
          <w:highlight w:val="none"/>
        </w:rPr>
        <w:t xml:space="preserve">人员和车辆的编制及实有情况 </w:t>
      </w:r>
    </w:p>
    <w:p w14:paraId="2CEA6153">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eastAsia="仿宋_GB2312"/>
          <w:color w:val="auto"/>
          <w:sz w:val="30"/>
          <w:szCs w:val="30"/>
          <w:highlight w:val="none"/>
          <w:lang w:eastAsia="zh-CN"/>
        </w:rPr>
        <w:t>我单位</w:t>
      </w:r>
      <w:r>
        <w:rPr>
          <w:rFonts w:hint="eastAsia" w:ascii="仿宋_GB2312" w:eastAsia="仿宋_GB2312"/>
          <w:color w:val="auto"/>
          <w:sz w:val="30"/>
          <w:szCs w:val="30"/>
          <w:highlight w:val="none"/>
          <w:lang w:val="en-US" w:eastAsia="zh-CN"/>
        </w:rPr>
        <w:t>2025</w:t>
      </w:r>
      <w:r>
        <w:rPr>
          <w:rFonts w:hint="eastAsia" w:ascii="仿宋_GB2312" w:eastAsia="仿宋_GB2312"/>
          <w:color w:val="auto"/>
          <w:sz w:val="30"/>
          <w:szCs w:val="30"/>
          <w:highlight w:val="none"/>
        </w:rPr>
        <w:t>年末</w:t>
      </w:r>
      <w:r>
        <w:rPr>
          <w:rFonts w:hint="eastAsia" w:ascii="仿宋_GB2312" w:eastAsia="仿宋_GB2312"/>
          <w:color w:val="auto"/>
          <w:sz w:val="30"/>
          <w:szCs w:val="30"/>
          <w:highlight w:val="none"/>
          <w:lang w:eastAsia="zh-CN"/>
        </w:rPr>
        <w:t>编制内</w:t>
      </w:r>
      <w:r>
        <w:rPr>
          <w:rFonts w:hint="eastAsia" w:ascii="仿宋_GB2312" w:eastAsia="仿宋_GB2312"/>
          <w:color w:val="auto"/>
          <w:sz w:val="30"/>
          <w:szCs w:val="30"/>
          <w:highlight w:val="none"/>
        </w:rPr>
        <w:t>实有人员</w:t>
      </w:r>
      <w:r>
        <w:rPr>
          <w:rFonts w:hint="eastAsia" w:ascii="仿宋_GB2312" w:hAnsi="仿宋_GB2312" w:eastAsia="仿宋_GB2312" w:cs="仿宋_GB2312"/>
          <w:color w:val="auto"/>
          <w:sz w:val="30"/>
          <w:szCs w:val="30"/>
          <w:lang w:val="en-US" w:eastAsia="zh-CN"/>
        </w:rPr>
        <w:t>15</w:t>
      </w:r>
      <w:r>
        <w:rPr>
          <w:rFonts w:hint="eastAsia" w:ascii="仿宋_GB2312" w:hAnsi="宋体" w:eastAsia="仿宋_GB2312" w:cs="Arial"/>
          <w:color w:val="auto"/>
          <w:kern w:val="0"/>
          <w:sz w:val="30"/>
          <w:szCs w:val="30"/>
          <w:highlight w:val="none"/>
        </w:rPr>
        <w:t>人。</w:t>
      </w:r>
      <w:r>
        <w:rPr>
          <w:rFonts w:hint="eastAsia" w:ascii="仿宋_GB2312" w:hAnsi="宋体" w:eastAsia="仿宋_GB2312" w:cs="Arial"/>
          <w:b w:val="0"/>
          <w:bCs w:val="0"/>
          <w:color w:val="auto"/>
          <w:kern w:val="0"/>
          <w:sz w:val="30"/>
          <w:szCs w:val="30"/>
          <w:highlight w:val="none"/>
          <w:lang w:eastAsia="zh-CN"/>
        </w:rPr>
        <w:t>包括</w:t>
      </w:r>
      <w:r>
        <w:rPr>
          <w:rFonts w:hint="eastAsia" w:ascii="仿宋_GB2312" w:hAnsi="宋体" w:eastAsia="仿宋_GB2312" w:cs="Arial"/>
          <w:color w:val="auto"/>
          <w:kern w:val="0"/>
          <w:sz w:val="30"/>
          <w:szCs w:val="30"/>
          <w:highlight w:val="none"/>
          <w:lang w:eastAsia="zh-CN"/>
        </w:rPr>
        <w:t>财政拨款开支经费的</w:t>
      </w:r>
      <w:r>
        <w:rPr>
          <w:rFonts w:hint="eastAsia" w:ascii="仿宋_GB2312" w:hAnsi="宋体" w:eastAsia="仿宋_GB2312" w:cs="Arial"/>
          <w:color w:val="auto"/>
          <w:kern w:val="0"/>
          <w:sz w:val="30"/>
          <w:szCs w:val="30"/>
          <w:highlight w:val="none"/>
        </w:rPr>
        <w:t>：</w:t>
      </w:r>
      <w:r>
        <w:rPr>
          <w:rFonts w:hint="eastAsia" w:ascii="仿宋_GB2312" w:hAnsi="宋体" w:eastAsia="仿宋_GB2312" w:cs="Arial"/>
          <w:color w:val="auto"/>
          <w:kern w:val="0"/>
          <w:sz w:val="30"/>
          <w:szCs w:val="30"/>
          <w:highlight w:val="none"/>
          <w:lang w:eastAsia="zh-CN"/>
        </w:rPr>
        <w:t>公务员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color w:val="auto"/>
          <w:kern w:val="0"/>
          <w:sz w:val="30"/>
          <w:szCs w:val="30"/>
          <w:highlight w:val="none"/>
        </w:rPr>
        <w:t>人，</w:t>
      </w:r>
      <w:r>
        <w:rPr>
          <w:rFonts w:hint="eastAsia" w:ascii="仿宋_GB2312" w:hAnsi="宋体" w:eastAsia="仿宋_GB2312" w:cs="Arial"/>
          <w:color w:val="auto"/>
          <w:kern w:val="0"/>
          <w:sz w:val="30"/>
          <w:szCs w:val="30"/>
          <w:highlight w:val="none"/>
          <w:lang w:eastAsia="zh-CN"/>
        </w:rPr>
        <w:t>参照公务员法管理人员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color w:val="auto"/>
          <w:kern w:val="0"/>
          <w:sz w:val="30"/>
          <w:szCs w:val="30"/>
          <w:highlight w:val="none"/>
        </w:rPr>
        <w:t>人</w:t>
      </w:r>
      <w:r>
        <w:rPr>
          <w:rFonts w:hint="eastAsia" w:ascii="仿宋_GB2312" w:hAnsi="宋体" w:eastAsia="仿宋_GB2312" w:cs="Arial"/>
          <w:color w:val="auto"/>
          <w:kern w:val="0"/>
          <w:sz w:val="30"/>
          <w:szCs w:val="30"/>
          <w:highlight w:val="none"/>
          <w:lang w:eastAsia="zh-CN"/>
        </w:rPr>
        <w:t>，</w:t>
      </w:r>
      <w:r>
        <w:rPr>
          <w:rFonts w:hint="eastAsia" w:ascii="仿宋_GB2312" w:hAnsi="宋体" w:eastAsia="仿宋_GB2312" w:cs="Arial"/>
          <w:color w:val="auto"/>
          <w:kern w:val="0"/>
          <w:sz w:val="30"/>
          <w:szCs w:val="30"/>
          <w:highlight w:val="none"/>
        </w:rPr>
        <w:t>事业管理人员和专业技术人员</w:t>
      </w:r>
      <w:r>
        <w:rPr>
          <w:rFonts w:hint="eastAsia" w:ascii="仿宋_GB2312" w:hAnsi="仿宋_GB2312" w:eastAsia="仿宋_GB2312" w:cs="仿宋_GB2312"/>
          <w:color w:val="auto"/>
          <w:sz w:val="30"/>
          <w:szCs w:val="30"/>
          <w:lang w:val="en-US" w:eastAsia="zh-CN"/>
        </w:rPr>
        <w:t>13</w:t>
      </w:r>
      <w:r>
        <w:rPr>
          <w:rFonts w:hint="eastAsia" w:ascii="仿宋_GB2312" w:hAnsi="宋体" w:eastAsia="仿宋_GB2312" w:cs="Arial"/>
          <w:color w:val="auto"/>
          <w:kern w:val="0"/>
          <w:sz w:val="30"/>
          <w:szCs w:val="30"/>
          <w:highlight w:val="none"/>
        </w:rPr>
        <w:t>人，机关和事业工人</w:t>
      </w:r>
      <w:r>
        <w:rPr>
          <w:rFonts w:hint="eastAsia" w:ascii="仿宋_GB2312" w:hAnsi="仿宋_GB2312" w:eastAsia="仿宋_GB2312" w:cs="仿宋_GB2312"/>
          <w:color w:val="auto"/>
          <w:sz w:val="30"/>
          <w:szCs w:val="30"/>
          <w:lang w:val="en-US" w:eastAsia="zh-CN"/>
        </w:rPr>
        <w:t>2</w:t>
      </w:r>
      <w:r>
        <w:rPr>
          <w:rFonts w:hint="eastAsia" w:ascii="仿宋_GB2312" w:hAnsi="宋体" w:eastAsia="仿宋_GB2312" w:cs="Arial"/>
          <w:color w:val="auto"/>
          <w:kern w:val="0"/>
          <w:sz w:val="30"/>
          <w:szCs w:val="30"/>
          <w:highlight w:val="none"/>
        </w:rPr>
        <w:t>人</w:t>
      </w:r>
      <w:r>
        <w:rPr>
          <w:rFonts w:hint="eastAsia" w:ascii="仿宋_GB2312" w:hAnsi="宋体" w:eastAsia="仿宋_GB2312" w:cs="Arial"/>
          <w:color w:val="auto"/>
          <w:kern w:val="0"/>
          <w:sz w:val="30"/>
          <w:szCs w:val="30"/>
          <w:highlight w:val="none"/>
          <w:lang w:eastAsia="zh-CN"/>
        </w:rPr>
        <w:t>；经费自理人员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color w:val="auto"/>
          <w:kern w:val="0"/>
          <w:sz w:val="30"/>
          <w:szCs w:val="30"/>
          <w:highlight w:val="none"/>
        </w:rPr>
        <w:t>人</w:t>
      </w:r>
      <w:r>
        <w:rPr>
          <w:rFonts w:hint="eastAsia" w:ascii="仿宋_GB2312" w:hAnsi="宋体" w:eastAsia="仿宋_GB2312" w:cs="Arial"/>
          <w:color w:val="auto"/>
          <w:kern w:val="0"/>
          <w:sz w:val="30"/>
          <w:szCs w:val="30"/>
          <w:highlight w:val="none"/>
          <w:lang w:eastAsia="zh-CN"/>
        </w:rPr>
        <w:t>。</w:t>
      </w:r>
    </w:p>
    <w:p w14:paraId="5FA8DE65">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val="en-US" w:eastAsia="zh-CN"/>
        </w:rPr>
      </w:pPr>
      <w:r>
        <w:rPr>
          <w:rFonts w:hint="eastAsia" w:ascii="仿宋_GB2312" w:eastAsia="仿宋_GB2312"/>
          <w:color w:val="auto"/>
          <w:sz w:val="30"/>
          <w:szCs w:val="30"/>
          <w:highlight w:val="none"/>
          <w:lang w:eastAsia="zh-CN"/>
        </w:rPr>
        <w:t>我单位</w:t>
      </w:r>
      <w:r>
        <w:rPr>
          <w:rFonts w:hint="eastAsia" w:ascii="仿宋_GB2312" w:eastAsia="仿宋_GB2312"/>
          <w:color w:val="auto"/>
          <w:sz w:val="30"/>
          <w:szCs w:val="30"/>
          <w:highlight w:val="none"/>
          <w:lang w:val="en-US" w:eastAsia="zh-CN"/>
        </w:rPr>
        <w:t>2025</w:t>
      </w:r>
      <w:r>
        <w:rPr>
          <w:rFonts w:hint="eastAsia" w:ascii="仿宋_GB2312" w:eastAsia="仿宋_GB2312"/>
          <w:color w:val="auto"/>
          <w:sz w:val="30"/>
          <w:szCs w:val="30"/>
          <w:highlight w:val="none"/>
        </w:rPr>
        <w:t>年末</w:t>
      </w:r>
      <w:r>
        <w:rPr>
          <w:rFonts w:hint="eastAsia" w:ascii="仿宋_GB2312" w:eastAsia="仿宋_GB2312"/>
          <w:color w:val="auto"/>
          <w:sz w:val="30"/>
          <w:szCs w:val="30"/>
          <w:highlight w:val="none"/>
          <w:lang w:eastAsia="zh-CN"/>
        </w:rPr>
        <w:t>其他人员</w:t>
      </w:r>
      <w:r>
        <w:rPr>
          <w:rFonts w:hint="eastAsia" w:ascii="仿宋_GB2312" w:hAnsi="仿宋_GB2312" w:eastAsia="仿宋_GB2312" w:cs="仿宋_GB2312"/>
          <w:color w:val="auto"/>
          <w:sz w:val="30"/>
          <w:szCs w:val="30"/>
          <w:lang w:val="en-US" w:eastAsia="zh-CN"/>
        </w:rPr>
        <w:t>0</w:t>
      </w:r>
      <w:r>
        <w:rPr>
          <w:rFonts w:hint="eastAsia" w:ascii="仿宋_GB2312" w:eastAsia="仿宋_GB2312"/>
          <w:color w:val="auto"/>
          <w:sz w:val="30"/>
          <w:szCs w:val="30"/>
          <w:highlight w:val="none"/>
          <w:lang w:val="en-US" w:eastAsia="zh-CN"/>
        </w:rPr>
        <w:t>人。包括财政拨款开支经费的人员</w:t>
      </w:r>
      <w:r>
        <w:rPr>
          <w:rFonts w:hint="eastAsia" w:ascii="仿宋_GB2312" w:hAnsi="仿宋_GB2312" w:eastAsia="仿宋_GB2312" w:cs="仿宋_GB2312"/>
          <w:color w:val="auto"/>
          <w:sz w:val="30"/>
          <w:szCs w:val="30"/>
          <w:lang w:val="en-US" w:eastAsia="zh-CN"/>
        </w:rPr>
        <w:t>0</w:t>
      </w:r>
      <w:r>
        <w:rPr>
          <w:rFonts w:hint="eastAsia" w:ascii="仿宋_GB2312" w:eastAsia="仿宋_GB2312"/>
          <w:color w:val="auto"/>
          <w:sz w:val="30"/>
          <w:szCs w:val="30"/>
          <w:highlight w:val="none"/>
          <w:lang w:eastAsia="zh-CN"/>
        </w:rPr>
        <w:t>人；经费自理人员</w:t>
      </w:r>
      <w:r>
        <w:rPr>
          <w:rFonts w:hint="eastAsia" w:ascii="仿宋_GB2312" w:hAnsi="仿宋_GB2312" w:eastAsia="仿宋_GB2312" w:cs="仿宋_GB2312"/>
          <w:color w:val="auto"/>
          <w:sz w:val="30"/>
          <w:szCs w:val="30"/>
          <w:lang w:val="en-US" w:eastAsia="zh-CN"/>
        </w:rPr>
        <w:t>0</w:t>
      </w:r>
      <w:r>
        <w:rPr>
          <w:rFonts w:hint="eastAsia" w:ascii="仿宋_GB2312" w:eastAsia="仿宋_GB2312"/>
          <w:color w:val="auto"/>
          <w:sz w:val="30"/>
          <w:szCs w:val="30"/>
          <w:highlight w:val="none"/>
          <w:lang w:eastAsia="zh-CN"/>
        </w:rPr>
        <w:t>人。</w:t>
      </w:r>
    </w:p>
    <w:p w14:paraId="4F5BC78E">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val="en-US" w:eastAsia="zh-CN"/>
        </w:rPr>
      </w:pPr>
      <w:r>
        <w:rPr>
          <w:rFonts w:hint="eastAsia" w:ascii="仿宋_GB2312" w:hAnsi="宋体" w:eastAsia="仿宋_GB2312" w:cs="Arial"/>
          <w:i w:val="0"/>
          <w:iCs w:val="0"/>
          <w:color w:val="auto"/>
          <w:kern w:val="0"/>
          <w:sz w:val="30"/>
          <w:szCs w:val="30"/>
          <w:highlight w:val="none"/>
          <w:lang w:eastAsia="zh-CN"/>
        </w:rPr>
        <w:t>年末单位发放离退休费的</w:t>
      </w:r>
      <w:r>
        <w:rPr>
          <w:rFonts w:hint="eastAsia" w:ascii="仿宋_GB2312" w:hAnsi="宋体" w:eastAsia="仿宋_GB2312" w:cs="Arial"/>
          <w:i w:val="0"/>
          <w:iCs w:val="0"/>
          <w:strike w:val="0"/>
          <w:dstrike w:val="0"/>
          <w:color w:val="auto"/>
          <w:kern w:val="0"/>
          <w:sz w:val="30"/>
          <w:szCs w:val="30"/>
          <w:highlight w:val="none"/>
        </w:rPr>
        <w:t>离</w:t>
      </w:r>
      <w:r>
        <w:rPr>
          <w:rFonts w:hint="eastAsia" w:ascii="仿宋_GB2312" w:hAnsi="宋体" w:eastAsia="仿宋_GB2312" w:cs="Arial"/>
          <w:i w:val="0"/>
          <w:iCs w:val="0"/>
          <w:color w:val="auto"/>
          <w:kern w:val="0"/>
          <w:sz w:val="30"/>
          <w:szCs w:val="30"/>
          <w:highlight w:val="none"/>
        </w:rPr>
        <w:t>退休人员</w:t>
      </w:r>
      <w:r>
        <w:rPr>
          <w:rFonts w:hint="eastAsia" w:ascii="仿宋_GB2312" w:hAnsi="宋体" w:eastAsia="仿宋_GB2312" w:cs="Arial"/>
          <w:i w:val="0"/>
          <w:iCs w:val="0"/>
          <w:color w:val="auto"/>
          <w:kern w:val="0"/>
          <w:sz w:val="30"/>
          <w:szCs w:val="30"/>
          <w:highlight w:val="none"/>
          <w:lang w:eastAsia="zh-CN"/>
        </w:rPr>
        <w:t>共计</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color w:val="auto"/>
          <w:kern w:val="0"/>
          <w:sz w:val="30"/>
          <w:szCs w:val="30"/>
          <w:highlight w:val="none"/>
        </w:rPr>
        <w:t>人</w:t>
      </w:r>
      <w:r>
        <w:rPr>
          <w:rFonts w:hint="eastAsia" w:ascii="仿宋_GB2312" w:hAnsi="宋体" w:eastAsia="仿宋_GB2312" w:cs="Arial"/>
          <w:color w:val="auto"/>
          <w:kern w:val="0"/>
          <w:sz w:val="30"/>
          <w:szCs w:val="30"/>
          <w:highlight w:val="none"/>
          <w:lang w:eastAsia="zh-CN"/>
        </w:rPr>
        <w:t>（</w:t>
      </w:r>
      <w:r>
        <w:rPr>
          <w:rFonts w:hint="eastAsia" w:ascii="仿宋_GB2312" w:hAnsi="宋体" w:eastAsia="仿宋_GB2312" w:cs="Arial"/>
          <w:color w:val="auto"/>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color w:val="auto"/>
          <w:kern w:val="0"/>
          <w:sz w:val="30"/>
          <w:szCs w:val="30"/>
          <w:highlight w:val="none"/>
        </w:rPr>
        <w:t>人，退休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color w:val="auto"/>
          <w:kern w:val="0"/>
          <w:sz w:val="30"/>
          <w:szCs w:val="30"/>
          <w:highlight w:val="none"/>
        </w:rPr>
        <w:t>人</w:t>
      </w:r>
      <w:r>
        <w:rPr>
          <w:rFonts w:hint="eastAsia" w:ascii="仿宋_GB2312" w:hAnsi="宋体" w:eastAsia="仿宋_GB2312" w:cs="Arial"/>
          <w:color w:val="auto"/>
          <w:kern w:val="0"/>
          <w:sz w:val="30"/>
          <w:szCs w:val="30"/>
          <w:highlight w:val="none"/>
          <w:lang w:eastAsia="zh-CN"/>
        </w:rPr>
        <w:t>）。年末</w:t>
      </w:r>
      <w:r>
        <w:rPr>
          <w:rFonts w:hint="eastAsia" w:ascii="仿宋_GB2312" w:hAnsi="宋体" w:eastAsia="仿宋_GB2312" w:cs="Arial"/>
          <w:color w:val="auto"/>
          <w:kern w:val="0"/>
          <w:sz w:val="30"/>
          <w:szCs w:val="30"/>
          <w:highlight w:val="none"/>
        </w:rPr>
        <w:t>由养老保险基金发放养老金的离退休人员</w:t>
      </w:r>
      <w:r>
        <w:rPr>
          <w:rFonts w:hint="eastAsia" w:ascii="仿宋_GB2312" w:hAnsi="仿宋_GB2312" w:eastAsia="仿宋_GB2312" w:cs="仿宋_GB2312"/>
          <w:color w:val="auto"/>
          <w:sz w:val="30"/>
          <w:szCs w:val="30"/>
          <w:lang w:val="en-US" w:eastAsia="zh-CN"/>
        </w:rPr>
        <w:t>2</w:t>
      </w:r>
      <w:r>
        <w:rPr>
          <w:rFonts w:hint="eastAsia" w:ascii="仿宋_GB2312" w:hAnsi="宋体" w:eastAsia="仿宋_GB2312" w:cs="Arial"/>
          <w:color w:val="auto"/>
          <w:kern w:val="0"/>
          <w:sz w:val="30"/>
          <w:szCs w:val="30"/>
          <w:highlight w:val="none"/>
          <w:lang w:val="en-US" w:eastAsia="zh-CN"/>
        </w:rPr>
        <w:t>人</w:t>
      </w:r>
      <w:r>
        <w:rPr>
          <w:rFonts w:hint="eastAsia" w:ascii="仿宋_GB2312" w:hAnsi="宋体" w:eastAsia="仿宋_GB2312" w:cs="Arial"/>
          <w:color w:val="auto"/>
          <w:kern w:val="0"/>
          <w:sz w:val="30"/>
          <w:szCs w:val="30"/>
          <w:highlight w:val="none"/>
          <w:lang w:eastAsia="zh-CN"/>
        </w:rPr>
        <w:t>（</w:t>
      </w:r>
      <w:r>
        <w:rPr>
          <w:rFonts w:hint="eastAsia" w:ascii="仿宋_GB2312" w:hAnsi="宋体" w:eastAsia="仿宋_GB2312" w:cs="Arial"/>
          <w:color w:val="auto"/>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color w:val="auto"/>
          <w:kern w:val="0"/>
          <w:sz w:val="30"/>
          <w:szCs w:val="30"/>
          <w:highlight w:val="none"/>
        </w:rPr>
        <w:t>人，退休</w:t>
      </w:r>
      <w:r>
        <w:rPr>
          <w:rFonts w:hint="eastAsia" w:ascii="仿宋_GB2312" w:hAnsi="仿宋_GB2312" w:eastAsia="仿宋_GB2312" w:cs="仿宋_GB2312"/>
          <w:color w:val="auto"/>
          <w:sz w:val="30"/>
          <w:szCs w:val="30"/>
          <w:lang w:val="en-US" w:eastAsia="zh-CN"/>
        </w:rPr>
        <w:t>2</w:t>
      </w:r>
      <w:r>
        <w:rPr>
          <w:rFonts w:hint="eastAsia" w:ascii="仿宋_GB2312" w:hAnsi="宋体" w:eastAsia="仿宋_GB2312" w:cs="Arial"/>
          <w:color w:val="auto"/>
          <w:kern w:val="0"/>
          <w:sz w:val="30"/>
          <w:szCs w:val="30"/>
          <w:highlight w:val="none"/>
        </w:rPr>
        <w:t>人</w:t>
      </w:r>
      <w:r>
        <w:rPr>
          <w:rFonts w:hint="eastAsia" w:ascii="仿宋_GB2312" w:hAnsi="宋体" w:eastAsia="仿宋_GB2312" w:cs="Arial"/>
          <w:color w:val="auto"/>
          <w:kern w:val="0"/>
          <w:sz w:val="30"/>
          <w:szCs w:val="30"/>
          <w:highlight w:val="none"/>
          <w:lang w:eastAsia="zh-CN"/>
        </w:rPr>
        <w:t>）</w:t>
      </w:r>
      <w:r>
        <w:rPr>
          <w:rFonts w:hint="eastAsia" w:ascii="仿宋_GB2312" w:hAnsi="宋体" w:eastAsia="仿宋_GB2312" w:cs="Arial"/>
          <w:color w:val="auto"/>
          <w:kern w:val="0"/>
          <w:sz w:val="30"/>
          <w:szCs w:val="30"/>
          <w:highlight w:val="none"/>
        </w:rPr>
        <w:t>。</w:t>
      </w:r>
      <w:r>
        <w:rPr>
          <w:rFonts w:hint="eastAsia" w:ascii="仿宋_GB2312" w:hAnsi="宋体" w:eastAsia="仿宋_GB2312" w:cs="Arial"/>
          <w:color w:val="auto"/>
          <w:kern w:val="0"/>
          <w:sz w:val="30"/>
          <w:szCs w:val="30"/>
          <w:highlight w:val="none"/>
          <w:lang w:val="en-US" w:eastAsia="zh-CN"/>
        </w:rPr>
        <w:t>年末学生</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color w:val="auto"/>
          <w:kern w:val="0"/>
          <w:sz w:val="30"/>
          <w:szCs w:val="30"/>
          <w:highlight w:val="none"/>
          <w:lang w:val="en-US" w:eastAsia="zh-CN"/>
        </w:rPr>
        <w:t>人。年末遗属</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color w:val="auto"/>
          <w:kern w:val="0"/>
          <w:sz w:val="30"/>
          <w:szCs w:val="30"/>
          <w:highlight w:val="none"/>
          <w:lang w:val="en-US" w:eastAsia="zh-CN"/>
        </w:rPr>
        <w:t>人。</w:t>
      </w:r>
    </w:p>
    <w:p w14:paraId="426E087B">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outlineLvl w:val="1"/>
        <w:rPr>
          <w:rFonts w:hint="eastAsia" w:ascii="仿宋_GB2312" w:hAnsi="仿宋_GB2312" w:eastAsia="仿宋_GB2312" w:cs="仿宋_GB2312"/>
          <w:b w:val="0"/>
          <w:bCs w:val="0"/>
          <w:color w:val="auto"/>
          <w:sz w:val="30"/>
          <w:szCs w:val="30"/>
          <w:highlight w:val="none"/>
          <w:u w:val="none"/>
          <w:lang w:val="en-US" w:eastAsia="zh-CN"/>
        </w:rPr>
      </w:pPr>
      <w:r>
        <w:rPr>
          <w:rFonts w:hint="eastAsia" w:ascii="仿宋_GB2312" w:hAnsi="仿宋_GB2312" w:eastAsia="仿宋_GB2312" w:cs="仿宋_GB2312"/>
          <w:b w:val="0"/>
          <w:bCs w:val="0"/>
          <w:color w:val="auto"/>
          <w:sz w:val="30"/>
          <w:szCs w:val="30"/>
          <w:highlight w:val="none"/>
          <w:u w:val="none"/>
          <w:lang w:val="en-US" w:eastAsia="zh-CN"/>
        </w:rPr>
        <w:t>车辆编制0辆，在编实有车辆0辆，超编0辆。</w:t>
      </w:r>
    </w:p>
    <w:p w14:paraId="5C6FCDFB">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outlineLvl w:val="1"/>
        <w:rPr>
          <w:rFonts w:hint="eastAsia" w:ascii="黑体" w:hAnsi="黑体" w:eastAsia="黑体"/>
          <w:color w:val="auto"/>
          <w:sz w:val="30"/>
          <w:szCs w:val="30"/>
          <w:highlight w:val="none"/>
          <w:lang w:eastAsia="zh-CN"/>
        </w:rPr>
      </w:pPr>
      <w:r>
        <w:rPr>
          <w:rFonts w:hint="eastAsia" w:ascii="黑体" w:hAnsi="黑体" w:eastAsia="黑体"/>
          <w:color w:val="auto"/>
          <w:sz w:val="30"/>
          <w:szCs w:val="30"/>
          <w:highlight w:val="none"/>
          <w:lang w:eastAsia="zh-CN"/>
        </w:rPr>
        <w:t>三、重点工作概述</w:t>
      </w:r>
    </w:p>
    <w:p w14:paraId="27B92C6E">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highlight w:val="none"/>
          <w:lang w:val="en-US" w:eastAsia="zh-CN"/>
        </w:rPr>
        <w:t>1.</w:t>
      </w:r>
      <w:r>
        <w:rPr>
          <w:rFonts w:hint="eastAsia" w:ascii="仿宋_GB2312" w:hAnsi="仿宋_GB2312" w:eastAsia="仿宋_GB2312" w:cs="仿宋_GB2312"/>
          <w:color w:val="auto"/>
          <w:sz w:val="30"/>
          <w:szCs w:val="30"/>
          <w:lang w:val="en-US" w:eastAsia="zh-CN"/>
        </w:rPr>
        <w:t>便民服务持续升级。推行二手房“一窗受理”服务，创新</w:t>
      </w:r>
      <w:r>
        <w:rPr>
          <w:rFonts w:hint="eastAsia" w:ascii="仿宋_GB2312" w:hAnsi="仿宋_GB2312" w:eastAsia="仿宋_GB2312" w:cs="仿宋_GB2312"/>
          <w:i w:val="0"/>
          <w:iCs w:val="0"/>
          <w:caps w:val="0"/>
          <w:color w:val="auto"/>
          <w:spacing w:val="0"/>
          <w:sz w:val="30"/>
          <w:szCs w:val="30"/>
          <w:shd w:val="clear" w:color="auto" w:fill="FFFFFF"/>
          <w:lang w:val="en-US" w:eastAsia="zh-CN"/>
        </w:rPr>
        <w:t>启动“带押过户”转移登记模式，</w:t>
      </w:r>
      <w:r>
        <w:rPr>
          <w:rFonts w:hint="eastAsia" w:ascii="仿宋_GB2312" w:hAnsi="仿宋_GB2312" w:eastAsia="仿宋_GB2312" w:cs="仿宋_GB2312"/>
          <w:color w:val="auto"/>
          <w:sz w:val="30"/>
          <w:szCs w:val="30"/>
          <w:lang w:val="en-US" w:eastAsia="zh-CN"/>
        </w:rPr>
        <w:t>一般性登记压缩至1个工作日，查封登记实现即时办结。</w:t>
      </w:r>
    </w:p>
    <w:p w14:paraId="29A472DD">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highlight w:val="none"/>
          <w:lang w:val="en-US" w:eastAsia="zh-CN"/>
        </w:rPr>
        <w:t>2.</w:t>
      </w:r>
      <w:r>
        <w:rPr>
          <w:rFonts w:hint="eastAsia" w:ascii="仿宋_GB2312" w:hAnsi="仿宋_GB2312" w:eastAsia="仿宋_GB2312" w:cs="仿宋_GB2312"/>
          <w:color w:val="auto"/>
          <w:sz w:val="30"/>
          <w:szCs w:val="30"/>
          <w:lang w:eastAsia="zh-CN"/>
        </w:rPr>
        <w:t>确权登记与审批服务持续优化。</w:t>
      </w:r>
      <w:r>
        <w:rPr>
          <w:rFonts w:hint="eastAsia" w:ascii="仿宋_GB2312" w:hAnsi="仿宋_GB2312" w:eastAsia="仿宋_GB2312" w:cs="仿宋_GB2312"/>
          <w:color w:val="auto"/>
          <w:sz w:val="30"/>
          <w:szCs w:val="30"/>
        </w:rPr>
        <w:t>深化“放管服”改革，推行不动产登记“一窗受理、并行办理”，设立企业专窗提供延时服务，一般登记时限压缩至1个工作日。完成中心城区及4个乡镇基准地价更新，为土地市场规范运行提供</w:t>
      </w:r>
      <w:r>
        <w:rPr>
          <w:rFonts w:hint="eastAsia" w:ascii="仿宋_GB2312" w:hAnsi="仿宋_GB2312" w:eastAsia="仿宋_GB2312" w:cs="仿宋_GB2312"/>
          <w:color w:val="auto"/>
          <w:sz w:val="30"/>
          <w:szCs w:val="30"/>
          <w:lang w:eastAsia="zh-CN"/>
        </w:rPr>
        <w:t>坚实</w:t>
      </w:r>
      <w:r>
        <w:rPr>
          <w:rFonts w:hint="eastAsia" w:ascii="仿宋_GB2312" w:hAnsi="仿宋_GB2312" w:eastAsia="仿宋_GB2312" w:cs="仿宋_GB2312"/>
          <w:color w:val="auto"/>
          <w:sz w:val="30"/>
          <w:szCs w:val="30"/>
        </w:rPr>
        <w:t>支撑。</w:t>
      </w:r>
    </w:p>
    <w:p w14:paraId="4864FCD5">
      <w:pPr>
        <w:pStyle w:val="2"/>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3.</w:t>
      </w:r>
      <w:r>
        <w:rPr>
          <w:rFonts w:hint="eastAsia" w:ascii="仿宋_GB2312" w:hAnsi="仿宋_GB2312" w:eastAsia="仿宋_GB2312" w:cs="仿宋_GB2312"/>
          <w:color w:val="auto"/>
          <w:sz w:val="30"/>
          <w:szCs w:val="30"/>
          <w:lang w:eastAsia="zh-CN"/>
        </w:rPr>
        <w:t>实现不动产登记“零跑腿”全覆盖，深化“税费合一”“跨省通办”，农村土地承包经营权登记试点全域覆盖。</w:t>
      </w:r>
    </w:p>
    <w:p w14:paraId="1378DEE4">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方正仿宋_GBK" w:hAnsi="方正仿宋_GBK" w:eastAsia="方正仿宋_GBK" w:cs="方正仿宋_GBK"/>
          <w:color w:val="auto"/>
          <w:sz w:val="30"/>
          <w:szCs w:val="30"/>
          <w:lang w:eastAsia="zh-CN"/>
        </w:rPr>
      </w:pP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lang w:eastAsia="zh-CN"/>
        </w:rPr>
        <w:t>健全“交房即交证”“交地即交证”常态化机制，全力化解历史遗留登记问题。</w:t>
      </w:r>
    </w:p>
    <w:p w14:paraId="7A5F4278">
      <w:pPr>
        <w:keepNext w:val="0"/>
        <w:keepLines w:val="0"/>
        <w:pageBreakBefore w:val="0"/>
        <w:kinsoku/>
        <w:overflowPunct/>
        <w:autoSpaceDE/>
        <w:autoSpaceDN/>
        <w:bidi w:val="0"/>
        <w:spacing w:line="600" w:lineRule="exact"/>
        <w:ind w:left="0" w:leftChars="0" w:right="0" w:rightChars="0" w:firstLine="600" w:firstLineChars="200"/>
        <w:jc w:val="left"/>
        <w:textAlignment w:val="auto"/>
        <w:rPr>
          <w:rFonts w:hint="eastAsia" w:ascii="仿宋_GB2312" w:hAnsi="宋体" w:eastAsia="仿宋_GB2312" w:cs="Arial"/>
          <w:color w:val="auto"/>
          <w:kern w:val="0"/>
          <w:sz w:val="30"/>
          <w:szCs w:val="30"/>
          <w:highlight w:val="none"/>
        </w:rPr>
      </w:pPr>
    </w:p>
    <w:p w14:paraId="52A1045A">
      <w:pPr>
        <w:keepNext w:val="0"/>
        <w:keepLines w:val="0"/>
        <w:pageBreakBefore w:val="0"/>
        <w:kinsoku/>
        <w:overflowPunct/>
        <w:autoSpaceDE/>
        <w:autoSpaceDN/>
        <w:bidi w:val="0"/>
        <w:spacing w:line="600" w:lineRule="exact"/>
        <w:ind w:left="0" w:leftChars="0" w:right="0" w:rightChars="0"/>
        <w:jc w:val="center"/>
        <w:textAlignment w:val="auto"/>
        <w:outlineLvl w:val="0"/>
        <w:rPr>
          <w:rFonts w:hint="eastAsia" w:ascii="黑体" w:hAnsi="黑体" w:eastAsia="黑体"/>
          <w:color w:val="auto"/>
          <w:sz w:val="32"/>
          <w:szCs w:val="32"/>
          <w:highlight w:val="none"/>
        </w:rPr>
      </w:pPr>
      <w:r>
        <w:rPr>
          <w:rFonts w:hint="eastAsia" w:ascii="黑体" w:hAnsi="黑体" w:eastAsia="黑体"/>
          <w:color w:val="auto"/>
          <w:sz w:val="32"/>
          <w:szCs w:val="32"/>
          <w:highlight w:val="none"/>
        </w:rPr>
        <w:t xml:space="preserve">第二部分  </w:t>
      </w:r>
      <w:r>
        <w:rPr>
          <w:rFonts w:hint="eastAsia" w:ascii="黑体" w:hAnsi="黑体" w:eastAsia="黑体"/>
          <w:color w:val="auto"/>
          <w:sz w:val="32"/>
          <w:szCs w:val="32"/>
          <w:highlight w:val="none"/>
          <w:lang w:val="en-US" w:eastAsia="zh-CN"/>
        </w:rPr>
        <w:t>2025年度</w:t>
      </w:r>
      <w:r>
        <w:rPr>
          <w:rFonts w:hint="eastAsia" w:ascii="黑体" w:hAnsi="黑体" w:eastAsia="黑体"/>
          <w:color w:val="auto"/>
          <w:sz w:val="32"/>
          <w:szCs w:val="32"/>
          <w:highlight w:val="none"/>
        </w:rPr>
        <w:t>部门决算表</w:t>
      </w:r>
    </w:p>
    <w:p w14:paraId="64EDF51C">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jc w:val="center"/>
        <w:textAlignment w:val="auto"/>
        <w:outlineLvl w:val="1"/>
        <w:rPr>
          <w:rFonts w:hint="eastAsia" w:ascii="仿宋_GB2312" w:eastAsia="仿宋_GB2312"/>
          <w:color w:val="auto"/>
          <w:sz w:val="30"/>
          <w:szCs w:val="30"/>
          <w:highlight w:val="none"/>
        </w:rPr>
      </w:pPr>
      <w:r>
        <w:rPr>
          <w:rFonts w:hint="eastAsia" w:ascii="仿宋_GB2312" w:eastAsia="仿宋_GB2312"/>
          <w:color w:val="auto"/>
          <w:sz w:val="30"/>
          <w:szCs w:val="30"/>
          <w:highlight w:val="none"/>
        </w:rPr>
        <w:t>（详见附件）</w:t>
      </w:r>
    </w:p>
    <w:p w14:paraId="603BD111">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lang w:eastAsia="zh-CN"/>
        </w:rPr>
        <w:t>除涉密信息外，《收入决算表》、《支出决算表》、《一般公共预算财政拨款支出决算表》、《政府性基金预算财政拨款收入支出决算表》和《国有资本经营预算财政拨款支出决算表》、应当细化公开到功能分类项级科目，《一般公共预算财政拨款基本支出决算明细表》应当细化公开到经济分类款级科目。没有数据的表格要零报告，即要求公开的表格为空表，要在该部分文档和公开附表中对应的空表备注说明原因并注明为空表</w:t>
      </w:r>
      <w:r>
        <w:rPr>
          <w:rFonts w:hint="eastAsia" w:ascii="仿宋_GB2312" w:eastAsia="仿宋_GB2312"/>
          <w:b w:val="0"/>
          <w:bCs w:val="0"/>
          <w:color w:val="auto"/>
          <w:sz w:val="30"/>
          <w:szCs w:val="30"/>
          <w:highlight w:val="none"/>
          <w:lang w:eastAsia="zh-CN"/>
        </w:rPr>
        <w:t>。例如：本单</w:t>
      </w:r>
      <w:r>
        <w:rPr>
          <w:rFonts w:hint="eastAsia" w:ascii="仿宋_GB2312" w:eastAsia="仿宋_GB2312"/>
          <w:color w:val="auto"/>
          <w:sz w:val="30"/>
          <w:szCs w:val="30"/>
          <w:highlight w:val="none"/>
          <w:lang w:eastAsia="zh-CN"/>
        </w:rPr>
        <w:t>位</w:t>
      </w:r>
      <w:r>
        <w:rPr>
          <w:rFonts w:hint="eastAsia" w:ascii="仿宋_GB2312" w:eastAsia="仿宋_GB2312"/>
          <w:color w:val="auto"/>
          <w:sz w:val="30"/>
          <w:szCs w:val="30"/>
          <w:highlight w:val="none"/>
          <w:lang w:val="en-US" w:eastAsia="zh-CN"/>
        </w:rPr>
        <w:t>2025</w:t>
      </w:r>
      <w:r>
        <w:rPr>
          <w:rFonts w:hint="eastAsia" w:ascii="仿宋_GB2312" w:eastAsia="仿宋_GB2312"/>
          <w:color w:val="auto"/>
          <w:sz w:val="30"/>
          <w:szCs w:val="30"/>
          <w:highlight w:val="none"/>
          <w:lang w:eastAsia="zh-CN"/>
        </w:rPr>
        <w:t>年度无国有资本经营预算财政拨款收入，《国有资本经营预算财政拨款收入支出决算表》为空表。</w:t>
      </w:r>
    </w:p>
    <w:p w14:paraId="744908B8">
      <w:pPr>
        <w:keepNext w:val="0"/>
        <w:keepLines w:val="0"/>
        <w:pageBreakBefore w:val="0"/>
        <w:kinsoku/>
        <w:overflowPunct/>
        <w:autoSpaceDE/>
        <w:autoSpaceDN/>
        <w:bidi w:val="0"/>
        <w:spacing w:line="600" w:lineRule="exact"/>
        <w:ind w:left="0" w:leftChars="0" w:right="0" w:rightChars="0" w:firstLine="600" w:firstLineChars="200"/>
        <w:jc w:val="left"/>
        <w:textAlignment w:val="auto"/>
        <w:rPr>
          <w:rFonts w:hint="eastAsia" w:ascii="仿宋_GB2312" w:eastAsia="仿宋_GB2312"/>
          <w:color w:val="auto"/>
          <w:sz w:val="30"/>
          <w:szCs w:val="30"/>
          <w:highlight w:val="none"/>
          <w:lang w:eastAsia="zh-CN"/>
        </w:rPr>
      </w:pPr>
    </w:p>
    <w:p w14:paraId="5219E1E6">
      <w:pPr>
        <w:keepNext w:val="0"/>
        <w:keepLines w:val="0"/>
        <w:pageBreakBefore w:val="0"/>
        <w:kinsoku/>
        <w:overflowPunct/>
        <w:autoSpaceDE/>
        <w:autoSpaceDN/>
        <w:bidi w:val="0"/>
        <w:adjustRightInd w:val="0"/>
        <w:snapToGrid w:val="0"/>
        <w:spacing w:line="600" w:lineRule="exact"/>
        <w:ind w:left="0" w:leftChars="0" w:right="0" w:rightChars="0"/>
        <w:jc w:val="center"/>
        <w:textAlignment w:val="auto"/>
        <w:outlineLvl w:val="0"/>
        <w:rPr>
          <w:rFonts w:hint="eastAsia" w:ascii="黑体" w:hAnsi="黑体" w:eastAsia="黑体"/>
          <w:color w:val="auto"/>
          <w:sz w:val="32"/>
          <w:szCs w:val="32"/>
          <w:highlight w:val="none"/>
        </w:rPr>
      </w:pPr>
      <w:r>
        <w:rPr>
          <w:rFonts w:hint="eastAsia" w:ascii="黑体" w:hAnsi="黑体" w:eastAsia="黑体"/>
          <w:color w:val="auto"/>
          <w:sz w:val="32"/>
          <w:szCs w:val="32"/>
          <w:highlight w:val="none"/>
        </w:rPr>
        <w:t>第三部</w:t>
      </w:r>
      <w:r>
        <w:rPr>
          <w:rFonts w:hint="eastAsia" w:ascii="黑体" w:hAnsi="黑体" w:eastAsia="黑体"/>
          <w:color w:val="auto"/>
          <w:sz w:val="32"/>
          <w:szCs w:val="32"/>
          <w:highlight w:val="none"/>
          <w:lang w:eastAsia="zh-CN"/>
        </w:rPr>
        <w:t>分</w:t>
      </w:r>
      <w:r>
        <w:rPr>
          <w:rFonts w:hint="eastAsia" w:ascii="黑体" w:hAnsi="黑体" w:eastAsia="黑体"/>
          <w:color w:val="auto"/>
          <w:sz w:val="32"/>
          <w:szCs w:val="32"/>
          <w:highlight w:val="none"/>
        </w:rPr>
        <w:t xml:space="preserve">  </w:t>
      </w:r>
      <w:r>
        <w:rPr>
          <w:rFonts w:hint="eastAsia" w:ascii="黑体" w:hAnsi="黑体" w:eastAsia="黑体"/>
          <w:color w:val="auto"/>
          <w:sz w:val="32"/>
          <w:szCs w:val="32"/>
          <w:highlight w:val="none"/>
          <w:lang w:val="en-US" w:eastAsia="zh-CN"/>
        </w:rPr>
        <w:t>2025年度</w:t>
      </w:r>
      <w:r>
        <w:rPr>
          <w:rFonts w:hint="eastAsia" w:ascii="黑体" w:hAnsi="黑体" w:eastAsia="黑体"/>
          <w:color w:val="auto"/>
          <w:sz w:val="32"/>
          <w:szCs w:val="32"/>
          <w:highlight w:val="none"/>
        </w:rPr>
        <w:t>部门决算情况说明</w:t>
      </w:r>
    </w:p>
    <w:p w14:paraId="5696EA63">
      <w:pPr>
        <w:keepNext w:val="0"/>
        <w:keepLines w:val="0"/>
        <w:pageBreakBefore w:val="0"/>
        <w:kinsoku/>
        <w:overflowPunct/>
        <w:autoSpaceDE/>
        <w:autoSpaceDN/>
        <w:bidi w:val="0"/>
        <w:adjustRightInd w:val="0"/>
        <w:snapToGrid w:val="0"/>
        <w:spacing w:line="600" w:lineRule="exact"/>
        <w:ind w:left="0" w:leftChars="0" w:right="0" w:rightChars="0" w:firstLine="600" w:firstLineChars="200"/>
        <w:jc w:val="both"/>
        <w:textAlignment w:val="auto"/>
        <w:outlineLvl w:val="1"/>
        <w:rPr>
          <w:rFonts w:hint="eastAsia" w:ascii="黑体" w:hAnsi="黑体" w:eastAsia="黑体"/>
          <w:color w:val="auto"/>
          <w:sz w:val="30"/>
          <w:szCs w:val="30"/>
          <w:highlight w:val="none"/>
        </w:rPr>
      </w:pPr>
      <w:r>
        <w:rPr>
          <w:rFonts w:hint="eastAsia" w:ascii="黑体" w:hAnsi="黑体" w:eastAsia="黑体"/>
          <w:color w:val="auto"/>
          <w:sz w:val="30"/>
          <w:szCs w:val="30"/>
          <w:highlight w:val="none"/>
        </w:rPr>
        <w:t>一、收入决算情况说明</w:t>
      </w:r>
    </w:p>
    <w:p w14:paraId="376E0AF2">
      <w:pPr>
        <w:keepNext w:val="0"/>
        <w:keepLines w:val="0"/>
        <w:pageBreakBefore w:val="0"/>
        <w:widowControl/>
        <w:kinsoku/>
        <w:overflowPunct/>
        <w:autoSpaceDE/>
        <w:autoSpaceDN/>
        <w:bidi w:val="0"/>
        <w:adjustRightInd w:val="0"/>
        <w:snapToGrid w:val="0"/>
        <w:spacing w:line="600" w:lineRule="exact"/>
        <w:ind w:left="0" w:leftChars="0" w:right="0" w:rightChars="0" w:firstLine="600" w:firstLineChars="200"/>
        <w:jc w:val="both"/>
        <w:textAlignment w:val="auto"/>
        <w:rPr>
          <w:rFonts w:hint="eastAsia" w:ascii="仿宋_GB2312" w:eastAsia="仿宋_GB2312"/>
          <w:color w:val="auto"/>
          <w:sz w:val="30"/>
          <w:szCs w:val="30"/>
          <w:highlight w:val="none"/>
          <w:lang w:eastAsia="zh-CN"/>
        </w:rPr>
      </w:pPr>
      <w:r>
        <w:rPr>
          <w:rFonts w:hint="eastAsia" w:ascii="仿宋_GB2312" w:hAnsi="仿宋_GB2312" w:eastAsia="仿宋_GB2312" w:cs="仿宋_GB2312"/>
          <w:color w:val="auto"/>
          <w:sz w:val="30"/>
          <w:lang w:val="zh-CN"/>
        </w:rPr>
        <w:t>华宁县不动产登记中心</w:t>
      </w:r>
      <w:r>
        <w:rPr>
          <w:rFonts w:hint="eastAsia" w:ascii="仿宋_GB2312" w:eastAsia="仿宋_GB2312"/>
          <w:color w:val="auto"/>
          <w:sz w:val="30"/>
          <w:szCs w:val="30"/>
          <w:highlight w:val="none"/>
          <w:lang w:val="en-US" w:eastAsia="zh-CN"/>
        </w:rPr>
        <w:t>2025年度</w:t>
      </w:r>
      <w:r>
        <w:rPr>
          <w:rFonts w:hint="eastAsia" w:ascii="仿宋_GB2312" w:eastAsia="仿宋_GB2312"/>
          <w:color w:val="auto"/>
          <w:sz w:val="30"/>
          <w:szCs w:val="30"/>
          <w:highlight w:val="none"/>
        </w:rPr>
        <w:t>收入合计</w:t>
      </w:r>
      <w:r>
        <w:rPr>
          <w:rFonts w:hint="eastAsia" w:ascii="仿宋_GB2312" w:hAnsi="仿宋_GB2312" w:eastAsia="仿宋_GB2312" w:cs="仿宋_GB2312"/>
          <w:color w:val="auto"/>
          <w:sz w:val="30"/>
          <w:lang w:val="zh-CN"/>
        </w:rPr>
        <w:t>3017342.81</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。其中：财政拨款收入</w:t>
      </w:r>
      <w:r>
        <w:rPr>
          <w:rFonts w:hint="eastAsia" w:ascii="仿宋_GB2312" w:hAnsi="仿宋_GB2312" w:eastAsia="仿宋_GB2312" w:cs="仿宋_GB2312"/>
          <w:color w:val="auto"/>
          <w:sz w:val="30"/>
          <w:lang w:val="zh-CN"/>
        </w:rPr>
        <w:t>3017342.81</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，占总收入的</w:t>
      </w:r>
      <w:r>
        <w:rPr>
          <w:rFonts w:hint="eastAsia" w:ascii="仿宋_GB2312" w:hAnsi="仿宋_GB2312" w:eastAsia="仿宋_GB2312" w:cs="仿宋_GB2312"/>
          <w:color w:val="auto"/>
          <w:sz w:val="30"/>
          <w:lang w:val="zh-CN"/>
        </w:rPr>
        <w:t>100.00</w:t>
      </w:r>
      <w:r>
        <w:rPr>
          <w:rFonts w:hint="eastAsia" w:ascii="仿宋_GB2312" w:eastAsia="仿宋_GB2312"/>
          <w:color w:val="auto"/>
          <w:sz w:val="30"/>
          <w:szCs w:val="30"/>
          <w:highlight w:val="none"/>
        </w:rPr>
        <w:t>%；上级补助收入</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；事业收入</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元（含教育收费</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；经营收入</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；附属单位</w:t>
      </w:r>
      <w:r>
        <w:rPr>
          <w:rFonts w:hint="eastAsia" w:ascii="仿宋_GB2312" w:eastAsia="仿宋_GB2312"/>
          <w:color w:val="auto"/>
          <w:sz w:val="30"/>
          <w:szCs w:val="30"/>
          <w:highlight w:val="none"/>
          <w:lang w:eastAsia="zh-CN"/>
        </w:rPr>
        <w:t>上缴</w:t>
      </w:r>
      <w:r>
        <w:rPr>
          <w:rFonts w:hint="eastAsia" w:ascii="仿宋_GB2312" w:eastAsia="仿宋_GB2312"/>
          <w:color w:val="auto"/>
          <w:sz w:val="30"/>
          <w:szCs w:val="30"/>
          <w:highlight w:val="none"/>
        </w:rPr>
        <w:t>收入</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；其他收入</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p>
    <w:p w14:paraId="4DEDA5D0">
      <w:pPr>
        <w:keepNext w:val="0"/>
        <w:keepLines w:val="0"/>
        <w:pageBreakBefore w:val="0"/>
        <w:widowControl/>
        <w:kinsoku/>
        <w:overflowPunct/>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rPr>
      </w:pPr>
      <w:r>
        <w:rPr>
          <w:rFonts w:hint="eastAsia" w:ascii="仿宋_GB2312" w:eastAsia="仿宋_GB2312"/>
          <w:color w:val="auto"/>
          <w:sz w:val="30"/>
          <w:szCs w:val="30"/>
          <w:highlight w:val="none"/>
        </w:rPr>
        <w:t>与上年</w:t>
      </w:r>
      <w:r>
        <w:rPr>
          <w:rFonts w:hint="eastAsia" w:ascii="仿宋_GB2312" w:eastAsia="仿宋_GB2312"/>
          <w:color w:val="auto"/>
          <w:sz w:val="30"/>
          <w:szCs w:val="30"/>
          <w:highlight w:val="none"/>
          <w:lang w:eastAsia="zh-CN"/>
        </w:rPr>
        <w:t>相比，</w:t>
      </w:r>
      <w:r>
        <w:rPr>
          <w:rFonts w:hint="eastAsia" w:ascii="仿宋_GB2312" w:eastAsia="仿宋_GB2312"/>
          <w:color w:val="auto"/>
          <w:sz w:val="30"/>
          <w:szCs w:val="30"/>
          <w:highlight w:val="none"/>
        </w:rPr>
        <w:t>收入合计</w:t>
      </w:r>
      <w:r>
        <w:rPr>
          <w:rFonts w:hint="eastAsia" w:ascii="仿宋_GB2312" w:eastAsia="仿宋_GB2312"/>
          <w:color w:val="auto"/>
          <w:sz w:val="30"/>
          <w:szCs w:val="30"/>
          <w:highlight w:val="none"/>
          <w:lang w:eastAsia="zh-CN"/>
        </w:rPr>
        <w:t>增加</w:t>
      </w:r>
      <w:r>
        <w:rPr>
          <w:rFonts w:hint="eastAsia" w:ascii="仿宋_GB2312" w:hAnsi="仿宋_GB2312" w:eastAsia="仿宋_GB2312" w:cs="仿宋_GB2312"/>
          <w:color w:val="auto"/>
          <w:sz w:val="30"/>
          <w:lang w:val="zh-CN"/>
        </w:rPr>
        <w:t>705414.01</w:t>
      </w:r>
      <w:r>
        <w:rPr>
          <w:rFonts w:hint="eastAsia" w:ascii="仿宋_GB2312" w:eastAsia="仿宋_GB2312"/>
          <w:color w:val="auto"/>
          <w:sz w:val="30"/>
          <w:szCs w:val="30"/>
          <w:highlight w:val="none"/>
          <w:lang w:eastAsia="zh-CN"/>
        </w:rPr>
        <w:t>元，增长</w:t>
      </w:r>
      <w:r>
        <w:rPr>
          <w:rFonts w:hint="eastAsia" w:ascii="仿宋_GB2312" w:hAnsi="仿宋_GB2312" w:eastAsia="仿宋_GB2312" w:cs="仿宋_GB2312"/>
          <w:color w:val="auto"/>
          <w:sz w:val="30"/>
          <w:lang w:val="zh-CN"/>
        </w:rPr>
        <w:t>30.51</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。其中：</w:t>
      </w:r>
      <w:r>
        <w:rPr>
          <w:rFonts w:hint="eastAsia" w:ascii="仿宋_GB2312" w:eastAsia="仿宋_GB2312"/>
          <w:color w:val="auto"/>
          <w:sz w:val="30"/>
          <w:szCs w:val="30"/>
          <w:highlight w:val="none"/>
        </w:rPr>
        <w:t>财政拨款收入</w:t>
      </w:r>
      <w:r>
        <w:rPr>
          <w:rFonts w:hint="eastAsia" w:ascii="仿宋_GB2312" w:eastAsia="仿宋_GB2312"/>
          <w:color w:val="auto"/>
          <w:sz w:val="30"/>
          <w:szCs w:val="30"/>
          <w:highlight w:val="none"/>
          <w:lang w:eastAsia="zh-CN"/>
        </w:rPr>
        <w:t>增加</w:t>
      </w:r>
      <w:r>
        <w:rPr>
          <w:rFonts w:hint="eastAsia" w:ascii="仿宋_GB2312" w:hAnsi="仿宋_GB2312" w:eastAsia="仿宋_GB2312" w:cs="仿宋_GB2312"/>
          <w:color w:val="auto"/>
          <w:sz w:val="30"/>
          <w:lang w:val="zh-CN"/>
        </w:rPr>
        <w:t>705414.01</w:t>
      </w:r>
      <w:r>
        <w:rPr>
          <w:rFonts w:hint="eastAsia" w:ascii="仿宋_GB2312" w:eastAsia="仿宋_GB2312"/>
          <w:color w:val="auto"/>
          <w:sz w:val="30"/>
          <w:szCs w:val="30"/>
          <w:highlight w:val="none"/>
          <w:lang w:eastAsia="zh-CN"/>
        </w:rPr>
        <w:t>元，增长</w:t>
      </w:r>
      <w:r>
        <w:rPr>
          <w:rFonts w:hint="eastAsia" w:ascii="仿宋_GB2312" w:hAnsi="仿宋_GB2312" w:eastAsia="仿宋_GB2312" w:cs="仿宋_GB2312"/>
          <w:color w:val="auto"/>
          <w:sz w:val="30"/>
          <w:lang w:val="zh-CN"/>
        </w:rPr>
        <w:t>30.51</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w:t>
      </w:r>
      <w:r>
        <w:rPr>
          <w:rFonts w:hint="eastAsia" w:ascii="仿宋_GB2312" w:eastAsia="仿宋_GB2312"/>
          <w:color w:val="auto"/>
          <w:sz w:val="30"/>
          <w:szCs w:val="30"/>
          <w:highlight w:val="none"/>
        </w:rPr>
        <w:t>上级补助收入</w:t>
      </w:r>
      <w:r>
        <w:rPr>
          <w:rFonts w:hint="eastAsia" w:ascii="仿宋_GB2312" w:eastAsia="仿宋_GB2312"/>
          <w:color w:val="auto"/>
          <w:sz w:val="30"/>
          <w:szCs w:val="30"/>
          <w:highlight w:val="none"/>
          <w:lang w:eastAsia="zh-CN"/>
        </w:rPr>
        <w:t>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元；事业收入增加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元；经营收入增加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元；附属单位上缴收入增加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元；其他收入增加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主要原因</w:t>
      </w:r>
      <w:r>
        <w:rPr>
          <w:rFonts w:hint="eastAsia" w:ascii="仿宋_GB2312" w:eastAsia="仿宋_GB2312"/>
          <w:color w:val="auto"/>
          <w:sz w:val="30"/>
          <w:szCs w:val="30"/>
          <w:highlight w:val="none"/>
          <w:lang w:eastAsia="zh-CN"/>
        </w:rPr>
        <w:t>是：项目支出增加</w:t>
      </w:r>
      <w:r>
        <w:rPr>
          <w:rFonts w:hint="eastAsia" w:ascii="仿宋_GB2312" w:eastAsia="仿宋_GB2312"/>
          <w:color w:val="auto"/>
          <w:sz w:val="30"/>
          <w:szCs w:val="30"/>
          <w:highlight w:val="none"/>
          <w:lang w:val="en-US" w:eastAsia="zh-CN"/>
        </w:rPr>
        <w:t>203980.00元；2024年住房公积金只交了6个月，2025年交了10个月；2025年补发2024年1-12月增资部分</w:t>
      </w:r>
      <w:r>
        <w:rPr>
          <w:rFonts w:hint="eastAsia" w:ascii="仿宋_GB2312" w:eastAsia="仿宋_GB2312"/>
          <w:color w:val="auto"/>
          <w:sz w:val="30"/>
          <w:szCs w:val="30"/>
          <w:highlight w:val="none"/>
        </w:rPr>
        <w:t>。</w:t>
      </w:r>
    </w:p>
    <w:p w14:paraId="5CF7B9EE">
      <w:pPr>
        <w:keepNext w:val="0"/>
        <w:keepLines w:val="0"/>
        <w:pageBreakBefore w:val="0"/>
        <w:kinsoku/>
        <w:overflowPunct/>
        <w:autoSpaceDE/>
        <w:autoSpaceDN/>
        <w:bidi w:val="0"/>
        <w:adjustRightInd w:val="0"/>
        <w:snapToGrid w:val="0"/>
        <w:spacing w:line="600" w:lineRule="exact"/>
        <w:ind w:left="0" w:leftChars="0" w:right="0" w:rightChars="0" w:firstLine="600" w:firstLineChars="200"/>
        <w:jc w:val="both"/>
        <w:textAlignment w:val="auto"/>
        <w:outlineLvl w:val="1"/>
        <w:rPr>
          <w:rFonts w:hint="eastAsia" w:ascii="黑体" w:hAnsi="黑体" w:eastAsia="黑体"/>
          <w:color w:val="auto"/>
          <w:sz w:val="30"/>
          <w:szCs w:val="30"/>
          <w:highlight w:val="none"/>
        </w:rPr>
      </w:pPr>
      <w:r>
        <w:rPr>
          <w:rFonts w:hint="eastAsia" w:ascii="黑体" w:hAnsi="黑体" w:eastAsia="黑体"/>
          <w:color w:val="auto"/>
          <w:sz w:val="30"/>
          <w:szCs w:val="30"/>
          <w:highlight w:val="none"/>
        </w:rPr>
        <w:t>二、支出决算情况说明</w:t>
      </w:r>
    </w:p>
    <w:p w14:paraId="6BAF6A16">
      <w:pPr>
        <w:keepNext w:val="0"/>
        <w:keepLines w:val="0"/>
        <w:pageBreakBefore w:val="0"/>
        <w:kinsoku/>
        <w:overflowPunct/>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rPr>
      </w:pPr>
      <w:r>
        <w:rPr>
          <w:rFonts w:hint="eastAsia" w:ascii="仿宋_GB2312" w:hAnsi="仿宋_GB2312" w:eastAsia="仿宋_GB2312" w:cs="仿宋_GB2312"/>
          <w:color w:val="auto"/>
          <w:sz w:val="30"/>
          <w:lang w:val="zh-CN"/>
        </w:rPr>
        <w:t>华宁县不动产登记中心</w:t>
      </w:r>
      <w:r>
        <w:rPr>
          <w:rFonts w:hint="eastAsia" w:ascii="仿宋_GB2312" w:eastAsia="仿宋_GB2312"/>
          <w:color w:val="auto"/>
          <w:sz w:val="30"/>
          <w:szCs w:val="30"/>
          <w:highlight w:val="none"/>
          <w:lang w:val="en-US" w:eastAsia="zh-CN"/>
        </w:rPr>
        <w:t>2025年度</w:t>
      </w:r>
      <w:r>
        <w:rPr>
          <w:rFonts w:hint="eastAsia" w:ascii="仿宋_GB2312" w:eastAsia="仿宋_GB2312"/>
          <w:color w:val="auto"/>
          <w:sz w:val="30"/>
          <w:szCs w:val="30"/>
          <w:highlight w:val="none"/>
        </w:rPr>
        <w:t>支出合计</w:t>
      </w:r>
      <w:r>
        <w:rPr>
          <w:rFonts w:hint="eastAsia" w:ascii="仿宋_GB2312" w:hAnsi="仿宋_GB2312" w:eastAsia="仿宋_GB2312" w:cs="仿宋_GB2312"/>
          <w:color w:val="auto"/>
          <w:sz w:val="30"/>
          <w:lang w:val="zh-CN"/>
        </w:rPr>
        <w:t>3017342.81</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。其中：</w:t>
      </w:r>
      <w:r>
        <w:rPr>
          <w:rFonts w:hint="eastAsia" w:ascii="仿宋_GB2312" w:hAnsi="宋体" w:eastAsia="仿宋_GB2312" w:cs="Arial"/>
          <w:color w:val="auto"/>
          <w:kern w:val="0"/>
          <w:sz w:val="30"/>
          <w:szCs w:val="30"/>
          <w:highlight w:val="none"/>
        </w:rPr>
        <w:t>基本支出</w:t>
      </w:r>
      <w:r>
        <w:rPr>
          <w:rFonts w:hint="eastAsia" w:ascii="仿宋_GB2312" w:hAnsi="仿宋_GB2312" w:eastAsia="仿宋_GB2312" w:cs="仿宋_GB2312"/>
          <w:color w:val="auto"/>
          <w:sz w:val="30"/>
          <w:lang w:val="zh-CN"/>
        </w:rPr>
        <w:t>2628072.81</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，占总支出的</w:t>
      </w:r>
      <w:r>
        <w:rPr>
          <w:rFonts w:hint="eastAsia" w:ascii="仿宋_GB2312" w:hAnsi="仿宋_GB2312" w:eastAsia="仿宋_GB2312" w:cs="仿宋_GB2312"/>
          <w:color w:val="auto"/>
          <w:sz w:val="30"/>
          <w:lang w:val="zh-CN"/>
        </w:rPr>
        <w:t>87.10</w:t>
      </w:r>
      <w:r>
        <w:rPr>
          <w:rFonts w:hint="eastAsia" w:ascii="仿宋_GB2312" w:hAnsi="宋体" w:eastAsia="仿宋_GB2312" w:cs="Arial"/>
          <w:color w:val="auto"/>
          <w:kern w:val="0"/>
          <w:sz w:val="30"/>
          <w:szCs w:val="30"/>
          <w:highlight w:val="none"/>
        </w:rPr>
        <w:t>％；项目支出</w:t>
      </w:r>
      <w:r>
        <w:rPr>
          <w:rFonts w:hint="eastAsia" w:ascii="仿宋_GB2312" w:hAnsi="仿宋_GB2312" w:eastAsia="仿宋_GB2312" w:cs="仿宋_GB2312"/>
          <w:color w:val="auto"/>
          <w:sz w:val="30"/>
          <w:lang w:val="zh-CN"/>
        </w:rPr>
        <w:t>389270.00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，占总支出的</w:t>
      </w:r>
      <w:r>
        <w:rPr>
          <w:rFonts w:hint="eastAsia" w:ascii="仿宋_GB2312" w:hAnsi="仿宋_GB2312" w:eastAsia="仿宋_GB2312" w:cs="仿宋_GB2312"/>
          <w:color w:val="auto"/>
          <w:sz w:val="30"/>
          <w:lang w:val="zh-CN"/>
        </w:rPr>
        <w:t>12.90</w:t>
      </w:r>
      <w:r>
        <w:rPr>
          <w:rFonts w:hint="eastAsia" w:ascii="仿宋_GB2312" w:hAnsi="宋体" w:eastAsia="仿宋_GB2312" w:cs="Arial"/>
          <w:color w:val="auto"/>
          <w:kern w:val="0"/>
          <w:sz w:val="30"/>
          <w:szCs w:val="30"/>
          <w:highlight w:val="none"/>
        </w:rPr>
        <w:t>％；上缴上级支出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；经营支出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；对附属单位补助支出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p>
    <w:p w14:paraId="087D58AF">
      <w:pPr>
        <w:keepNext w:val="0"/>
        <w:keepLines w:val="0"/>
        <w:pageBreakBefore w:val="0"/>
        <w:widowControl/>
        <w:kinsoku/>
        <w:overflowPunct/>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rPr>
      </w:pPr>
      <w:r>
        <w:rPr>
          <w:rFonts w:hint="eastAsia" w:ascii="仿宋_GB2312" w:eastAsia="仿宋_GB2312"/>
          <w:color w:val="auto"/>
          <w:sz w:val="30"/>
          <w:szCs w:val="30"/>
          <w:highlight w:val="none"/>
        </w:rPr>
        <w:t>与上年</w:t>
      </w:r>
      <w:r>
        <w:rPr>
          <w:rFonts w:hint="eastAsia" w:ascii="仿宋_GB2312" w:eastAsia="仿宋_GB2312"/>
          <w:color w:val="auto"/>
          <w:sz w:val="30"/>
          <w:szCs w:val="30"/>
          <w:highlight w:val="none"/>
          <w:lang w:eastAsia="zh-CN"/>
        </w:rPr>
        <w:t>相比，支出</w:t>
      </w:r>
      <w:r>
        <w:rPr>
          <w:rFonts w:hint="eastAsia" w:ascii="仿宋_GB2312" w:eastAsia="仿宋_GB2312"/>
          <w:color w:val="auto"/>
          <w:sz w:val="30"/>
          <w:szCs w:val="30"/>
          <w:highlight w:val="none"/>
        </w:rPr>
        <w:t>合计</w:t>
      </w:r>
      <w:r>
        <w:rPr>
          <w:rFonts w:hint="eastAsia" w:ascii="仿宋_GB2312" w:eastAsia="仿宋_GB2312"/>
          <w:color w:val="auto"/>
          <w:sz w:val="30"/>
          <w:szCs w:val="30"/>
          <w:highlight w:val="none"/>
          <w:lang w:eastAsia="zh-CN"/>
        </w:rPr>
        <w:t>增加</w:t>
      </w:r>
      <w:r>
        <w:rPr>
          <w:rFonts w:hint="eastAsia" w:ascii="仿宋_GB2312" w:hAnsi="仿宋_GB2312" w:eastAsia="仿宋_GB2312" w:cs="仿宋_GB2312"/>
          <w:color w:val="auto"/>
          <w:sz w:val="30"/>
          <w:lang w:val="zh-CN"/>
        </w:rPr>
        <w:t>705414.01</w:t>
      </w:r>
      <w:r>
        <w:rPr>
          <w:rFonts w:hint="eastAsia" w:ascii="仿宋_GB2312" w:eastAsia="仿宋_GB2312"/>
          <w:color w:val="auto"/>
          <w:sz w:val="30"/>
          <w:szCs w:val="30"/>
          <w:highlight w:val="none"/>
          <w:lang w:eastAsia="zh-CN"/>
        </w:rPr>
        <w:t>元，增长</w:t>
      </w:r>
      <w:r>
        <w:rPr>
          <w:rFonts w:hint="eastAsia" w:ascii="仿宋_GB2312" w:hAnsi="仿宋_GB2312" w:eastAsia="仿宋_GB2312" w:cs="仿宋_GB2312"/>
          <w:color w:val="auto"/>
          <w:sz w:val="30"/>
          <w:lang w:val="zh-CN"/>
        </w:rPr>
        <w:t>30.51</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。其中：</w:t>
      </w:r>
      <w:r>
        <w:rPr>
          <w:rFonts w:hint="eastAsia" w:ascii="仿宋_GB2312" w:hAnsi="宋体" w:eastAsia="仿宋_GB2312" w:cs="Arial"/>
          <w:color w:val="auto"/>
          <w:kern w:val="0"/>
          <w:sz w:val="30"/>
          <w:szCs w:val="30"/>
          <w:highlight w:val="none"/>
        </w:rPr>
        <w:t>基本支出</w:t>
      </w:r>
      <w:r>
        <w:rPr>
          <w:rFonts w:hint="eastAsia" w:ascii="仿宋_GB2312" w:eastAsia="仿宋_GB2312"/>
          <w:color w:val="auto"/>
          <w:sz w:val="30"/>
          <w:szCs w:val="30"/>
          <w:highlight w:val="none"/>
          <w:lang w:eastAsia="zh-CN"/>
        </w:rPr>
        <w:t>增加</w:t>
      </w:r>
      <w:r>
        <w:rPr>
          <w:rFonts w:hint="eastAsia" w:ascii="仿宋_GB2312" w:hAnsi="仿宋_GB2312" w:eastAsia="仿宋_GB2312" w:cs="仿宋_GB2312"/>
          <w:color w:val="auto"/>
          <w:sz w:val="30"/>
          <w:lang w:val="zh-CN"/>
        </w:rPr>
        <w:t>501434.01</w:t>
      </w:r>
      <w:r>
        <w:rPr>
          <w:rFonts w:hint="eastAsia" w:ascii="仿宋_GB2312" w:eastAsia="仿宋_GB2312"/>
          <w:color w:val="auto"/>
          <w:sz w:val="30"/>
          <w:szCs w:val="30"/>
          <w:highlight w:val="none"/>
          <w:lang w:eastAsia="zh-CN"/>
        </w:rPr>
        <w:t>元，增长</w:t>
      </w:r>
      <w:r>
        <w:rPr>
          <w:rFonts w:hint="eastAsia" w:ascii="仿宋_GB2312" w:hAnsi="仿宋_GB2312" w:eastAsia="仿宋_GB2312" w:cs="仿宋_GB2312"/>
          <w:color w:val="auto"/>
          <w:sz w:val="30"/>
          <w:lang w:val="zh-CN"/>
        </w:rPr>
        <w:t>23.58</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；项目支出增加</w:t>
      </w:r>
      <w:r>
        <w:rPr>
          <w:rFonts w:hint="eastAsia" w:ascii="仿宋_GB2312" w:hAnsi="仿宋_GB2312" w:eastAsia="仿宋_GB2312" w:cs="仿宋_GB2312"/>
          <w:color w:val="auto"/>
          <w:sz w:val="30"/>
          <w:lang w:val="zh-CN"/>
        </w:rPr>
        <w:t>203980.00</w:t>
      </w:r>
      <w:r>
        <w:rPr>
          <w:rFonts w:hint="eastAsia" w:ascii="仿宋_GB2312" w:eastAsia="仿宋_GB2312"/>
          <w:color w:val="auto"/>
          <w:sz w:val="30"/>
          <w:szCs w:val="30"/>
          <w:highlight w:val="none"/>
          <w:lang w:eastAsia="zh-CN"/>
        </w:rPr>
        <w:t>元，增长</w:t>
      </w:r>
      <w:r>
        <w:rPr>
          <w:rFonts w:hint="eastAsia" w:ascii="仿宋_GB2312" w:hAnsi="仿宋_GB2312" w:eastAsia="仿宋_GB2312" w:cs="仿宋_GB2312"/>
          <w:color w:val="auto"/>
          <w:sz w:val="30"/>
          <w:lang w:val="zh-CN"/>
        </w:rPr>
        <w:t>110.09</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；上缴上级支出增加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元；经营支出增加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元；对附属单位补助支出增加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主要原因</w:t>
      </w:r>
      <w:r>
        <w:rPr>
          <w:rFonts w:hint="eastAsia" w:ascii="仿宋_GB2312" w:eastAsia="仿宋_GB2312"/>
          <w:color w:val="auto"/>
          <w:sz w:val="30"/>
          <w:szCs w:val="30"/>
          <w:highlight w:val="none"/>
          <w:lang w:eastAsia="zh-CN"/>
        </w:rPr>
        <w:t>是划清了</w:t>
      </w:r>
      <w:r>
        <w:rPr>
          <w:rFonts w:hint="eastAsia" w:ascii="仿宋_GB2312" w:eastAsia="仿宋_GB2312"/>
          <w:color w:val="auto"/>
          <w:sz w:val="30"/>
          <w:szCs w:val="30"/>
          <w:highlight w:val="none"/>
          <w:lang w:val="en-US" w:eastAsia="zh-CN"/>
        </w:rPr>
        <w:t>2022-2024年不动产权籍调查数据、平台维护和电路服务</w:t>
      </w:r>
      <w:r>
        <w:rPr>
          <w:rFonts w:hint="eastAsia" w:ascii="仿宋_GB2312" w:eastAsia="仿宋_GB2312"/>
          <w:color w:val="auto"/>
          <w:sz w:val="30"/>
          <w:szCs w:val="30"/>
          <w:highlight w:val="none"/>
          <w:lang w:eastAsia="zh-CN"/>
        </w:rPr>
        <w:t>项目服务费</w:t>
      </w:r>
      <w:r>
        <w:rPr>
          <w:rFonts w:hint="eastAsia" w:ascii="仿宋_GB2312" w:eastAsia="仿宋_GB2312"/>
          <w:color w:val="auto"/>
          <w:sz w:val="30"/>
          <w:szCs w:val="30"/>
          <w:highlight w:val="none"/>
          <w:lang w:val="en-US" w:eastAsia="zh-CN"/>
        </w:rPr>
        <w:t>；2024年住房公积金只交了6个月，2025年交了10个月；2025年补发2024年1-12月增资部分</w:t>
      </w:r>
      <w:r>
        <w:rPr>
          <w:rFonts w:hint="eastAsia" w:ascii="仿宋_GB2312" w:eastAsia="仿宋_GB2312"/>
          <w:color w:val="auto"/>
          <w:sz w:val="30"/>
          <w:szCs w:val="30"/>
          <w:highlight w:val="none"/>
        </w:rPr>
        <w:t>。</w:t>
      </w:r>
    </w:p>
    <w:p w14:paraId="799C5DCE">
      <w:pPr>
        <w:keepNext w:val="0"/>
        <w:keepLines w:val="0"/>
        <w:pageBreakBefore w:val="0"/>
        <w:widowControl/>
        <w:kinsoku/>
        <w:overflowPunct/>
        <w:autoSpaceDE/>
        <w:autoSpaceDN/>
        <w:bidi w:val="0"/>
        <w:adjustRightInd w:val="0"/>
        <w:snapToGrid w:val="0"/>
        <w:spacing w:line="600" w:lineRule="exact"/>
        <w:ind w:left="0" w:leftChars="0" w:right="0" w:rightChars="0" w:firstLine="600" w:firstLineChars="200"/>
        <w:jc w:val="both"/>
        <w:textAlignment w:val="auto"/>
        <w:outlineLvl w:val="2"/>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（一）基本支出情况</w:t>
      </w:r>
    </w:p>
    <w:p w14:paraId="3C672C72">
      <w:pPr>
        <w:keepNext w:val="0"/>
        <w:keepLines w:val="0"/>
        <w:pageBreakBefore w:val="0"/>
        <w:widowControl/>
        <w:kinsoku/>
        <w:overflowPunct/>
        <w:autoSpaceDE/>
        <w:autoSpaceDN/>
        <w:bidi w:val="0"/>
        <w:adjustRightInd w:val="0"/>
        <w:snapToGrid w:val="0"/>
        <w:spacing w:line="600" w:lineRule="exact"/>
        <w:ind w:left="0" w:leftChars="0" w:right="0" w:rightChars="0" w:firstLine="600" w:firstLineChars="200"/>
        <w:jc w:val="both"/>
        <w:textAlignment w:val="auto"/>
        <w:rPr>
          <w:rFonts w:hint="eastAsia" w:ascii="仿宋_GB2312" w:eastAsia="仿宋_GB2312"/>
          <w:color w:val="auto"/>
          <w:sz w:val="30"/>
          <w:szCs w:val="30"/>
          <w:highlight w:val="none"/>
        </w:rPr>
      </w:pPr>
      <w:r>
        <w:rPr>
          <w:rFonts w:hint="eastAsia" w:ascii="仿宋_GB2312" w:hAnsi="仿宋_GB2312" w:eastAsia="仿宋_GB2312" w:cs="仿宋_GB2312"/>
          <w:color w:val="auto"/>
          <w:sz w:val="30"/>
          <w:szCs w:val="30"/>
          <w:highlight w:val="none"/>
          <w:lang w:val="en-US" w:eastAsia="zh-CN"/>
        </w:rPr>
        <w:t>2025年度</w:t>
      </w:r>
      <w:r>
        <w:rPr>
          <w:rFonts w:hint="eastAsia" w:ascii="仿宋_GB2312" w:hAnsi="仿宋_GB2312" w:eastAsia="仿宋_GB2312" w:cs="仿宋_GB2312"/>
          <w:color w:val="auto"/>
          <w:sz w:val="30"/>
          <w:szCs w:val="30"/>
          <w:highlight w:val="none"/>
        </w:rPr>
        <w:t>用于保障</w:t>
      </w:r>
      <w:r>
        <w:rPr>
          <w:rFonts w:hint="eastAsia" w:ascii="仿宋_GB2312" w:hAnsi="仿宋_GB2312" w:eastAsia="仿宋_GB2312" w:cs="仿宋_GB2312"/>
          <w:color w:val="auto"/>
          <w:sz w:val="30"/>
          <w:lang w:val="zh-CN"/>
        </w:rPr>
        <w:t>华宁县不动产登记中心</w:t>
      </w:r>
      <w:r>
        <w:rPr>
          <w:rFonts w:hint="eastAsia" w:ascii="仿宋_GB2312" w:hAnsi="仿宋_GB2312" w:eastAsia="仿宋_GB2312" w:cs="仿宋_GB2312"/>
          <w:color w:val="auto"/>
          <w:sz w:val="30"/>
          <w:szCs w:val="30"/>
          <w:highlight w:val="none"/>
        </w:rPr>
        <w:t>机构正常运转的日常支出</w:t>
      </w:r>
      <w:r>
        <w:rPr>
          <w:rFonts w:hint="eastAsia" w:ascii="仿宋_GB2312" w:hAnsi="仿宋_GB2312" w:eastAsia="仿宋_GB2312" w:cs="仿宋_GB2312"/>
          <w:color w:val="auto"/>
          <w:sz w:val="30"/>
          <w:lang w:val="zh-CN"/>
        </w:rPr>
        <w:t>2628072.81</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w:t>
      </w:r>
      <w:r>
        <w:rPr>
          <w:rFonts w:hint="eastAsia" w:ascii="仿宋_GB2312" w:hAnsi="仿宋_GB2312" w:eastAsia="仿宋_GB2312" w:cs="仿宋_GB2312"/>
          <w:color w:val="auto"/>
          <w:sz w:val="30"/>
          <w:szCs w:val="30"/>
          <w:highlight w:val="none"/>
          <w:lang w:eastAsia="zh-CN"/>
        </w:rPr>
        <w:t>其中：</w:t>
      </w:r>
      <w:r>
        <w:rPr>
          <w:rFonts w:hint="eastAsia" w:ascii="仿宋_GB2312" w:hAnsi="仿宋_GB2312" w:eastAsia="仿宋_GB2312" w:cs="仿宋_GB2312"/>
          <w:color w:val="auto"/>
          <w:sz w:val="30"/>
          <w:szCs w:val="30"/>
          <w:highlight w:val="none"/>
        </w:rPr>
        <w:t>基本工资、津贴补贴等人员经费支出</w:t>
      </w:r>
      <w:r>
        <w:rPr>
          <w:rFonts w:hint="eastAsia" w:ascii="仿宋_GB2312" w:hAnsi="仿宋_GB2312" w:eastAsia="仿宋_GB2312" w:cs="仿宋_GB2312"/>
          <w:color w:val="auto"/>
          <w:sz w:val="30"/>
          <w:lang w:val="zh-CN"/>
        </w:rPr>
        <w:t>2555667.46</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占基本支出的</w:t>
      </w:r>
      <w:r>
        <w:rPr>
          <w:rFonts w:hint="eastAsia" w:ascii="仿宋_GB2312" w:hAnsi="仿宋_GB2312" w:eastAsia="仿宋_GB2312" w:cs="仿宋_GB2312"/>
          <w:color w:val="auto"/>
          <w:sz w:val="30"/>
          <w:lang w:val="zh-CN"/>
        </w:rPr>
        <w:t>97.24</w:t>
      </w:r>
      <w:r>
        <w:rPr>
          <w:rFonts w:hint="eastAsia" w:ascii="仿宋_GB2312" w:hAnsi="仿宋_GB2312" w:eastAsia="仿宋_GB2312" w:cs="仿宋_GB2312"/>
          <w:color w:val="auto"/>
          <w:sz w:val="30"/>
          <w:szCs w:val="30"/>
          <w:highlight w:val="none"/>
        </w:rPr>
        <w:t>％；办公费、印刷费、水电费、办公设备购置等公用经费</w:t>
      </w:r>
      <w:r>
        <w:rPr>
          <w:rFonts w:hint="eastAsia" w:ascii="仿宋_GB2312" w:hAnsi="仿宋_GB2312" w:eastAsia="仿宋_GB2312" w:cs="仿宋_GB2312"/>
          <w:color w:val="auto"/>
          <w:sz w:val="30"/>
          <w:lang w:val="zh-CN"/>
        </w:rPr>
        <w:t>72405.35</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占基本支出的</w:t>
      </w:r>
      <w:r>
        <w:rPr>
          <w:rFonts w:hint="eastAsia" w:ascii="仿宋_GB2312" w:hAnsi="仿宋_GB2312" w:eastAsia="仿宋_GB2312" w:cs="仿宋_GB2312"/>
          <w:color w:val="auto"/>
          <w:sz w:val="30"/>
          <w:lang w:val="zh-CN"/>
        </w:rPr>
        <w:t>2.76</w:t>
      </w:r>
      <w:r>
        <w:rPr>
          <w:rFonts w:hint="eastAsia" w:ascii="仿宋_GB2312" w:hAnsi="仿宋_GB2312" w:eastAsia="仿宋_GB2312" w:cs="仿宋_GB2312"/>
          <w:color w:val="auto"/>
          <w:sz w:val="30"/>
          <w:szCs w:val="30"/>
          <w:highlight w:val="none"/>
        </w:rPr>
        <w:t>％。</w:t>
      </w:r>
    </w:p>
    <w:p w14:paraId="2B8BE97F">
      <w:pPr>
        <w:keepNext w:val="0"/>
        <w:keepLines w:val="0"/>
        <w:pageBreakBefore w:val="0"/>
        <w:widowControl/>
        <w:kinsoku/>
        <w:overflowPunct/>
        <w:autoSpaceDE/>
        <w:autoSpaceDN/>
        <w:bidi w:val="0"/>
        <w:adjustRightInd w:val="0"/>
        <w:snapToGrid w:val="0"/>
        <w:spacing w:line="600" w:lineRule="exact"/>
        <w:ind w:left="0" w:leftChars="0" w:right="0" w:rightChars="0" w:firstLine="600" w:firstLineChars="200"/>
        <w:jc w:val="both"/>
        <w:textAlignment w:val="auto"/>
        <w:outlineLvl w:val="2"/>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（二）项目支出情况</w:t>
      </w:r>
    </w:p>
    <w:p w14:paraId="21A55075">
      <w:pPr>
        <w:keepNext w:val="0"/>
        <w:keepLines w:val="0"/>
        <w:pageBreakBefore w:val="0"/>
        <w:widowControl/>
        <w:kinsoku/>
        <w:wordWrap w:val="0"/>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eastAsia="仿宋_GB2312"/>
          <w:color w:val="auto"/>
          <w:sz w:val="30"/>
          <w:szCs w:val="30"/>
          <w:highlight w:val="none"/>
        </w:rPr>
      </w:pPr>
      <w:r>
        <w:rPr>
          <w:rFonts w:hint="eastAsia" w:ascii="仿宋_GB2312" w:eastAsia="仿宋_GB2312"/>
          <w:color w:val="auto"/>
          <w:sz w:val="30"/>
          <w:szCs w:val="30"/>
          <w:highlight w:val="none"/>
          <w:lang w:val="en-US" w:eastAsia="zh-CN"/>
        </w:rPr>
        <w:t>2025年度</w:t>
      </w:r>
      <w:r>
        <w:rPr>
          <w:rFonts w:hint="eastAsia" w:ascii="仿宋_GB2312" w:eastAsia="仿宋_GB2312"/>
          <w:color w:val="auto"/>
          <w:sz w:val="30"/>
          <w:szCs w:val="30"/>
          <w:highlight w:val="none"/>
        </w:rPr>
        <w:t>用于保障</w:t>
      </w:r>
      <w:r>
        <w:rPr>
          <w:rFonts w:hint="eastAsia" w:ascii="仿宋_GB2312" w:hAnsi="仿宋_GB2312" w:eastAsia="仿宋_GB2312" w:cs="仿宋_GB2312"/>
          <w:color w:val="auto"/>
          <w:sz w:val="30"/>
          <w:lang w:val="zh-CN"/>
        </w:rPr>
        <w:t>华宁县不动产登记中心</w:t>
      </w:r>
      <w:r>
        <w:rPr>
          <w:rFonts w:hint="eastAsia" w:ascii="仿宋_GB2312" w:eastAsia="仿宋_GB2312"/>
          <w:color w:val="auto"/>
          <w:sz w:val="30"/>
          <w:szCs w:val="30"/>
          <w:highlight w:val="none"/>
        </w:rPr>
        <w:t>为完成特定的行政工作任务或事业发展目标，用于专项业务工作的经费支出</w:t>
      </w:r>
      <w:r>
        <w:rPr>
          <w:rFonts w:hint="eastAsia" w:ascii="仿宋_GB2312" w:hAnsi="仿宋_GB2312" w:eastAsia="仿宋_GB2312" w:cs="仿宋_GB2312"/>
          <w:color w:val="auto"/>
          <w:sz w:val="30"/>
          <w:lang w:val="zh-CN"/>
        </w:rPr>
        <w:t>389270.00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其中：基本建设类项目支出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p>
    <w:p w14:paraId="0A17108C">
      <w:pPr>
        <w:keepNext w:val="0"/>
        <w:keepLines w:val="0"/>
        <w:pageBreakBefore w:val="0"/>
        <w:widowControl/>
        <w:kinsoku/>
        <w:wordWrap w:val="0"/>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rPr>
        <w:t>不动产登记信息平台维护项目经费</w:t>
      </w:r>
      <w:r>
        <w:rPr>
          <w:rFonts w:hint="eastAsia" w:ascii="仿宋_GB2312" w:eastAsia="仿宋_GB2312"/>
          <w:color w:val="auto"/>
          <w:sz w:val="30"/>
          <w:szCs w:val="30"/>
          <w:highlight w:val="none"/>
          <w:lang w:val="en-US" w:eastAsia="zh-CN"/>
        </w:rPr>
        <w:t>176500.00</w:t>
      </w:r>
      <w:r>
        <w:rPr>
          <w:rFonts w:hint="eastAsia" w:ascii="仿宋_GB2312" w:eastAsia="仿宋_GB2312"/>
          <w:color w:val="auto"/>
          <w:sz w:val="30"/>
          <w:szCs w:val="30"/>
          <w:highlight w:val="none"/>
        </w:rPr>
        <w:t>元，主要用于</w:t>
      </w:r>
      <w:r>
        <w:rPr>
          <w:rFonts w:hint="eastAsia" w:ascii="仿宋_GB2312" w:eastAsia="仿宋_GB2312"/>
          <w:color w:val="auto"/>
          <w:sz w:val="30"/>
          <w:szCs w:val="30"/>
          <w:highlight w:val="none"/>
          <w:lang w:eastAsia="zh-CN"/>
        </w:rPr>
        <w:t>支付</w:t>
      </w:r>
      <w:r>
        <w:rPr>
          <w:rFonts w:hint="eastAsia" w:ascii="仿宋_GB2312" w:eastAsia="仿宋_GB2312"/>
          <w:color w:val="auto"/>
          <w:sz w:val="30"/>
          <w:szCs w:val="30"/>
          <w:highlight w:val="none"/>
          <w:lang w:val="en-US" w:eastAsia="zh-CN"/>
        </w:rPr>
        <w:t>2023-2025年6月</w:t>
      </w:r>
      <w:r>
        <w:rPr>
          <w:rFonts w:hint="eastAsia" w:ascii="仿宋_GB2312" w:eastAsia="仿宋_GB2312"/>
          <w:color w:val="auto"/>
          <w:sz w:val="30"/>
          <w:szCs w:val="30"/>
          <w:highlight w:val="none"/>
        </w:rPr>
        <w:t>不动产登记信息管理平台运维服务费</w:t>
      </w:r>
      <w:r>
        <w:rPr>
          <w:rFonts w:hint="eastAsia" w:ascii="仿宋_GB2312" w:eastAsia="仿宋_GB2312"/>
          <w:color w:val="auto"/>
          <w:sz w:val="30"/>
          <w:szCs w:val="30"/>
          <w:highlight w:val="none"/>
          <w:lang w:eastAsia="zh-CN"/>
        </w:rPr>
        <w:t>。</w:t>
      </w:r>
    </w:p>
    <w:p w14:paraId="2BFE7749">
      <w:pPr>
        <w:keepNext w:val="0"/>
        <w:keepLines w:val="0"/>
        <w:pageBreakBefore w:val="0"/>
        <w:widowControl/>
        <w:kinsoku/>
        <w:wordWrap w:val="0"/>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rPr>
        <w:t>不动产权籍数据库更新维护</w:t>
      </w:r>
      <w:r>
        <w:rPr>
          <w:rFonts w:hint="eastAsia" w:ascii="仿宋_GB2312" w:eastAsia="仿宋_GB2312"/>
          <w:color w:val="auto"/>
          <w:sz w:val="30"/>
          <w:szCs w:val="30"/>
          <w:highlight w:val="none"/>
          <w:lang w:eastAsia="zh-CN"/>
        </w:rPr>
        <w:t>项目经费</w:t>
      </w:r>
      <w:r>
        <w:rPr>
          <w:rFonts w:hint="eastAsia" w:ascii="仿宋_GB2312" w:eastAsia="仿宋_GB2312"/>
          <w:color w:val="auto"/>
          <w:sz w:val="30"/>
          <w:szCs w:val="30"/>
          <w:highlight w:val="none"/>
          <w:lang w:val="en-US" w:eastAsia="zh-CN"/>
        </w:rPr>
        <w:t>159000.00元，主要用于支付2022-2024年</w:t>
      </w:r>
      <w:r>
        <w:rPr>
          <w:rFonts w:hint="eastAsia" w:ascii="仿宋_GB2312" w:eastAsia="仿宋_GB2312"/>
          <w:color w:val="auto"/>
          <w:sz w:val="30"/>
          <w:szCs w:val="30"/>
          <w:highlight w:val="none"/>
        </w:rPr>
        <w:t>不动产权籍数据库更新维护</w:t>
      </w:r>
      <w:r>
        <w:rPr>
          <w:rFonts w:hint="eastAsia" w:ascii="仿宋_GB2312" w:eastAsia="仿宋_GB2312"/>
          <w:color w:val="auto"/>
          <w:sz w:val="30"/>
          <w:szCs w:val="30"/>
          <w:highlight w:val="none"/>
          <w:lang w:eastAsia="zh-CN"/>
        </w:rPr>
        <w:t>费。</w:t>
      </w:r>
    </w:p>
    <w:p w14:paraId="46128B02">
      <w:pPr>
        <w:keepNext w:val="0"/>
        <w:keepLines w:val="0"/>
        <w:pageBreakBefore w:val="0"/>
        <w:widowControl/>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outlineLvl w:val="9"/>
        <w:rPr>
          <w:rFonts w:hint="eastAsia" w:ascii="仿宋_GB2312" w:eastAsia="仿宋_GB2312"/>
          <w:color w:val="auto"/>
          <w:sz w:val="30"/>
          <w:szCs w:val="30"/>
          <w:highlight w:val="none"/>
        </w:rPr>
      </w:pPr>
      <w:r>
        <w:rPr>
          <w:rFonts w:hint="eastAsia" w:ascii="仿宋_GB2312" w:eastAsia="仿宋_GB2312"/>
          <w:color w:val="auto"/>
          <w:sz w:val="30"/>
          <w:szCs w:val="30"/>
          <w:highlight w:val="none"/>
          <w:lang w:val="en-US" w:eastAsia="zh-CN"/>
        </w:rPr>
        <w:t xml:space="preserve">    </w:t>
      </w:r>
      <w:r>
        <w:rPr>
          <w:rFonts w:hint="eastAsia" w:ascii="仿宋_GB2312" w:eastAsia="仿宋_GB2312"/>
          <w:color w:val="auto"/>
          <w:sz w:val="30"/>
          <w:szCs w:val="30"/>
          <w:highlight w:val="none"/>
          <w:lang w:eastAsia="zh-CN"/>
        </w:rPr>
        <w:t>电信网络服务</w:t>
      </w:r>
      <w:r>
        <w:rPr>
          <w:rFonts w:hint="eastAsia" w:ascii="仿宋_GB2312" w:eastAsia="仿宋_GB2312"/>
          <w:color w:val="auto"/>
          <w:sz w:val="30"/>
          <w:szCs w:val="30"/>
          <w:highlight w:val="none"/>
        </w:rPr>
        <w:t>项目经费</w:t>
      </w:r>
      <w:r>
        <w:rPr>
          <w:rFonts w:hint="eastAsia" w:ascii="仿宋_GB2312" w:eastAsia="仿宋_GB2312"/>
          <w:color w:val="auto"/>
          <w:sz w:val="30"/>
          <w:szCs w:val="30"/>
          <w:highlight w:val="none"/>
          <w:lang w:val="en-US" w:eastAsia="zh-CN"/>
        </w:rPr>
        <w:t>28800.00</w:t>
      </w:r>
      <w:r>
        <w:rPr>
          <w:rFonts w:hint="eastAsia" w:ascii="仿宋_GB2312" w:eastAsia="仿宋_GB2312"/>
          <w:color w:val="auto"/>
          <w:sz w:val="30"/>
          <w:szCs w:val="30"/>
          <w:highlight w:val="none"/>
        </w:rPr>
        <w:t>元，主要用于</w:t>
      </w:r>
      <w:r>
        <w:rPr>
          <w:rFonts w:hint="eastAsia" w:ascii="仿宋_GB2312" w:eastAsia="仿宋_GB2312"/>
          <w:color w:val="auto"/>
          <w:sz w:val="30"/>
          <w:szCs w:val="30"/>
          <w:highlight w:val="none"/>
          <w:lang w:val="en-US" w:eastAsia="zh-CN"/>
        </w:rPr>
        <w:t>2022年6月-2025年</w:t>
      </w:r>
      <w:r>
        <w:rPr>
          <w:rFonts w:hint="eastAsia" w:ascii="仿宋_GB2312" w:eastAsia="仿宋_GB2312"/>
          <w:color w:val="auto"/>
          <w:sz w:val="30"/>
          <w:szCs w:val="30"/>
          <w:highlight w:val="none"/>
          <w:lang w:eastAsia="zh-CN"/>
        </w:rPr>
        <w:t>电信网络服务费。</w:t>
      </w:r>
    </w:p>
    <w:p w14:paraId="3C3151B1">
      <w:pPr>
        <w:keepNext w:val="0"/>
        <w:keepLines w:val="0"/>
        <w:pageBreakBefore w:val="0"/>
        <w:widowControl/>
        <w:kinsoku/>
        <w:wordWrap w:val="0"/>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eastAsia="仿宋_GB2312"/>
          <w:color w:val="auto"/>
          <w:sz w:val="30"/>
          <w:szCs w:val="30"/>
          <w:highlight w:val="none"/>
        </w:rPr>
      </w:pPr>
      <w:r>
        <w:rPr>
          <w:rFonts w:hint="eastAsia" w:ascii="仿宋_GB2312" w:eastAsia="仿宋_GB2312"/>
          <w:color w:val="auto"/>
          <w:sz w:val="30"/>
          <w:szCs w:val="30"/>
          <w:highlight w:val="none"/>
          <w:lang w:eastAsia="zh-CN"/>
        </w:rPr>
        <w:t>固定资产采购</w:t>
      </w:r>
      <w:r>
        <w:rPr>
          <w:rFonts w:hint="eastAsia" w:ascii="仿宋_GB2312" w:eastAsia="仿宋_GB2312"/>
          <w:color w:val="auto"/>
          <w:sz w:val="30"/>
          <w:szCs w:val="30"/>
          <w:highlight w:val="none"/>
        </w:rPr>
        <w:t>项目经费</w:t>
      </w:r>
      <w:r>
        <w:rPr>
          <w:rFonts w:hint="eastAsia" w:ascii="仿宋_GB2312" w:eastAsia="仿宋_GB2312"/>
          <w:color w:val="auto"/>
          <w:sz w:val="30"/>
          <w:szCs w:val="30"/>
          <w:highlight w:val="none"/>
          <w:lang w:val="en-US" w:eastAsia="zh-CN"/>
        </w:rPr>
        <w:t>24970.00</w:t>
      </w:r>
      <w:r>
        <w:rPr>
          <w:rFonts w:hint="eastAsia" w:ascii="仿宋_GB2312" w:eastAsia="仿宋_GB2312"/>
          <w:color w:val="auto"/>
          <w:sz w:val="30"/>
          <w:szCs w:val="30"/>
          <w:highlight w:val="none"/>
        </w:rPr>
        <w:t>元，主要用于</w:t>
      </w:r>
      <w:r>
        <w:rPr>
          <w:rFonts w:hint="eastAsia" w:ascii="仿宋_GB2312" w:eastAsia="仿宋_GB2312"/>
          <w:color w:val="auto"/>
          <w:sz w:val="30"/>
          <w:szCs w:val="30"/>
          <w:highlight w:val="none"/>
          <w:lang w:eastAsia="zh-CN"/>
        </w:rPr>
        <w:t>固定资产采购。</w:t>
      </w:r>
    </w:p>
    <w:p w14:paraId="3B516054">
      <w:pPr>
        <w:keepNext w:val="0"/>
        <w:keepLines w:val="0"/>
        <w:pageBreakBefore w:val="0"/>
        <w:widowControl/>
        <w:kinsoku/>
        <w:overflowPunct/>
        <w:autoSpaceDE/>
        <w:autoSpaceDN/>
        <w:bidi w:val="0"/>
        <w:adjustRightInd w:val="0"/>
        <w:snapToGrid w:val="0"/>
        <w:spacing w:line="600" w:lineRule="exact"/>
        <w:ind w:left="0" w:leftChars="0" w:right="0" w:rightChars="0" w:firstLine="600" w:firstLineChars="200"/>
        <w:jc w:val="both"/>
        <w:textAlignment w:val="auto"/>
        <w:outlineLvl w:val="1"/>
        <w:rPr>
          <w:rFonts w:hint="eastAsia" w:ascii="黑体" w:hAnsi="黑体" w:eastAsia="黑体"/>
          <w:color w:val="auto"/>
          <w:sz w:val="30"/>
          <w:szCs w:val="30"/>
          <w:highlight w:val="none"/>
        </w:rPr>
      </w:pPr>
      <w:r>
        <w:rPr>
          <w:rFonts w:hint="eastAsia" w:ascii="黑体" w:hAnsi="黑体" w:eastAsia="黑体"/>
          <w:color w:val="auto"/>
          <w:sz w:val="30"/>
          <w:szCs w:val="30"/>
          <w:highlight w:val="none"/>
        </w:rPr>
        <w:t>三、一般公共预算财政拨款支出决算情况说明</w:t>
      </w:r>
    </w:p>
    <w:p w14:paraId="2D556046">
      <w:pPr>
        <w:keepNext w:val="0"/>
        <w:keepLines w:val="0"/>
        <w:pageBreakBefore w:val="0"/>
        <w:widowControl/>
        <w:kinsoku/>
        <w:overflowPunct/>
        <w:autoSpaceDE/>
        <w:autoSpaceDN/>
        <w:bidi w:val="0"/>
        <w:adjustRightInd w:val="0"/>
        <w:snapToGrid w:val="0"/>
        <w:spacing w:line="600" w:lineRule="exact"/>
        <w:ind w:left="0" w:leftChars="0" w:right="0" w:rightChars="0" w:firstLine="600" w:firstLineChars="200"/>
        <w:jc w:val="both"/>
        <w:textAlignment w:val="auto"/>
        <w:outlineLvl w:val="2"/>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（一）一般公共预算财政拨款支出决算总体情况</w:t>
      </w:r>
    </w:p>
    <w:p w14:paraId="2CE121D0">
      <w:pPr>
        <w:keepNext w:val="0"/>
        <w:keepLines w:val="0"/>
        <w:pageBreakBefore w:val="0"/>
        <w:widowControl/>
        <w:kinsoku/>
        <w:wordWrap/>
        <w:overflowPunct/>
        <w:topLinePunct/>
        <w:autoSpaceDE/>
        <w:autoSpaceDN/>
        <w:bidi w:val="0"/>
        <w:adjustRightInd w:val="0"/>
        <w:snapToGrid w:val="0"/>
        <w:spacing w:line="600" w:lineRule="exact"/>
        <w:ind w:left="0" w:leftChars="0" w:right="0" w:rightChars="0" w:firstLine="600" w:firstLineChars="200"/>
        <w:jc w:val="both"/>
        <w:textAlignment w:val="auto"/>
        <w:outlineLvl w:val="9"/>
        <w:rPr>
          <w:rFonts w:hint="eastAsia" w:ascii="仿宋_GB2312" w:hAnsi="宋体" w:eastAsia="仿宋_GB2312" w:cs="Arial"/>
          <w:color w:val="auto"/>
          <w:kern w:val="0"/>
          <w:sz w:val="30"/>
          <w:szCs w:val="30"/>
          <w:highlight w:val="none"/>
        </w:rPr>
      </w:pPr>
      <w:r>
        <w:rPr>
          <w:rFonts w:hint="eastAsia" w:ascii="仿宋_GB2312" w:hAnsi="仿宋_GB2312" w:eastAsia="仿宋_GB2312" w:cs="仿宋_GB2312"/>
          <w:color w:val="auto"/>
          <w:sz w:val="30"/>
          <w:lang w:val="zh-CN"/>
        </w:rPr>
        <w:t>华宁县不动产登记中心</w:t>
      </w:r>
      <w:r>
        <w:rPr>
          <w:rFonts w:hint="eastAsia" w:ascii="仿宋_GB2312" w:eastAsia="仿宋_GB2312"/>
          <w:color w:val="auto"/>
          <w:sz w:val="30"/>
          <w:szCs w:val="30"/>
          <w:highlight w:val="none"/>
          <w:lang w:val="en-US" w:eastAsia="zh-CN"/>
        </w:rPr>
        <w:t>2025年度</w:t>
      </w:r>
      <w:r>
        <w:rPr>
          <w:rFonts w:hint="eastAsia" w:ascii="仿宋_GB2312" w:eastAsia="仿宋_GB2312"/>
          <w:color w:val="auto"/>
          <w:sz w:val="30"/>
          <w:szCs w:val="30"/>
          <w:highlight w:val="none"/>
        </w:rPr>
        <w:t>一般公共预算财政拨款支出</w:t>
      </w:r>
      <w:r>
        <w:rPr>
          <w:rFonts w:hint="eastAsia" w:ascii="仿宋_GB2312" w:hAnsi="仿宋_GB2312" w:eastAsia="仿宋_GB2312" w:cs="仿宋_GB2312"/>
          <w:color w:val="auto"/>
          <w:kern w:val="0"/>
          <w:sz w:val="30"/>
          <w:lang w:val="zh-CN"/>
        </w:rPr>
        <w:t>3017342.81</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,占本年支出合计的</w:t>
      </w:r>
      <w:r>
        <w:rPr>
          <w:rFonts w:hint="eastAsia" w:ascii="仿宋_GB2312" w:hAnsi="仿宋_GB2312" w:eastAsia="仿宋_GB2312" w:cs="仿宋_GB2312"/>
          <w:color w:val="auto"/>
          <w:sz w:val="30"/>
          <w:lang w:val="zh-CN"/>
        </w:rPr>
        <w:t>100.00</w:t>
      </w:r>
      <w:r>
        <w:rPr>
          <w:rFonts w:hint="eastAsia" w:ascii="仿宋_GB2312" w:hAnsi="宋体" w:eastAsia="仿宋_GB2312" w:cs="Arial"/>
          <w:color w:val="auto"/>
          <w:kern w:val="0"/>
          <w:sz w:val="30"/>
          <w:szCs w:val="30"/>
          <w:highlight w:val="none"/>
        </w:rPr>
        <w:t>%。与上年</w:t>
      </w:r>
      <w:r>
        <w:rPr>
          <w:rFonts w:hint="eastAsia" w:ascii="仿宋_GB2312" w:hAnsi="宋体" w:eastAsia="仿宋_GB2312" w:cs="Arial"/>
          <w:color w:val="auto"/>
          <w:kern w:val="0"/>
          <w:sz w:val="30"/>
          <w:szCs w:val="30"/>
          <w:highlight w:val="none"/>
          <w:lang w:eastAsia="zh-CN"/>
        </w:rPr>
        <w:t>相比</w:t>
      </w:r>
      <w:r>
        <w:rPr>
          <w:rFonts w:hint="eastAsia" w:ascii="仿宋_GB2312" w:hAnsi="宋体" w:eastAsia="仿宋_GB2312" w:cs="Arial"/>
          <w:color w:val="auto"/>
          <w:kern w:val="0"/>
          <w:sz w:val="30"/>
          <w:szCs w:val="30"/>
          <w:highlight w:val="none"/>
        </w:rPr>
        <w:t>增加</w:t>
      </w:r>
      <w:r>
        <w:rPr>
          <w:rFonts w:hint="eastAsia" w:ascii="仿宋_GB2312" w:hAnsi="仿宋_GB2312" w:eastAsia="仿宋_GB2312" w:cs="仿宋_GB2312"/>
          <w:color w:val="auto"/>
          <w:kern w:val="0"/>
          <w:sz w:val="30"/>
          <w:lang w:val="zh-CN"/>
        </w:rPr>
        <w:t>705414.01</w:t>
      </w:r>
      <w:r>
        <w:rPr>
          <w:rFonts w:hint="eastAsia" w:ascii="仿宋_GB2312" w:hAnsi="宋体" w:eastAsia="仿宋_GB2312" w:cs="Arial"/>
          <w:color w:val="auto"/>
          <w:kern w:val="0"/>
          <w:sz w:val="30"/>
          <w:szCs w:val="30"/>
          <w:highlight w:val="none"/>
        </w:rPr>
        <w:t>元，增长</w:t>
      </w:r>
      <w:r>
        <w:rPr>
          <w:rFonts w:hint="eastAsia" w:ascii="仿宋_GB2312" w:hAnsi="仿宋_GB2312" w:eastAsia="仿宋_GB2312" w:cs="仿宋_GB2312"/>
          <w:color w:val="auto"/>
          <w:kern w:val="0"/>
          <w:sz w:val="30"/>
          <w:lang w:val="zh-CN"/>
        </w:rPr>
        <w:t>30.51</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完成年初预算的</w:t>
      </w:r>
      <w:r>
        <w:rPr>
          <w:rFonts w:hint="eastAsia" w:ascii="仿宋_GB2312" w:hAnsi="仿宋_GB2312" w:eastAsia="仿宋_GB2312" w:cs="仿宋_GB2312"/>
          <w:color w:val="auto"/>
          <w:sz w:val="30"/>
          <w:lang w:val="zh-CN"/>
        </w:rPr>
        <w:t>127.33</w:t>
      </w:r>
      <w:r>
        <w:rPr>
          <w:rFonts w:hint="eastAsia" w:ascii="仿宋_GB2312" w:eastAsia="仿宋_GB2312"/>
          <w:color w:val="auto"/>
          <w:sz w:val="30"/>
          <w:szCs w:val="30"/>
          <w:highlight w:val="none"/>
          <w:lang w:val="en-US" w:eastAsia="zh-CN"/>
        </w:rPr>
        <w:t>%</w:t>
      </w:r>
      <w:r>
        <w:rPr>
          <w:rFonts w:hint="eastAsia" w:ascii="仿宋_GB2312" w:hAnsi="宋体" w:eastAsia="仿宋_GB2312" w:cs="Arial"/>
          <w:color w:val="auto"/>
          <w:kern w:val="0"/>
          <w:sz w:val="30"/>
          <w:szCs w:val="30"/>
          <w:highlight w:val="none"/>
        </w:rPr>
        <w:t>。</w:t>
      </w:r>
    </w:p>
    <w:p w14:paraId="30A486AC">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outlineLvl w:val="2"/>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（二）一般公共预算财政拨款支出决算</w:t>
      </w:r>
      <w:r>
        <w:rPr>
          <w:rFonts w:hint="eastAsia" w:ascii="楷体" w:hAnsi="楷体" w:eastAsia="楷体"/>
          <w:color w:val="auto"/>
          <w:sz w:val="30"/>
          <w:szCs w:val="30"/>
          <w:highlight w:val="none"/>
          <w:lang w:eastAsia="zh-CN"/>
        </w:rPr>
        <w:t>分功能分类科目情况</w:t>
      </w:r>
      <w:r>
        <w:rPr>
          <w:rFonts w:hint="eastAsia" w:ascii="楷体" w:hAnsi="楷体" w:eastAsia="楷体"/>
          <w:color w:val="auto"/>
          <w:sz w:val="30"/>
          <w:szCs w:val="30"/>
          <w:highlight w:val="none"/>
        </w:rPr>
        <w:tab/>
      </w:r>
    </w:p>
    <w:p w14:paraId="7EC5CDBE">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hAnsi="宋体" w:eastAsia="仿宋_GB2312" w:cs="Arial"/>
          <w:color w:val="auto"/>
          <w:kern w:val="0"/>
          <w:sz w:val="30"/>
          <w:szCs w:val="30"/>
          <w:highlight w:val="none"/>
        </w:rPr>
        <w:t>1.一般公共服务（类）支出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2C65D605">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hAnsi="宋体" w:eastAsia="仿宋_GB2312" w:cs="Arial"/>
          <w:color w:val="auto"/>
          <w:kern w:val="0"/>
          <w:sz w:val="30"/>
          <w:szCs w:val="30"/>
          <w:highlight w:val="none"/>
        </w:rPr>
        <w:t>2.外交（类）支出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08A6FDC7">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eastAsia="仿宋_GB2312"/>
          <w:color w:val="auto"/>
          <w:sz w:val="30"/>
          <w:szCs w:val="30"/>
          <w:highlight w:val="none"/>
        </w:rPr>
      </w:pPr>
      <w:r>
        <w:rPr>
          <w:rFonts w:hint="eastAsia" w:ascii="仿宋_GB2312" w:hAnsi="宋体" w:eastAsia="仿宋_GB2312" w:cs="Arial"/>
          <w:color w:val="auto"/>
          <w:kern w:val="0"/>
          <w:sz w:val="30"/>
          <w:szCs w:val="30"/>
          <w:highlight w:val="none"/>
        </w:rPr>
        <w:t>3.国防（类）支出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1FFCE279">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hAnsi="宋体" w:eastAsia="仿宋_GB2312" w:cs="Arial"/>
          <w:color w:val="auto"/>
          <w:kern w:val="0"/>
          <w:sz w:val="30"/>
          <w:szCs w:val="30"/>
          <w:highlight w:val="none"/>
        </w:rPr>
        <w:t>4.公共安全（类）支出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6FC82B5E">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5.教育（类）支出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1D55FDAE">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6.科学技术（类）支出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07D46E51">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7.文化旅游体育与传媒（类）支出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0FA511EC">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8.社会保障和就业（类）支出</w:t>
      </w:r>
      <w:r>
        <w:rPr>
          <w:rFonts w:hint="eastAsia" w:ascii="仿宋_GB2312" w:hAnsi="仿宋_GB2312" w:eastAsia="仿宋_GB2312" w:cs="仿宋_GB2312"/>
          <w:color w:val="auto"/>
          <w:kern w:val="0"/>
          <w:sz w:val="30"/>
          <w:lang w:val="en-US" w:eastAsia="zh-CN"/>
        </w:rPr>
        <w:t>379794.71</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12.59</w:t>
      </w:r>
      <w:r>
        <w:rPr>
          <w:rFonts w:hint="eastAsia" w:ascii="仿宋_GB2312" w:hAnsi="仿宋_GB2312" w:eastAsia="仿宋_GB2312" w:cs="仿宋_GB2312"/>
          <w:color w:val="auto"/>
          <w:sz w:val="30"/>
          <w:lang w:val="en-US"/>
        </w:rPr>
        <w:t>%</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完成年初预算的</w:t>
      </w:r>
      <w:r>
        <w:rPr>
          <w:rFonts w:hint="eastAsia" w:ascii="仿宋_GB2312" w:hAnsi="仿宋_GB2312" w:eastAsia="仿宋_GB2312" w:cs="仿宋_GB2312"/>
          <w:color w:val="auto"/>
          <w:kern w:val="0"/>
          <w:sz w:val="30"/>
          <w:lang w:val="zh-CN"/>
        </w:rPr>
        <w:t>142.70</w:t>
      </w:r>
      <w:r>
        <w:rPr>
          <w:rFonts w:hint="eastAsia" w:ascii="仿宋_GB2312" w:eastAsia="仿宋_GB2312"/>
          <w:color w:val="auto"/>
          <w:sz w:val="30"/>
          <w:szCs w:val="30"/>
          <w:highlight w:val="none"/>
          <w:lang w:val="en-US" w:eastAsia="zh-CN"/>
        </w:rPr>
        <w:t>%</w:t>
      </w:r>
      <w:r>
        <w:rPr>
          <w:rFonts w:hint="eastAsia" w:ascii="仿宋_GB2312" w:hAnsi="宋体" w:eastAsia="仿宋_GB2312" w:cs="Arial"/>
          <w:color w:val="auto"/>
          <w:kern w:val="0"/>
          <w:sz w:val="30"/>
          <w:szCs w:val="30"/>
          <w:highlight w:val="none"/>
        </w:rPr>
        <w:t>；主要用于</w:t>
      </w:r>
      <w:r>
        <w:rPr>
          <w:rFonts w:hint="eastAsia" w:ascii="仿宋_GB2312" w:hAnsi="宋体" w:eastAsia="仿宋_GB2312" w:cs="Arial"/>
          <w:color w:val="auto"/>
          <w:kern w:val="0"/>
          <w:sz w:val="30"/>
          <w:szCs w:val="30"/>
          <w:highlight w:val="none"/>
          <w:lang w:eastAsia="zh-CN"/>
        </w:rPr>
        <w:t>行政事业单位养老支出，造成预决算差异的主要原因是补缴</w:t>
      </w:r>
      <w:r>
        <w:rPr>
          <w:rFonts w:hint="eastAsia" w:ascii="仿宋_GB2312" w:hAnsi="宋体" w:eastAsia="仿宋_GB2312" w:cs="Arial"/>
          <w:color w:val="auto"/>
          <w:kern w:val="0"/>
          <w:sz w:val="30"/>
          <w:szCs w:val="30"/>
          <w:highlight w:val="none"/>
          <w:lang w:val="en-US" w:eastAsia="zh-CN"/>
        </w:rPr>
        <w:t>2023年退休人员职业年金及职业年金利息</w:t>
      </w:r>
      <w:r>
        <w:rPr>
          <w:rFonts w:hint="eastAsia" w:ascii="仿宋_GB2312" w:hAnsi="宋体" w:eastAsia="仿宋_GB2312" w:cs="Arial"/>
          <w:color w:val="auto"/>
          <w:kern w:val="0"/>
          <w:sz w:val="30"/>
          <w:szCs w:val="30"/>
          <w:highlight w:val="none"/>
          <w:lang w:eastAsia="zh-CN"/>
        </w:rPr>
        <w:t>。</w:t>
      </w:r>
    </w:p>
    <w:p w14:paraId="2E968838">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9.卫生健康（类）支出</w:t>
      </w:r>
      <w:r>
        <w:rPr>
          <w:rFonts w:hint="eastAsia" w:ascii="仿宋_GB2312" w:hAnsi="仿宋_GB2312" w:eastAsia="仿宋_GB2312" w:cs="仿宋_GB2312"/>
          <w:color w:val="auto"/>
          <w:kern w:val="0"/>
          <w:sz w:val="30"/>
          <w:lang w:val="zh-CN"/>
        </w:rPr>
        <w:t>210759.52</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6.98</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完成年初预算的</w:t>
      </w:r>
      <w:r>
        <w:rPr>
          <w:rFonts w:hint="eastAsia" w:ascii="仿宋_GB2312" w:hAnsi="仿宋_GB2312" w:eastAsia="仿宋_GB2312" w:cs="仿宋_GB2312"/>
          <w:color w:val="auto"/>
          <w:kern w:val="0"/>
          <w:sz w:val="30"/>
          <w:lang w:val="zh-CN"/>
        </w:rPr>
        <w:t>106.29</w:t>
      </w:r>
      <w:r>
        <w:rPr>
          <w:rFonts w:hint="eastAsia" w:ascii="仿宋_GB2312" w:eastAsia="仿宋_GB2312"/>
          <w:color w:val="auto"/>
          <w:sz w:val="30"/>
          <w:szCs w:val="30"/>
          <w:highlight w:val="none"/>
          <w:lang w:val="en-US" w:eastAsia="zh-CN"/>
        </w:rPr>
        <w:t>%</w:t>
      </w:r>
      <w:r>
        <w:rPr>
          <w:rFonts w:hint="eastAsia" w:ascii="仿宋_GB2312" w:hAnsi="宋体" w:eastAsia="仿宋_GB2312" w:cs="Arial"/>
          <w:color w:val="auto"/>
          <w:kern w:val="0"/>
          <w:sz w:val="30"/>
          <w:szCs w:val="30"/>
          <w:highlight w:val="none"/>
        </w:rPr>
        <w:t>；</w:t>
      </w:r>
      <w:r>
        <w:rPr>
          <w:rFonts w:hint="eastAsia" w:ascii="仿宋_GB2312" w:hAnsi="宋体" w:eastAsia="仿宋_GB2312" w:cs="Arial"/>
          <w:color w:val="auto"/>
          <w:kern w:val="0"/>
          <w:sz w:val="30"/>
          <w:szCs w:val="30"/>
          <w:highlight w:val="none"/>
          <w:lang w:eastAsia="zh-CN"/>
        </w:rPr>
        <w:t>主要用于行政事业单位的基本医疗保险支出，造成预决算差异的主要原因是</w:t>
      </w:r>
      <w:r>
        <w:rPr>
          <w:rFonts w:hint="eastAsia" w:ascii="仿宋_GB2312" w:eastAsia="仿宋_GB2312"/>
          <w:color w:val="auto"/>
          <w:sz w:val="30"/>
          <w:szCs w:val="30"/>
          <w:highlight w:val="none"/>
          <w:lang w:eastAsia="zh-CN"/>
        </w:rPr>
        <w:t>补缴</w:t>
      </w:r>
      <w:r>
        <w:rPr>
          <w:rFonts w:hint="eastAsia" w:ascii="仿宋_GB2312" w:eastAsia="仿宋_GB2312"/>
          <w:color w:val="auto"/>
          <w:sz w:val="30"/>
          <w:szCs w:val="30"/>
          <w:highlight w:val="none"/>
          <w:lang w:val="en-US" w:eastAsia="zh-CN"/>
        </w:rPr>
        <w:t>2024年1月基本医疗保险</w:t>
      </w:r>
      <w:r>
        <w:rPr>
          <w:rFonts w:hint="eastAsia" w:ascii="仿宋_GB2312" w:hAnsi="宋体" w:eastAsia="仿宋_GB2312" w:cs="Arial"/>
          <w:color w:val="auto"/>
          <w:kern w:val="0"/>
          <w:sz w:val="30"/>
          <w:szCs w:val="30"/>
          <w:highlight w:val="none"/>
          <w:lang w:eastAsia="zh-CN"/>
        </w:rPr>
        <w:t>。</w:t>
      </w:r>
    </w:p>
    <w:p w14:paraId="01240FF5">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10.节能环保（类）支出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3D204A36">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11.城乡社区（类）支出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46F61DA9">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12.农林水（类）支出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03866C93">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13.交通运输（类）支出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5A0006F9">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14.资源勘探工业信息等（类）支出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0A79A10E">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15.商业服务业等（类）支出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1DEB4062">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16.金融（类）支出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3F0CEB58">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17.援助其他地区（类）支出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7F842A1F">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outlineLvl w:val="9"/>
        <w:rPr>
          <w:rFonts w:hint="eastAsia" w:ascii="仿宋_GB2312" w:eastAsia="仿宋_GB2312"/>
          <w:color w:val="auto"/>
          <w:sz w:val="30"/>
          <w:szCs w:val="30"/>
          <w:highlight w:val="none"/>
        </w:rPr>
      </w:pPr>
      <w:r>
        <w:rPr>
          <w:rFonts w:hint="eastAsia" w:ascii="仿宋_GB2312" w:hAnsi="仿宋_GB2312" w:eastAsia="仿宋_GB2312" w:cs="仿宋_GB2312"/>
          <w:color w:val="auto"/>
          <w:kern w:val="0"/>
          <w:sz w:val="30"/>
          <w:lang w:val="en-US" w:eastAsia="zh-CN"/>
        </w:rPr>
        <w:t xml:space="preserve"> </w:t>
      </w:r>
      <w:r>
        <w:rPr>
          <w:rFonts w:hint="eastAsia" w:ascii="仿宋_GB2312" w:hAnsi="仿宋_GB2312" w:eastAsia="仿宋_GB2312" w:cs="仿宋_GB2312"/>
          <w:color w:val="auto"/>
          <w:kern w:val="0"/>
          <w:sz w:val="30"/>
          <w:lang w:val="en-US"/>
        </w:rPr>
        <w:t>18.自然资源海洋气象等（类）支出</w:t>
      </w:r>
      <w:r>
        <w:rPr>
          <w:rFonts w:hint="eastAsia" w:ascii="仿宋_GB2312" w:hAnsi="仿宋_GB2312" w:eastAsia="仿宋_GB2312" w:cs="仿宋_GB2312"/>
          <w:color w:val="auto"/>
          <w:kern w:val="0"/>
          <w:sz w:val="30"/>
          <w:lang w:val="zh-CN"/>
        </w:rPr>
        <w:t>2260094.58</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74.90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完成年初预算的</w:t>
      </w:r>
      <w:r>
        <w:rPr>
          <w:rFonts w:hint="eastAsia" w:ascii="仿宋_GB2312" w:hAnsi="仿宋_GB2312" w:eastAsia="仿宋_GB2312" w:cs="仿宋_GB2312"/>
          <w:color w:val="auto"/>
          <w:kern w:val="0"/>
          <w:sz w:val="30"/>
          <w:lang w:val="zh-CN"/>
        </w:rPr>
        <w:t>133.36</w:t>
      </w:r>
      <w:r>
        <w:rPr>
          <w:rFonts w:hint="eastAsia" w:ascii="仿宋_GB2312" w:eastAsia="仿宋_GB2312"/>
          <w:color w:val="auto"/>
          <w:sz w:val="30"/>
          <w:szCs w:val="30"/>
          <w:highlight w:val="none"/>
          <w:lang w:val="en-US" w:eastAsia="zh-CN"/>
        </w:rPr>
        <w:t>%</w:t>
      </w:r>
      <w:r>
        <w:rPr>
          <w:rFonts w:hint="eastAsia" w:ascii="仿宋_GB2312" w:eastAsia="仿宋_GB2312"/>
          <w:color w:val="auto"/>
          <w:sz w:val="30"/>
          <w:szCs w:val="30"/>
          <w:highlight w:val="none"/>
        </w:rPr>
        <w:t>。</w:t>
      </w:r>
      <w:r>
        <w:rPr>
          <w:rFonts w:hint="eastAsia" w:ascii="仿宋_GB2312" w:hAnsi="宋体" w:eastAsia="仿宋_GB2312" w:cs="Arial"/>
          <w:color w:val="auto"/>
          <w:kern w:val="0"/>
          <w:sz w:val="30"/>
          <w:szCs w:val="30"/>
          <w:highlight w:val="none"/>
        </w:rPr>
        <w:t>主要用于</w:t>
      </w:r>
      <w:r>
        <w:rPr>
          <w:rFonts w:hint="eastAsia" w:ascii="仿宋_GB2312" w:hAnsi="宋体" w:eastAsia="仿宋_GB2312" w:cs="Arial"/>
          <w:color w:val="auto"/>
          <w:kern w:val="0"/>
          <w:sz w:val="30"/>
          <w:szCs w:val="30"/>
          <w:highlight w:val="none"/>
          <w:lang w:eastAsia="zh-CN"/>
        </w:rPr>
        <w:t>自然资源事务支出</w:t>
      </w:r>
      <w:r>
        <w:rPr>
          <w:rFonts w:hint="eastAsia" w:ascii="仿宋_GB2312" w:hAnsi="宋体" w:eastAsia="仿宋_GB2312" w:cs="Arial"/>
          <w:color w:val="auto"/>
          <w:kern w:val="0"/>
          <w:sz w:val="30"/>
          <w:szCs w:val="30"/>
          <w:highlight w:val="none"/>
        </w:rPr>
        <w:t>；</w:t>
      </w:r>
      <w:r>
        <w:rPr>
          <w:rFonts w:hint="eastAsia" w:ascii="仿宋_GB2312" w:hAnsi="宋体" w:eastAsia="仿宋_GB2312" w:cs="Arial"/>
          <w:color w:val="auto"/>
          <w:kern w:val="0"/>
          <w:sz w:val="30"/>
          <w:szCs w:val="30"/>
          <w:highlight w:val="none"/>
          <w:lang w:eastAsia="zh-CN"/>
        </w:rPr>
        <w:t>造成预决算差异的主要原因是</w:t>
      </w:r>
      <w:r>
        <w:rPr>
          <w:rFonts w:hint="eastAsia" w:ascii="仿宋_GB2312" w:eastAsia="仿宋_GB2312"/>
          <w:color w:val="auto"/>
          <w:sz w:val="30"/>
          <w:szCs w:val="30"/>
          <w:highlight w:val="none"/>
          <w:lang w:eastAsia="zh-CN"/>
        </w:rPr>
        <w:t>支付了</w:t>
      </w:r>
      <w:r>
        <w:rPr>
          <w:rFonts w:hint="eastAsia" w:ascii="仿宋_GB2312" w:eastAsia="仿宋_GB2312"/>
          <w:color w:val="auto"/>
          <w:sz w:val="30"/>
          <w:szCs w:val="30"/>
          <w:highlight w:val="none"/>
          <w:lang w:val="en-US" w:eastAsia="zh-CN"/>
        </w:rPr>
        <w:t>2023-2025年6月</w:t>
      </w:r>
      <w:r>
        <w:rPr>
          <w:rFonts w:hint="eastAsia" w:ascii="仿宋_GB2312" w:eastAsia="仿宋_GB2312"/>
          <w:color w:val="auto"/>
          <w:sz w:val="30"/>
          <w:szCs w:val="30"/>
          <w:highlight w:val="none"/>
        </w:rPr>
        <w:t>不动产登记信息管理平台运维服务费</w:t>
      </w:r>
      <w:r>
        <w:rPr>
          <w:rFonts w:hint="eastAsia" w:ascii="仿宋_GB2312" w:eastAsia="仿宋_GB2312"/>
          <w:color w:val="auto"/>
          <w:sz w:val="30"/>
          <w:szCs w:val="30"/>
          <w:highlight w:val="none"/>
          <w:lang w:eastAsia="zh-CN"/>
        </w:rPr>
        <w:t>、</w:t>
      </w:r>
      <w:r>
        <w:rPr>
          <w:rFonts w:hint="eastAsia" w:ascii="仿宋_GB2312" w:eastAsia="仿宋_GB2312"/>
          <w:color w:val="auto"/>
          <w:sz w:val="30"/>
          <w:szCs w:val="30"/>
          <w:highlight w:val="none"/>
          <w:lang w:val="en-US" w:eastAsia="zh-CN"/>
        </w:rPr>
        <w:t>2022-2024年</w:t>
      </w:r>
      <w:r>
        <w:rPr>
          <w:rFonts w:hint="eastAsia" w:ascii="仿宋_GB2312" w:eastAsia="仿宋_GB2312"/>
          <w:color w:val="auto"/>
          <w:sz w:val="30"/>
          <w:szCs w:val="30"/>
          <w:highlight w:val="none"/>
        </w:rPr>
        <w:t>不动产权籍数据库更新维护</w:t>
      </w:r>
      <w:r>
        <w:rPr>
          <w:rFonts w:hint="eastAsia" w:ascii="仿宋_GB2312" w:eastAsia="仿宋_GB2312"/>
          <w:color w:val="auto"/>
          <w:sz w:val="30"/>
          <w:szCs w:val="30"/>
          <w:highlight w:val="none"/>
          <w:lang w:eastAsia="zh-CN"/>
        </w:rPr>
        <w:t>费、</w:t>
      </w:r>
      <w:r>
        <w:rPr>
          <w:rFonts w:hint="eastAsia" w:ascii="仿宋_GB2312" w:eastAsia="仿宋_GB2312"/>
          <w:color w:val="auto"/>
          <w:sz w:val="30"/>
          <w:szCs w:val="30"/>
          <w:highlight w:val="none"/>
          <w:lang w:val="en-US" w:eastAsia="zh-CN"/>
        </w:rPr>
        <w:t>2022年6月-2025年</w:t>
      </w:r>
      <w:r>
        <w:rPr>
          <w:rFonts w:hint="eastAsia" w:ascii="仿宋_GB2312" w:eastAsia="仿宋_GB2312"/>
          <w:color w:val="auto"/>
          <w:sz w:val="30"/>
          <w:szCs w:val="30"/>
          <w:highlight w:val="none"/>
          <w:lang w:eastAsia="zh-CN"/>
        </w:rPr>
        <w:t>电信网络服务费。</w:t>
      </w:r>
    </w:p>
    <w:p w14:paraId="245F5B83">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19.住房保障（类）支出</w:t>
      </w:r>
      <w:r>
        <w:rPr>
          <w:rFonts w:hint="eastAsia" w:ascii="仿宋_GB2312" w:hAnsi="仿宋_GB2312" w:eastAsia="仿宋_GB2312" w:cs="仿宋_GB2312"/>
          <w:color w:val="auto"/>
          <w:kern w:val="0"/>
          <w:sz w:val="30"/>
          <w:lang w:val="zh-CN"/>
        </w:rPr>
        <w:t>166694.00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5.52</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完成年初预算的</w:t>
      </w:r>
      <w:r>
        <w:rPr>
          <w:rFonts w:hint="eastAsia" w:ascii="仿宋_GB2312" w:hAnsi="仿宋_GB2312" w:eastAsia="仿宋_GB2312" w:cs="仿宋_GB2312"/>
          <w:color w:val="auto"/>
          <w:kern w:val="0"/>
          <w:sz w:val="30"/>
          <w:lang w:val="zh-CN"/>
        </w:rPr>
        <w:t>79.20</w:t>
      </w:r>
      <w:r>
        <w:rPr>
          <w:rFonts w:hint="eastAsia" w:ascii="仿宋_GB2312" w:eastAsia="仿宋_GB2312"/>
          <w:color w:val="auto"/>
          <w:sz w:val="30"/>
          <w:szCs w:val="30"/>
          <w:highlight w:val="none"/>
          <w:lang w:val="en-US" w:eastAsia="zh-CN"/>
        </w:rPr>
        <w:t>%</w:t>
      </w:r>
      <w:r>
        <w:rPr>
          <w:rFonts w:hint="eastAsia" w:ascii="仿宋_GB2312" w:eastAsia="仿宋_GB2312"/>
          <w:color w:val="auto"/>
          <w:sz w:val="30"/>
          <w:szCs w:val="30"/>
          <w:highlight w:val="none"/>
        </w:rPr>
        <w:t>。</w:t>
      </w:r>
      <w:r>
        <w:rPr>
          <w:rFonts w:hint="eastAsia" w:ascii="仿宋_GB2312" w:hAnsi="宋体" w:eastAsia="仿宋_GB2312" w:cs="Arial"/>
          <w:color w:val="auto"/>
          <w:kern w:val="0"/>
          <w:sz w:val="30"/>
          <w:szCs w:val="30"/>
          <w:highlight w:val="none"/>
        </w:rPr>
        <w:t>主要用于</w:t>
      </w:r>
      <w:r>
        <w:rPr>
          <w:rFonts w:hint="eastAsia" w:ascii="仿宋_GB2312" w:eastAsia="仿宋_GB2312"/>
          <w:color w:val="auto"/>
          <w:sz w:val="30"/>
          <w:szCs w:val="30"/>
          <w:highlight w:val="none"/>
          <w:lang w:eastAsia="zh-CN"/>
        </w:rPr>
        <w:t>支付员工住房公积金</w:t>
      </w:r>
      <w:r>
        <w:rPr>
          <w:rFonts w:hint="eastAsia" w:ascii="仿宋_GB2312" w:hAnsi="宋体" w:eastAsia="仿宋_GB2312" w:cs="Arial"/>
          <w:color w:val="auto"/>
          <w:kern w:val="0"/>
          <w:sz w:val="30"/>
          <w:szCs w:val="30"/>
          <w:highlight w:val="none"/>
        </w:rPr>
        <w:t>；</w:t>
      </w:r>
      <w:r>
        <w:rPr>
          <w:rFonts w:hint="eastAsia" w:ascii="仿宋_GB2312" w:hAnsi="宋体" w:eastAsia="仿宋_GB2312" w:cs="Arial"/>
          <w:color w:val="auto"/>
          <w:kern w:val="0"/>
          <w:sz w:val="30"/>
          <w:szCs w:val="30"/>
          <w:highlight w:val="none"/>
          <w:lang w:eastAsia="zh-CN"/>
        </w:rPr>
        <w:t>造成预决算差异的主要原因是只支付了</w:t>
      </w:r>
      <w:r>
        <w:rPr>
          <w:rFonts w:hint="eastAsia" w:ascii="仿宋_GB2312" w:hAnsi="宋体" w:eastAsia="仿宋_GB2312" w:cs="Arial"/>
          <w:color w:val="auto"/>
          <w:kern w:val="0"/>
          <w:sz w:val="30"/>
          <w:szCs w:val="30"/>
          <w:highlight w:val="none"/>
          <w:lang w:val="en-US" w:eastAsia="zh-CN"/>
        </w:rPr>
        <w:t>10个月的住房公积金，年初预算数预计的是12个月的住房公积金数据</w:t>
      </w:r>
      <w:r>
        <w:rPr>
          <w:rFonts w:hint="eastAsia" w:ascii="仿宋_GB2312" w:hAnsi="宋体" w:eastAsia="仿宋_GB2312" w:cs="Arial"/>
          <w:color w:val="auto"/>
          <w:kern w:val="0"/>
          <w:sz w:val="30"/>
          <w:szCs w:val="30"/>
          <w:highlight w:val="none"/>
          <w:lang w:eastAsia="zh-CN"/>
        </w:rPr>
        <w:t>。</w:t>
      </w:r>
    </w:p>
    <w:p w14:paraId="7CFF4018">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20.粮油物资储备（类）支出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eastAsia="仿宋_GB2312"/>
          <w:color w:val="auto"/>
          <w:sz w:val="30"/>
          <w:szCs w:val="30"/>
          <w:highlight w:val="none"/>
        </w:rPr>
        <w:t>。</w:t>
      </w:r>
    </w:p>
    <w:p w14:paraId="09E15069">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21.国有资本经营预算（类）支出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eastAsia="仿宋_GB2312"/>
          <w:color w:val="auto"/>
          <w:sz w:val="30"/>
          <w:szCs w:val="30"/>
          <w:highlight w:val="none"/>
        </w:rPr>
        <w:t>。</w:t>
      </w:r>
    </w:p>
    <w:p w14:paraId="194F177A">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22.灾害防治及应急管理（类）支出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eastAsia="仿宋_GB2312"/>
          <w:color w:val="auto"/>
          <w:sz w:val="30"/>
          <w:szCs w:val="30"/>
          <w:highlight w:val="none"/>
        </w:rPr>
        <w:t>。</w:t>
      </w:r>
    </w:p>
    <w:p w14:paraId="3BDCE55D">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23.其他（类）支出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eastAsia="仿宋_GB2312"/>
          <w:color w:val="auto"/>
          <w:sz w:val="30"/>
          <w:szCs w:val="30"/>
          <w:highlight w:val="none"/>
        </w:rPr>
        <w:t>。</w:t>
      </w:r>
    </w:p>
    <w:p w14:paraId="5FAF8B61">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24.债务还本（类）支出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eastAsia="仿宋_GB2312"/>
          <w:color w:val="auto"/>
          <w:sz w:val="30"/>
          <w:szCs w:val="30"/>
          <w:highlight w:val="none"/>
        </w:rPr>
        <w:t>。</w:t>
      </w:r>
    </w:p>
    <w:p w14:paraId="2518D35B">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25.债务付息（类）支出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eastAsia="仿宋_GB2312"/>
          <w:color w:val="auto"/>
          <w:sz w:val="30"/>
          <w:szCs w:val="30"/>
          <w:highlight w:val="none"/>
        </w:rPr>
        <w:t>。</w:t>
      </w:r>
    </w:p>
    <w:p w14:paraId="0FB28A37">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26.抗疫特别国债安排（类）支出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eastAsia="仿宋_GB2312"/>
          <w:color w:val="auto"/>
          <w:sz w:val="30"/>
          <w:szCs w:val="30"/>
          <w:highlight w:val="none"/>
        </w:rPr>
        <w:t>。</w:t>
      </w:r>
    </w:p>
    <w:p w14:paraId="38AC06BE">
      <w:pPr>
        <w:keepNext w:val="0"/>
        <w:keepLines w:val="0"/>
        <w:pageBreakBefore w:val="0"/>
        <w:widowControl/>
        <w:numPr>
          <w:ilvl w:val="0"/>
          <w:numId w:val="1"/>
        </w:numPr>
        <w:kinsoku/>
        <w:overflowPunct/>
        <w:autoSpaceDE/>
        <w:autoSpaceDN/>
        <w:bidi w:val="0"/>
        <w:adjustRightInd w:val="0"/>
        <w:snapToGrid w:val="0"/>
        <w:spacing w:line="600" w:lineRule="exact"/>
        <w:ind w:left="0" w:leftChars="0" w:right="0" w:rightChars="0" w:firstLine="600" w:firstLineChars="200"/>
        <w:jc w:val="both"/>
        <w:textAlignment w:val="auto"/>
        <w:outlineLvl w:val="1"/>
        <w:rPr>
          <w:rFonts w:hint="eastAsia" w:ascii="黑体" w:hAnsi="黑体" w:eastAsia="黑体"/>
          <w:color w:val="auto"/>
          <w:sz w:val="30"/>
          <w:szCs w:val="30"/>
          <w:highlight w:val="none"/>
        </w:rPr>
      </w:pPr>
      <w:r>
        <w:rPr>
          <w:rFonts w:hint="eastAsia" w:ascii="黑体" w:hAnsi="黑体" w:eastAsia="黑体"/>
          <w:color w:val="auto"/>
          <w:sz w:val="30"/>
          <w:szCs w:val="30"/>
          <w:highlight w:val="none"/>
        </w:rPr>
        <w:t>财政拨款“三公”经费支出决算情况说明</w:t>
      </w:r>
    </w:p>
    <w:p w14:paraId="72A56CA8">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outlineLvl w:val="2"/>
        <w:rPr>
          <w:rFonts w:hint="eastAsia" w:ascii="楷体_GB2312" w:hAnsi="楷体_GB2312" w:eastAsia="楷体_GB2312" w:cs="楷体_GB2312"/>
          <w:color w:val="auto"/>
          <w:kern w:val="0"/>
          <w:sz w:val="30"/>
          <w:szCs w:val="30"/>
          <w:highlight w:val="none"/>
          <w:lang w:val="en-US" w:eastAsia="zh-CN"/>
        </w:rPr>
      </w:pPr>
      <w:r>
        <w:rPr>
          <w:rFonts w:hint="eastAsia" w:ascii="楷体_GB2312" w:hAnsi="楷体_GB2312" w:eastAsia="楷体_GB2312" w:cs="楷体_GB2312"/>
          <w:color w:val="auto"/>
          <w:kern w:val="0"/>
          <w:sz w:val="30"/>
          <w:szCs w:val="30"/>
          <w:highlight w:val="none"/>
          <w:lang w:val="en-US" w:eastAsia="zh-CN"/>
        </w:rPr>
        <w:t>（一）总体情况</w:t>
      </w:r>
    </w:p>
    <w:p w14:paraId="1D5F7D26">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eastAsia="仿宋_GB2312"/>
          <w:color w:val="auto"/>
          <w:sz w:val="30"/>
          <w:szCs w:val="30"/>
          <w:lang w:eastAsia="zh-CN"/>
        </w:rPr>
      </w:pPr>
      <w:r>
        <w:rPr>
          <w:rFonts w:hint="eastAsia" w:ascii="仿宋_GB2312" w:hAnsi="宋体" w:eastAsia="仿宋_GB2312" w:cs="Arial"/>
          <w:color w:val="auto"/>
          <w:kern w:val="0"/>
          <w:sz w:val="30"/>
          <w:szCs w:val="30"/>
          <w:highlight w:val="none"/>
          <w:lang w:val="en-US" w:eastAsia="zh-CN"/>
        </w:rPr>
        <w:t>2025年度</w:t>
      </w:r>
      <w:r>
        <w:rPr>
          <w:rFonts w:hint="eastAsia" w:ascii="仿宋_GB2312" w:hAnsi="宋体" w:eastAsia="仿宋_GB2312" w:cs="Arial"/>
          <w:color w:val="auto"/>
          <w:kern w:val="0"/>
          <w:sz w:val="30"/>
          <w:szCs w:val="30"/>
          <w:highlight w:val="none"/>
        </w:rPr>
        <w:t>财政拨款“三公”经费支出决算中，财政拨款“三公”经费支出</w:t>
      </w:r>
      <w:r>
        <w:rPr>
          <w:rFonts w:hint="eastAsia" w:ascii="仿宋_GB2312" w:hAnsi="宋体" w:eastAsia="仿宋_GB2312" w:cs="Arial"/>
          <w:color w:val="auto"/>
          <w:kern w:val="0"/>
          <w:sz w:val="30"/>
          <w:szCs w:val="30"/>
          <w:highlight w:val="none"/>
          <w:lang w:eastAsia="zh-CN"/>
        </w:rPr>
        <w:t>年初</w:t>
      </w:r>
      <w:r>
        <w:rPr>
          <w:rFonts w:hint="eastAsia" w:ascii="仿宋_GB2312" w:hAnsi="宋体" w:eastAsia="仿宋_GB2312" w:cs="Arial"/>
          <w:color w:val="auto"/>
          <w:kern w:val="0"/>
          <w:sz w:val="30"/>
          <w:szCs w:val="30"/>
          <w:highlight w:val="none"/>
        </w:rPr>
        <w:t>预算为</w:t>
      </w:r>
      <w:r>
        <w:rPr>
          <w:rFonts w:hint="eastAsia" w:ascii="仿宋_GB2312" w:hAnsi="仿宋_GB2312" w:eastAsia="仿宋_GB2312" w:cs="仿宋_GB2312"/>
          <w:color w:val="auto"/>
          <w:kern w:val="0"/>
          <w:sz w:val="30"/>
          <w:lang w:val="en-US" w:eastAsia="zh-CN"/>
        </w:rPr>
        <w:t>1000.00</w:t>
      </w:r>
      <w:r>
        <w:rPr>
          <w:rFonts w:hint="eastAsia" w:ascii="仿宋_GB2312" w:hAnsi="宋体" w:eastAsia="仿宋_GB2312" w:cs="Arial"/>
          <w:color w:val="auto"/>
          <w:kern w:val="0"/>
          <w:sz w:val="30"/>
          <w:szCs w:val="30"/>
          <w:highlight w:val="none"/>
        </w:rPr>
        <w:t>元，决算为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元，完成</w:t>
      </w:r>
      <w:r>
        <w:rPr>
          <w:rFonts w:hint="eastAsia" w:ascii="仿宋_GB2312" w:hAnsi="宋体" w:eastAsia="仿宋_GB2312" w:cs="Arial"/>
          <w:color w:val="auto"/>
          <w:kern w:val="0"/>
          <w:sz w:val="30"/>
          <w:szCs w:val="30"/>
          <w:highlight w:val="none"/>
          <w:lang w:eastAsia="zh-CN"/>
        </w:rPr>
        <w:t>年初</w:t>
      </w:r>
      <w:r>
        <w:rPr>
          <w:rFonts w:hint="eastAsia" w:ascii="仿宋_GB2312" w:hAnsi="宋体" w:eastAsia="仿宋_GB2312" w:cs="Arial"/>
          <w:color w:val="auto"/>
          <w:kern w:val="0"/>
          <w:sz w:val="30"/>
          <w:szCs w:val="30"/>
          <w:highlight w:val="none"/>
        </w:rPr>
        <w:t>预算的</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w:t>
      </w:r>
      <w:r>
        <w:rPr>
          <w:rFonts w:hint="eastAsia" w:ascii="仿宋_GB2312" w:hAnsi="宋体" w:eastAsia="仿宋_GB2312" w:cs="Arial"/>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eastAsia="仿宋_GB2312"/>
          <w:color w:val="auto"/>
          <w:sz w:val="30"/>
          <w:szCs w:val="30"/>
          <w:lang w:eastAsia="zh-CN"/>
        </w:rPr>
        <w:t>上年无此项支出。</w:t>
      </w:r>
    </w:p>
    <w:p w14:paraId="39299796">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eastAsia="仿宋_GB2312"/>
          <w:color w:val="auto"/>
          <w:sz w:val="30"/>
          <w:szCs w:val="30"/>
          <w:lang w:eastAsia="zh-CN"/>
        </w:rPr>
      </w:pPr>
      <w:r>
        <w:rPr>
          <w:rFonts w:hint="eastAsia" w:ascii="仿宋_GB2312" w:hAnsi="宋体" w:eastAsia="仿宋_GB2312" w:cs="Arial"/>
          <w:color w:val="auto"/>
          <w:kern w:val="0"/>
          <w:sz w:val="30"/>
          <w:szCs w:val="30"/>
          <w:highlight w:val="none"/>
        </w:rPr>
        <w:t>因公出国（境）费</w:t>
      </w:r>
      <w:r>
        <w:rPr>
          <w:rFonts w:hint="eastAsia" w:ascii="仿宋_GB2312" w:hAnsi="宋体" w:eastAsia="仿宋_GB2312" w:cs="Arial"/>
          <w:color w:val="auto"/>
          <w:kern w:val="0"/>
          <w:sz w:val="30"/>
          <w:szCs w:val="30"/>
          <w:highlight w:val="none"/>
          <w:lang w:val="en-US" w:eastAsia="zh-CN"/>
        </w:rPr>
        <w:t>用用</w:t>
      </w:r>
      <w:r>
        <w:rPr>
          <w:rFonts w:hint="eastAsia" w:ascii="仿宋_GB2312" w:hAnsi="宋体" w:eastAsia="仿宋_GB2312" w:cs="Arial"/>
          <w:color w:val="auto"/>
          <w:kern w:val="0"/>
          <w:sz w:val="30"/>
          <w:szCs w:val="30"/>
          <w:highlight w:val="none"/>
        </w:rPr>
        <w:t>支出</w:t>
      </w:r>
      <w:r>
        <w:rPr>
          <w:rFonts w:hint="eastAsia" w:ascii="仿宋_GB2312" w:hAnsi="宋体" w:eastAsia="仿宋_GB2312" w:cs="Arial"/>
          <w:color w:val="auto"/>
          <w:kern w:val="0"/>
          <w:sz w:val="30"/>
          <w:szCs w:val="30"/>
          <w:highlight w:val="none"/>
          <w:lang w:eastAsia="zh-CN"/>
        </w:rPr>
        <w:t>年初</w:t>
      </w:r>
      <w:r>
        <w:rPr>
          <w:rFonts w:hint="eastAsia" w:ascii="仿宋_GB2312" w:hAnsi="宋体" w:eastAsia="仿宋_GB2312" w:cs="Arial"/>
          <w:color w:val="auto"/>
          <w:kern w:val="0"/>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w:t>
      </w:r>
      <w:r>
        <w:rPr>
          <w:rFonts w:hint="eastAsia" w:ascii="仿宋_GB2312" w:hAnsi="宋体" w:eastAsia="仿宋_GB2312" w:cs="Arial"/>
          <w:color w:val="auto"/>
          <w:kern w:val="0"/>
          <w:sz w:val="30"/>
          <w:szCs w:val="30"/>
          <w:highlight w:val="none"/>
          <w:lang w:eastAsia="zh-CN"/>
        </w:rPr>
        <w:t>，决算为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元，占财政拨款“三公”经费</w:t>
      </w:r>
      <w:r>
        <w:rPr>
          <w:rFonts w:hint="eastAsia" w:ascii="仿宋_GB2312" w:hAnsi="宋体" w:eastAsia="仿宋_GB2312" w:cs="Arial"/>
          <w:color w:val="auto"/>
          <w:kern w:val="0"/>
          <w:sz w:val="30"/>
          <w:szCs w:val="30"/>
          <w:highlight w:val="none"/>
          <w:lang w:eastAsia="zh-CN"/>
        </w:rPr>
        <w:t>总支出决算的</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%；公务用车购置费支出</w:t>
      </w:r>
      <w:r>
        <w:rPr>
          <w:rFonts w:hint="eastAsia" w:ascii="仿宋_GB2312" w:hAnsi="宋体" w:eastAsia="仿宋_GB2312" w:cs="Arial"/>
          <w:color w:val="auto"/>
          <w:kern w:val="0"/>
          <w:sz w:val="30"/>
          <w:szCs w:val="30"/>
          <w:highlight w:val="none"/>
          <w:lang w:eastAsia="zh-CN"/>
        </w:rPr>
        <w:t>年初</w:t>
      </w:r>
      <w:r>
        <w:rPr>
          <w:rFonts w:hint="eastAsia" w:ascii="仿宋_GB2312" w:hAnsi="宋体" w:eastAsia="仿宋_GB2312" w:cs="Arial"/>
          <w:color w:val="auto"/>
          <w:kern w:val="0"/>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w:t>
      </w:r>
      <w:r>
        <w:rPr>
          <w:rFonts w:hint="eastAsia" w:ascii="仿宋_GB2312" w:hAnsi="宋体" w:eastAsia="仿宋_GB2312" w:cs="Arial"/>
          <w:color w:val="auto"/>
          <w:kern w:val="0"/>
          <w:sz w:val="30"/>
          <w:szCs w:val="30"/>
          <w:highlight w:val="none"/>
          <w:lang w:eastAsia="zh-CN"/>
        </w:rPr>
        <w:t>，决算为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元，占财政拨款“三公”经费</w:t>
      </w:r>
      <w:r>
        <w:rPr>
          <w:rFonts w:hint="eastAsia" w:ascii="仿宋_GB2312" w:hAnsi="宋体" w:eastAsia="仿宋_GB2312" w:cs="Arial"/>
          <w:color w:val="auto"/>
          <w:kern w:val="0"/>
          <w:sz w:val="30"/>
          <w:szCs w:val="30"/>
          <w:highlight w:val="none"/>
          <w:lang w:eastAsia="zh-CN"/>
        </w:rPr>
        <w:t>总支出决算的</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%；公务用车</w:t>
      </w:r>
      <w:r>
        <w:rPr>
          <w:rFonts w:hint="eastAsia" w:ascii="仿宋_GB2312" w:hAnsi="宋体" w:eastAsia="仿宋_GB2312" w:cs="Arial"/>
          <w:color w:val="auto"/>
          <w:kern w:val="0"/>
          <w:sz w:val="30"/>
          <w:szCs w:val="30"/>
          <w:highlight w:val="none"/>
          <w:lang w:eastAsia="zh-CN"/>
        </w:rPr>
        <w:t>运行维护</w:t>
      </w:r>
      <w:r>
        <w:rPr>
          <w:rFonts w:hint="eastAsia" w:ascii="仿宋_GB2312" w:hAnsi="宋体" w:eastAsia="仿宋_GB2312" w:cs="Arial"/>
          <w:color w:val="auto"/>
          <w:kern w:val="0"/>
          <w:sz w:val="30"/>
          <w:szCs w:val="30"/>
          <w:highlight w:val="none"/>
        </w:rPr>
        <w:t>费支出</w:t>
      </w:r>
      <w:r>
        <w:rPr>
          <w:rFonts w:hint="eastAsia" w:ascii="仿宋_GB2312" w:hAnsi="宋体" w:eastAsia="仿宋_GB2312" w:cs="Arial"/>
          <w:color w:val="auto"/>
          <w:kern w:val="0"/>
          <w:sz w:val="30"/>
          <w:szCs w:val="30"/>
          <w:highlight w:val="none"/>
          <w:lang w:eastAsia="zh-CN"/>
        </w:rPr>
        <w:t>年初</w:t>
      </w:r>
      <w:r>
        <w:rPr>
          <w:rFonts w:hint="eastAsia" w:ascii="仿宋_GB2312" w:hAnsi="宋体" w:eastAsia="仿宋_GB2312" w:cs="Arial"/>
          <w:color w:val="auto"/>
          <w:kern w:val="0"/>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w:t>
      </w:r>
      <w:r>
        <w:rPr>
          <w:rFonts w:hint="eastAsia" w:ascii="仿宋_GB2312" w:hAnsi="宋体" w:eastAsia="仿宋_GB2312" w:cs="Arial"/>
          <w:color w:val="auto"/>
          <w:kern w:val="0"/>
          <w:sz w:val="30"/>
          <w:szCs w:val="30"/>
          <w:highlight w:val="none"/>
          <w:lang w:eastAsia="zh-CN"/>
        </w:rPr>
        <w:t>，决算为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元，占财政拨款“三公”经费</w:t>
      </w:r>
      <w:r>
        <w:rPr>
          <w:rFonts w:hint="eastAsia" w:ascii="仿宋_GB2312" w:hAnsi="宋体" w:eastAsia="仿宋_GB2312" w:cs="Arial"/>
          <w:color w:val="auto"/>
          <w:kern w:val="0"/>
          <w:sz w:val="30"/>
          <w:szCs w:val="30"/>
          <w:highlight w:val="none"/>
          <w:lang w:eastAsia="zh-CN"/>
        </w:rPr>
        <w:t>总支出决算的</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w:t>
      </w:r>
      <w:r>
        <w:rPr>
          <w:rFonts w:hint="eastAsia" w:ascii="仿宋_GB2312" w:hAnsi="宋体" w:eastAsia="仿宋_GB2312" w:cs="Arial"/>
          <w:color w:val="auto"/>
          <w:kern w:val="0"/>
          <w:sz w:val="30"/>
          <w:szCs w:val="30"/>
          <w:highlight w:val="none"/>
          <w:lang w:val="en-US" w:eastAsia="zh-CN"/>
        </w:rPr>
        <w:t>；</w:t>
      </w:r>
      <w:r>
        <w:rPr>
          <w:rFonts w:hint="eastAsia" w:ascii="仿宋_GB2312" w:hAnsi="宋体" w:eastAsia="仿宋_GB2312" w:cs="Arial"/>
          <w:color w:val="auto"/>
          <w:kern w:val="0"/>
          <w:sz w:val="30"/>
          <w:szCs w:val="30"/>
          <w:highlight w:val="none"/>
        </w:rPr>
        <w:t>公务接待费支出</w:t>
      </w:r>
      <w:r>
        <w:rPr>
          <w:rFonts w:hint="eastAsia" w:ascii="仿宋_GB2312" w:hAnsi="宋体" w:eastAsia="仿宋_GB2312" w:cs="Arial"/>
          <w:color w:val="auto"/>
          <w:kern w:val="0"/>
          <w:sz w:val="30"/>
          <w:szCs w:val="30"/>
          <w:highlight w:val="none"/>
          <w:lang w:eastAsia="zh-CN"/>
        </w:rPr>
        <w:t>年初</w:t>
      </w:r>
      <w:r>
        <w:rPr>
          <w:rFonts w:hint="eastAsia" w:ascii="仿宋_GB2312" w:hAnsi="宋体" w:eastAsia="仿宋_GB2312" w:cs="Arial"/>
          <w:color w:val="auto"/>
          <w:kern w:val="0"/>
          <w:sz w:val="30"/>
          <w:szCs w:val="30"/>
          <w:highlight w:val="none"/>
        </w:rPr>
        <w:t>预算为</w:t>
      </w:r>
      <w:r>
        <w:rPr>
          <w:rFonts w:hint="eastAsia" w:ascii="仿宋_GB2312" w:hAnsi="仿宋_GB2312" w:eastAsia="仿宋_GB2312" w:cs="仿宋_GB2312"/>
          <w:color w:val="auto"/>
          <w:sz w:val="30"/>
          <w:lang w:val="zh-CN"/>
        </w:rPr>
        <w:t>1000.00</w:t>
      </w:r>
      <w:r>
        <w:rPr>
          <w:rFonts w:hint="eastAsia" w:ascii="仿宋_GB2312" w:hAnsi="宋体" w:eastAsia="仿宋_GB2312" w:cs="Arial"/>
          <w:color w:val="auto"/>
          <w:kern w:val="0"/>
          <w:sz w:val="30"/>
          <w:szCs w:val="30"/>
          <w:highlight w:val="none"/>
        </w:rPr>
        <w:t>元</w:t>
      </w:r>
      <w:r>
        <w:rPr>
          <w:rFonts w:hint="eastAsia" w:ascii="仿宋_GB2312" w:hAnsi="宋体" w:eastAsia="仿宋_GB2312" w:cs="Arial"/>
          <w:color w:val="auto"/>
          <w:kern w:val="0"/>
          <w:sz w:val="30"/>
          <w:szCs w:val="30"/>
          <w:highlight w:val="none"/>
          <w:lang w:eastAsia="zh-CN"/>
        </w:rPr>
        <w:t>，决算为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元，占财政拨款“三公”经费</w:t>
      </w:r>
      <w:r>
        <w:rPr>
          <w:rFonts w:hint="eastAsia" w:ascii="仿宋_GB2312" w:hAnsi="宋体" w:eastAsia="仿宋_GB2312" w:cs="Arial"/>
          <w:color w:val="auto"/>
          <w:kern w:val="0"/>
          <w:sz w:val="30"/>
          <w:szCs w:val="30"/>
          <w:highlight w:val="none"/>
          <w:lang w:eastAsia="zh-CN"/>
        </w:rPr>
        <w:t>总支出决算的</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w:t>
      </w:r>
      <w:r>
        <w:rPr>
          <w:rFonts w:hint="eastAsia" w:ascii="仿宋_GB2312" w:hAnsi="宋体" w:eastAsia="仿宋_GB2312" w:cs="Arial"/>
          <w:color w:val="auto"/>
          <w:kern w:val="0"/>
          <w:sz w:val="30"/>
          <w:szCs w:val="30"/>
          <w:highlight w:val="none"/>
          <w:lang w:eastAsia="zh-CN"/>
        </w:rPr>
        <w:t>。</w:t>
      </w:r>
    </w:p>
    <w:p w14:paraId="3ABA908E">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eastAsia="仿宋_GB2312"/>
          <w:color w:val="auto"/>
          <w:sz w:val="30"/>
          <w:szCs w:val="30"/>
          <w:highlight w:val="none"/>
        </w:rPr>
        <w:t>因公出国（境）费</w:t>
      </w:r>
      <w:r>
        <w:rPr>
          <w:rFonts w:hint="eastAsia" w:ascii="仿宋_GB2312" w:eastAsia="仿宋_GB2312"/>
          <w:color w:val="auto"/>
          <w:sz w:val="30"/>
          <w:szCs w:val="30"/>
          <w:highlight w:val="none"/>
          <w:lang w:val="en-US" w:eastAsia="zh-CN"/>
        </w:rPr>
        <w:t>用</w:t>
      </w:r>
      <w:r>
        <w:rPr>
          <w:rFonts w:hint="eastAsia" w:ascii="仿宋_GB2312" w:hAnsi="宋体" w:eastAsia="仿宋_GB2312" w:cs="Arial"/>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w:t>
      </w:r>
      <w:r>
        <w:rPr>
          <w:rFonts w:hint="eastAsia" w:ascii="仿宋_GB2312" w:eastAsia="仿宋_GB2312"/>
          <w:color w:val="auto"/>
          <w:sz w:val="30"/>
          <w:szCs w:val="30"/>
          <w:highlight w:val="none"/>
        </w:rPr>
        <w:t>公务用车购置费</w:t>
      </w:r>
      <w:r>
        <w:rPr>
          <w:rFonts w:hint="eastAsia" w:ascii="仿宋_GB2312" w:hAnsi="宋体" w:eastAsia="仿宋_GB2312" w:cs="Arial"/>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w:t>
      </w:r>
      <w:r>
        <w:rPr>
          <w:rFonts w:hint="eastAsia" w:ascii="仿宋_GB2312" w:eastAsia="仿宋_GB2312"/>
          <w:color w:val="auto"/>
          <w:sz w:val="30"/>
          <w:szCs w:val="30"/>
          <w:highlight w:val="none"/>
        </w:rPr>
        <w:t>公务用车</w:t>
      </w:r>
      <w:r>
        <w:rPr>
          <w:rFonts w:hint="eastAsia" w:ascii="仿宋_GB2312" w:eastAsia="仿宋_GB2312"/>
          <w:color w:val="auto"/>
          <w:sz w:val="30"/>
          <w:szCs w:val="30"/>
          <w:highlight w:val="none"/>
          <w:lang w:eastAsia="zh-CN"/>
        </w:rPr>
        <w:t>运行维护费</w:t>
      </w:r>
      <w:r>
        <w:rPr>
          <w:rFonts w:hint="eastAsia" w:ascii="仿宋_GB2312" w:hAnsi="宋体" w:eastAsia="仿宋_GB2312" w:cs="Arial"/>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w:t>
      </w:r>
      <w:r>
        <w:rPr>
          <w:rFonts w:hint="eastAsia" w:ascii="仿宋_GB2312" w:eastAsia="仿宋_GB2312"/>
          <w:color w:val="auto"/>
          <w:sz w:val="30"/>
          <w:szCs w:val="30"/>
          <w:highlight w:val="none"/>
        </w:rPr>
        <w:t>公务接待费</w:t>
      </w:r>
      <w:r>
        <w:rPr>
          <w:rFonts w:hint="eastAsia" w:ascii="仿宋_GB2312" w:hAnsi="宋体" w:eastAsia="仿宋_GB2312" w:cs="Arial"/>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；具体是国内接待费支出决算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元（其中：外事接待费支出决算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国（境）外接待费支出决算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w:t>
      </w:r>
    </w:p>
    <w:p w14:paraId="3DE039C8">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outlineLvl w:val="2"/>
        <w:rPr>
          <w:rFonts w:hint="eastAsia" w:ascii="楷体_GB2312" w:hAnsi="楷体_GB2312" w:eastAsia="楷体_GB2312" w:cs="楷体_GB2312"/>
          <w:color w:val="auto"/>
          <w:kern w:val="0"/>
          <w:sz w:val="30"/>
          <w:szCs w:val="30"/>
          <w:highlight w:val="none"/>
          <w:lang w:val="en-US" w:eastAsia="zh-CN"/>
        </w:rPr>
      </w:pPr>
      <w:r>
        <w:rPr>
          <w:rFonts w:hint="eastAsia" w:ascii="楷体_GB2312" w:hAnsi="楷体_GB2312" w:eastAsia="楷体_GB2312" w:cs="楷体_GB2312"/>
          <w:color w:val="auto"/>
          <w:kern w:val="0"/>
          <w:sz w:val="30"/>
          <w:szCs w:val="30"/>
          <w:highlight w:val="none"/>
          <w:lang w:val="en-US" w:eastAsia="zh-CN"/>
        </w:rPr>
        <w:t>（二）一般公共预算财政拨款“三公”经费支出决算情况说明</w:t>
      </w:r>
    </w:p>
    <w:p w14:paraId="47082176">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eastAsia="仿宋_GB2312"/>
          <w:color w:val="auto"/>
          <w:sz w:val="30"/>
          <w:szCs w:val="30"/>
          <w:highlight w:val="none"/>
          <w:lang w:val="en-US" w:eastAsia="zh-CN"/>
        </w:rPr>
        <w:t>2025年度</w:t>
      </w:r>
      <w:r>
        <w:rPr>
          <w:rFonts w:hint="eastAsia" w:ascii="仿宋_GB2312" w:eastAsia="仿宋_GB2312"/>
          <w:color w:val="auto"/>
          <w:sz w:val="30"/>
          <w:szCs w:val="30"/>
          <w:highlight w:val="none"/>
        </w:rPr>
        <w:t>一般公共预算财政拨款“三公”经费支出</w:t>
      </w:r>
      <w:r>
        <w:rPr>
          <w:rFonts w:hint="eastAsia" w:ascii="仿宋_GB2312" w:hAnsi="宋体" w:eastAsia="仿宋_GB2312" w:cs="Arial"/>
          <w:color w:val="auto"/>
          <w:kern w:val="0"/>
          <w:sz w:val="30"/>
          <w:szCs w:val="30"/>
          <w:highlight w:val="none"/>
          <w:lang w:eastAsia="zh-CN"/>
        </w:rPr>
        <w:t>年初</w:t>
      </w:r>
      <w:r>
        <w:rPr>
          <w:rFonts w:hint="eastAsia" w:ascii="仿宋_GB2312" w:eastAsia="仿宋_GB2312"/>
          <w:color w:val="auto"/>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，支出决算为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r>
        <w:rPr>
          <w:rFonts w:hint="eastAsia" w:ascii="仿宋_GB2312" w:hAnsi="宋体" w:eastAsia="仿宋_GB2312" w:cs="Arial"/>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w:t>
      </w:r>
    </w:p>
    <w:p w14:paraId="3BA3D9AC">
      <w:pPr>
        <w:keepNext w:val="0"/>
        <w:keepLines w:val="0"/>
        <w:pageBreakBefore w:val="0"/>
        <w:widowControl/>
        <w:kinsoku/>
        <w:overflowPunct/>
        <w:autoSpaceDE/>
        <w:autoSpaceDN/>
        <w:bidi w:val="0"/>
        <w:adjustRightInd w:val="0"/>
        <w:snapToGrid w:val="0"/>
        <w:spacing w:line="600" w:lineRule="exact"/>
        <w:ind w:left="0" w:leftChars="0" w:right="0" w:rightChars="0" w:firstLine="600" w:firstLineChars="200"/>
        <w:jc w:val="both"/>
        <w:textAlignment w:val="auto"/>
        <w:rPr>
          <w:rFonts w:hint="eastAsia" w:ascii="仿宋_GB2312" w:eastAsia="仿宋_GB2312"/>
          <w:color w:val="auto"/>
          <w:sz w:val="30"/>
          <w:szCs w:val="30"/>
          <w:highlight w:val="none"/>
        </w:rPr>
      </w:pPr>
      <w:r>
        <w:rPr>
          <w:rFonts w:hint="eastAsia" w:ascii="仿宋_GB2312" w:eastAsia="仿宋_GB2312"/>
          <w:color w:val="auto"/>
          <w:sz w:val="30"/>
          <w:szCs w:val="30"/>
          <w:highlight w:val="none"/>
        </w:rPr>
        <w:t>一般公共预算财政拨款“三公”经费支出</w:t>
      </w:r>
      <w:r>
        <w:rPr>
          <w:rFonts w:hint="eastAsia" w:ascii="仿宋_GB2312" w:eastAsia="仿宋_GB2312"/>
          <w:color w:val="auto"/>
          <w:sz w:val="30"/>
          <w:szCs w:val="30"/>
          <w:highlight w:val="none"/>
          <w:lang w:eastAsia="zh-CN"/>
        </w:rPr>
        <w:t>中：</w:t>
      </w:r>
      <w:r>
        <w:rPr>
          <w:rFonts w:hint="eastAsia" w:ascii="仿宋_GB2312" w:eastAsia="仿宋_GB2312"/>
          <w:color w:val="auto"/>
          <w:sz w:val="30"/>
          <w:szCs w:val="30"/>
          <w:highlight w:val="none"/>
        </w:rPr>
        <w:t>因公出国（境）费</w:t>
      </w:r>
      <w:r>
        <w:rPr>
          <w:rFonts w:hint="eastAsia" w:ascii="仿宋_GB2312" w:eastAsia="仿宋_GB2312"/>
          <w:color w:val="auto"/>
          <w:sz w:val="30"/>
          <w:szCs w:val="30"/>
          <w:highlight w:val="none"/>
          <w:lang w:val="en-US" w:eastAsia="zh-CN"/>
        </w:rPr>
        <w:t>用</w:t>
      </w:r>
      <w:r>
        <w:rPr>
          <w:rFonts w:hint="eastAsia" w:ascii="仿宋_GB2312" w:eastAsia="仿宋_GB2312"/>
          <w:color w:val="auto"/>
          <w:sz w:val="30"/>
          <w:szCs w:val="30"/>
          <w:highlight w:val="none"/>
        </w:rPr>
        <w:t>支出</w:t>
      </w:r>
      <w:r>
        <w:rPr>
          <w:rFonts w:hint="eastAsia" w:ascii="仿宋_GB2312" w:eastAsia="仿宋_GB2312"/>
          <w:color w:val="auto"/>
          <w:sz w:val="30"/>
          <w:szCs w:val="30"/>
          <w:highlight w:val="none"/>
          <w:lang w:eastAsia="zh-CN"/>
        </w:rPr>
        <w:t>年</w:t>
      </w:r>
      <w:r>
        <w:rPr>
          <w:rFonts w:hint="eastAsia" w:ascii="仿宋_GB2312" w:hAnsi="宋体" w:eastAsia="仿宋_GB2312" w:cs="Arial"/>
          <w:color w:val="auto"/>
          <w:kern w:val="0"/>
          <w:sz w:val="30"/>
          <w:szCs w:val="30"/>
          <w:highlight w:val="none"/>
          <w:lang w:eastAsia="zh-CN"/>
        </w:rPr>
        <w:t>初</w:t>
      </w:r>
      <w:r>
        <w:rPr>
          <w:rFonts w:hint="eastAsia" w:ascii="仿宋_GB2312" w:eastAsia="仿宋_GB2312"/>
          <w:color w:val="auto"/>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，决算为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；公务用车购置费支出</w:t>
      </w:r>
      <w:r>
        <w:rPr>
          <w:rFonts w:hint="eastAsia" w:ascii="仿宋_GB2312" w:eastAsia="仿宋_GB2312"/>
          <w:color w:val="auto"/>
          <w:sz w:val="30"/>
          <w:szCs w:val="30"/>
          <w:highlight w:val="none"/>
          <w:lang w:eastAsia="zh-CN"/>
        </w:rPr>
        <w:t>年</w:t>
      </w:r>
      <w:r>
        <w:rPr>
          <w:rFonts w:hint="eastAsia" w:ascii="仿宋_GB2312" w:hAnsi="宋体" w:eastAsia="仿宋_GB2312" w:cs="Arial"/>
          <w:color w:val="auto"/>
          <w:kern w:val="0"/>
          <w:sz w:val="30"/>
          <w:szCs w:val="30"/>
          <w:highlight w:val="none"/>
          <w:lang w:eastAsia="zh-CN"/>
        </w:rPr>
        <w:t>初</w:t>
      </w:r>
      <w:r>
        <w:rPr>
          <w:rFonts w:hint="eastAsia" w:ascii="仿宋_GB2312" w:eastAsia="仿宋_GB2312"/>
          <w:color w:val="auto"/>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，决算为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；公务用车</w:t>
      </w:r>
      <w:r>
        <w:rPr>
          <w:rFonts w:hint="eastAsia" w:ascii="仿宋_GB2312" w:eastAsia="仿宋_GB2312"/>
          <w:color w:val="auto"/>
          <w:sz w:val="30"/>
          <w:szCs w:val="30"/>
          <w:highlight w:val="none"/>
          <w:lang w:eastAsia="zh-CN"/>
        </w:rPr>
        <w:t>运行维护费</w:t>
      </w:r>
      <w:r>
        <w:rPr>
          <w:rFonts w:hint="eastAsia" w:ascii="仿宋_GB2312" w:eastAsia="仿宋_GB2312"/>
          <w:color w:val="auto"/>
          <w:sz w:val="30"/>
          <w:szCs w:val="30"/>
          <w:highlight w:val="none"/>
        </w:rPr>
        <w:t>支出</w:t>
      </w:r>
      <w:r>
        <w:rPr>
          <w:rFonts w:hint="eastAsia" w:ascii="仿宋_GB2312" w:eastAsia="仿宋_GB2312"/>
          <w:color w:val="auto"/>
          <w:sz w:val="30"/>
          <w:szCs w:val="30"/>
          <w:highlight w:val="none"/>
          <w:lang w:eastAsia="zh-CN"/>
        </w:rPr>
        <w:t>年</w:t>
      </w:r>
      <w:r>
        <w:rPr>
          <w:rFonts w:hint="eastAsia" w:ascii="仿宋_GB2312" w:hAnsi="宋体" w:eastAsia="仿宋_GB2312" w:cs="Arial"/>
          <w:color w:val="auto"/>
          <w:kern w:val="0"/>
          <w:sz w:val="30"/>
          <w:szCs w:val="30"/>
          <w:highlight w:val="none"/>
          <w:lang w:eastAsia="zh-CN"/>
        </w:rPr>
        <w:t>初</w:t>
      </w:r>
      <w:r>
        <w:rPr>
          <w:rFonts w:hint="eastAsia" w:ascii="仿宋_GB2312" w:eastAsia="仿宋_GB2312"/>
          <w:color w:val="auto"/>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，决算为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；公务接待费支出</w:t>
      </w:r>
      <w:r>
        <w:rPr>
          <w:rFonts w:hint="eastAsia" w:ascii="仿宋_GB2312" w:eastAsia="仿宋_GB2312"/>
          <w:color w:val="auto"/>
          <w:sz w:val="30"/>
          <w:szCs w:val="30"/>
          <w:highlight w:val="none"/>
          <w:lang w:eastAsia="zh-CN"/>
        </w:rPr>
        <w:t>年</w:t>
      </w:r>
      <w:r>
        <w:rPr>
          <w:rFonts w:hint="eastAsia" w:ascii="仿宋_GB2312" w:hAnsi="宋体" w:eastAsia="仿宋_GB2312" w:cs="Arial"/>
          <w:color w:val="auto"/>
          <w:kern w:val="0"/>
          <w:sz w:val="30"/>
          <w:szCs w:val="30"/>
          <w:highlight w:val="none"/>
          <w:lang w:eastAsia="zh-CN"/>
        </w:rPr>
        <w:t>初</w:t>
      </w:r>
      <w:r>
        <w:rPr>
          <w:rFonts w:hint="eastAsia" w:ascii="仿宋_GB2312" w:eastAsia="仿宋_GB2312"/>
          <w:color w:val="auto"/>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，决算为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p>
    <w:p w14:paraId="798DB1C7">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eastAsia="仿宋_GB2312"/>
          <w:color w:val="auto"/>
          <w:sz w:val="30"/>
          <w:szCs w:val="30"/>
          <w:highlight w:val="none"/>
        </w:rPr>
      </w:pPr>
      <w:r>
        <w:rPr>
          <w:rFonts w:hint="eastAsia" w:ascii="仿宋_GB2312" w:eastAsia="仿宋_GB2312"/>
          <w:color w:val="auto"/>
          <w:sz w:val="30"/>
          <w:szCs w:val="30"/>
          <w:highlight w:val="none"/>
        </w:rPr>
        <w:t>一般公共预算财政拨款“三公”经费支出</w:t>
      </w:r>
      <w:r>
        <w:rPr>
          <w:rFonts w:hint="eastAsia" w:ascii="仿宋_GB2312" w:eastAsia="仿宋_GB2312"/>
          <w:color w:val="auto"/>
          <w:sz w:val="30"/>
          <w:szCs w:val="30"/>
          <w:highlight w:val="none"/>
          <w:lang w:eastAsia="zh-CN"/>
        </w:rPr>
        <w:t>中：</w:t>
      </w:r>
      <w:r>
        <w:rPr>
          <w:rFonts w:hint="eastAsia" w:ascii="仿宋_GB2312" w:eastAsia="仿宋_GB2312"/>
          <w:color w:val="auto"/>
          <w:sz w:val="30"/>
          <w:szCs w:val="30"/>
          <w:highlight w:val="none"/>
        </w:rPr>
        <w:t>因公出国（境）费</w:t>
      </w:r>
      <w:r>
        <w:rPr>
          <w:rFonts w:hint="eastAsia" w:ascii="仿宋_GB2312" w:eastAsia="仿宋_GB2312"/>
          <w:color w:val="auto"/>
          <w:sz w:val="30"/>
          <w:szCs w:val="30"/>
          <w:highlight w:val="none"/>
          <w:lang w:val="en-US" w:eastAsia="zh-CN"/>
        </w:rPr>
        <w:t>用</w:t>
      </w:r>
      <w:r>
        <w:rPr>
          <w:rFonts w:hint="eastAsia" w:ascii="仿宋_GB2312" w:eastAsia="仿宋_GB2312"/>
          <w:color w:val="auto"/>
          <w:sz w:val="30"/>
          <w:szCs w:val="30"/>
          <w:highlight w:val="none"/>
        </w:rPr>
        <w:t>支出决算增加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上年无此项支出</w:t>
      </w:r>
      <w:r>
        <w:rPr>
          <w:rFonts w:hint="eastAsia" w:ascii="仿宋_GB2312" w:eastAsia="仿宋_GB2312"/>
          <w:color w:val="auto"/>
          <w:sz w:val="30"/>
          <w:szCs w:val="30"/>
          <w:highlight w:val="none"/>
        </w:rPr>
        <w:t>；公务用车购置费支出决算增加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上年无此项支出</w:t>
      </w:r>
      <w:r>
        <w:rPr>
          <w:rFonts w:hint="eastAsia" w:ascii="仿宋_GB2312" w:eastAsia="仿宋_GB2312"/>
          <w:color w:val="auto"/>
          <w:sz w:val="30"/>
          <w:szCs w:val="30"/>
          <w:highlight w:val="none"/>
        </w:rPr>
        <w:t>；公务用车</w:t>
      </w:r>
      <w:r>
        <w:rPr>
          <w:rFonts w:hint="eastAsia" w:ascii="仿宋_GB2312" w:eastAsia="仿宋_GB2312"/>
          <w:color w:val="auto"/>
          <w:sz w:val="30"/>
          <w:szCs w:val="30"/>
          <w:highlight w:val="none"/>
          <w:lang w:eastAsia="zh-CN"/>
        </w:rPr>
        <w:t>运行维护费</w:t>
      </w:r>
      <w:r>
        <w:rPr>
          <w:rFonts w:hint="eastAsia" w:ascii="仿宋_GB2312" w:eastAsia="仿宋_GB2312"/>
          <w:color w:val="auto"/>
          <w:sz w:val="30"/>
          <w:szCs w:val="30"/>
          <w:highlight w:val="none"/>
        </w:rPr>
        <w:t>支出决算增加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上年无此项支出</w:t>
      </w:r>
      <w:r>
        <w:rPr>
          <w:rFonts w:hint="eastAsia" w:ascii="仿宋_GB2312" w:eastAsia="仿宋_GB2312"/>
          <w:color w:val="auto"/>
          <w:sz w:val="30"/>
          <w:szCs w:val="30"/>
          <w:highlight w:val="none"/>
        </w:rPr>
        <w:t>；公务接待费支出决算增加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具体是国内接待费支出决算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元（其中：外事接待费支出决算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元），较上年增加</w:t>
      </w:r>
      <w:r>
        <w:rPr>
          <w:rFonts w:hint="eastAsia" w:ascii="仿宋_GB2312" w:hAnsi="宋体" w:eastAsia="仿宋_GB2312" w:cs="Arial"/>
          <w:color w:val="auto"/>
          <w:kern w:val="0"/>
          <w:sz w:val="30"/>
          <w:szCs w:val="30"/>
          <w:highlight w:val="none"/>
          <w:lang w:val="en-US" w:eastAsia="zh-CN"/>
        </w:rPr>
        <w:t>0.00元，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国（境）外接待费支出决算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元较上年增加</w:t>
      </w:r>
      <w:r>
        <w:rPr>
          <w:rFonts w:hint="eastAsia" w:ascii="仿宋_GB2312" w:hAnsi="宋体" w:eastAsia="仿宋_GB2312" w:cs="Arial"/>
          <w:color w:val="auto"/>
          <w:kern w:val="0"/>
          <w:sz w:val="30"/>
          <w:szCs w:val="30"/>
          <w:highlight w:val="none"/>
          <w:lang w:val="en-US" w:eastAsia="zh-CN"/>
        </w:rPr>
        <w:t>0.00元，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w:t>
      </w:r>
    </w:p>
    <w:p w14:paraId="03A578A8">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rPr>
        <w:t>一般公共预算财政拨款“三公”经费支出</w:t>
      </w:r>
      <w:r>
        <w:rPr>
          <w:rFonts w:hint="eastAsia" w:ascii="仿宋_GB2312" w:eastAsia="仿宋_GB2312"/>
          <w:color w:val="auto"/>
          <w:sz w:val="30"/>
          <w:szCs w:val="30"/>
          <w:highlight w:val="none"/>
          <w:lang w:eastAsia="zh-CN"/>
        </w:rPr>
        <w:t>实物量的</w:t>
      </w:r>
      <w:r>
        <w:rPr>
          <w:rFonts w:hint="eastAsia" w:ascii="仿宋_GB2312" w:eastAsia="仿宋_GB2312"/>
          <w:color w:val="auto"/>
          <w:sz w:val="30"/>
          <w:szCs w:val="30"/>
          <w:highlight w:val="none"/>
        </w:rPr>
        <w:t>具体情况</w:t>
      </w:r>
      <w:r>
        <w:rPr>
          <w:rFonts w:hint="eastAsia" w:ascii="仿宋_GB2312" w:eastAsia="仿宋_GB2312"/>
          <w:color w:val="auto"/>
          <w:sz w:val="30"/>
          <w:szCs w:val="30"/>
          <w:highlight w:val="none"/>
          <w:lang w:eastAsia="zh-CN"/>
        </w:rPr>
        <w:t>：</w:t>
      </w:r>
    </w:p>
    <w:p w14:paraId="71FA7783">
      <w:pPr>
        <w:keepNext w:val="0"/>
        <w:keepLines w:val="0"/>
        <w:pageBreakBefore w:val="0"/>
        <w:widowControl/>
        <w:kinsoku/>
        <w:overflowPunct/>
        <w:autoSpaceDE/>
        <w:autoSpaceDN/>
        <w:bidi w:val="0"/>
        <w:adjustRightInd w:val="0"/>
        <w:snapToGrid w:val="0"/>
        <w:spacing w:line="600" w:lineRule="exact"/>
        <w:ind w:left="0" w:leftChars="0" w:right="0" w:rightChars="0" w:firstLine="600" w:firstLineChars="200"/>
        <w:jc w:val="both"/>
        <w:textAlignment w:val="auto"/>
        <w:rPr>
          <w:rFonts w:hint="eastAsia" w:ascii="仿宋_GB2312" w:eastAsia="仿宋_GB2312"/>
          <w:b w:val="0"/>
          <w:bCs/>
          <w:color w:val="auto"/>
          <w:sz w:val="30"/>
          <w:szCs w:val="30"/>
          <w:highlight w:val="none"/>
        </w:rPr>
      </w:pPr>
      <w:r>
        <w:rPr>
          <w:rFonts w:hint="eastAsia" w:ascii="仿宋_GB2312" w:eastAsia="仿宋_GB2312"/>
          <w:b w:val="0"/>
          <w:bCs/>
          <w:color w:val="auto"/>
          <w:sz w:val="30"/>
          <w:szCs w:val="30"/>
          <w:highlight w:val="none"/>
        </w:rPr>
        <w:t>1.安排因公出国（境）团组</w:t>
      </w:r>
      <w:r>
        <w:rPr>
          <w:rFonts w:hint="eastAsia" w:ascii="仿宋_GB2312" w:hAnsi="仿宋_GB2312" w:eastAsia="仿宋_GB2312" w:cs="仿宋_GB2312"/>
          <w:color w:val="auto"/>
          <w:sz w:val="30"/>
          <w:lang w:val="zh-CN"/>
        </w:rPr>
        <w:t>0</w:t>
      </w:r>
      <w:r>
        <w:rPr>
          <w:rFonts w:hint="eastAsia" w:ascii="仿宋_GB2312" w:eastAsia="仿宋_GB2312"/>
          <w:b w:val="0"/>
          <w:bCs/>
          <w:color w:val="auto"/>
          <w:sz w:val="30"/>
          <w:szCs w:val="30"/>
          <w:highlight w:val="none"/>
        </w:rPr>
        <w:t>个，累计</w:t>
      </w:r>
      <w:r>
        <w:rPr>
          <w:rFonts w:hint="eastAsia" w:ascii="仿宋_GB2312" w:hAnsi="仿宋_GB2312" w:eastAsia="仿宋_GB2312" w:cs="仿宋_GB2312"/>
          <w:color w:val="auto"/>
          <w:sz w:val="30"/>
          <w:lang w:val="zh-CN"/>
        </w:rPr>
        <w:t>0</w:t>
      </w:r>
      <w:r>
        <w:rPr>
          <w:rFonts w:hint="eastAsia" w:ascii="仿宋_GB2312" w:eastAsia="仿宋_GB2312"/>
          <w:b w:val="0"/>
          <w:bCs/>
          <w:color w:val="auto"/>
          <w:sz w:val="30"/>
          <w:szCs w:val="30"/>
          <w:highlight w:val="none"/>
        </w:rPr>
        <w:t>人次。</w:t>
      </w:r>
    </w:p>
    <w:p w14:paraId="6C4BF53A">
      <w:pPr>
        <w:keepNext w:val="0"/>
        <w:keepLines w:val="0"/>
        <w:pageBreakBefore w:val="0"/>
        <w:widowControl/>
        <w:kinsoku/>
        <w:overflowPunct/>
        <w:autoSpaceDE/>
        <w:autoSpaceDN/>
        <w:bidi w:val="0"/>
        <w:adjustRightInd w:val="0"/>
        <w:snapToGrid w:val="0"/>
        <w:spacing w:line="600" w:lineRule="exact"/>
        <w:ind w:left="0" w:leftChars="0" w:right="0" w:rightChars="0" w:firstLine="600" w:firstLineChars="200"/>
        <w:jc w:val="both"/>
        <w:textAlignment w:val="auto"/>
        <w:rPr>
          <w:rFonts w:hint="eastAsia" w:ascii="仿宋_GB2312" w:eastAsia="仿宋_GB2312"/>
          <w:b w:val="0"/>
          <w:bCs/>
          <w:color w:val="auto"/>
          <w:sz w:val="30"/>
          <w:szCs w:val="30"/>
          <w:highlight w:val="none"/>
        </w:rPr>
      </w:pPr>
      <w:r>
        <w:rPr>
          <w:rFonts w:hint="eastAsia" w:ascii="仿宋_GB2312" w:eastAsia="仿宋_GB2312"/>
          <w:b w:val="0"/>
          <w:bCs/>
          <w:color w:val="auto"/>
          <w:sz w:val="30"/>
          <w:szCs w:val="30"/>
          <w:highlight w:val="none"/>
        </w:rPr>
        <w:t>2.购置车辆</w:t>
      </w:r>
      <w:r>
        <w:rPr>
          <w:rFonts w:hint="eastAsia" w:ascii="仿宋_GB2312" w:hAnsi="仿宋_GB2312" w:eastAsia="仿宋_GB2312" w:cs="仿宋_GB2312"/>
          <w:color w:val="auto"/>
          <w:sz w:val="30"/>
          <w:lang w:val="zh-CN"/>
        </w:rPr>
        <w:t>0</w:t>
      </w:r>
      <w:r>
        <w:rPr>
          <w:rFonts w:hint="eastAsia" w:ascii="仿宋_GB2312" w:eastAsia="仿宋_GB2312"/>
          <w:b w:val="0"/>
          <w:bCs/>
          <w:color w:val="auto"/>
          <w:sz w:val="30"/>
          <w:szCs w:val="30"/>
          <w:highlight w:val="none"/>
        </w:rPr>
        <w:t>辆。开支一般公共预算财政拨款的公务用车保有量为</w:t>
      </w:r>
      <w:r>
        <w:rPr>
          <w:rFonts w:hint="eastAsia" w:ascii="仿宋_GB2312" w:hAnsi="仿宋_GB2312" w:eastAsia="仿宋_GB2312" w:cs="仿宋_GB2312"/>
          <w:color w:val="auto"/>
          <w:sz w:val="30"/>
          <w:lang w:val="zh-CN"/>
        </w:rPr>
        <w:t>0</w:t>
      </w:r>
      <w:r>
        <w:rPr>
          <w:rFonts w:hint="eastAsia" w:ascii="仿宋_GB2312" w:eastAsia="仿宋_GB2312"/>
          <w:b w:val="0"/>
          <w:bCs/>
          <w:color w:val="auto"/>
          <w:sz w:val="30"/>
          <w:szCs w:val="30"/>
          <w:highlight w:val="none"/>
        </w:rPr>
        <w:t>辆。主要用于所需车辆燃料费、维修费、过路过桥费、保险费等。</w:t>
      </w:r>
    </w:p>
    <w:p w14:paraId="3702FF52">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eastAsia="仿宋_GB2312"/>
          <w:color w:val="auto"/>
          <w:sz w:val="30"/>
          <w:szCs w:val="30"/>
          <w:highlight w:val="none"/>
        </w:rPr>
      </w:pPr>
      <w:r>
        <w:rPr>
          <w:rFonts w:hint="eastAsia" w:ascii="仿宋_GB2312" w:eastAsia="仿宋_GB2312"/>
          <w:b w:val="0"/>
          <w:bCs/>
          <w:color w:val="auto"/>
          <w:sz w:val="30"/>
          <w:szCs w:val="30"/>
          <w:highlight w:val="none"/>
        </w:rPr>
        <w:t>3.安排</w:t>
      </w:r>
      <w:r>
        <w:rPr>
          <w:rFonts w:hint="eastAsia" w:ascii="仿宋_GB2312" w:eastAsia="仿宋_GB2312"/>
          <w:color w:val="auto"/>
          <w:sz w:val="30"/>
          <w:szCs w:val="30"/>
          <w:highlight w:val="none"/>
        </w:rPr>
        <w:t>国内公务接待</w:t>
      </w:r>
      <w:r>
        <w:rPr>
          <w:rFonts w:hint="eastAsia" w:ascii="仿宋_GB2312" w:hAnsi="仿宋_GB2312" w:eastAsia="仿宋_GB2312" w:cs="仿宋_GB2312"/>
          <w:color w:val="auto"/>
          <w:sz w:val="30"/>
          <w:lang w:val="zh-CN"/>
        </w:rPr>
        <w:t>0</w:t>
      </w:r>
      <w:r>
        <w:rPr>
          <w:rFonts w:hint="eastAsia" w:ascii="仿宋_GB2312" w:eastAsia="仿宋_GB2312"/>
          <w:color w:val="auto"/>
          <w:sz w:val="30"/>
          <w:szCs w:val="30"/>
          <w:highlight w:val="none"/>
        </w:rPr>
        <w:t>批次（其中：外事接待</w:t>
      </w:r>
      <w:r>
        <w:rPr>
          <w:rFonts w:hint="eastAsia" w:ascii="仿宋_GB2312" w:hAnsi="仿宋_GB2312" w:eastAsia="仿宋_GB2312" w:cs="仿宋_GB2312"/>
          <w:color w:val="auto"/>
          <w:sz w:val="30"/>
          <w:lang w:val="zh-CN"/>
        </w:rPr>
        <w:t>0</w:t>
      </w:r>
      <w:r>
        <w:rPr>
          <w:rFonts w:hint="eastAsia" w:ascii="仿宋_GB2312" w:eastAsia="仿宋_GB2312"/>
          <w:color w:val="auto"/>
          <w:sz w:val="30"/>
          <w:szCs w:val="30"/>
          <w:highlight w:val="none"/>
        </w:rPr>
        <w:t>批次），接待人次</w:t>
      </w:r>
      <w:r>
        <w:rPr>
          <w:rFonts w:hint="eastAsia" w:ascii="仿宋_GB2312" w:hAnsi="仿宋_GB2312" w:eastAsia="仿宋_GB2312" w:cs="仿宋_GB2312"/>
          <w:color w:val="auto"/>
          <w:sz w:val="30"/>
          <w:lang w:val="zh-CN"/>
        </w:rPr>
        <w:t>0</w:t>
      </w:r>
      <w:r>
        <w:rPr>
          <w:rFonts w:hint="eastAsia" w:ascii="仿宋_GB2312" w:eastAsia="仿宋_GB2312"/>
          <w:color w:val="auto"/>
          <w:sz w:val="30"/>
          <w:szCs w:val="30"/>
          <w:highlight w:val="none"/>
        </w:rPr>
        <w:t>人（其中：外事接待人次</w:t>
      </w:r>
      <w:r>
        <w:rPr>
          <w:rFonts w:hint="eastAsia" w:ascii="仿宋_GB2312" w:hAnsi="仿宋_GB2312" w:eastAsia="仿宋_GB2312" w:cs="仿宋_GB2312"/>
          <w:color w:val="auto"/>
          <w:sz w:val="30"/>
          <w:lang w:val="zh-CN"/>
        </w:rPr>
        <w:t>0</w:t>
      </w:r>
      <w:r>
        <w:rPr>
          <w:rFonts w:hint="eastAsia" w:ascii="仿宋_GB2312" w:eastAsia="仿宋_GB2312"/>
          <w:color w:val="auto"/>
          <w:sz w:val="30"/>
          <w:szCs w:val="30"/>
          <w:highlight w:val="none"/>
        </w:rPr>
        <w:t>人）。主要用于</w:t>
      </w:r>
      <w:r>
        <w:rPr>
          <w:rFonts w:hint="eastAsia" w:ascii="仿宋_GB2312" w:eastAsia="仿宋_GB2312"/>
          <w:color w:val="auto"/>
          <w:sz w:val="30"/>
          <w:szCs w:val="30"/>
          <w:highlight w:val="none"/>
          <w:lang w:eastAsia="zh-CN"/>
        </w:rPr>
        <w:t>不动产</w:t>
      </w:r>
      <w:r>
        <w:rPr>
          <w:rFonts w:hint="eastAsia" w:ascii="仿宋_GB2312" w:eastAsia="仿宋_GB2312"/>
          <w:color w:val="auto"/>
          <w:sz w:val="30"/>
          <w:szCs w:val="30"/>
          <w:highlight w:val="none"/>
        </w:rPr>
        <w:t>相关工作，发生的接待支出。安排国（境）外公务接待</w:t>
      </w:r>
      <w:r>
        <w:rPr>
          <w:rFonts w:hint="eastAsia" w:ascii="仿宋_GB2312" w:hAnsi="仿宋_GB2312" w:eastAsia="仿宋_GB2312" w:cs="仿宋_GB2312"/>
          <w:color w:val="auto"/>
          <w:sz w:val="30"/>
          <w:lang w:val="zh-CN"/>
        </w:rPr>
        <w:t>0</w:t>
      </w:r>
      <w:r>
        <w:rPr>
          <w:rFonts w:hint="eastAsia" w:ascii="仿宋_GB2312" w:eastAsia="仿宋_GB2312"/>
          <w:color w:val="auto"/>
          <w:sz w:val="30"/>
          <w:szCs w:val="30"/>
          <w:highlight w:val="none"/>
        </w:rPr>
        <w:t>批次，接待人次</w:t>
      </w:r>
      <w:r>
        <w:rPr>
          <w:rFonts w:hint="eastAsia" w:ascii="仿宋_GB2312" w:hAnsi="仿宋_GB2312" w:eastAsia="仿宋_GB2312" w:cs="仿宋_GB2312"/>
          <w:color w:val="auto"/>
          <w:sz w:val="30"/>
          <w:lang w:val="zh-CN"/>
        </w:rPr>
        <w:t>0</w:t>
      </w:r>
      <w:r>
        <w:rPr>
          <w:rFonts w:hint="eastAsia" w:ascii="仿宋_GB2312" w:eastAsia="仿宋_GB2312"/>
          <w:color w:val="auto"/>
          <w:sz w:val="30"/>
          <w:szCs w:val="30"/>
          <w:highlight w:val="none"/>
        </w:rPr>
        <w:t>人。主要用于</w:t>
      </w:r>
      <w:r>
        <w:rPr>
          <w:rFonts w:hint="eastAsia" w:ascii="仿宋_GB2312" w:eastAsia="仿宋_GB2312"/>
          <w:color w:val="auto"/>
          <w:sz w:val="30"/>
          <w:szCs w:val="30"/>
          <w:highlight w:val="none"/>
          <w:lang w:eastAsia="zh-CN"/>
        </w:rPr>
        <w:t>不动产</w:t>
      </w:r>
      <w:r>
        <w:rPr>
          <w:rFonts w:hint="eastAsia" w:ascii="仿宋_GB2312" w:eastAsia="仿宋_GB2312"/>
          <w:color w:val="auto"/>
          <w:sz w:val="30"/>
          <w:szCs w:val="30"/>
          <w:highlight w:val="none"/>
        </w:rPr>
        <w:t>相关工作发生的接待支出。</w:t>
      </w:r>
    </w:p>
    <w:p w14:paraId="521320C0">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outlineLvl w:val="2"/>
        <w:rPr>
          <w:rFonts w:hint="eastAsia" w:ascii="楷体" w:hAnsi="楷体" w:eastAsia="楷体"/>
          <w:color w:val="auto"/>
          <w:sz w:val="30"/>
          <w:szCs w:val="30"/>
          <w:highlight w:val="none"/>
          <w:lang w:eastAsia="zh-CN"/>
        </w:rPr>
      </w:pPr>
      <w:r>
        <w:rPr>
          <w:rFonts w:hint="eastAsia" w:ascii="楷体" w:hAnsi="楷体" w:eastAsia="楷体"/>
          <w:color w:val="auto"/>
          <w:sz w:val="30"/>
          <w:szCs w:val="30"/>
          <w:highlight w:val="none"/>
          <w:lang w:eastAsia="zh-CN"/>
        </w:rPr>
        <w:t>（三）需要说明的事项</w:t>
      </w:r>
    </w:p>
    <w:p w14:paraId="6CC4FDAB">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lang w:eastAsia="zh-CN"/>
        </w:rPr>
        <w:t>不存在需要说明的事项。</w:t>
      </w:r>
    </w:p>
    <w:p w14:paraId="5D920AAC">
      <w:pPr>
        <w:keepNext w:val="0"/>
        <w:keepLines w:val="0"/>
        <w:pageBreakBefore w:val="0"/>
        <w:widowControl/>
        <w:kinsoku/>
        <w:overflowPunct/>
        <w:autoSpaceDE/>
        <w:autoSpaceDN/>
        <w:bidi w:val="0"/>
        <w:snapToGrid w:val="0"/>
        <w:spacing w:line="600" w:lineRule="exact"/>
        <w:ind w:left="0" w:leftChars="0" w:right="0" w:rightChars="0" w:firstLine="600" w:firstLineChars="200"/>
        <w:jc w:val="left"/>
        <w:textAlignment w:val="auto"/>
        <w:rPr>
          <w:rFonts w:hint="eastAsia" w:ascii="仿宋_GB2312" w:eastAsia="仿宋_GB2312"/>
          <w:color w:val="auto"/>
          <w:sz w:val="30"/>
          <w:szCs w:val="30"/>
          <w:highlight w:val="none"/>
          <w:lang w:eastAsia="zh-CN"/>
        </w:rPr>
      </w:pPr>
    </w:p>
    <w:p w14:paraId="0C76F7B6">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jc w:val="center"/>
        <w:textAlignment w:val="auto"/>
        <w:outlineLvl w:val="0"/>
        <w:rPr>
          <w:rFonts w:hint="eastAsia" w:ascii="仿宋_GB2312" w:eastAsia="仿宋_GB2312"/>
          <w:color w:val="auto"/>
          <w:sz w:val="32"/>
          <w:szCs w:val="32"/>
          <w:highlight w:val="none"/>
        </w:rPr>
      </w:pPr>
      <w:r>
        <w:rPr>
          <w:rFonts w:hint="eastAsia" w:ascii="黑体" w:hAnsi="黑体" w:eastAsia="黑体" w:cs="方正小标宋简体"/>
          <w:color w:val="auto"/>
          <w:sz w:val="32"/>
          <w:szCs w:val="32"/>
          <w:highlight w:val="none"/>
        </w:rPr>
        <w:t xml:space="preserve">第四部分  </w:t>
      </w:r>
      <w:r>
        <w:rPr>
          <w:rFonts w:hint="eastAsia" w:ascii="黑体" w:hAnsi="黑体" w:eastAsia="黑体"/>
          <w:color w:val="auto"/>
          <w:sz w:val="32"/>
          <w:szCs w:val="32"/>
          <w:highlight w:val="none"/>
        </w:rPr>
        <w:t>其他重要事项及相关口径情况说明</w:t>
      </w:r>
    </w:p>
    <w:p w14:paraId="20E2C66F">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outlineLvl w:val="1"/>
        <w:rPr>
          <w:rFonts w:hint="eastAsia" w:ascii="黑体" w:hAnsi="黑体" w:eastAsia="黑体" w:cs="黑体"/>
          <w:color w:val="auto"/>
          <w:sz w:val="30"/>
          <w:szCs w:val="30"/>
          <w:highlight w:val="none"/>
        </w:rPr>
      </w:pPr>
      <w:r>
        <w:rPr>
          <w:rFonts w:hint="eastAsia" w:ascii="黑体" w:hAnsi="黑体" w:eastAsia="黑体" w:cs="黑体"/>
          <w:color w:val="auto"/>
          <w:sz w:val="30"/>
          <w:szCs w:val="30"/>
          <w:highlight w:val="none"/>
        </w:rPr>
        <w:t>一</w:t>
      </w:r>
      <w:r>
        <w:rPr>
          <w:rFonts w:hint="eastAsia" w:ascii="黑体" w:hAnsi="黑体" w:eastAsia="黑体" w:cs="黑体"/>
          <w:color w:val="auto"/>
          <w:sz w:val="30"/>
          <w:szCs w:val="30"/>
          <w:highlight w:val="none"/>
          <w:lang w:eastAsia="zh-CN"/>
        </w:rPr>
        <w:t>、</w:t>
      </w:r>
      <w:r>
        <w:rPr>
          <w:rFonts w:hint="eastAsia" w:ascii="黑体" w:hAnsi="黑体" w:eastAsia="黑体" w:cs="黑体"/>
          <w:color w:val="auto"/>
          <w:sz w:val="30"/>
          <w:szCs w:val="30"/>
          <w:highlight w:val="none"/>
        </w:rPr>
        <w:t>机关运行经费支出情况</w:t>
      </w:r>
    </w:p>
    <w:p w14:paraId="54C2DDE2">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黑体" w:eastAsia="仿宋_GB2312" w:cs="方正小标宋简体"/>
          <w:color w:val="auto"/>
          <w:sz w:val="30"/>
          <w:szCs w:val="30"/>
          <w:highlight w:val="none"/>
        </w:rPr>
      </w:pPr>
      <w:r>
        <w:rPr>
          <w:rFonts w:hint="eastAsia" w:ascii="仿宋_GB2312" w:hAnsi="仿宋_GB2312" w:eastAsia="仿宋_GB2312" w:cs="仿宋_GB2312"/>
          <w:color w:val="auto"/>
          <w:sz w:val="30"/>
          <w:lang w:val="zh-CN"/>
        </w:rPr>
        <w:t>华宁县不动产登记中心</w:t>
      </w:r>
      <w:r>
        <w:rPr>
          <w:rFonts w:hint="eastAsia" w:ascii="仿宋_GB2312" w:hAnsi="黑体" w:eastAsia="仿宋_GB2312" w:cs="方正小标宋简体"/>
          <w:color w:val="auto"/>
          <w:sz w:val="30"/>
          <w:szCs w:val="30"/>
          <w:highlight w:val="none"/>
          <w:lang w:val="en-US" w:eastAsia="zh-CN"/>
        </w:rPr>
        <w:t>2025</w:t>
      </w:r>
      <w:r>
        <w:rPr>
          <w:rFonts w:hint="eastAsia" w:ascii="仿宋_GB2312" w:hAnsi="黑体" w:eastAsia="仿宋_GB2312" w:cs="方正小标宋简体"/>
          <w:color w:val="auto"/>
          <w:sz w:val="30"/>
          <w:szCs w:val="30"/>
          <w:highlight w:val="none"/>
        </w:rPr>
        <w:t>年机关运行经费支出</w:t>
      </w:r>
      <w:r>
        <w:rPr>
          <w:rFonts w:hint="eastAsia" w:ascii="仿宋_GB2312" w:hAnsi="仿宋_GB2312" w:eastAsia="仿宋_GB2312" w:cs="仿宋_GB2312"/>
          <w:color w:val="auto"/>
          <w:sz w:val="30"/>
          <w:lang w:val="en-US" w:eastAsia="zh-CN"/>
        </w:rPr>
        <w:t>0.00</w:t>
      </w:r>
      <w:r>
        <w:rPr>
          <w:rFonts w:hint="eastAsia" w:ascii="仿宋_GB2312" w:hAnsi="黑体" w:eastAsia="仿宋_GB2312" w:cs="方正小标宋简体"/>
          <w:color w:val="auto"/>
          <w:sz w:val="30"/>
          <w:szCs w:val="30"/>
          <w:highlight w:val="none"/>
          <w:lang w:eastAsia="zh-CN"/>
        </w:rPr>
        <w:t>元</w:t>
      </w:r>
      <w:r>
        <w:rPr>
          <w:rFonts w:hint="eastAsia" w:ascii="仿宋_GB2312" w:hAnsi="黑体" w:eastAsia="仿宋_GB2312" w:cs="方正小标宋简体"/>
          <w:color w:val="auto"/>
          <w:sz w:val="30"/>
          <w:szCs w:val="30"/>
          <w:highlight w:val="none"/>
        </w:rPr>
        <w:t>，</w:t>
      </w:r>
      <w:r>
        <w:rPr>
          <w:rFonts w:hint="eastAsia" w:ascii="仿宋_GB2312" w:hAnsi="黑体" w:eastAsia="仿宋_GB2312" w:cs="方正小标宋简体"/>
          <w:color w:val="auto"/>
          <w:sz w:val="30"/>
          <w:szCs w:val="30"/>
          <w:highlight w:val="none"/>
          <w:lang w:eastAsia="zh-CN"/>
        </w:rPr>
        <w:t>比上年</w:t>
      </w:r>
      <w:r>
        <w:rPr>
          <w:rFonts w:hint="eastAsia" w:ascii="仿宋_GB2312" w:eastAsia="仿宋_GB2312"/>
          <w:color w:val="auto"/>
          <w:sz w:val="30"/>
          <w:szCs w:val="30"/>
          <w:highlight w:val="none"/>
        </w:rPr>
        <w:t>增加</w:t>
      </w:r>
      <w:r>
        <w:rPr>
          <w:rFonts w:hint="eastAsia" w:ascii="仿宋_GB2312" w:hAnsi="仿宋_GB2312" w:eastAsia="仿宋_GB2312" w:cs="仿宋_GB2312"/>
          <w:color w:val="auto"/>
          <w:sz w:val="30"/>
          <w:lang w:val="en-US" w:eastAsia="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，增长</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rPr>
        <w:t>%</w:t>
      </w:r>
      <w:r>
        <w:rPr>
          <w:rFonts w:hint="eastAsia" w:ascii="仿宋_GB2312" w:hAnsi="黑体" w:eastAsia="仿宋_GB2312" w:cs="方正小标宋简体"/>
          <w:color w:val="auto"/>
          <w:sz w:val="30"/>
          <w:szCs w:val="30"/>
          <w:highlight w:val="none"/>
        </w:rPr>
        <w:t>,主要原因</w:t>
      </w:r>
      <w:r>
        <w:rPr>
          <w:rFonts w:hint="eastAsia" w:ascii="仿宋_GB2312" w:hAnsi="黑体" w:eastAsia="仿宋_GB2312" w:cs="方正小标宋简体"/>
          <w:color w:val="auto"/>
          <w:sz w:val="30"/>
          <w:szCs w:val="30"/>
          <w:highlight w:val="none"/>
          <w:lang w:eastAsia="zh-CN"/>
        </w:rPr>
        <w:t>是本单位无机关运行经费支出</w:t>
      </w:r>
      <w:r>
        <w:rPr>
          <w:rFonts w:hint="eastAsia" w:ascii="仿宋_GB2312" w:hAnsi="黑体" w:eastAsia="仿宋_GB2312" w:cs="方正小标宋简体"/>
          <w:color w:val="auto"/>
          <w:sz w:val="30"/>
          <w:szCs w:val="30"/>
          <w:highlight w:val="none"/>
        </w:rPr>
        <w:t>。</w:t>
      </w:r>
    </w:p>
    <w:p w14:paraId="459D0CC7">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outlineLvl w:val="1"/>
        <w:rPr>
          <w:rFonts w:hint="eastAsia" w:ascii="黑体" w:hAnsi="黑体" w:eastAsia="黑体" w:cs="黑体"/>
          <w:color w:val="auto"/>
          <w:kern w:val="0"/>
          <w:sz w:val="30"/>
          <w:szCs w:val="30"/>
          <w:highlight w:val="none"/>
        </w:rPr>
      </w:pPr>
      <w:r>
        <w:rPr>
          <w:rFonts w:hint="eastAsia" w:ascii="黑体" w:hAnsi="黑体" w:eastAsia="黑体" w:cs="黑体"/>
          <w:color w:val="auto"/>
          <w:kern w:val="0"/>
          <w:sz w:val="30"/>
          <w:szCs w:val="30"/>
          <w:highlight w:val="none"/>
          <w:lang w:eastAsia="zh-CN"/>
        </w:rPr>
        <w:t>二、</w:t>
      </w:r>
      <w:r>
        <w:rPr>
          <w:rFonts w:hint="eastAsia" w:ascii="黑体" w:hAnsi="黑体" w:eastAsia="黑体" w:cs="黑体"/>
          <w:color w:val="auto"/>
          <w:kern w:val="0"/>
          <w:sz w:val="30"/>
          <w:szCs w:val="30"/>
          <w:highlight w:val="none"/>
        </w:rPr>
        <w:t>国有资产占用情况</w:t>
      </w:r>
    </w:p>
    <w:p w14:paraId="23ABA721">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黑体" w:eastAsia="仿宋_GB2312" w:cs="方正小标宋简体"/>
          <w:color w:val="auto"/>
          <w:kern w:val="0"/>
          <w:sz w:val="30"/>
          <w:szCs w:val="30"/>
          <w:highlight w:val="none"/>
        </w:rPr>
      </w:pPr>
      <w:r>
        <w:rPr>
          <w:rFonts w:hint="eastAsia" w:ascii="仿宋_GB2312" w:hAnsi="仿宋_GB2312" w:eastAsia="仿宋_GB2312" w:cs="仿宋_GB2312"/>
          <w:color w:val="auto"/>
          <w:sz w:val="30"/>
          <w:szCs w:val="30"/>
          <w:highlight w:val="none"/>
          <w:lang w:eastAsia="zh-CN"/>
        </w:rPr>
        <w:t>截至202</w:t>
      </w:r>
      <w:r>
        <w:rPr>
          <w:rFonts w:hint="eastAsia" w:ascii="仿宋_GB2312" w:hAnsi="仿宋_GB2312" w:eastAsia="仿宋_GB2312" w:cs="仿宋_GB2312"/>
          <w:color w:val="auto"/>
          <w:sz w:val="30"/>
          <w:szCs w:val="30"/>
          <w:highlight w:val="none"/>
          <w:lang w:val="en-US" w:eastAsia="zh-CN"/>
        </w:rPr>
        <w:t>5</w:t>
      </w:r>
      <w:r>
        <w:rPr>
          <w:rFonts w:hint="eastAsia" w:ascii="仿宋_GB2312" w:hAnsi="仿宋_GB2312" w:eastAsia="仿宋_GB2312" w:cs="仿宋_GB2312"/>
          <w:color w:val="auto"/>
          <w:sz w:val="30"/>
          <w:szCs w:val="30"/>
          <w:highlight w:val="none"/>
          <w:lang w:eastAsia="zh-CN"/>
        </w:rPr>
        <w:t>年末，</w:t>
      </w:r>
      <w:r>
        <w:rPr>
          <w:rFonts w:hint="eastAsia" w:ascii="仿宋_GB2312" w:hAnsi="仿宋_GB2312" w:eastAsia="仿宋_GB2312" w:cs="仿宋_GB2312"/>
          <w:color w:val="auto"/>
          <w:sz w:val="30"/>
          <w:lang w:val="zh-CN"/>
        </w:rPr>
        <w:t>华宁县不动产登记中心</w:t>
      </w:r>
      <w:r>
        <w:rPr>
          <w:rFonts w:hint="eastAsia" w:ascii="仿宋_GB2312" w:hAnsi="仿宋_GB2312" w:eastAsia="仿宋_GB2312" w:cs="仿宋_GB2312"/>
          <w:color w:val="auto"/>
          <w:sz w:val="30"/>
          <w:szCs w:val="30"/>
          <w:highlight w:val="none"/>
          <w:lang w:eastAsia="zh-CN"/>
        </w:rPr>
        <w:t>资产总额</w:t>
      </w:r>
      <w:r>
        <w:rPr>
          <w:rFonts w:hint="eastAsia" w:ascii="仿宋_GB2312" w:hAnsi="仿宋_GB2312" w:eastAsia="仿宋_GB2312" w:cs="仿宋_GB2312"/>
          <w:color w:val="auto"/>
          <w:sz w:val="30"/>
          <w:szCs w:val="30"/>
          <w:highlight w:val="none"/>
          <w:lang w:val="en-US" w:eastAsia="zh-CN"/>
        </w:rPr>
        <w:t>83883.72</w:t>
      </w:r>
      <w:r>
        <w:rPr>
          <w:rFonts w:hint="eastAsia" w:ascii="仿宋_GB2312" w:hAnsi="仿宋_GB2312" w:eastAsia="仿宋_GB2312" w:cs="仿宋_GB2312"/>
          <w:color w:val="auto"/>
          <w:sz w:val="30"/>
          <w:szCs w:val="30"/>
          <w:highlight w:val="none"/>
          <w:lang w:eastAsia="zh-CN"/>
        </w:rPr>
        <w:t>元，其中，流动资产</w:t>
      </w:r>
      <w:r>
        <w:rPr>
          <w:rFonts w:hint="eastAsia" w:ascii="仿宋_GB2312" w:hAnsi="仿宋_GB2312" w:eastAsia="仿宋_GB2312" w:cs="仿宋_GB2312"/>
          <w:color w:val="auto"/>
          <w:sz w:val="30"/>
          <w:szCs w:val="30"/>
          <w:highlight w:val="none"/>
          <w:lang w:val="en-US" w:eastAsia="zh-CN"/>
        </w:rPr>
        <w:t>731.78</w:t>
      </w:r>
      <w:r>
        <w:rPr>
          <w:rFonts w:hint="eastAsia" w:ascii="仿宋_GB2312" w:hAnsi="仿宋_GB2312" w:eastAsia="仿宋_GB2312" w:cs="仿宋_GB2312"/>
          <w:color w:val="auto"/>
          <w:sz w:val="30"/>
          <w:szCs w:val="30"/>
          <w:highlight w:val="none"/>
          <w:lang w:eastAsia="zh-CN"/>
        </w:rPr>
        <w:t>元，固定资产</w:t>
      </w:r>
      <w:r>
        <w:rPr>
          <w:rFonts w:hint="eastAsia" w:ascii="仿宋_GB2312" w:hAnsi="仿宋_GB2312" w:eastAsia="仿宋_GB2312" w:cs="仿宋_GB2312"/>
          <w:color w:val="auto"/>
          <w:sz w:val="30"/>
          <w:szCs w:val="30"/>
          <w:highlight w:val="none"/>
          <w:lang w:val="en-US" w:eastAsia="zh-CN"/>
        </w:rPr>
        <w:t>83151.94</w:t>
      </w:r>
      <w:r>
        <w:rPr>
          <w:rFonts w:hint="eastAsia" w:ascii="仿宋_GB2312" w:hAnsi="仿宋_GB2312" w:eastAsia="仿宋_GB2312" w:cs="仿宋_GB2312"/>
          <w:color w:val="auto"/>
          <w:sz w:val="30"/>
          <w:szCs w:val="30"/>
          <w:highlight w:val="none"/>
          <w:lang w:eastAsia="zh-CN"/>
        </w:rPr>
        <w:t>元（净值），对外投资及有价证券</w:t>
      </w:r>
      <w:r>
        <w:rPr>
          <w:rFonts w:hint="eastAsia" w:ascii="仿宋_GB2312" w:hAnsi="仿宋_GB2312" w:eastAsia="仿宋_GB2312" w:cs="仿宋_GB2312"/>
          <w:color w:val="auto"/>
          <w:sz w:val="30"/>
          <w:szCs w:val="30"/>
          <w:highlight w:val="none"/>
          <w:lang w:val="en-US" w:eastAsia="zh-CN"/>
        </w:rPr>
        <w:t>0.00</w:t>
      </w:r>
      <w:r>
        <w:rPr>
          <w:rFonts w:hint="eastAsia" w:ascii="仿宋_GB2312" w:hAnsi="仿宋_GB2312" w:eastAsia="仿宋_GB2312" w:cs="仿宋_GB2312"/>
          <w:color w:val="auto"/>
          <w:sz w:val="30"/>
          <w:szCs w:val="30"/>
          <w:highlight w:val="none"/>
          <w:lang w:eastAsia="zh-CN"/>
        </w:rPr>
        <w:t>元，在建工程</w:t>
      </w:r>
      <w:r>
        <w:rPr>
          <w:rFonts w:hint="eastAsia" w:ascii="仿宋_GB2312" w:hAnsi="仿宋_GB2312" w:eastAsia="仿宋_GB2312" w:cs="仿宋_GB2312"/>
          <w:color w:val="auto"/>
          <w:sz w:val="30"/>
          <w:szCs w:val="30"/>
          <w:highlight w:val="none"/>
          <w:lang w:val="en-US" w:eastAsia="zh-CN"/>
        </w:rPr>
        <w:t>0.00</w:t>
      </w:r>
      <w:r>
        <w:rPr>
          <w:rFonts w:hint="eastAsia" w:ascii="仿宋_GB2312" w:hAnsi="仿宋_GB2312" w:eastAsia="仿宋_GB2312" w:cs="仿宋_GB2312"/>
          <w:color w:val="auto"/>
          <w:sz w:val="30"/>
          <w:szCs w:val="30"/>
          <w:highlight w:val="none"/>
          <w:lang w:eastAsia="zh-CN"/>
        </w:rPr>
        <w:t>元，无形资产</w:t>
      </w:r>
      <w:r>
        <w:rPr>
          <w:rFonts w:hint="eastAsia" w:ascii="仿宋_GB2312" w:hAnsi="仿宋_GB2312" w:eastAsia="仿宋_GB2312" w:cs="仿宋_GB2312"/>
          <w:color w:val="auto"/>
          <w:sz w:val="30"/>
          <w:szCs w:val="30"/>
          <w:highlight w:val="none"/>
          <w:lang w:val="en-US" w:eastAsia="zh-CN"/>
        </w:rPr>
        <w:t>0.00</w:t>
      </w:r>
      <w:r>
        <w:rPr>
          <w:rFonts w:hint="eastAsia" w:ascii="仿宋_GB2312" w:hAnsi="仿宋_GB2312" w:eastAsia="仿宋_GB2312" w:cs="仿宋_GB2312"/>
          <w:color w:val="auto"/>
          <w:sz w:val="30"/>
          <w:szCs w:val="30"/>
          <w:highlight w:val="none"/>
          <w:lang w:eastAsia="zh-CN"/>
        </w:rPr>
        <w:t>元（净值），其他资产</w:t>
      </w:r>
      <w:r>
        <w:rPr>
          <w:rFonts w:hint="eastAsia" w:ascii="仿宋_GB2312" w:hAnsi="仿宋_GB2312" w:eastAsia="仿宋_GB2312" w:cs="仿宋_GB2312"/>
          <w:color w:val="auto"/>
          <w:sz w:val="30"/>
          <w:szCs w:val="30"/>
          <w:highlight w:val="none"/>
          <w:lang w:val="en-US" w:eastAsia="zh-CN"/>
        </w:rPr>
        <w:t>0.00</w:t>
      </w:r>
      <w:r>
        <w:rPr>
          <w:rFonts w:hint="eastAsia" w:ascii="仿宋_GB2312" w:hAnsi="仿宋_GB2312" w:eastAsia="仿宋_GB2312" w:cs="仿宋_GB2312"/>
          <w:color w:val="auto"/>
          <w:sz w:val="30"/>
          <w:szCs w:val="30"/>
          <w:highlight w:val="none"/>
          <w:lang w:eastAsia="zh-CN"/>
        </w:rPr>
        <w:t>元（净值）（具体内容详见附表）</w:t>
      </w:r>
      <w:r>
        <w:rPr>
          <w:rFonts w:hint="eastAsia" w:ascii="仿宋_GB2312" w:hAnsi="黑体" w:eastAsia="仿宋_GB2312" w:cs="方正小标宋简体"/>
          <w:color w:val="auto"/>
          <w:kern w:val="0"/>
          <w:sz w:val="30"/>
          <w:szCs w:val="30"/>
          <w:highlight w:val="none"/>
        </w:rPr>
        <w:t>。与上年相比，本年资产总额</w:t>
      </w:r>
      <w:r>
        <w:rPr>
          <w:rFonts w:hint="eastAsia" w:ascii="仿宋_GB2312" w:hAnsi="黑体" w:eastAsia="仿宋_GB2312" w:cs="方正小标宋简体"/>
          <w:color w:val="auto"/>
          <w:kern w:val="0"/>
          <w:sz w:val="30"/>
          <w:szCs w:val="30"/>
          <w:highlight w:val="none"/>
          <w:lang w:eastAsia="zh-CN"/>
        </w:rPr>
        <w:t>增加</w:t>
      </w:r>
      <w:r>
        <w:rPr>
          <w:rFonts w:hint="eastAsia" w:ascii="仿宋_GB2312" w:hAnsi="黑体" w:eastAsia="仿宋_GB2312" w:cs="方正小标宋简体"/>
          <w:color w:val="auto"/>
          <w:kern w:val="0"/>
          <w:sz w:val="30"/>
          <w:szCs w:val="30"/>
          <w:highlight w:val="none"/>
          <w:lang w:val="en-US" w:eastAsia="zh-CN"/>
        </w:rPr>
        <w:t>13322.69</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，其中固定资产增加</w:t>
      </w:r>
      <w:r>
        <w:rPr>
          <w:rFonts w:hint="eastAsia" w:ascii="仿宋_GB2312" w:hAnsi="黑体" w:eastAsia="仿宋_GB2312" w:cs="方正小标宋简体"/>
          <w:color w:val="auto"/>
          <w:kern w:val="0"/>
          <w:sz w:val="30"/>
          <w:szCs w:val="30"/>
          <w:highlight w:val="none"/>
          <w:lang w:val="en-US" w:eastAsia="zh-CN"/>
        </w:rPr>
        <w:t>24970.00</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。处置房屋建筑物</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rPr>
        <w:t>平方米，账面原值</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；处置车辆</w:t>
      </w:r>
      <w:r>
        <w:rPr>
          <w:rFonts w:hint="eastAsia" w:ascii="仿宋_GB2312" w:hAnsi="黑体" w:eastAsia="仿宋_GB2312" w:cs="方正小标宋简体"/>
          <w:color w:val="auto"/>
          <w:kern w:val="0"/>
          <w:sz w:val="30"/>
          <w:szCs w:val="30"/>
          <w:highlight w:val="none"/>
          <w:lang w:val="en-US" w:eastAsia="zh-CN"/>
        </w:rPr>
        <w:t>0</w:t>
      </w:r>
      <w:r>
        <w:rPr>
          <w:rFonts w:hint="eastAsia" w:ascii="仿宋_GB2312" w:hAnsi="黑体" w:eastAsia="仿宋_GB2312" w:cs="方正小标宋简体"/>
          <w:color w:val="auto"/>
          <w:kern w:val="0"/>
          <w:sz w:val="30"/>
          <w:szCs w:val="30"/>
          <w:highlight w:val="none"/>
        </w:rPr>
        <w:t>辆，账面原值</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；报废报损资产</w:t>
      </w:r>
      <w:r>
        <w:rPr>
          <w:rFonts w:hint="eastAsia" w:ascii="仿宋_GB2312" w:hAnsi="黑体" w:eastAsia="仿宋_GB2312" w:cs="方正小标宋简体"/>
          <w:color w:val="auto"/>
          <w:kern w:val="0"/>
          <w:sz w:val="30"/>
          <w:szCs w:val="30"/>
          <w:highlight w:val="none"/>
          <w:lang w:val="en-US" w:eastAsia="zh-CN"/>
        </w:rPr>
        <w:t>3</w:t>
      </w:r>
      <w:r>
        <w:rPr>
          <w:rFonts w:hint="eastAsia" w:ascii="仿宋_GB2312" w:hAnsi="黑体" w:eastAsia="仿宋_GB2312" w:cs="方正小标宋简体"/>
          <w:color w:val="auto"/>
          <w:kern w:val="0"/>
          <w:sz w:val="30"/>
          <w:szCs w:val="30"/>
          <w:highlight w:val="none"/>
        </w:rPr>
        <w:t>项，账面原值</w:t>
      </w:r>
      <w:r>
        <w:rPr>
          <w:rFonts w:hint="eastAsia" w:ascii="仿宋_GB2312" w:hAnsi="黑体" w:eastAsia="仿宋_GB2312" w:cs="方正小标宋简体"/>
          <w:color w:val="auto"/>
          <w:kern w:val="0"/>
          <w:sz w:val="30"/>
          <w:szCs w:val="30"/>
          <w:highlight w:val="none"/>
          <w:lang w:val="en-US" w:eastAsia="zh-CN"/>
        </w:rPr>
        <w:t>20500.00</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，实现资产处置收入</w:t>
      </w:r>
      <w:r>
        <w:rPr>
          <w:rFonts w:hint="eastAsia" w:ascii="仿宋_GB2312" w:hAnsi="黑体" w:eastAsia="仿宋_GB2312" w:cs="方正小标宋简体"/>
          <w:color w:val="auto"/>
          <w:kern w:val="0"/>
          <w:sz w:val="30"/>
          <w:szCs w:val="30"/>
          <w:highlight w:val="none"/>
          <w:lang w:val="en-US" w:eastAsia="zh-CN"/>
        </w:rPr>
        <w:t>168.00</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；出租房屋</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rPr>
        <w:t>平方米，账面原值</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，实现资产使用收入</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w:t>
      </w:r>
    </w:p>
    <w:p w14:paraId="2E8B3117">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黑体" w:eastAsia="仿宋_GB2312" w:cs="方正小标宋简体"/>
          <w:color w:val="auto"/>
          <w:kern w:val="0"/>
          <w:sz w:val="30"/>
          <w:szCs w:val="30"/>
          <w:highlight w:val="none"/>
          <w:lang w:eastAsia="zh-CN"/>
        </w:rPr>
      </w:pPr>
      <w:r>
        <w:rPr>
          <w:rFonts w:hint="eastAsia" w:ascii="仿宋_GB2312" w:hAnsi="黑体" w:eastAsia="仿宋_GB2312" w:cs="方正小标宋简体"/>
          <w:color w:val="auto"/>
          <w:kern w:val="0"/>
          <w:sz w:val="30"/>
          <w:szCs w:val="30"/>
          <w:highlight w:val="none"/>
          <w:lang w:eastAsia="zh-CN"/>
        </w:rPr>
        <w:t>（</w:t>
      </w:r>
      <w:r>
        <w:rPr>
          <w:rFonts w:hint="eastAsia" w:ascii="仿宋_GB2312" w:hAnsi="黑体" w:eastAsia="仿宋_GB2312" w:cs="方正小标宋简体"/>
          <w:color w:val="auto"/>
          <w:kern w:val="0"/>
          <w:sz w:val="30"/>
          <w:szCs w:val="30"/>
          <w:highlight w:val="none"/>
        </w:rPr>
        <w:t>国有资产占有使用情况表</w:t>
      </w:r>
      <w:r>
        <w:rPr>
          <w:rFonts w:hint="eastAsia" w:ascii="仿宋_GB2312" w:hAnsi="黑体" w:eastAsia="仿宋_GB2312" w:cs="方正小标宋简体"/>
          <w:color w:val="auto"/>
          <w:kern w:val="0"/>
          <w:sz w:val="30"/>
          <w:szCs w:val="30"/>
          <w:highlight w:val="none"/>
          <w:lang w:eastAsia="zh-CN"/>
        </w:rPr>
        <w:t>详见附表）</w:t>
      </w:r>
    </w:p>
    <w:p w14:paraId="7396F9A3">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outlineLvl w:val="1"/>
        <w:rPr>
          <w:rFonts w:hint="eastAsia" w:ascii="黑体" w:hAnsi="黑体" w:eastAsia="黑体" w:cs="黑体"/>
          <w:color w:val="auto"/>
          <w:sz w:val="30"/>
          <w:szCs w:val="30"/>
          <w:highlight w:val="none"/>
        </w:rPr>
      </w:pPr>
      <w:r>
        <w:rPr>
          <w:rFonts w:hint="eastAsia" w:ascii="黑体" w:hAnsi="黑体" w:eastAsia="黑体" w:cs="黑体"/>
          <w:color w:val="auto"/>
          <w:sz w:val="30"/>
          <w:szCs w:val="30"/>
          <w:highlight w:val="none"/>
          <w:lang w:eastAsia="zh-CN"/>
        </w:rPr>
        <w:t>三、政</w:t>
      </w:r>
      <w:r>
        <w:rPr>
          <w:rFonts w:hint="eastAsia" w:ascii="黑体" w:hAnsi="黑体" w:eastAsia="黑体" w:cs="黑体"/>
          <w:color w:val="auto"/>
          <w:sz w:val="30"/>
          <w:szCs w:val="30"/>
          <w:highlight w:val="none"/>
        </w:rPr>
        <w:t>府采购支出情况</w:t>
      </w:r>
    </w:p>
    <w:p w14:paraId="3FFA0E7C">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2025年度，单位政府采购支出总额</w:t>
      </w:r>
      <w:r>
        <w:rPr>
          <w:rFonts w:hint="eastAsia" w:ascii="仿宋_GB2312" w:hAnsi="仿宋_GB2312" w:eastAsia="仿宋_GB2312" w:cs="仿宋_GB2312"/>
          <w:color w:val="auto"/>
          <w:sz w:val="30"/>
          <w:lang w:val="zh-CN"/>
        </w:rPr>
        <w:t>24970.00</w:t>
      </w:r>
      <w:r>
        <w:rPr>
          <w:rFonts w:hint="eastAsia" w:ascii="仿宋_GB2312" w:hAnsi="仿宋_GB2312" w:eastAsia="仿宋_GB2312" w:cs="仿宋_GB2312"/>
          <w:color w:val="auto"/>
          <w:sz w:val="30"/>
          <w:szCs w:val="30"/>
          <w:highlight w:val="none"/>
          <w:lang w:val="en-US" w:eastAsia="zh-CN"/>
        </w:rPr>
        <w:t>元，其中：政府采购货物支出</w:t>
      </w:r>
      <w:r>
        <w:rPr>
          <w:rFonts w:hint="eastAsia" w:ascii="仿宋_GB2312" w:hAnsi="仿宋_GB2312" w:eastAsia="仿宋_GB2312" w:cs="仿宋_GB2312"/>
          <w:color w:val="auto"/>
          <w:sz w:val="30"/>
          <w:lang w:val="zh-CN"/>
        </w:rPr>
        <w:t>24970.00</w:t>
      </w:r>
      <w:r>
        <w:rPr>
          <w:rFonts w:hint="eastAsia" w:ascii="仿宋_GB2312" w:hAnsi="仿宋_GB2312" w:eastAsia="仿宋_GB2312" w:cs="仿宋_GB2312"/>
          <w:color w:val="auto"/>
          <w:sz w:val="30"/>
          <w:szCs w:val="30"/>
          <w:highlight w:val="none"/>
          <w:lang w:val="en-US" w:eastAsia="zh-CN"/>
        </w:rPr>
        <w:t>元；政府采购工程支出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sz w:val="30"/>
          <w:szCs w:val="30"/>
          <w:highlight w:val="none"/>
          <w:lang w:val="en-US" w:eastAsia="zh-CN"/>
        </w:rPr>
        <w:t>元；政府采购服务支出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sz w:val="30"/>
          <w:szCs w:val="30"/>
          <w:highlight w:val="none"/>
          <w:lang w:val="en-US" w:eastAsia="zh-CN"/>
        </w:rPr>
        <w:t>元。授予中小企业合同金额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sz w:val="30"/>
          <w:szCs w:val="30"/>
          <w:highlight w:val="none"/>
          <w:lang w:val="en-US" w:eastAsia="zh-CN"/>
        </w:rPr>
        <w:t>元，其中：授予小微企业合同金额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sz w:val="30"/>
          <w:szCs w:val="30"/>
          <w:highlight w:val="none"/>
          <w:lang w:val="en-US" w:eastAsia="zh-CN"/>
        </w:rPr>
        <w:t>元。</w:t>
      </w:r>
    </w:p>
    <w:p w14:paraId="0D7FA948">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outlineLvl w:val="1"/>
        <w:rPr>
          <w:rFonts w:hint="eastAsia" w:ascii="黑体" w:hAnsi="黑体" w:eastAsia="黑体" w:cs="黑体"/>
          <w:color w:val="auto"/>
          <w:sz w:val="30"/>
          <w:szCs w:val="30"/>
          <w:highlight w:val="none"/>
          <w:lang w:val="en-US" w:eastAsia="zh-CN"/>
        </w:rPr>
      </w:pPr>
      <w:r>
        <w:rPr>
          <w:rFonts w:hint="eastAsia" w:ascii="黑体" w:hAnsi="黑体" w:eastAsia="黑体" w:cs="黑体"/>
          <w:color w:val="auto"/>
          <w:sz w:val="30"/>
          <w:szCs w:val="30"/>
          <w:highlight w:val="none"/>
          <w:lang w:val="en-US" w:eastAsia="zh-CN"/>
        </w:rPr>
        <w:t>四、单位绩效自评情况</w:t>
      </w:r>
    </w:p>
    <w:p w14:paraId="523CBBDD">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单位绩效自评情况详见附表。</w:t>
      </w:r>
    </w:p>
    <w:p w14:paraId="2D04A9FC">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outlineLvl w:val="1"/>
        <w:rPr>
          <w:rFonts w:hint="eastAsia" w:ascii="黑体" w:hAnsi="黑体" w:eastAsia="黑体" w:cs="黑体"/>
          <w:color w:val="auto"/>
          <w:sz w:val="30"/>
          <w:szCs w:val="30"/>
          <w:highlight w:val="none"/>
          <w:lang w:val="en-US" w:eastAsia="zh-CN"/>
        </w:rPr>
      </w:pPr>
      <w:r>
        <w:rPr>
          <w:rFonts w:hint="eastAsia" w:ascii="黑体" w:hAnsi="黑体" w:eastAsia="黑体" w:cs="黑体"/>
          <w:color w:val="auto"/>
          <w:sz w:val="30"/>
          <w:szCs w:val="30"/>
          <w:highlight w:val="none"/>
          <w:lang w:val="en-US" w:eastAsia="zh-CN"/>
        </w:rPr>
        <w:t>五、其他重要事项情况说明</w:t>
      </w:r>
    </w:p>
    <w:p w14:paraId="14B34144">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黑体" w:eastAsia="仿宋_GB2312" w:cs="方正小标宋简体"/>
          <w:color w:val="auto"/>
          <w:sz w:val="30"/>
          <w:szCs w:val="30"/>
          <w:highlight w:val="none"/>
        </w:rPr>
      </w:pPr>
      <w:r>
        <w:rPr>
          <w:rFonts w:hint="eastAsia" w:ascii="仿宋_GB2312" w:hAnsi="黑体" w:eastAsia="仿宋_GB2312" w:cs="方正小标宋简体"/>
          <w:color w:val="auto"/>
          <w:sz w:val="30"/>
          <w:szCs w:val="30"/>
          <w:highlight w:val="none"/>
          <w:lang w:eastAsia="zh-CN"/>
        </w:rPr>
        <w:t>无其他重要事项</w:t>
      </w:r>
      <w:r>
        <w:rPr>
          <w:rFonts w:hint="eastAsia" w:ascii="仿宋_GB2312" w:hAnsi="黑体" w:eastAsia="仿宋_GB2312" w:cs="方正小标宋简体"/>
          <w:color w:val="auto"/>
          <w:sz w:val="30"/>
          <w:szCs w:val="30"/>
          <w:highlight w:val="none"/>
        </w:rPr>
        <w:t>。</w:t>
      </w:r>
    </w:p>
    <w:p w14:paraId="56224252">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outlineLvl w:val="1"/>
        <w:rPr>
          <w:rFonts w:hint="eastAsia" w:ascii="黑体" w:hAnsi="黑体" w:eastAsia="黑体" w:cs="黑体"/>
          <w:color w:val="auto"/>
          <w:sz w:val="30"/>
          <w:szCs w:val="30"/>
          <w:highlight w:val="none"/>
          <w:lang w:val="en-US" w:eastAsia="zh-CN"/>
        </w:rPr>
      </w:pPr>
      <w:r>
        <w:rPr>
          <w:rFonts w:hint="eastAsia" w:ascii="黑体" w:hAnsi="黑体" w:eastAsia="黑体" w:cs="黑体"/>
          <w:color w:val="auto"/>
          <w:sz w:val="30"/>
          <w:szCs w:val="30"/>
          <w:highlight w:val="none"/>
          <w:lang w:val="en-US" w:eastAsia="zh-CN"/>
        </w:rPr>
        <w:t>六、相关口径说明</w:t>
      </w:r>
    </w:p>
    <w:p w14:paraId="340183EA">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黑体" w:eastAsia="仿宋_GB2312" w:cs="方正小标宋简体"/>
          <w:color w:val="auto"/>
          <w:sz w:val="30"/>
          <w:szCs w:val="30"/>
          <w:highlight w:val="none"/>
        </w:rPr>
      </w:pPr>
      <w:r>
        <w:rPr>
          <w:rFonts w:hint="eastAsia" w:ascii="仿宋_GB2312" w:hAnsi="黑体" w:eastAsia="仿宋_GB2312" w:cs="方正小标宋简体"/>
          <w:color w:val="auto"/>
          <w:sz w:val="30"/>
          <w:szCs w:val="30"/>
          <w:highlight w:val="none"/>
          <w:lang w:eastAsia="zh-CN"/>
        </w:rPr>
        <w:t>（一）</w:t>
      </w:r>
      <w:r>
        <w:rPr>
          <w:rFonts w:hint="eastAsia" w:ascii="仿宋_GB2312" w:hAnsi="黑体" w:eastAsia="仿宋_GB2312" w:cs="方正小标宋简体"/>
          <w:color w:val="auto"/>
          <w:sz w:val="30"/>
          <w:szCs w:val="30"/>
          <w:highlight w:val="none"/>
        </w:rPr>
        <w:t>基本支出中人员经费包括工资福利支出和对个人和家庭的补助，公用</w:t>
      </w:r>
      <w:r>
        <w:rPr>
          <w:rFonts w:hint="eastAsia" w:ascii="仿宋_GB2312" w:hAnsi="黑体" w:eastAsia="仿宋_GB2312" w:cs="方正小标宋简体"/>
          <w:color w:val="auto"/>
          <w:sz w:val="30"/>
          <w:szCs w:val="30"/>
          <w:highlight w:val="none"/>
          <w:lang w:eastAsia="zh-CN"/>
        </w:rPr>
        <w:t>经费</w:t>
      </w:r>
      <w:r>
        <w:rPr>
          <w:rFonts w:hint="eastAsia" w:ascii="仿宋_GB2312" w:hAnsi="黑体" w:eastAsia="仿宋_GB2312" w:cs="方正小标宋简体"/>
          <w:color w:val="auto"/>
          <w:sz w:val="30"/>
          <w:szCs w:val="30"/>
          <w:highlight w:val="none"/>
        </w:rPr>
        <w:t>包括商品和服务支出、资本性支出等人员经费以外的支出。</w:t>
      </w:r>
    </w:p>
    <w:p w14:paraId="506BE309">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黑体" w:eastAsia="仿宋_GB2312" w:cs="方正小标宋简体"/>
          <w:color w:val="auto"/>
          <w:sz w:val="30"/>
          <w:szCs w:val="30"/>
          <w:highlight w:val="none"/>
        </w:rPr>
      </w:pPr>
      <w:r>
        <w:rPr>
          <w:rFonts w:hint="eastAsia" w:ascii="仿宋_GB2312" w:hAnsi="黑体" w:eastAsia="仿宋_GB2312" w:cs="方正小标宋简体"/>
          <w:color w:val="auto"/>
          <w:sz w:val="30"/>
          <w:szCs w:val="30"/>
          <w:highlight w:val="none"/>
          <w:lang w:eastAsia="zh-CN"/>
        </w:rPr>
        <w:t>（二）</w:t>
      </w:r>
      <w:r>
        <w:rPr>
          <w:rFonts w:hint="eastAsia" w:ascii="仿宋_GB2312" w:hAnsi="黑体" w:eastAsia="仿宋_GB2312" w:cs="方正小标宋简体"/>
          <w:color w:val="auto"/>
          <w:sz w:val="30"/>
          <w:szCs w:val="30"/>
          <w:highlight w:val="none"/>
        </w:rPr>
        <w:t>机关运行经费指行政单位和参照公务员法管理的事业单位使用一般公共预算财政拨款安排的基本支出中的公用经费支出</w:t>
      </w:r>
      <w:r>
        <w:rPr>
          <w:rFonts w:hint="eastAsia" w:ascii="仿宋_GB2312" w:hAnsi="黑体" w:eastAsia="仿宋_GB2312" w:cs="方正小标宋简体"/>
          <w:color w:val="auto"/>
          <w:sz w:val="30"/>
          <w:szCs w:val="30"/>
          <w:highlight w:val="none"/>
          <w:lang w:eastAsia="zh-CN"/>
        </w:rPr>
        <w:t>。</w:t>
      </w:r>
    </w:p>
    <w:p w14:paraId="125818C5">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黑体" w:eastAsia="仿宋_GB2312" w:cs="方正小标宋简体"/>
          <w:color w:val="auto"/>
          <w:sz w:val="30"/>
          <w:szCs w:val="30"/>
          <w:highlight w:val="none"/>
          <w:lang w:eastAsia="zh-CN"/>
        </w:rPr>
      </w:pPr>
      <w:r>
        <w:rPr>
          <w:rFonts w:hint="eastAsia" w:ascii="仿宋_GB2312" w:hAnsi="黑体" w:eastAsia="仿宋_GB2312" w:cs="方正小标宋简体"/>
          <w:color w:val="auto"/>
          <w:sz w:val="30"/>
          <w:szCs w:val="30"/>
          <w:highlight w:val="none"/>
          <w:lang w:eastAsia="zh-CN"/>
        </w:rPr>
        <w:t>（三）</w:t>
      </w:r>
      <w:r>
        <w:rPr>
          <w:rFonts w:hint="eastAsia" w:ascii="仿宋_GB2312" w:hAnsi="黑体" w:eastAsia="仿宋_GB2312" w:cs="方正小标宋简体"/>
          <w:color w:val="auto"/>
          <w:sz w:val="30"/>
          <w:szCs w:val="30"/>
          <w:highlight w:val="none"/>
        </w:rPr>
        <w:t>按照党中央、国务院有关文件及部门预算管理有关规定，“三公”经费包括因公出国（境）费</w:t>
      </w:r>
      <w:r>
        <w:rPr>
          <w:rFonts w:hint="eastAsia" w:ascii="仿宋_GB2312" w:hAnsi="黑体" w:eastAsia="仿宋_GB2312" w:cs="方正小标宋简体"/>
          <w:color w:val="auto"/>
          <w:sz w:val="30"/>
          <w:szCs w:val="30"/>
          <w:highlight w:val="none"/>
          <w:lang w:val="en-US" w:eastAsia="zh-CN"/>
        </w:rPr>
        <w:t>用</w:t>
      </w:r>
      <w:r>
        <w:rPr>
          <w:rFonts w:hint="eastAsia" w:ascii="仿宋_GB2312" w:hAnsi="黑体" w:eastAsia="仿宋_GB2312" w:cs="方正小标宋简体"/>
          <w:color w:val="auto"/>
          <w:sz w:val="30"/>
          <w:szCs w:val="30"/>
          <w:highlight w:val="none"/>
        </w:rPr>
        <w:t>、公务用车购置及运行维护费、公务接待费。其中：因公出国（境）费</w:t>
      </w:r>
      <w:r>
        <w:rPr>
          <w:rFonts w:hint="eastAsia" w:ascii="仿宋_GB2312" w:hAnsi="黑体" w:eastAsia="仿宋_GB2312" w:cs="方正小标宋简体"/>
          <w:color w:val="auto"/>
          <w:sz w:val="30"/>
          <w:szCs w:val="30"/>
          <w:highlight w:val="none"/>
          <w:lang w:val="en-US" w:eastAsia="zh-CN"/>
        </w:rPr>
        <w:t>用</w:t>
      </w:r>
      <w:r>
        <w:rPr>
          <w:rFonts w:hint="eastAsia" w:ascii="仿宋_GB2312" w:hAnsi="黑体" w:eastAsia="仿宋_GB2312" w:cs="方正小标宋简体"/>
          <w:color w:val="auto"/>
          <w:sz w:val="30"/>
          <w:szCs w:val="30"/>
          <w:highlight w:val="none"/>
        </w:rPr>
        <w:t>，指单位公务出国（境）的国际旅费、国外城市间交通费、住宿费、伙食费、培训费、公杂费等支出；公务用车购置费，指公务用车购置支出（含车辆购置税</w:t>
      </w:r>
      <w:r>
        <w:rPr>
          <w:rFonts w:hint="eastAsia" w:ascii="仿宋_GB2312" w:hAnsi="黑体" w:eastAsia="仿宋_GB2312" w:cs="方正小标宋简体"/>
          <w:color w:val="auto"/>
          <w:sz w:val="30"/>
          <w:szCs w:val="30"/>
          <w:highlight w:val="none"/>
          <w:lang w:eastAsia="zh-CN"/>
        </w:rPr>
        <w:t>、牌照费</w:t>
      </w:r>
      <w:r>
        <w:rPr>
          <w:rFonts w:hint="eastAsia" w:ascii="仿宋_GB2312" w:hAnsi="黑体" w:eastAsia="仿宋_GB2312" w:cs="方正小标宋简体"/>
          <w:color w:val="auto"/>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仿宋_GB2312" w:hAnsi="黑体" w:eastAsia="仿宋_GB2312" w:cs="方正小标宋简体"/>
          <w:color w:val="auto"/>
          <w:sz w:val="30"/>
          <w:szCs w:val="30"/>
          <w:highlight w:val="none"/>
          <w:lang w:eastAsia="zh-CN"/>
        </w:rPr>
        <w:t>本文中公开的财政拨款“三公”经费相关数据是一般公共预算、政府性基金及国有资本经营预算财政拨款支出的相关经费，不含非财政拨款部分。</w:t>
      </w:r>
    </w:p>
    <w:p w14:paraId="42E35388">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黑体" w:eastAsia="仿宋_GB2312" w:cs="方正小标宋简体"/>
          <w:color w:val="auto"/>
          <w:sz w:val="30"/>
          <w:szCs w:val="30"/>
          <w:highlight w:val="none"/>
        </w:rPr>
      </w:pPr>
      <w:r>
        <w:rPr>
          <w:rFonts w:hint="eastAsia" w:ascii="仿宋_GB2312" w:hAnsi="黑体" w:eastAsia="仿宋_GB2312" w:cs="方正小标宋简体"/>
          <w:color w:val="auto"/>
          <w:sz w:val="30"/>
          <w:szCs w:val="30"/>
          <w:highlight w:val="none"/>
          <w:lang w:eastAsia="zh-CN"/>
        </w:rPr>
        <w:t>（四）本文所称财政拨款</w:t>
      </w:r>
      <w:r>
        <w:rPr>
          <w:rFonts w:hint="eastAsia" w:ascii="仿宋_GB2312" w:hAnsi="黑体" w:eastAsia="仿宋_GB2312" w:cs="方正小标宋简体"/>
          <w:color w:val="auto"/>
          <w:sz w:val="30"/>
          <w:szCs w:val="30"/>
          <w:highlight w:val="none"/>
        </w:rPr>
        <w:t>“三公”经费决算数</w:t>
      </w:r>
      <w:r>
        <w:rPr>
          <w:rFonts w:hint="eastAsia" w:ascii="仿宋_GB2312" w:hAnsi="黑体" w:eastAsia="仿宋_GB2312" w:cs="方正小标宋简体"/>
          <w:color w:val="auto"/>
          <w:sz w:val="30"/>
          <w:szCs w:val="30"/>
          <w:highlight w:val="none"/>
          <w:lang w:eastAsia="zh-CN"/>
        </w:rPr>
        <w:t>是</w:t>
      </w:r>
      <w:r>
        <w:rPr>
          <w:rFonts w:hint="eastAsia" w:ascii="仿宋_GB2312" w:hAnsi="黑体" w:eastAsia="仿宋_GB2312" w:cs="方正小标宋简体"/>
          <w:color w:val="auto"/>
          <w:sz w:val="30"/>
          <w:szCs w:val="30"/>
          <w:highlight w:val="none"/>
        </w:rPr>
        <w:t>指各部门（含下属单位）</w:t>
      </w:r>
      <w:r>
        <w:rPr>
          <w:rFonts w:hint="eastAsia" w:ascii="仿宋_GB2312" w:hAnsi="黑体" w:eastAsia="仿宋_GB2312" w:cs="方正小标宋简体"/>
          <w:color w:val="auto"/>
          <w:sz w:val="30"/>
          <w:szCs w:val="30"/>
          <w:highlight w:val="none"/>
          <w:lang w:eastAsia="zh-CN"/>
        </w:rPr>
        <w:t>或单位</w:t>
      </w:r>
      <w:r>
        <w:rPr>
          <w:rFonts w:hint="eastAsia" w:ascii="仿宋_GB2312" w:hAnsi="黑体" w:eastAsia="仿宋_GB2312" w:cs="方正小标宋简体"/>
          <w:color w:val="auto"/>
          <w:sz w:val="30"/>
          <w:szCs w:val="30"/>
          <w:highlight w:val="none"/>
        </w:rPr>
        <w:t>当年通过本级财政拨款和以前年度财政拨款结转结余资金安排的因公出国（境）费</w:t>
      </w:r>
      <w:r>
        <w:rPr>
          <w:rFonts w:hint="eastAsia" w:ascii="仿宋_GB2312" w:hAnsi="黑体" w:eastAsia="仿宋_GB2312" w:cs="方正小标宋简体"/>
          <w:color w:val="auto"/>
          <w:sz w:val="30"/>
          <w:szCs w:val="30"/>
          <w:highlight w:val="none"/>
          <w:lang w:val="en-US" w:eastAsia="zh-CN"/>
        </w:rPr>
        <w:t>用</w:t>
      </w:r>
      <w:r>
        <w:rPr>
          <w:rFonts w:hint="eastAsia" w:ascii="仿宋_GB2312" w:hAnsi="黑体" w:eastAsia="仿宋_GB2312" w:cs="方正小标宋简体"/>
          <w:color w:val="auto"/>
          <w:sz w:val="30"/>
          <w:szCs w:val="30"/>
          <w:highlight w:val="none"/>
        </w:rPr>
        <w:t>、公务用车购置及运行维护费和公务接待费支出数（包括基本支出和项目支出）。</w:t>
      </w:r>
    </w:p>
    <w:p w14:paraId="7E761246">
      <w:pPr>
        <w:pStyle w:val="2"/>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textAlignment w:val="auto"/>
        <w:rPr>
          <w:rFonts w:hint="eastAsia"/>
          <w:color w:val="auto"/>
        </w:rPr>
      </w:pPr>
    </w:p>
    <w:p w14:paraId="3A69213D">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jc w:val="center"/>
        <w:textAlignment w:val="auto"/>
        <w:outlineLvl w:val="0"/>
        <w:rPr>
          <w:rFonts w:hint="eastAsia" w:ascii="黑体" w:hAnsi="黑体" w:eastAsia="黑体" w:cs="方正小标宋简体"/>
          <w:color w:val="auto"/>
          <w:sz w:val="32"/>
          <w:szCs w:val="32"/>
          <w:highlight w:val="none"/>
        </w:rPr>
      </w:pPr>
      <w:r>
        <w:rPr>
          <w:rFonts w:hint="eastAsia" w:ascii="黑体" w:hAnsi="黑体" w:eastAsia="黑体" w:cs="方正小标宋简体"/>
          <w:color w:val="auto"/>
          <w:sz w:val="32"/>
          <w:szCs w:val="32"/>
          <w:highlight w:val="none"/>
        </w:rPr>
        <w:t>第</w:t>
      </w:r>
      <w:r>
        <w:rPr>
          <w:rFonts w:hint="eastAsia" w:ascii="黑体" w:hAnsi="黑体" w:eastAsia="黑体" w:cs="方正小标宋简体"/>
          <w:color w:val="auto"/>
          <w:sz w:val="32"/>
          <w:szCs w:val="32"/>
          <w:highlight w:val="none"/>
          <w:lang w:eastAsia="zh-CN"/>
        </w:rPr>
        <w:t>五</w:t>
      </w:r>
      <w:r>
        <w:rPr>
          <w:rFonts w:hint="eastAsia" w:ascii="黑体" w:hAnsi="黑体" w:eastAsia="黑体" w:cs="方正小标宋简体"/>
          <w:color w:val="auto"/>
          <w:sz w:val="32"/>
          <w:szCs w:val="32"/>
          <w:highlight w:val="none"/>
        </w:rPr>
        <w:t>部分  名词解释</w:t>
      </w:r>
    </w:p>
    <w:p w14:paraId="659795D8">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left"/>
        <w:textAlignment w:val="auto"/>
        <w:rPr>
          <w:rFonts w:hint="eastAsia" w:ascii="仿宋_GB2312" w:hAnsi="黑体" w:eastAsia="仿宋_GB2312" w:cs="方正小标宋简体"/>
          <w:color w:val="auto"/>
          <w:sz w:val="30"/>
          <w:szCs w:val="30"/>
          <w:highlight w:val="none"/>
          <w:lang w:eastAsia="zh-CN"/>
        </w:rPr>
      </w:pPr>
      <w:r>
        <w:rPr>
          <w:rFonts w:hint="eastAsia" w:ascii="仿宋_GB2312" w:hAnsi="黑体" w:eastAsia="仿宋_GB2312" w:cs="方正小标宋简体"/>
          <w:color w:val="auto"/>
          <w:sz w:val="30"/>
          <w:szCs w:val="30"/>
          <w:highlight w:val="none"/>
          <w:lang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p w14:paraId="57022A7F">
      <w:pPr>
        <w:pStyle w:val="2"/>
        <w:keepNext w:val="0"/>
        <w:keepLines w:val="0"/>
        <w:pageBreakBefore w:val="0"/>
        <w:kinsoku/>
        <w:wordWrap/>
        <w:overflowPunct/>
        <w:topLinePunct w:val="0"/>
        <w:autoSpaceDE/>
        <w:autoSpaceDN/>
        <w:bidi w:val="0"/>
        <w:adjustRightInd w:val="0"/>
        <w:snapToGrid w:val="0"/>
        <w:spacing w:line="600" w:lineRule="exact"/>
        <w:ind w:left="0" w:leftChars="0" w:right="0" w:rightChars="0" w:firstLine="0" w:firstLineChars="0"/>
        <w:textAlignment w:val="auto"/>
        <w:rPr>
          <w:highlight w:val="none"/>
        </w:rPr>
      </w:pPr>
      <w:r>
        <w:rPr>
          <w:rFonts w:ascii="Arial" w:hAnsi="Arial" w:eastAsia="宋体" w:cs="Arial"/>
          <w:b/>
          <w:i w:val="0"/>
          <w:caps w:val="0"/>
          <w:color w:val="000000"/>
          <w:spacing w:val="0"/>
          <w:sz w:val="30"/>
          <w:szCs w:val="30"/>
        </w:rPr>
        <w:t>监督索引号53042400632400</w:t>
      </w:r>
      <w:r>
        <w:rPr>
          <w:rFonts w:hint="eastAsia" w:ascii="Arial" w:hAnsi="Arial" w:eastAsia="宋体" w:cs="Arial"/>
          <w:b/>
          <w:i w:val="0"/>
          <w:caps w:val="0"/>
          <w:color w:val="000000"/>
          <w:spacing w:val="0"/>
          <w:sz w:val="30"/>
          <w:szCs w:val="30"/>
          <w:lang w:val="en-US" w:eastAsia="zh-CN"/>
        </w:rPr>
        <w:t>1</w:t>
      </w:r>
      <w:r>
        <w:rPr>
          <w:rFonts w:ascii="Arial" w:hAnsi="Arial" w:eastAsia="宋体" w:cs="Arial"/>
          <w:b/>
          <w:i w:val="0"/>
          <w:caps w:val="0"/>
          <w:color w:val="000000"/>
          <w:spacing w:val="0"/>
          <w:sz w:val="30"/>
          <w:szCs w:val="30"/>
        </w:rPr>
        <w:t>01111</w:t>
      </w:r>
    </w:p>
    <w:p w14:paraId="5E5349F2">
      <w:pPr>
        <w:pStyle w:val="2"/>
        <w:ind w:left="0" w:leftChars="0" w:firstLine="0" w:firstLineChars="0"/>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D7658">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DBC0554">
                          <w:pPr>
                            <w:pStyle w:val="5"/>
                            <w:rPr>
                              <w:rStyle w:val="10"/>
                            </w:rPr>
                          </w:pPr>
                          <w:r>
                            <w:rPr>
                              <w:rStyle w:val="10"/>
                              <w:sz w:val="28"/>
                              <w:szCs w:val="28"/>
                            </w:rPr>
                            <w:fldChar w:fldCharType="begin"/>
                          </w:r>
                          <w:r>
                            <w:rPr>
                              <w:rStyle w:val="10"/>
                              <w:sz w:val="28"/>
                              <w:szCs w:val="28"/>
                            </w:rPr>
                            <w:instrText xml:space="preserve">PAGE  </w:instrText>
                          </w:r>
                          <w:r>
                            <w:rPr>
                              <w:sz w:val="28"/>
                              <w:szCs w:val="28"/>
                            </w:rPr>
                            <w:fldChar w:fldCharType="separate"/>
                          </w:r>
                          <w:r>
                            <w:rPr>
                              <w:rStyle w:val="10"/>
                              <w:sz w:val="28"/>
                              <w:szCs w:val="28"/>
                            </w:rPr>
                            <w:t>8</w:t>
                          </w:r>
                          <w:r>
                            <w:rPr>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aGmCS9MAAAAFAQAADwAAAAAAAAABACAAAAAiAAAAZHJzL2Rvd25y&#10;ZXYueG1sUEsBAhQAFAAAAAgAh07iQFq6k8jKAQAAlwMAAA4AAAAAAAAAAQAgAAAAIgEAAGRycy9l&#10;Mm9Eb2MueG1sUEsFBgAAAAAGAAYAWQEAAF4FAAAAAA==&#10;">
              <v:fill on="f" focussize="0,0"/>
              <v:stroke on="f" weight="1.25pt"/>
              <v:imagedata o:title=""/>
              <o:lock v:ext="edit" aspectratio="f"/>
              <v:textbox inset="0mm,0mm,0mm,0mm" style="mso-fit-shape-to-text:t;">
                <w:txbxContent>
                  <w:p w14:paraId="6DBC0554">
                    <w:pPr>
                      <w:pStyle w:val="5"/>
                      <w:rPr>
                        <w:rStyle w:val="10"/>
                      </w:rPr>
                    </w:pPr>
                    <w:r>
                      <w:rPr>
                        <w:rStyle w:val="10"/>
                        <w:sz w:val="28"/>
                        <w:szCs w:val="28"/>
                      </w:rPr>
                      <w:fldChar w:fldCharType="begin"/>
                    </w:r>
                    <w:r>
                      <w:rPr>
                        <w:rStyle w:val="10"/>
                        <w:sz w:val="28"/>
                        <w:szCs w:val="28"/>
                      </w:rPr>
                      <w:instrText xml:space="preserve">PAGE  </w:instrText>
                    </w:r>
                    <w:r>
                      <w:rPr>
                        <w:sz w:val="28"/>
                        <w:szCs w:val="28"/>
                      </w:rPr>
                      <w:fldChar w:fldCharType="separate"/>
                    </w:r>
                    <w:r>
                      <w:rPr>
                        <w:rStyle w:val="10"/>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ECB43">
    <w:pPr>
      <w:pStyle w:val="5"/>
      <w:framePr w:wrap="around" w:vAnchor="text" w:hAnchor="margin" w:xAlign="center" w:y="1"/>
      <w:rPr>
        <w:rStyle w:val="10"/>
      </w:rPr>
    </w:pPr>
    <w:r>
      <w:rPr>
        <w:rStyle w:val="10"/>
      </w:rPr>
      <w:fldChar w:fldCharType="begin"/>
    </w:r>
    <w:r>
      <w:rPr>
        <w:rStyle w:val="10"/>
      </w:rPr>
      <w:instrText xml:space="preserve">PAGE  </w:instrText>
    </w:r>
    <w:r>
      <w:fldChar w:fldCharType="separate"/>
    </w:r>
    <w:r>
      <w:fldChar w:fldCharType="end"/>
    </w:r>
  </w:p>
  <w:p w14:paraId="73B27BF3">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7B265">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BA22AB"/>
    <w:multiLevelType w:val="singleLevel"/>
    <w:tmpl w:val="6ABA22AB"/>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917296"/>
    <w:rsid w:val="13833C60"/>
    <w:rsid w:val="18AB75CF"/>
    <w:rsid w:val="1A89723A"/>
    <w:rsid w:val="2F1E4759"/>
    <w:rsid w:val="314730CD"/>
    <w:rsid w:val="37F12A62"/>
    <w:rsid w:val="401A5A25"/>
    <w:rsid w:val="514723CE"/>
    <w:rsid w:val="55E6D9B9"/>
    <w:rsid w:val="5AF44502"/>
    <w:rsid w:val="687E4912"/>
    <w:rsid w:val="6E61756C"/>
    <w:rsid w:val="7B6F0DC6"/>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szCs w:val="22"/>
      <w:lang w:val="en-US" w:eastAsia="zh-CN"/>
    </w:rPr>
  </w:style>
  <w:style w:type="paragraph" w:styleId="4">
    <w:name w:val="Body Text"/>
    <w:basedOn w:val="1"/>
    <w:qFormat/>
    <w:uiPriority w:val="0"/>
    <w:pPr>
      <w:spacing w:before="93" w:beforeLines="30"/>
    </w:pPr>
    <w:rPr>
      <w:rFonts w:ascii="仿宋_GB2312" w:eastAsia="仿宋_GB2312"/>
      <w:sz w:val="30"/>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8">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0">
    <w:name w:val="page number"/>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2052-11.8.2.12309</vt:lpwstr>
  </property>
  <property xmlns="http://schemas.openxmlformats.org/officeDocument/2006/custom-properties" pid="3" name="ICV" fmtid="{D5CDD505-2E9C-101B-9397-08002B2CF9AE}">
    <vt:lpwstr xmlns:vt="http://schemas.openxmlformats.org/officeDocument/2006/docPropsVTypes">D45296F7F2444F3C8CDB43DA2E9FADD3</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33d6b64-d79b-41ef-a7de-3225fdf99eed}">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15</Pages>
  <Words>0</Words>
  <Characters>0</Characters>
  <Lines>0</Lines>
  <Paragraphs>0</Paragraphs>
  <TotalTime>0</TotalTime>
  <ScaleCrop>false</ScaleCrop>
  <LinksUpToDate>false</LinksUpToDate>
  <CharactersWithSpaces>0</CharactersWithSpaces>
  <Application>WPS Office_12.1.2.26885_F1E327BC-269C-435d-A152-05C5408002CA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2024-06-03T09:34:00Z</dcterms:created>
  <dc:creator>李瑞婷_x0028_拟稿_x0029_</dc:creator>
  <cp:lastModifiedBy>安子</cp:lastModifiedBy>
  <cp:lastPrinted>2024-07-30T14:24:00Z</cp:lastPrinted>
  <dcterms:modified xsi:type="dcterms:W3CDTF">2026-09-29T16:52:38Z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2052-12.1.2.26885</vt:lpwstr>
  </property>
  <property fmtid="{D5CDD505-2E9C-101B-9397-08002B2CF9AE}" pid="3" name="ICV">
    <vt:lpwstr>42B79624A27DA28A567CBB6A3C4A6CA1_43</vt:lpwstr>
  </property>
</Properties>
</file>