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C759E9">
      <w:pPr>
        <w:jc w:val="center"/>
        <w:outlineLvl w:val="0"/>
        <w:rPr>
          <w:rFonts w:hint="eastAsia" w:ascii="Times New Roman" w:hAnsi="Times New Roman" w:eastAsia="方正小标宋简体" w:cs="方正小标宋简体"/>
          <w:sz w:val="44"/>
          <w:szCs w:val="44"/>
          <w:highlight w:val="none"/>
        </w:rPr>
      </w:pPr>
      <w:r>
        <w:rPr>
          <w:rFonts w:hint="eastAsia" w:ascii="Times New Roman" w:hAnsi="Times New Roman" w:eastAsia="方正小标宋简体"/>
          <w:sz w:val="44"/>
          <w:szCs w:val="44"/>
          <w:lang w:val="zh-CN"/>
        </w:rPr>
        <w:t>华宁县殡仪馆</w:t>
      </w:r>
      <w:r>
        <w:rPr>
          <w:rFonts w:hint="eastAsia" w:ascii="Times New Roman" w:hAnsi="Times New Roman" w:eastAsia="方正小标宋简体" w:cs="方正小标宋简体"/>
          <w:sz w:val="44"/>
          <w:szCs w:val="44"/>
          <w:highlight w:val="none"/>
          <w:lang w:val="en-US" w:eastAsia="zh-CN"/>
        </w:rPr>
        <w:t>2025年度</w:t>
      </w:r>
      <w:r>
        <w:rPr>
          <w:rFonts w:hint="eastAsia" w:ascii="Times New Roman" w:hAnsi="Times New Roman" w:eastAsia="方正小标宋简体" w:cs="方正小标宋简体"/>
          <w:sz w:val="44"/>
          <w:szCs w:val="44"/>
          <w:highlight w:val="none"/>
        </w:rPr>
        <w:t>部门决算</w:t>
      </w:r>
    </w:p>
    <w:p w14:paraId="56184180">
      <w:pPr>
        <w:jc w:val="center"/>
        <w:rPr>
          <w:rFonts w:hint="eastAsia" w:ascii="Times New Roman" w:hAnsi="Times New Roman" w:eastAsia="方正小标宋简体" w:cs="方正小标宋简体"/>
          <w:sz w:val="36"/>
          <w:szCs w:val="36"/>
          <w:highlight w:val="none"/>
        </w:rPr>
      </w:pPr>
    </w:p>
    <w:p w14:paraId="72E99325">
      <w:pPr>
        <w:jc w:val="center"/>
        <w:outlineLvl w:val="0"/>
        <w:rPr>
          <w:rFonts w:hint="eastAsia" w:ascii="Times New Roman" w:hAnsi="Times New Roman" w:eastAsia="方正小标宋简体" w:cs="方正小标宋简体"/>
          <w:sz w:val="36"/>
          <w:szCs w:val="36"/>
          <w:highlight w:val="none"/>
          <w:lang w:eastAsia="zh-CN"/>
        </w:rPr>
      </w:pPr>
      <w:r>
        <w:rPr>
          <w:rFonts w:hint="eastAsia" w:ascii="Times New Roman" w:hAnsi="Times New Roman" w:eastAsia="方正小标宋简体" w:cs="方正小标宋简体"/>
          <w:sz w:val="36"/>
          <w:szCs w:val="36"/>
          <w:highlight w:val="none"/>
          <w:lang w:eastAsia="zh-CN"/>
        </w:rPr>
        <w:t>目录</w:t>
      </w:r>
    </w:p>
    <w:p w14:paraId="50DEF164">
      <w:pPr>
        <w:jc w:val="left"/>
        <w:rPr>
          <w:rFonts w:hint="eastAsia" w:ascii="Times New Roman" w:hAnsi="Times New Roman" w:eastAsia="黑体"/>
          <w:sz w:val="30"/>
          <w:szCs w:val="30"/>
          <w:highlight w:val="none"/>
        </w:rPr>
      </w:pPr>
    </w:p>
    <w:p w14:paraId="4AC7534C">
      <w:pPr>
        <w:keepNext w:val="0"/>
        <w:keepLines w:val="0"/>
        <w:pageBreakBefore w:val="0"/>
        <w:kinsoku/>
        <w:topLinePunct w:val="0"/>
        <w:bidi w:val="0"/>
        <w:adjustRightInd/>
        <w:spacing w:line="590" w:lineRule="exact"/>
        <w:jc w:val="left"/>
        <w:textAlignment w:val="auto"/>
        <w:outlineLvl w:val="0"/>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2"/>
          <w:szCs w:val="32"/>
          <w:highlight w:val="none"/>
        </w:rPr>
        <w:t xml:space="preserve">第一部分  </w:t>
      </w:r>
      <w:r>
        <w:rPr>
          <w:rFonts w:hint="eastAsia" w:ascii="Times New Roman" w:hAnsi="Times New Roman" w:eastAsia="方正黑体_GBK" w:cs="方正黑体_GBK"/>
          <w:sz w:val="32"/>
          <w:szCs w:val="32"/>
          <w:highlight w:val="none"/>
          <w:lang w:eastAsia="zh-CN"/>
        </w:rPr>
        <w:t>单位</w:t>
      </w:r>
      <w:r>
        <w:rPr>
          <w:rFonts w:hint="eastAsia" w:ascii="Times New Roman" w:hAnsi="Times New Roman" w:eastAsia="方正黑体_GBK" w:cs="方正黑体_GBK"/>
          <w:sz w:val="32"/>
          <w:szCs w:val="32"/>
          <w:highlight w:val="none"/>
        </w:rPr>
        <w:t>概况</w:t>
      </w:r>
    </w:p>
    <w:p w14:paraId="49C7DBB5">
      <w:pPr>
        <w:keepNext w:val="0"/>
        <w:keepLines w:val="0"/>
        <w:pageBreakBefore w:val="0"/>
        <w:kinsoku/>
        <w:topLinePunct w:val="0"/>
        <w:bidi w:val="0"/>
        <w:adjustRightInd/>
        <w:spacing w:line="590" w:lineRule="exact"/>
        <w:jc w:val="left"/>
        <w:textAlignment w:val="auto"/>
        <w:outlineLvl w:val="1"/>
        <w:rPr>
          <w:rFonts w:hint="eastAsia" w:ascii="Times New Roman" w:hAnsi="Times New Roman" w:eastAsia="方正楷体_GBK" w:cs="方正楷体_GBK"/>
          <w:sz w:val="32"/>
          <w:szCs w:val="32"/>
          <w:highlight w:val="none"/>
          <w:lang w:eastAsia="zh-CN"/>
        </w:rPr>
      </w:pPr>
      <w:r>
        <w:rPr>
          <w:rFonts w:hint="eastAsia" w:ascii="Times New Roman" w:hAnsi="Times New Roman" w:eastAsia="方正楷体_GBK" w:cs="方正楷体_GBK"/>
          <w:sz w:val="32"/>
          <w:szCs w:val="32"/>
          <w:highlight w:val="none"/>
        </w:rPr>
        <w:t>一、主要职</w:t>
      </w:r>
      <w:r>
        <w:rPr>
          <w:rFonts w:hint="eastAsia" w:ascii="Times New Roman" w:hAnsi="Times New Roman" w:eastAsia="方正楷体_GBK" w:cs="方正楷体_GBK"/>
          <w:sz w:val="32"/>
          <w:szCs w:val="32"/>
          <w:highlight w:val="none"/>
          <w:lang w:eastAsia="zh-CN"/>
        </w:rPr>
        <w:t>责</w:t>
      </w:r>
    </w:p>
    <w:p w14:paraId="6A52B2C2">
      <w:pPr>
        <w:keepNext w:val="0"/>
        <w:keepLines w:val="0"/>
        <w:pageBreakBefore w:val="0"/>
        <w:kinsoku/>
        <w:topLinePunct w:val="0"/>
        <w:bidi w:val="0"/>
        <w:adjustRightInd/>
        <w:spacing w:line="590" w:lineRule="exact"/>
        <w:jc w:val="left"/>
        <w:textAlignment w:val="auto"/>
        <w:outlineLvl w:val="1"/>
        <w:rPr>
          <w:rFonts w:hint="eastAsia" w:ascii="Times New Roman" w:hAnsi="Times New Roman" w:eastAsia="方正楷体_GBK" w:cs="方正楷体_GBK"/>
          <w:sz w:val="32"/>
          <w:szCs w:val="32"/>
          <w:highlight w:val="none"/>
          <w:lang w:eastAsia="zh-CN"/>
        </w:rPr>
      </w:pPr>
      <w:r>
        <w:rPr>
          <w:rFonts w:hint="eastAsia" w:ascii="Times New Roman" w:hAnsi="Times New Roman" w:eastAsia="方正楷体_GBK" w:cs="方正楷体_GBK"/>
          <w:sz w:val="32"/>
          <w:szCs w:val="32"/>
          <w:highlight w:val="none"/>
        </w:rPr>
        <w:t>二、</w:t>
      </w:r>
      <w:r>
        <w:rPr>
          <w:rFonts w:hint="eastAsia" w:ascii="Times New Roman" w:hAnsi="Times New Roman" w:eastAsia="方正楷体_GBK" w:cs="方正楷体_GBK"/>
          <w:sz w:val="32"/>
          <w:szCs w:val="32"/>
          <w:highlight w:val="none"/>
          <w:lang w:eastAsia="zh-CN"/>
        </w:rPr>
        <w:t>基本情况</w:t>
      </w:r>
    </w:p>
    <w:p w14:paraId="17B84490">
      <w:pPr>
        <w:keepNext w:val="0"/>
        <w:keepLines w:val="0"/>
        <w:pageBreakBefore w:val="0"/>
        <w:kinsoku/>
        <w:topLinePunct w:val="0"/>
        <w:bidi w:val="0"/>
        <w:adjustRightInd/>
        <w:spacing w:line="590" w:lineRule="exact"/>
        <w:jc w:val="left"/>
        <w:textAlignment w:val="auto"/>
        <w:outlineLvl w:val="1"/>
        <w:rPr>
          <w:rFonts w:hint="eastAsia" w:ascii="Times New Roman" w:hAnsi="Times New Roman" w:eastAsia="方正楷体_GBK" w:cs="方正楷体_GBK"/>
          <w:sz w:val="32"/>
          <w:szCs w:val="32"/>
          <w:highlight w:val="none"/>
          <w:lang w:eastAsia="zh-CN"/>
        </w:rPr>
      </w:pPr>
      <w:r>
        <w:rPr>
          <w:rFonts w:hint="eastAsia" w:ascii="Times New Roman" w:hAnsi="Times New Roman" w:eastAsia="方正楷体_GBK" w:cs="方正楷体_GBK"/>
          <w:sz w:val="32"/>
          <w:szCs w:val="32"/>
          <w:highlight w:val="none"/>
          <w:lang w:eastAsia="zh-CN"/>
        </w:rPr>
        <w:t>三、重点工作概述</w:t>
      </w:r>
    </w:p>
    <w:p w14:paraId="3251C88C">
      <w:pPr>
        <w:keepNext w:val="0"/>
        <w:keepLines w:val="0"/>
        <w:pageBreakBefore w:val="0"/>
        <w:kinsoku/>
        <w:topLinePunct w:val="0"/>
        <w:bidi w:val="0"/>
        <w:adjustRightInd/>
        <w:spacing w:line="590" w:lineRule="exact"/>
        <w:jc w:val="left"/>
        <w:textAlignment w:val="auto"/>
        <w:outlineLvl w:val="0"/>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2"/>
          <w:szCs w:val="32"/>
          <w:highlight w:val="none"/>
        </w:rPr>
        <w:t xml:space="preserve">第二部分  </w:t>
      </w:r>
      <w:r>
        <w:rPr>
          <w:rFonts w:hint="eastAsia" w:ascii="Times New Roman" w:hAnsi="Times New Roman" w:eastAsia="方正黑体_GBK" w:cs="方正黑体_GBK"/>
          <w:sz w:val="32"/>
          <w:szCs w:val="32"/>
          <w:highlight w:val="none"/>
          <w:lang w:val="en-US" w:eastAsia="zh-CN"/>
        </w:rPr>
        <w:t>2025</w:t>
      </w:r>
      <w:r>
        <w:rPr>
          <w:rFonts w:hint="eastAsia" w:ascii="Times New Roman" w:hAnsi="Times New Roman" w:eastAsia="方正黑体_GBK" w:cs="方正黑体_GBK"/>
          <w:sz w:val="32"/>
          <w:szCs w:val="32"/>
          <w:highlight w:val="none"/>
          <w:lang w:val="en-US" w:eastAsia="zh-CN"/>
        </w:rPr>
        <w:t>年度</w:t>
      </w:r>
      <w:r>
        <w:rPr>
          <w:rFonts w:hint="eastAsia" w:ascii="Times New Roman" w:hAnsi="Times New Roman" w:eastAsia="方正黑体_GBK" w:cs="方正黑体_GBK"/>
          <w:sz w:val="32"/>
          <w:szCs w:val="32"/>
          <w:highlight w:val="none"/>
        </w:rPr>
        <w:t>部门决算表</w:t>
      </w:r>
    </w:p>
    <w:p w14:paraId="56A071F7">
      <w:pPr>
        <w:keepNext w:val="0"/>
        <w:keepLines w:val="0"/>
        <w:pageBreakBefore w:val="0"/>
        <w:kinsoku/>
        <w:topLinePunct w:val="0"/>
        <w:bidi w:val="0"/>
        <w:adjustRightInd/>
        <w:spacing w:line="590" w:lineRule="exact"/>
        <w:jc w:val="left"/>
        <w:textAlignment w:val="auto"/>
        <w:outlineLvl w:val="1"/>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rPr>
        <w:t>一、收入支出决算表</w:t>
      </w:r>
    </w:p>
    <w:p w14:paraId="3D5ECF23">
      <w:pPr>
        <w:keepNext w:val="0"/>
        <w:keepLines w:val="0"/>
        <w:pageBreakBefore w:val="0"/>
        <w:kinsoku/>
        <w:topLinePunct w:val="0"/>
        <w:bidi w:val="0"/>
        <w:adjustRightInd/>
        <w:spacing w:line="590" w:lineRule="exact"/>
        <w:jc w:val="left"/>
        <w:textAlignment w:val="auto"/>
        <w:outlineLvl w:val="1"/>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rPr>
        <w:t>二、收入决算表</w:t>
      </w:r>
    </w:p>
    <w:p w14:paraId="6617A7EB">
      <w:pPr>
        <w:keepNext w:val="0"/>
        <w:keepLines w:val="0"/>
        <w:pageBreakBefore w:val="0"/>
        <w:kinsoku/>
        <w:topLinePunct w:val="0"/>
        <w:bidi w:val="0"/>
        <w:adjustRightInd/>
        <w:spacing w:line="590" w:lineRule="exact"/>
        <w:jc w:val="left"/>
        <w:textAlignment w:val="auto"/>
        <w:outlineLvl w:val="1"/>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rPr>
        <w:t>三、支出决算表</w:t>
      </w:r>
    </w:p>
    <w:p w14:paraId="4E20EF0D">
      <w:pPr>
        <w:keepNext w:val="0"/>
        <w:keepLines w:val="0"/>
        <w:pageBreakBefore w:val="0"/>
        <w:kinsoku/>
        <w:topLinePunct w:val="0"/>
        <w:bidi w:val="0"/>
        <w:adjustRightInd/>
        <w:spacing w:line="590" w:lineRule="exact"/>
        <w:jc w:val="left"/>
        <w:textAlignment w:val="auto"/>
        <w:outlineLvl w:val="1"/>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rPr>
        <w:t>四、财政拨款收入支出决算表</w:t>
      </w:r>
    </w:p>
    <w:p w14:paraId="3C43B748">
      <w:pPr>
        <w:keepNext w:val="0"/>
        <w:keepLines w:val="0"/>
        <w:pageBreakBefore w:val="0"/>
        <w:kinsoku/>
        <w:topLinePunct w:val="0"/>
        <w:bidi w:val="0"/>
        <w:adjustRightInd/>
        <w:spacing w:line="590" w:lineRule="exact"/>
        <w:jc w:val="left"/>
        <w:textAlignment w:val="auto"/>
        <w:outlineLvl w:val="1"/>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rPr>
        <w:t>五、一般公共预算财政拨款收入支出决算表</w:t>
      </w:r>
    </w:p>
    <w:p w14:paraId="7E370524">
      <w:pPr>
        <w:keepNext w:val="0"/>
        <w:keepLines w:val="0"/>
        <w:pageBreakBefore w:val="0"/>
        <w:kinsoku/>
        <w:topLinePunct w:val="0"/>
        <w:bidi w:val="0"/>
        <w:adjustRightInd/>
        <w:spacing w:line="590" w:lineRule="exact"/>
        <w:jc w:val="left"/>
        <w:textAlignment w:val="auto"/>
        <w:outlineLvl w:val="1"/>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rPr>
        <w:t>六、一般公共预算财政拨款基本支出决算表</w:t>
      </w:r>
    </w:p>
    <w:p w14:paraId="7B564B07">
      <w:pPr>
        <w:keepNext w:val="0"/>
        <w:keepLines w:val="0"/>
        <w:pageBreakBefore w:val="0"/>
        <w:kinsoku/>
        <w:topLinePunct w:val="0"/>
        <w:bidi w:val="0"/>
        <w:adjustRightInd/>
        <w:spacing w:line="590" w:lineRule="exact"/>
        <w:jc w:val="left"/>
        <w:textAlignment w:val="auto"/>
        <w:outlineLvl w:val="1"/>
        <w:rPr>
          <w:rFonts w:hint="eastAsia" w:ascii="Times New Roman" w:hAnsi="Times New Roman" w:eastAsia="方正楷体_GBK" w:cs="方正楷体_GBK"/>
          <w:sz w:val="32"/>
          <w:szCs w:val="32"/>
          <w:highlight w:val="none"/>
          <w:lang w:eastAsia="zh-CN"/>
        </w:rPr>
      </w:pPr>
      <w:r>
        <w:rPr>
          <w:rFonts w:hint="eastAsia" w:ascii="Times New Roman" w:hAnsi="Times New Roman" w:eastAsia="方正楷体_GBK" w:cs="方正楷体_GBK"/>
          <w:sz w:val="32"/>
          <w:szCs w:val="32"/>
          <w:highlight w:val="none"/>
        </w:rPr>
        <w:t>七、</w:t>
      </w:r>
      <w:r>
        <w:rPr>
          <w:rFonts w:hint="eastAsia" w:ascii="Times New Roman" w:hAnsi="Times New Roman" w:eastAsia="方正楷体_GBK" w:cs="方正楷体_GBK"/>
          <w:sz w:val="32"/>
          <w:szCs w:val="32"/>
          <w:highlight w:val="none"/>
          <w:lang w:eastAsia="zh-CN"/>
        </w:rPr>
        <w:t>一般公共预算财政拨款项目支出决算表</w:t>
      </w:r>
    </w:p>
    <w:p w14:paraId="2D8EFA6C">
      <w:pPr>
        <w:keepNext w:val="0"/>
        <w:keepLines w:val="0"/>
        <w:pageBreakBefore w:val="0"/>
        <w:kinsoku/>
        <w:topLinePunct w:val="0"/>
        <w:bidi w:val="0"/>
        <w:adjustRightInd/>
        <w:spacing w:line="590" w:lineRule="exact"/>
        <w:jc w:val="left"/>
        <w:textAlignment w:val="auto"/>
        <w:outlineLvl w:val="1"/>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lang w:eastAsia="zh-CN"/>
        </w:rPr>
        <w:t>八</w:t>
      </w:r>
      <w:r>
        <w:rPr>
          <w:rFonts w:hint="eastAsia" w:ascii="Times New Roman" w:hAnsi="Times New Roman" w:eastAsia="方正楷体_GBK" w:cs="方正楷体_GBK"/>
          <w:sz w:val="32"/>
          <w:szCs w:val="32"/>
          <w:highlight w:val="none"/>
        </w:rPr>
        <w:t>、政府性基金预算财政拨款收入支出决算表</w:t>
      </w:r>
    </w:p>
    <w:p w14:paraId="61F001C6">
      <w:pPr>
        <w:keepNext w:val="0"/>
        <w:keepLines w:val="0"/>
        <w:pageBreakBefore w:val="0"/>
        <w:kinsoku/>
        <w:topLinePunct w:val="0"/>
        <w:bidi w:val="0"/>
        <w:adjustRightInd/>
        <w:spacing w:line="590" w:lineRule="exact"/>
        <w:jc w:val="left"/>
        <w:textAlignment w:val="auto"/>
        <w:outlineLvl w:val="1"/>
        <w:rPr>
          <w:rFonts w:hint="eastAsia" w:ascii="Times New Roman" w:hAnsi="Times New Roman" w:eastAsia="方正楷体_GBK" w:cs="方正楷体_GBK"/>
          <w:sz w:val="32"/>
          <w:szCs w:val="32"/>
          <w:highlight w:val="none"/>
          <w:lang w:val="en-US" w:eastAsia="zh-CN"/>
        </w:rPr>
      </w:pPr>
      <w:r>
        <w:rPr>
          <w:rFonts w:hint="eastAsia" w:ascii="Times New Roman" w:hAnsi="Times New Roman" w:eastAsia="方正楷体_GBK" w:cs="方正楷体_GBK"/>
          <w:sz w:val="32"/>
          <w:szCs w:val="32"/>
          <w:highlight w:val="none"/>
          <w:lang w:val="en-US" w:eastAsia="zh-CN"/>
        </w:rPr>
        <w:t>九、国有资本经营预算财政拨款收入支出决算表</w:t>
      </w:r>
    </w:p>
    <w:p w14:paraId="5138C99B">
      <w:pPr>
        <w:keepNext w:val="0"/>
        <w:keepLines w:val="0"/>
        <w:pageBreakBefore w:val="0"/>
        <w:kinsoku/>
        <w:topLinePunct w:val="0"/>
        <w:bidi w:val="0"/>
        <w:adjustRightInd/>
        <w:spacing w:line="590" w:lineRule="exact"/>
        <w:jc w:val="left"/>
        <w:textAlignment w:val="auto"/>
        <w:outlineLvl w:val="1"/>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lang w:eastAsia="zh-CN"/>
        </w:rPr>
        <w:t>十</w:t>
      </w:r>
      <w:r>
        <w:rPr>
          <w:rFonts w:hint="eastAsia" w:ascii="Times New Roman" w:hAnsi="Times New Roman" w:eastAsia="方正楷体_GBK" w:cs="方正楷体_GBK"/>
          <w:sz w:val="32"/>
          <w:szCs w:val="32"/>
          <w:highlight w:val="none"/>
        </w:rPr>
        <w:t>、</w:t>
      </w:r>
      <w:r>
        <w:rPr>
          <w:rFonts w:hint="eastAsia" w:ascii="Times New Roman" w:hAnsi="Times New Roman" w:eastAsia="方正楷体_GBK" w:cs="方正楷体_GBK"/>
          <w:sz w:val="32"/>
          <w:szCs w:val="32"/>
          <w:highlight w:val="none"/>
          <w:lang w:eastAsia="zh-CN"/>
        </w:rPr>
        <w:t>财政拨款</w:t>
      </w:r>
      <w:r>
        <w:rPr>
          <w:rFonts w:hint="eastAsia" w:ascii="Times New Roman" w:hAnsi="Times New Roman" w:eastAsia="方正楷体_GBK" w:cs="方正楷体_GBK"/>
          <w:sz w:val="32"/>
          <w:szCs w:val="32"/>
          <w:highlight w:val="none"/>
        </w:rPr>
        <w:t>“三公”经费、行政参公单位机关运行经费情况表</w:t>
      </w:r>
    </w:p>
    <w:p w14:paraId="07BAF758">
      <w:pPr>
        <w:keepNext w:val="0"/>
        <w:keepLines w:val="0"/>
        <w:pageBreakBefore w:val="0"/>
        <w:kinsoku/>
        <w:topLinePunct w:val="0"/>
        <w:bidi w:val="0"/>
        <w:adjustRightInd/>
        <w:spacing w:line="590" w:lineRule="exact"/>
        <w:jc w:val="left"/>
        <w:textAlignment w:val="auto"/>
        <w:outlineLvl w:val="1"/>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lang w:val="en-US" w:eastAsia="zh-CN"/>
        </w:rPr>
        <w:t>十一、一般公共预算财政拨款“三公”经费情况表</w:t>
      </w:r>
    </w:p>
    <w:p w14:paraId="5E51C46E">
      <w:pPr>
        <w:keepNext w:val="0"/>
        <w:keepLines w:val="0"/>
        <w:pageBreakBefore w:val="0"/>
        <w:kinsoku/>
        <w:topLinePunct w:val="0"/>
        <w:bidi w:val="0"/>
        <w:adjustRightInd/>
        <w:spacing w:line="590" w:lineRule="exact"/>
        <w:jc w:val="left"/>
        <w:textAlignment w:val="auto"/>
        <w:outlineLvl w:val="0"/>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rPr>
        <w:t>第三部</w:t>
      </w:r>
      <w:r>
        <w:rPr>
          <w:rFonts w:hint="eastAsia" w:ascii="Times New Roman" w:hAnsi="Times New Roman" w:eastAsia="方正黑体_GBK" w:cs="方正黑体_GBK"/>
          <w:sz w:val="32"/>
          <w:szCs w:val="32"/>
          <w:highlight w:val="none"/>
          <w:lang w:eastAsia="zh-CN"/>
        </w:rPr>
        <w:t>分</w:t>
      </w:r>
      <w:r>
        <w:rPr>
          <w:rFonts w:hint="eastAsia" w:ascii="Times New Roman" w:hAnsi="Times New Roman" w:eastAsia="方正黑体_GBK" w:cs="方正黑体_GBK"/>
          <w:sz w:val="32"/>
          <w:szCs w:val="32"/>
          <w:highlight w:val="none"/>
        </w:rPr>
        <w:t xml:space="preserve">  </w:t>
      </w:r>
      <w:r>
        <w:rPr>
          <w:rFonts w:hint="eastAsia" w:ascii="Times New Roman" w:hAnsi="Times New Roman" w:eastAsia="方正黑体_GBK" w:cs="方正黑体_GBK"/>
          <w:sz w:val="32"/>
          <w:szCs w:val="32"/>
          <w:highlight w:val="none"/>
          <w:lang w:val="en-US" w:eastAsia="zh-CN"/>
        </w:rPr>
        <w:t>2025年度</w:t>
      </w:r>
      <w:r>
        <w:rPr>
          <w:rFonts w:hint="eastAsia" w:ascii="Times New Roman" w:hAnsi="Times New Roman" w:eastAsia="方正黑体_GBK" w:cs="方正黑体_GBK"/>
          <w:sz w:val="32"/>
          <w:szCs w:val="32"/>
          <w:highlight w:val="none"/>
        </w:rPr>
        <w:t>部门决算情况说明</w:t>
      </w:r>
    </w:p>
    <w:p w14:paraId="04ADFD93">
      <w:pPr>
        <w:keepNext w:val="0"/>
        <w:keepLines w:val="0"/>
        <w:pageBreakBefore w:val="0"/>
        <w:kinsoku/>
        <w:topLinePunct w:val="0"/>
        <w:bidi w:val="0"/>
        <w:adjustRightInd/>
        <w:spacing w:line="590" w:lineRule="exact"/>
        <w:jc w:val="left"/>
        <w:textAlignment w:val="auto"/>
        <w:outlineLvl w:val="1"/>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rPr>
        <w:t>一、收入决算情况说明</w:t>
      </w:r>
    </w:p>
    <w:p w14:paraId="5C102FD0">
      <w:pPr>
        <w:keepNext w:val="0"/>
        <w:keepLines w:val="0"/>
        <w:pageBreakBefore w:val="0"/>
        <w:kinsoku/>
        <w:topLinePunct w:val="0"/>
        <w:bidi w:val="0"/>
        <w:adjustRightInd/>
        <w:spacing w:line="590" w:lineRule="exact"/>
        <w:jc w:val="left"/>
        <w:textAlignment w:val="auto"/>
        <w:outlineLvl w:val="1"/>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rPr>
        <w:t>二、支出决算情况说明</w:t>
      </w:r>
    </w:p>
    <w:p w14:paraId="13ED5791">
      <w:pPr>
        <w:keepNext w:val="0"/>
        <w:keepLines w:val="0"/>
        <w:pageBreakBefore w:val="0"/>
        <w:kinsoku/>
        <w:topLinePunct w:val="0"/>
        <w:bidi w:val="0"/>
        <w:adjustRightInd/>
        <w:spacing w:line="590" w:lineRule="exact"/>
        <w:jc w:val="left"/>
        <w:textAlignment w:val="auto"/>
        <w:outlineLvl w:val="1"/>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rPr>
        <w:t>三、一般公共预算财政拨款支出决算情况说明</w:t>
      </w:r>
    </w:p>
    <w:p w14:paraId="790AC1E7">
      <w:pPr>
        <w:keepNext w:val="0"/>
        <w:keepLines w:val="0"/>
        <w:pageBreakBefore w:val="0"/>
        <w:widowControl/>
        <w:kinsoku/>
        <w:topLinePunct w:val="0"/>
        <w:bidi w:val="0"/>
        <w:adjustRightInd/>
        <w:snapToGrid w:val="0"/>
        <w:spacing w:before="100" w:after="100" w:line="590" w:lineRule="exact"/>
        <w:jc w:val="left"/>
        <w:textAlignment w:val="auto"/>
        <w:outlineLvl w:val="1"/>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rPr>
        <w:t>四、财政拨款“三公”经费支出决算情况说明</w:t>
      </w:r>
    </w:p>
    <w:p w14:paraId="69B0FE6A">
      <w:pPr>
        <w:keepNext w:val="0"/>
        <w:keepLines w:val="0"/>
        <w:pageBreakBefore w:val="0"/>
        <w:widowControl/>
        <w:kinsoku/>
        <w:topLinePunct w:val="0"/>
        <w:bidi w:val="0"/>
        <w:adjustRightInd/>
        <w:snapToGrid w:val="0"/>
        <w:spacing w:before="100" w:after="100" w:line="590" w:lineRule="exact"/>
        <w:jc w:val="left"/>
        <w:textAlignment w:val="auto"/>
        <w:outlineLvl w:val="0"/>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lang w:eastAsia="zh-CN"/>
        </w:rPr>
        <w:t>第四部分</w:t>
      </w:r>
      <w:r>
        <w:rPr>
          <w:rFonts w:hint="eastAsia" w:ascii="Times New Roman" w:hAnsi="Times New Roman" w:eastAsia="方正黑体_GBK" w:cs="方正黑体_GBK"/>
          <w:sz w:val="32"/>
          <w:szCs w:val="32"/>
          <w:highlight w:val="none"/>
          <w:lang w:val="en-US" w:eastAsia="zh-CN"/>
        </w:rPr>
        <w:t xml:space="preserve">  </w:t>
      </w:r>
      <w:r>
        <w:rPr>
          <w:rFonts w:hint="eastAsia" w:ascii="Times New Roman" w:hAnsi="Times New Roman" w:eastAsia="方正黑体_GBK" w:cs="方正黑体_GBK"/>
          <w:sz w:val="32"/>
          <w:szCs w:val="32"/>
          <w:highlight w:val="none"/>
        </w:rPr>
        <w:t>其他重要事项及相关口径情况说明</w:t>
      </w:r>
    </w:p>
    <w:p w14:paraId="336DC3C4">
      <w:pPr>
        <w:keepNext w:val="0"/>
        <w:keepLines w:val="0"/>
        <w:pageBreakBefore w:val="0"/>
        <w:kinsoku/>
        <w:topLinePunct w:val="0"/>
        <w:bidi w:val="0"/>
        <w:adjustRightInd/>
        <w:spacing w:line="590" w:lineRule="exact"/>
        <w:jc w:val="left"/>
        <w:textAlignment w:val="auto"/>
        <w:outlineLvl w:val="1"/>
        <w:rPr>
          <w:rFonts w:hint="eastAsia" w:ascii="Times New Roman" w:hAnsi="Times New Roman" w:eastAsia="方正楷体_GBK" w:cs="方正楷体_GBK"/>
          <w:sz w:val="32"/>
          <w:szCs w:val="32"/>
          <w:highlight w:val="none"/>
          <w:lang w:eastAsia="zh-CN"/>
        </w:rPr>
      </w:pPr>
      <w:r>
        <w:rPr>
          <w:rFonts w:hint="eastAsia" w:ascii="Times New Roman" w:hAnsi="Times New Roman" w:eastAsia="方正楷体_GBK" w:cs="方正楷体_GBK"/>
          <w:sz w:val="32"/>
          <w:szCs w:val="32"/>
          <w:highlight w:val="none"/>
          <w:lang w:eastAsia="zh-CN"/>
        </w:rPr>
        <w:t>一、</w:t>
      </w:r>
      <w:r>
        <w:rPr>
          <w:rFonts w:hint="eastAsia" w:ascii="Times New Roman" w:hAnsi="Times New Roman" w:eastAsia="方正楷体_GBK" w:cs="方正楷体_GBK"/>
          <w:sz w:val="32"/>
          <w:szCs w:val="32"/>
          <w:highlight w:val="none"/>
        </w:rPr>
        <w:t>机关运行经费支出情况</w:t>
      </w:r>
    </w:p>
    <w:p w14:paraId="2D6061AB">
      <w:pPr>
        <w:keepNext w:val="0"/>
        <w:keepLines w:val="0"/>
        <w:pageBreakBefore w:val="0"/>
        <w:kinsoku/>
        <w:topLinePunct w:val="0"/>
        <w:bidi w:val="0"/>
        <w:adjustRightInd/>
        <w:spacing w:line="590" w:lineRule="exact"/>
        <w:jc w:val="left"/>
        <w:textAlignment w:val="auto"/>
        <w:outlineLvl w:val="1"/>
        <w:rPr>
          <w:rFonts w:hint="eastAsia" w:ascii="Times New Roman" w:hAnsi="Times New Roman" w:eastAsia="方正楷体_GBK" w:cs="方正楷体_GBK"/>
          <w:sz w:val="32"/>
          <w:szCs w:val="32"/>
          <w:highlight w:val="none"/>
          <w:lang w:eastAsia="zh-CN"/>
        </w:rPr>
      </w:pPr>
      <w:r>
        <w:rPr>
          <w:rFonts w:hint="eastAsia" w:ascii="Times New Roman" w:hAnsi="Times New Roman" w:eastAsia="方正楷体_GBK" w:cs="方正楷体_GBK"/>
          <w:sz w:val="32"/>
          <w:szCs w:val="32"/>
          <w:highlight w:val="none"/>
          <w:lang w:eastAsia="zh-CN"/>
        </w:rPr>
        <w:t>二、</w:t>
      </w:r>
      <w:r>
        <w:rPr>
          <w:rFonts w:hint="eastAsia" w:ascii="Times New Roman" w:hAnsi="Times New Roman" w:eastAsia="方正楷体_GBK" w:cs="方正楷体_GBK"/>
          <w:sz w:val="32"/>
          <w:szCs w:val="32"/>
          <w:highlight w:val="none"/>
        </w:rPr>
        <w:t>国有资产占用情况</w:t>
      </w:r>
    </w:p>
    <w:p w14:paraId="38ABC5F9">
      <w:pPr>
        <w:keepNext w:val="0"/>
        <w:keepLines w:val="0"/>
        <w:pageBreakBefore w:val="0"/>
        <w:kinsoku/>
        <w:topLinePunct w:val="0"/>
        <w:bidi w:val="0"/>
        <w:adjustRightInd/>
        <w:spacing w:line="590" w:lineRule="exact"/>
        <w:jc w:val="left"/>
        <w:textAlignment w:val="auto"/>
        <w:outlineLvl w:val="1"/>
        <w:rPr>
          <w:rFonts w:hint="eastAsia" w:ascii="Times New Roman" w:hAnsi="Times New Roman" w:eastAsia="方正楷体_GBK" w:cs="方正楷体_GBK"/>
          <w:sz w:val="32"/>
          <w:szCs w:val="32"/>
          <w:highlight w:val="none"/>
          <w:lang w:eastAsia="zh-CN"/>
        </w:rPr>
      </w:pPr>
      <w:r>
        <w:rPr>
          <w:rFonts w:hint="eastAsia" w:ascii="Times New Roman" w:hAnsi="Times New Roman" w:eastAsia="方正楷体_GBK" w:cs="方正楷体_GBK"/>
          <w:sz w:val="32"/>
          <w:szCs w:val="32"/>
          <w:highlight w:val="none"/>
          <w:lang w:eastAsia="zh-CN"/>
        </w:rPr>
        <w:t>三、</w:t>
      </w:r>
      <w:r>
        <w:rPr>
          <w:rFonts w:hint="eastAsia" w:ascii="Times New Roman" w:hAnsi="Times New Roman" w:eastAsia="方正楷体_GBK" w:cs="方正楷体_GBK"/>
          <w:sz w:val="32"/>
          <w:szCs w:val="32"/>
          <w:highlight w:val="none"/>
        </w:rPr>
        <w:t>政府采购支出情况</w:t>
      </w:r>
    </w:p>
    <w:p w14:paraId="0F260651">
      <w:pPr>
        <w:keepNext w:val="0"/>
        <w:keepLines w:val="0"/>
        <w:pageBreakBefore w:val="0"/>
        <w:kinsoku/>
        <w:topLinePunct w:val="0"/>
        <w:bidi w:val="0"/>
        <w:adjustRightInd/>
        <w:spacing w:line="590" w:lineRule="exact"/>
        <w:jc w:val="left"/>
        <w:textAlignment w:val="auto"/>
        <w:outlineLvl w:val="1"/>
        <w:rPr>
          <w:rFonts w:hint="eastAsia" w:ascii="Times New Roman" w:hAnsi="Times New Roman" w:eastAsia="方正楷体_GBK" w:cs="方正楷体_GBK"/>
          <w:sz w:val="32"/>
          <w:szCs w:val="32"/>
          <w:highlight w:val="none"/>
          <w:lang w:val="en-US" w:eastAsia="zh-CN"/>
        </w:rPr>
      </w:pPr>
      <w:r>
        <w:rPr>
          <w:rFonts w:hint="eastAsia" w:ascii="Times New Roman" w:hAnsi="Times New Roman" w:eastAsia="方正楷体_GBK" w:cs="方正楷体_GBK"/>
          <w:sz w:val="32"/>
          <w:szCs w:val="32"/>
          <w:highlight w:val="none"/>
          <w:lang w:eastAsia="zh-CN"/>
        </w:rPr>
        <w:t>四、</w:t>
      </w:r>
      <w:r>
        <w:rPr>
          <w:rFonts w:hint="eastAsia" w:ascii="Times New Roman" w:hAnsi="Times New Roman" w:eastAsia="方正楷体_GBK" w:cs="方正楷体_GBK"/>
          <w:sz w:val="32"/>
          <w:szCs w:val="32"/>
          <w:highlight w:val="none"/>
          <w:lang w:val="en-US" w:eastAsia="zh-CN"/>
        </w:rPr>
        <w:t>单位绩效自评情况</w:t>
      </w:r>
    </w:p>
    <w:p w14:paraId="346C9EAA">
      <w:pPr>
        <w:keepNext w:val="0"/>
        <w:keepLines w:val="0"/>
        <w:pageBreakBefore w:val="0"/>
        <w:kinsoku/>
        <w:topLinePunct w:val="0"/>
        <w:bidi w:val="0"/>
        <w:adjustRightInd/>
        <w:spacing w:line="590" w:lineRule="exact"/>
        <w:jc w:val="left"/>
        <w:textAlignment w:val="auto"/>
        <w:outlineLvl w:val="1"/>
        <w:rPr>
          <w:rFonts w:hint="eastAsia" w:ascii="Times New Roman" w:hAnsi="Times New Roman" w:eastAsia="方正楷体_GBK" w:cs="方正楷体_GBK"/>
          <w:sz w:val="32"/>
          <w:szCs w:val="32"/>
          <w:highlight w:val="none"/>
          <w:lang w:val="en-US" w:eastAsia="zh-CN"/>
        </w:rPr>
      </w:pPr>
      <w:r>
        <w:rPr>
          <w:rFonts w:hint="eastAsia" w:ascii="Times New Roman" w:hAnsi="Times New Roman" w:eastAsia="方正楷体_GBK" w:cs="方正楷体_GBK"/>
          <w:sz w:val="32"/>
          <w:szCs w:val="32"/>
          <w:highlight w:val="none"/>
          <w:lang w:eastAsia="zh-CN"/>
        </w:rPr>
        <w:t>五、</w:t>
      </w:r>
      <w:r>
        <w:rPr>
          <w:rFonts w:hint="eastAsia" w:ascii="Times New Roman" w:hAnsi="Times New Roman" w:eastAsia="方正楷体_GBK" w:cs="方正楷体_GBK"/>
          <w:sz w:val="32"/>
          <w:szCs w:val="32"/>
          <w:highlight w:val="none"/>
          <w:lang w:val="en-US" w:eastAsia="zh-CN"/>
        </w:rPr>
        <w:t>其他重要事项情况说明</w:t>
      </w:r>
    </w:p>
    <w:p w14:paraId="756A0E08">
      <w:pPr>
        <w:keepNext w:val="0"/>
        <w:keepLines w:val="0"/>
        <w:pageBreakBefore w:val="0"/>
        <w:kinsoku/>
        <w:topLinePunct w:val="0"/>
        <w:bidi w:val="0"/>
        <w:adjustRightInd/>
        <w:spacing w:line="590" w:lineRule="exact"/>
        <w:jc w:val="left"/>
        <w:textAlignment w:val="auto"/>
        <w:outlineLvl w:val="1"/>
        <w:rPr>
          <w:rFonts w:hint="eastAsia" w:ascii="Times New Roman" w:hAnsi="Times New Roman" w:eastAsia="方正楷体_GBK" w:cs="方正楷体_GBK"/>
          <w:sz w:val="32"/>
          <w:szCs w:val="32"/>
          <w:highlight w:val="none"/>
          <w:lang w:val="en-US" w:eastAsia="zh-CN"/>
        </w:rPr>
      </w:pPr>
      <w:r>
        <w:rPr>
          <w:rFonts w:hint="eastAsia" w:ascii="Times New Roman" w:hAnsi="Times New Roman" w:eastAsia="方正楷体_GBK" w:cs="方正楷体_GBK"/>
          <w:sz w:val="32"/>
          <w:szCs w:val="32"/>
          <w:highlight w:val="none"/>
          <w:lang w:val="en-US" w:eastAsia="zh-CN"/>
        </w:rPr>
        <w:t>六、相关口径说明</w:t>
      </w:r>
    </w:p>
    <w:p w14:paraId="29A754F8">
      <w:pPr>
        <w:keepNext w:val="0"/>
        <w:keepLines w:val="0"/>
        <w:pageBreakBefore w:val="0"/>
        <w:widowControl/>
        <w:kinsoku/>
        <w:topLinePunct w:val="0"/>
        <w:bidi w:val="0"/>
        <w:adjustRightInd/>
        <w:snapToGrid w:val="0"/>
        <w:spacing w:before="100" w:after="100" w:line="590" w:lineRule="exact"/>
        <w:jc w:val="left"/>
        <w:textAlignment w:val="auto"/>
        <w:outlineLvl w:val="0"/>
        <w:rPr>
          <w:rFonts w:hint="eastAsia" w:ascii="Times New Roman" w:hAnsi="Times New Roman" w:eastAsia="黑体"/>
          <w:sz w:val="32"/>
          <w:szCs w:val="32"/>
          <w:highlight w:val="none"/>
        </w:rPr>
      </w:pPr>
      <w:r>
        <w:rPr>
          <w:rFonts w:hint="eastAsia" w:ascii="Times New Roman" w:hAnsi="Times New Roman" w:eastAsia="黑体"/>
          <w:sz w:val="32"/>
          <w:szCs w:val="32"/>
          <w:highlight w:val="none"/>
        </w:rPr>
        <w:t>第</w:t>
      </w:r>
      <w:r>
        <w:rPr>
          <w:rFonts w:hint="eastAsia" w:ascii="Times New Roman" w:hAnsi="Times New Roman" w:eastAsia="黑体"/>
          <w:sz w:val="32"/>
          <w:szCs w:val="32"/>
          <w:highlight w:val="none"/>
          <w:lang w:eastAsia="zh-CN"/>
        </w:rPr>
        <w:t>五</w:t>
      </w:r>
      <w:r>
        <w:rPr>
          <w:rFonts w:hint="eastAsia" w:ascii="Times New Roman" w:hAnsi="Times New Roman" w:eastAsia="黑体"/>
          <w:sz w:val="32"/>
          <w:szCs w:val="32"/>
          <w:highlight w:val="none"/>
        </w:rPr>
        <w:t>部分  名词解释</w:t>
      </w:r>
    </w:p>
    <w:p w14:paraId="319E4F82">
      <w:pPr>
        <w:keepNext w:val="0"/>
        <w:keepLines w:val="0"/>
        <w:pageBreakBefore w:val="0"/>
        <w:kinsoku/>
        <w:topLinePunct w:val="0"/>
        <w:bidi w:val="0"/>
        <w:adjustRightInd/>
        <w:spacing w:line="590" w:lineRule="exact"/>
        <w:jc w:val="center"/>
        <w:textAlignment w:val="auto"/>
        <w:rPr>
          <w:rFonts w:hint="eastAsia" w:ascii="Times New Roman" w:hAnsi="Times New Roman" w:eastAsia="黑体"/>
          <w:sz w:val="32"/>
          <w:szCs w:val="32"/>
          <w:highlight w:val="none"/>
        </w:rPr>
      </w:pPr>
    </w:p>
    <w:p w14:paraId="58301325">
      <w:pPr>
        <w:keepNext w:val="0"/>
        <w:keepLines w:val="0"/>
        <w:pageBreakBefore w:val="0"/>
        <w:kinsoku/>
        <w:topLinePunct w:val="0"/>
        <w:bidi w:val="0"/>
        <w:adjustRightInd/>
        <w:spacing w:line="590" w:lineRule="exact"/>
        <w:jc w:val="center"/>
        <w:textAlignment w:val="auto"/>
        <w:rPr>
          <w:rFonts w:hint="eastAsia" w:ascii="Times New Roman" w:hAnsi="Times New Roman" w:eastAsia="黑体"/>
          <w:sz w:val="32"/>
          <w:szCs w:val="32"/>
          <w:highlight w:val="none"/>
        </w:rPr>
      </w:pPr>
    </w:p>
    <w:p w14:paraId="11AB23B0">
      <w:pPr>
        <w:keepNext w:val="0"/>
        <w:keepLines w:val="0"/>
        <w:pageBreakBefore w:val="0"/>
        <w:kinsoku/>
        <w:topLinePunct w:val="0"/>
        <w:bidi w:val="0"/>
        <w:adjustRightInd/>
        <w:spacing w:line="590" w:lineRule="exact"/>
        <w:jc w:val="center"/>
        <w:textAlignment w:val="auto"/>
        <w:rPr>
          <w:rFonts w:hint="eastAsia" w:ascii="Times New Roman" w:hAnsi="Times New Roman" w:eastAsia="黑体"/>
          <w:sz w:val="32"/>
          <w:szCs w:val="32"/>
          <w:highlight w:val="none"/>
        </w:rPr>
      </w:pPr>
    </w:p>
    <w:p w14:paraId="2C9BFEC1">
      <w:pPr>
        <w:keepNext w:val="0"/>
        <w:keepLines w:val="0"/>
        <w:pageBreakBefore w:val="0"/>
        <w:kinsoku/>
        <w:topLinePunct w:val="0"/>
        <w:bidi w:val="0"/>
        <w:adjustRightInd/>
        <w:spacing w:line="590" w:lineRule="exact"/>
        <w:jc w:val="center"/>
        <w:textAlignment w:val="auto"/>
        <w:rPr>
          <w:rFonts w:hint="eastAsia" w:ascii="Times New Roman" w:hAnsi="Times New Roman" w:eastAsia="黑体"/>
          <w:sz w:val="32"/>
          <w:szCs w:val="32"/>
          <w:highlight w:val="none"/>
        </w:rPr>
      </w:pPr>
    </w:p>
    <w:p w14:paraId="0ACF8058">
      <w:pPr>
        <w:keepNext w:val="0"/>
        <w:keepLines w:val="0"/>
        <w:pageBreakBefore w:val="0"/>
        <w:kinsoku/>
        <w:topLinePunct w:val="0"/>
        <w:bidi w:val="0"/>
        <w:adjustRightInd/>
        <w:spacing w:line="590" w:lineRule="exact"/>
        <w:jc w:val="center"/>
        <w:textAlignment w:val="auto"/>
        <w:rPr>
          <w:rFonts w:hint="eastAsia" w:ascii="Times New Roman" w:hAnsi="Times New Roman" w:eastAsia="黑体"/>
          <w:sz w:val="32"/>
          <w:szCs w:val="32"/>
          <w:highlight w:val="none"/>
        </w:rPr>
      </w:pPr>
    </w:p>
    <w:p w14:paraId="1D220D13">
      <w:pPr>
        <w:keepNext w:val="0"/>
        <w:keepLines w:val="0"/>
        <w:pageBreakBefore w:val="0"/>
        <w:kinsoku/>
        <w:topLinePunct w:val="0"/>
        <w:bidi w:val="0"/>
        <w:adjustRightInd/>
        <w:spacing w:line="590" w:lineRule="exact"/>
        <w:jc w:val="center"/>
        <w:textAlignment w:val="auto"/>
        <w:rPr>
          <w:rFonts w:hint="eastAsia" w:ascii="Times New Roman" w:hAnsi="Times New Roman" w:eastAsia="黑体"/>
          <w:sz w:val="32"/>
          <w:szCs w:val="32"/>
          <w:highlight w:val="none"/>
        </w:rPr>
      </w:pPr>
    </w:p>
    <w:p w14:paraId="154ED3E6">
      <w:pPr>
        <w:keepNext w:val="0"/>
        <w:keepLines w:val="0"/>
        <w:pageBreakBefore w:val="0"/>
        <w:kinsoku/>
        <w:topLinePunct w:val="0"/>
        <w:bidi w:val="0"/>
        <w:adjustRightInd/>
        <w:spacing w:line="590" w:lineRule="exact"/>
        <w:jc w:val="center"/>
        <w:textAlignment w:val="auto"/>
        <w:rPr>
          <w:rFonts w:hint="eastAsia" w:ascii="Times New Roman" w:hAnsi="Times New Roman" w:eastAsia="黑体"/>
          <w:sz w:val="32"/>
          <w:szCs w:val="32"/>
          <w:highlight w:val="none"/>
        </w:rPr>
      </w:pPr>
    </w:p>
    <w:p w14:paraId="181456EB">
      <w:pPr>
        <w:keepNext w:val="0"/>
        <w:keepLines w:val="0"/>
        <w:pageBreakBefore w:val="0"/>
        <w:kinsoku/>
        <w:topLinePunct w:val="0"/>
        <w:bidi w:val="0"/>
        <w:adjustRightInd/>
        <w:spacing w:line="590" w:lineRule="exact"/>
        <w:jc w:val="both"/>
        <w:textAlignment w:val="auto"/>
        <w:rPr>
          <w:rFonts w:hint="eastAsia" w:ascii="Times New Roman" w:hAnsi="Times New Roman" w:eastAsia="黑体"/>
          <w:sz w:val="32"/>
          <w:szCs w:val="32"/>
          <w:highlight w:val="none"/>
        </w:rPr>
      </w:pPr>
    </w:p>
    <w:p w14:paraId="129A00DB">
      <w:pPr>
        <w:keepNext w:val="0"/>
        <w:keepLines w:val="0"/>
        <w:pageBreakBefore w:val="0"/>
        <w:kinsoku/>
        <w:topLinePunct w:val="0"/>
        <w:bidi w:val="0"/>
        <w:adjustRightInd/>
        <w:spacing w:line="590" w:lineRule="exact"/>
        <w:jc w:val="center"/>
        <w:textAlignment w:val="auto"/>
        <w:outlineLvl w:val="0"/>
        <w:rPr>
          <w:rFonts w:hint="eastAsia" w:ascii="Times New Roman" w:hAnsi="Times New Roman" w:eastAsia="方正小标宋_GBK" w:cs="方正小标宋_GBK"/>
          <w:sz w:val="44"/>
          <w:szCs w:val="44"/>
          <w:highlight w:val="none"/>
        </w:rPr>
      </w:pPr>
    </w:p>
    <w:p w14:paraId="016D910A">
      <w:pPr>
        <w:keepNext w:val="0"/>
        <w:keepLines w:val="0"/>
        <w:pageBreakBefore w:val="0"/>
        <w:kinsoku/>
        <w:topLinePunct w:val="0"/>
        <w:bidi w:val="0"/>
        <w:adjustRightInd/>
        <w:spacing w:line="590" w:lineRule="exact"/>
        <w:jc w:val="center"/>
        <w:textAlignment w:val="auto"/>
        <w:outlineLvl w:val="0"/>
        <w:rPr>
          <w:rFonts w:hint="eastAsia" w:ascii="Times New Roman" w:hAnsi="Times New Roman" w:eastAsia="方正小标宋_GBK" w:cs="方正小标宋_GBK"/>
          <w:sz w:val="44"/>
          <w:szCs w:val="44"/>
          <w:highlight w:val="none"/>
        </w:rPr>
      </w:pPr>
    </w:p>
    <w:p w14:paraId="73E9ED5B">
      <w:pPr>
        <w:keepNext w:val="0"/>
        <w:keepLines w:val="0"/>
        <w:pageBreakBefore w:val="0"/>
        <w:kinsoku/>
        <w:topLinePunct w:val="0"/>
        <w:bidi w:val="0"/>
        <w:adjustRightInd/>
        <w:spacing w:line="590" w:lineRule="exact"/>
        <w:jc w:val="center"/>
        <w:textAlignment w:val="auto"/>
        <w:outlineLvl w:val="0"/>
        <w:rPr>
          <w:rFonts w:hint="eastAsia" w:ascii="Times New Roman" w:hAnsi="Times New Roman" w:eastAsia="方正小标宋_GBK" w:cs="方正小标宋_GBK"/>
          <w:sz w:val="44"/>
          <w:szCs w:val="44"/>
          <w:highlight w:val="none"/>
        </w:rPr>
      </w:pPr>
    </w:p>
    <w:p w14:paraId="2FC59BE8">
      <w:pPr>
        <w:keepNext w:val="0"/>
        <w:keepLines w:val="0"/>
        <w:pageBreakBefore w:val="0"/>
        <w:kinsoku/>
        <w:topLinePunct w:val="0"/>
        <w:bidi w:val="0"/>
        <w:adjustRightInd/>
        <w:spacing w:line="590" w:lineRule="exact"/>
        <w:jc w:val="center"/>
        <w:textAlignment w:val="auto"/>
        <w:outlineLvl w:val="0"/>
        <w:rPr>
          <w:rFonts w:hint="eastAsia" w:ascii="Times New Roman" w:hAnsi="Times New Roman" w:eastAsia="方正小标宋_GBK" w:cs="方正小标宋_GBK"/>
          <w:sz w:val="44"/>
          <w:szCs w:val="44"/>
          <w:highlight w:val="none"/>
        </w:rPr>
      </w:pPr>
      <w:r>
        <w:rPr>
          <w:rFonts w:hint="eastAsia" w:ascii="Times New Roman" w:hAnsi="Times New Roman" w:eastAsia="方正小标宋_GBK" w:cs="方正小标宋_GBK"/>
          <w:sz w:val="44"/>
          <w:szCs w:val="44"/>
          <w:highlight w:val="none"/>
        </w:rPr>
        <w:t xml:space="preserve">第一部分  </w:t>
      </w:r>
      <w:r>
        <w:rPr>
          <w:rFonts w:hint="eastAsia" w:ascii="Times New Roman" w:hAnsi="Times New Roman" w:eastAsia="方正小标宋_GBK" w:cs="方正小标宋_GBK"/>
          <w:sz w:val="44"/>
          <w:szCs w:val="44"/>
          <w:highlight w:val="none"/>
          <w:lang w:eastAsia="zh-CN"/>
        </w:rPr>
        <w:t>单位</w:t>
      </w:r>
      <w:r>
        <w:rPr>
          <w:rFonts w:hint="eastAsia" w:ascii="Times New Roman" w:hAnsi="Times New Roman" w:eastAsia="方正小标宋_GBK" w:cs="方正小标宋_GBK"/>
          <w:sz w:val="44"/>
          <w:szCs w:val="44"/>
          <w:highlight w:val="none"/>
        </w:rPr>
        <w:t>概况</w:t>
      </w:r>
    </w:p>
    <w:p w14:paraId="74A88FB0">
      <w:pPr>
        <w:keepNext w:val="0"/>
        <w:keepLines w:val="0"/>
        <w:pageBreakBefore w:val="0"/>
        <w:kinsoku/>
        <w:topLinePunct w:val="0"/>
        <w:bidi w:val="0"/>
        <w:adjustRightInd/>
        <w:spacing w:line="590" w:lineRule="exact"/>
        <w:ind w:firstLine="640" w:firstLineChars="200"/>
        <w:textAlignment w:val="auto"/>
        <w:outlineLvl w:val="1"/>
        <w:rPr>
          <w:rFonts w:hint="eastAsia" w:ascii="Times New Roman" w:hAnsi="Times New Roman" w:eastAsia="黑体"/>
          <w:sz w:val="32"/>
          <w:szCs w:val="32"/>
          <w:highlight w:val="none"/>
          <w:lang w:eastAsia="zh-CN"/>
        </w:rPr>
      </w:pPr>
      <w:r>
        <w:rPr>
          <w:rFonts w:hint="eastAsia" w:ascii="Times New Roman" w:hAnsi="Times New Roman" w:eastAsia="方正黑体_GBK" w:cs="方正黑体_GBK"/>
          <w:sz w:val="32"/>
          <w:szCs w:val="32"/>
          <w:highlight w:val="none"/>
        </w:rPr>
        <w:t>一、主要</w:t>
      </w:r>
      <w:r>
        <w:rPr>
          <w:rFonts w:hint="eastAsia" w:ascii="Times New Roman" w:hAnsi="Times New Roman" w:eastAsia="方正黑体_GBK" w:cs="方正黑体_GBK"/>
          <w:sz w:val="32"/>
          <w:szCs w:val="32"/>
          <w:highlight w:val="none"/>
          <w:lang w:eastAsia="zh-CN"/>
        </w:rPr>
        <w:t>职责</w:t>
      </w:r>
    </w:p>
    <w:p w14:paraId="6F6EE732">
      <w:pPr>
        <w:keepNext w:val="0"/>
        <w:keepLines w:val="0"/>
        <w:pageBreakBefore w:val="0"/>
        <w:kinsoku/>
        <w:topLinePunct w:val="0"/>
        <w:bidi w:val="0"/>
        <w:adjustRightInd/>
        <w:spacing w:line="590" w:lineRule="exact"/>
        <w:ind w:firstLine="640" w:firstLineChars="200"/>
        <w:textAlignment w:val="auto"/>
        <w:rPr>
          <w:rFonts w:hint="eastAsia" w:ascii="Times New Roman" w:hAnsi="Times New Roman" w:eastAsia="方正仿宋_GBK" w:cs="方正仿宋_GBK"/>
          <w:sz w:val="32"/>
          <w:szCs w:val="32"/>
          <w:highlight w:val="none"/>
          <w:lang w:val="en-US" w:eastAsia="zh-CN"/>
        </w:rPr>
      </w:pPr>
      <w:r>
        <w:rPr>
          <w:rFonts w:hint="eastAsia" w:ascii="Times New Roman" w:hAnsi="Times New Roman" w:eastAsia="方正仿宋_GBK" w:cs="方正仿宋_GBK"/>
          <w:sz w:val="32"/>
          <w:szCs w:val="32"/>
          <w:highlight w:val="none"/>
          <w:lang w:val="en-US" w:eastAsia="zh-CN"/>
        </w:rPr>
        <w:t>认真贯彻执行党和国家关于殡葬改革的方针、政策，大力支持殡葬改革，积极倡导科学、文明、节俭办丧事，努力促进社会风气的文明与进步；负责遗体、骨灰的收敛、运输、防腐工作；根据丧属要求提供丧事追悼、告别及丧葬用品服务工作；负责火化、骨灰寄存等各项殡葬服务；负责统计、上报遗体火化数量等有关业务数据及相关资料；认真完成县委、县政府及县民政局交办的其他工作。</w:t>
      </w:r>
    </w:p>
    <w:p w14:paraId="65A9B4E6">
      <w:pPr>
        <w:keepNext w:val="0"/>
        <w:keepLines w:val="0"/>
        <w:pageBreakBefore w:val="0"/>
        <w:kinsoku/>
        <w:topLinePunct w:val="0"/>
        <w:bidi w:val="0"/>
        <w:adjustRightInd/>
        <w:spacing w:line="590" w:lineRule="exact"/>
        <w:ind w:firstLine="640" w:firstLineChars="200"/>
        <w:textAlignment w:val="auto"/>
        <w:outlineLvl w:val="1"/>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rPr>
        <w:t>二、基本情况</w:t>
      </w:r>
    </w:p>
    <w:p w14:paraId="57C1488B">
      <w:pPr>
        <w:keepNext w:val="0"/>
        <w:keepLines w:val="0"/>
        <w:pageBreakBefore w:val="0"/>
        <w:kinsoku/>
        <w:topLinePunct w:val="0"/>
        <w:bidi w:val="0"/>
        <w:adjustRightInd/>
        <w:spacing w:line="590" w:lineRule="exact"/>
        <w:ind w:firstLine="640" w:firstLineChars="200"/>
        <w:textAlignment w:val="auto"/>
        <w:outlineLvl w:val="2"/>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rPr>
        <w:t>（一）机构设置情况</w:t>
      </w:r>
    </w:p>
    <w:p w14:paraId="58A434F2">
      <w:pPr>
        <w:keepNext w:val="0"/>
        <w:keepLines w:val="0"/>
        <w:pageBreakBefore w:val="0"/>
        <w:kinsoku/>
        <w:topLinePunct w:val="0"/>
        <w:bidi w:val="0"/>
        <w:adjustRightInd/>
        <w:spacing w:line="590" w:lineRule="exact"/>
        <w:ind w:firstLine="640" w:firstLineChars="200"/>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我单位共设置</w:t>
      </w:r>
      <w:r>
        <w:rPr>
          <w:rFonts w:hint="eastAsia" w:ascii="Times New Roman" w:hAnsi="Times New Roman" w:eastAsia="方正仿宋_GBK" w:cs="方正仿宋_GBK"/>
          <w:sz w:val="32"/>
          <w:szCs w:val="32"/>
          <w:highlight w:val="none"/>
          <w:lang w:val="en-US" w:eastAsia="zh-CN"/>
        </w:rPr>
        <w:t>4</w:t>
      </w:r>
      <w:r>
        <w:rPr>
          <w:rFonts w:hint="eastAsia" w:ascii="方正仿宋_GBK" w:hAnsi="方正仿宋_GBK" w:eastAsia="方正仿宋_GBK" w:cs="方正仿宋_GBK"/>
          <w:sz w:val="32"/>
          <w:szCs w:val="32"/>
          <w:highlight w:val="none"/>
          <w:lang w:val="en-US" w:eastAsia="zh-CN"/>
        </w:rPr>
        <w:t>个内设机构，包括：办公室、接待大厅、火化车间、驾驶班组。</w:t>
      </w:r>
    </w:p>
    <w:p w14:paraId="5FF243CD">
      <w:pPr>
        <w:keepNext w:val="0"/>
        <w:keepLines w:val="0"/>
        <w:pageBreakBefore w:val="0"/>
        <w:kinsoku/>
        <w:topLinePunct w:val="0"/>
        <w:bidi w:val="0"/>
        <w:adjustRightInd/>
        <w:spacing w:line="590" w:lineRule="exact"/>
        <w:ind w:firstLine="640" w:firstLineChars="200"/>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我单位为基层预算单位，无下属单位。</w:t>
      </w:r>
    </w:p>
    <w:p w14:paraId="5B0C205D">
      <w:pPr>
        <w:keepNext w:val="0"/>
        <w:keepLines w:val="0"/>
        <w:pageBreakBefore w:val="0"/>
        <w:kinsoku/>
        <w:topLinePunct w:val="0"/>
        <w:bidi w:val="0"/>
        <w:adjustRightInd/>
        <w:spacing w:line="590" w:lineRule="exact"/>
        <w:ind w:firstLine="640" w:firstLineChars="200"/>
        <w:textAlignment w:val="auto"/>
        <w:outlineLvl w:val="2"/>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lang w:eastAsia="zh-CN"/>
        </w:rPr>
        <w:t>（二）</w:t>
      </w:r>
      <w:r>
        <w:rPr>
          <w:rFonts w:hint="eastAsia" w:ascii="Times New Roman" w:hAnsi="Times New Roman" w:eastAsia="方正楷体_GBK" w:cs="方正楷体_GBK"/>
          <w:sz w:val="32"/>
          <w:szCs w:val="32"/>
          <w:highlight w:val="none"/>
        </w:rPr>
        <w:t>决算单位构成</w:t>
      </w:r>
    </w:p>
    <w:p w14:paraId="710AF679">
      <w:pPr>
        <w:keepNext w:val="0"/>
        <w:keepLines w:val="0"/>
        <w:pageBreakBefore w:val="0"/>
        <w:kinsoku/>
        <w:topLinePunct w:val="0"/>
        <w:bidi w:val="0"/>
        <w:adjustRightInd/>
        <w:spacing w:line="590" w:lineRule="exact"/>
        <w:ind w:firstLine="640" w:firstLineChars="200"/>
        <w:textAlignment w:val="auto"/>
        <w:rPr>
          <w:rFonts w:hint="eastAsia" w:ascii="Times New Roman" w:hAnsi="Times New Roman" w:eastAsia="方正仿宋_GBK"/>
          <w:sz w:val="32"/>
          <w:szCs w:val="32"/>
          <w:highlight w:val="none"/>
        </w:rPr>
      </w:pPr>
      <w:r>
        <w:rPr>
          <w:rFonts w:hint="eastAsia" w:ascii="Times New Roman" w:hAnsi="Times New Roman" w:eastAsia="方正仿宋_GBK"/>
          <w:sz w:val="32"/>
          <w:szCs w:val="32"/>
          <w:highlight w:val="none"/>
          <w:lang w:eastAsia="zh-CN"/>
        </w:rPr>
        <w:t>我单位作为二级预算单位</w:t>
      </w:r>
      <w:r>
        <w:rPr>
          <w:rFonts w:hint="eastAsia" w:ascii="Times New Roman" w:hAnsi="Times New Roman" w:eastAsia="方正仿宋_GBK"/>
          <w:sz w:val="32"/>
          <w:szCs w:val="32"/>
          <w:highlight w:val="none"/>
        </w:rPr>
        <w:t>纳入</w:t>
      </w:r>
      <w:r>
        <w:rPr>
          <w:rFonts w:hint="eastAsia" w:ascii="Times New Roman" w:hAnsi="Times New Roman" w:eastAsia="方正仿宋_GBK"/>
          <w:sz w:val="32"/>
          <w:szCs w:val="32"/>
          <w:highlight w:val="none"/>
          <w:lang w:eastAsia="zh-CN"/>
        </w:rPr>
        <w:t>华宁县民政局</w:t>
      </w:r>
      <w:r>
        <w:rPr>
          <w:rFonts w:hint="eastAsia" w:ascii="Times New Roman" w:hAnsi="Times New Roman" w:eastAsia="方正仿宋_GBK"/>
          <w:sz w:val="32"/>
          <w:szCs w:val="32"/>
          <w:highlight w:val="none"/>
          <w:lang w:val="en-US" w:eastAsia="zh-CN"/>
        </w:rPr>
        <w:t>2024</w:t>
      </w:r>
      <w:r>
        <w:rPr>
          <w:rFonts w:hint="eastAsia" w:ascii="Times New Roman" w:hAnsi="Times New Roman" w:eastAsia="方正仿宋_GBK"/>
          <w:sz w:val="32"/>
          <w:szCs w:val="32"/>
          <w:highlight w:val="none"/>
        </w:rPr>
        <w:t>年度部门决算编报</w:t>
      </w:r>
      <w:r>
        <w:rPr>
          <w:rFonts w:hint="eastAsia" w:ascii="Times New Roman" w:hAnsi="Times New Roman" w:eastAsia="方正仿宋_GBK"/>
          <w:sz w:val="32"/>
          <w:szCs w:val="32"/>
          <w:highlight w:val="none"/>
          <w:lang w:eastAsia="zh-CN"/>
        </w:rPr>
        <w:t>范围</w:t>
      </w:r>
      <w:r>
        <w:rPr>
          <w:rFonts w:hint="eastAsia" w:ascii="Times New Roman" w:hAnsi="Times New Roman" w:eastAsia="方正仿宋_GBK"/>
          <w:sz w:val="32"/>
          <w:szCs w:val="32"/>
          <w:highlight w:val="none"/>
        </w:rPr>
        <w:t>。</w:t>
      </w:r>
    </w:p>
    <w:p w14:paraId="6FF0F1D4">
      <w:pPr>
        <w:keepNext w:val="0"/>
        <w:keepLines w:val="0"/>
        <w:pageBreakBefore w:val="0"/>
        <w:kinsoku/>
        <w:topLinePunct w:val="0"/>
        <w:bidi w:val="0"/>
        <w:adjustRightInd/>
        <w:spacing w:line="590" w:lineRule="exact"/>
        <w:ind w:firstLine="640" w:firstLineChars="200"/>
        <w:textAlignment w:val="auto"/>
        <w:outlineLvl w:val="2"/>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rPr>
        <w:t>（</w:t>
      </w:r>
      <w:r>
        <w:rPr>
          <w:rFonts w:hint="eastAsia" w:ascii="Times New Roman" w:hAnsi="Times New Roman" w:eastAsia="方正楷体_GBK" w:cs="方正楷体_GBK"/>
          <w:sz w:val="32"/>
          <w:szCs w:val="32"/>
          <w:highlight w:val="none"/>
          <w:lang w:eastAsia="zh-CN"/>
        </w:rPr>
        <w:t>三</w:t>
      </w:r>
      <w:r>
        <w:rPr>
          <w:rFonts w:hint="eastAsia" w:ascii="Times New Roman" w:hAnsi="Times New Roman" w:eastAsia="方正楷体_GBK" w:cs="方正楷体_GBK"/>
          <w:sz w:val="32"/>
          <w:szCs w:val="32"/>
          <w:highlight w:val="none"/>
        </w:rPr>
        <w:t>）</w:t>
      </w:r>
      <w:r>
        <w:rPr>
          <w:rFonts w:hint="eastAsia" w:ascii="Times New Roman" w:hAnsi="Times New Roman" w:eastAsia="方正楷体_GBK" w:cs="方正楷体_GBK"/>
          <w:sz w:val="32"/>
          <w:szCs w:val="32"/>
          <w:highlight w:val="none"/>
          <w:lang w:eastAsia="zh-CN"/>
        </w:rPr>
        <w:t>单位</w:t>
      </w:r>
      <w:r>
        <w:rPr>
          <w:rFonts w:hint="eastAsia" w:ascii="Times New Roman" w:hAnsi="Times New Roman" w:eastAsia="方正楷体_GBK" w:cs="方正楷体_GBK"/>
          <w:sz w:val="32"/>
          <w:szCs w:val="32"/>
          <w:highlight w:val="none"/>
        </w:rPr>
        <w:t xml:space="preserve">人员和车辆的编制及实有情况 </w:t>
      </w:r>
    </w:p>
    <w:p w14:paraId="3F671E3B">
      <w:pPr>
        <w:keepNext w:val="0"/>
        <w:keepLines w:val="0"/>
        <w:pageBreakBefore w:val="0"/>
        <w:kinsoku/>
        <w:topLinePunct w:val="0"/>
        <w:bidi w:val="0"/>
        <w:adjustRightInd/>
        <w:spacing w:line="590" w:lineRule="exact"/>
        <w:ind w:firstLine="640" w:firstLineChars="200"/>
        <w:textAlignment w:val="auto"/>
        <w:rPr>
          <w:rFonts w:hint="eastAsia" w:ascii="Times New Roman" w:hAnsi="Times New Roman" w:eastAsia="方正仿宋_GBK" w:cs="Arial"/>
          <w:kern w:val="0"/>
          <w:sz w:val="32"/>
          <w:szCs w:val="32"/>
          <w:highlight w:val="none"/>
          <w:lang w:eastAsia="zh-CN"/>
        </w:rPr>
      </w:pPr>
      <w:r>
        <w:rPr>
          <w:rFonts w:hint="eastAsia" w:ascii="Times New Roman" w:hAnsi="Times New Roman" w:eastAsia="方正仿宋_GBK"/>
          <w:sz w:val="32"/>
          <w:szCs w:val="32"/>
          <w:highlight w:val="none"/>
          <w:lang w:eastAsia="zh-CN"/>
        </w:rPr>
        <w:t>我单位</w:t>
      </w:r>
      <w:r>
        <w:rPr>
          <w:rFonts w:hint="eastAsia" w:ascii="Times New Roman" w:hAnsi="Times New Roman" w:eastAsia="方正仿宋_GBK"/>
          <w:sz w:val="32"/>
          <w:szCs w:val="32"/>
          <w:highlight w:val="none"/>
          <w:lang w:val="en-US" w:eastAsia="zh-CN"/>
        </w:rPr>
        <w:t>2025</w:t>
      </w:r>
      <w:r>
        <w:rPr>
          <w:rFonts w:hint="eastAsia" w:ascii="Times New Roman" w:hAnsi="Times New Roman" w:eastAsia="方正仿宋_GBK"/>
          <w:sz w:val="32"/>
          <w:szCs w:val="32"/>
          <w:highlight w:val="none"/>
        </w:rPr>
        <w:t>年末</w:t>
      </w:r>
      <w:r>
        <w:rPr>
          <w:rFonts w:hint="eastAsia" w:ascii="Times New Roman" w:hAnsi="Times New Roman" w:eastAsia="方正仿宋_GBK"/>
          <w:sz w:val="32"/>
          <w:szCs w:val="32"/>
          <w:highlight w:val="none"/>
          <w:lang w:eastAsia="zh-CN"/>
        </w:rPr>
        <w:t>编制内</w:t>
      </w:r>
      <w:r>
        <w:rPr>
          <w:rFonts w:hint="eastAsia" w:ascii="Times New Roman" w:hAnsi="Times New Roman" w:eastAsia="方正仿宋_GBK"/>
          <w:sz w:val="32"/>
          <w:szCs w:val="32"/>
          <w:highlight w:val="none"/>
        </w:rPr>
        <w:t>实有人员</w:t>
      </w:r>
      <w:r>
        <w:rPr>
          <w:rFonts w:hint="eastAsia" w:ascii="Times New Roman" w:hAnsi="Times New Roman" w:eastAsia="方正仿宋_GBK" w:cs="仿宋_GB2312"/>
          <w:color w:val="auto"/>
          <w:sz w:val="32"/>
          <w:szCs w:val="32"/>
          <w:lang w:val="en-US" w:eastAsia="zh-CN"/>
        </w:rPr>
        <w:t>5</w:t>
      </w:r>
      <w:r>
        <w:rPr>
          <w:rFonts w:hint="eastAsia" w:ascii="Times New Roman" w:hAnsi="Times New Roman" w:eastAsia="方正仿宋_GBK" w:cs="Arial"/>
          <w:kern w:val="0"/>
          <w:sz w:val="32"/>
          <w:szCs w:val="32"/>
          <w:highlight w:val="none"/>
        </w:rPr>
        <w:t>人。</w:t>
      </w:r>
      <w:r>
        <w:rPr>
          <w:rFonts w:hint="eastAsia" w:ascii="Times New Roman" w:hAnsi="Times New Roman" w:eastAsia="方正仿宋_GBK" w:cs="Arial"/>
          <w:b w:val="0"/>
          <w:bCs w:val="0"/>
          <w:kern w:val="0"/>
          <w:sz w:val="32"/>
          <w:szCs w:val="32"/>
          <w:highlight w:val="none"/>
          <w:lang w:eastAsia="zh-CN"/>
        </w:rPr>
        <w:t>包括</w:t>
      </w:r>
      <w:r>
        <w:rPr>
          <w:rFonts w:hint="eastAsia" w:ascii="Times New Roman" w:hAnsi="Times New Roman" w:eastAsia="方正仿宋_GBK" w:cs="Arial"/>
          <w:kern w:val="0"/>
          <w:sz w:val="32"/>
          <w:szCs w:val="32"/>
          <w:highlight w:val="none"/>
          <w:lang w:eastAsia="zh-CN"/>
        </w:rPr>
        <w:t>财政拨款开支经费的</w:t>
      </w:r>
      <w:r>
        <w:rPr>
          <w:rFonts w:hint="eastAsia" w:ascii="Times New Roman" w:hAnsi="Times New Roman" w:eastAsia="方正仿宋_GBK" w:cs="Arial"/>
          <w:kern w:val="0"/>
          <w:sz w:val="32"/>
          <w:szCs w:val="32"/>
          <w:highlight w:val="none"/>
        </w:rPr>
        <w:t>：</w:t>
      </w:r>
      <w:r>
        <w:rPr>
          <w:rFonts w:hint="eastAsia" w:ascii="Times New Roman" w:hAnsi="Times New Roman" w:eastAsia="方正仿宋_GBK" w:cs="Arial"/>
          <w:kern w:val="0"/>
          <w:sz w:val="32"/>
          <w:szCs w:val="32"/>
          <w:highlight w:val="none"/>
          <w:lang w:eastAsia="zh-CN"/>
        </w:rPr>
        <w:t>公务员</w:t>
      </w:r>
      <w:r>
        <w:rPr>
          <w:rFonts w:hint="eastAsia" w:ascii="Times New Roman" w:hAnsi="Times New Roman" w:eastAsia="方正仿宋_GBK" w:cs="仿宋_GB2312"/>
          <w:color w:val="auto"/>
          <w:sz w:val="32"/>
          <w:szCs w:val="32"/>
          <w:lang w:val="en-US" w:eastAsia="zh-CN"/>
        </w:rPr>
        <w:t>0</w:t>
      </w:r>
      <w:r>
        <w:rPr>
          <w:rFonts w:hint="eastAsia" w:ascii="Times New Roman" w:hAnsi="Times New Roman" w:eastAsia="方正仿宋_GBK" w:cs="Arial"/>
          <w:kern w:val="0"/>
          <w:sz w:val="32"/>
          <w:szCs w:val="32"/>
          <w:highlight w:val="none"/>
        </w:rPr>
        <w:t>人，</w:t>
      </w:r>
      <w:r>
        <w:rPr>
          <w:rFonts w:hint="eastAsia" w:ascii="Times New Roman" w:hAnsi="Times New Roman" w:eastAsia="方正仿宋_GBK" w:cs="Arial"/>
          <w:kern w:val="0"/>
          <w:sz w:val="32"/>
          <w:szCs w:val="32"/>
          <w:highlight w:val="none"/>
          <w:lang w:eastAsia="zh-CN"/>
        </w:rPr>
        <w:t>参照公务员法管理人员</w:t>
      </w:r>
      <w:r>
        <w:rPr>
          <w:rFonts w:hint="eastAsia" w:ascii="Times New Roman" w:hAnsi="Times New Roman" w:eastAsia="方正仿宋_GBK" w:cs="仿宋_GB2312"/>
          <w:color w:val="auto"/>
          <w:sz w:val="32"/>
          <w:szCs w:val="32"/>
          <w:lang w:val="en-US" w:eastAsia="zh-CN"/>
        </w:rPr>
        <w:t>0</w:t>
      </w:r>
      <w:r>
        <w:rPr>
          <w:rFonts w:hint="eastAsia" w:ascii="Times New Roman" w:hAnsi="Times New Roman" w:eastAsia="方正仿宋_GBK" w:cs="Arial"/>
          <w:kern w:val="0"/>
          <w:sz w:val="32"/>
          <w:szCs w:val="32"/>
          <w:highlight w:val="none"/>
        </w:rPr>
        <w:t>人</w:t>
      </w:r>
      <w:r>
        <w:rPr>
          <w:rFonts w:hint="eastAsia" w:ascii="Times New Roman" w:hAnsi="Times New Roman" w:eastAsia="方正仿宋_GBK" w:cs="Arial"/>
          <w:kern w:val="0"/>
          <w:sz w:val="32"/>
          <w:szCs w:val="32"/>
          <w:highlight w:val="none"/>
          <w:lang w:eastAsia="zh-CN"/>
        </w:rPr>
        <w:t>，</w:t>
      </w:r>
      <w:r>
        <w:rPr>
          <w:rFonts w:hint="eastAsia" w:ascii="Times New Roman" w:hAnsi="Times New Roman" w:eastAsia="方正仿宋_GBK" w:cs="Arial"/>
          <w:kern w:val="0"/>
          <w:sz w:val="32"/>
          <w:szCs w:val="32"/>
          <w:highlight w:val="none"/>
        </w:rPr>
        <w:t>事业管理人员和专业技术人员</w:t>
      </w:r>
      <w:r>
        <w:rPr>
          <w:rFonts w:hint="eastAsia" w:ascii="Times New Roman" w:hAnsi="Times New Roman" w:eastAsia="方正仿宋_GBK" w:cs="仿宋_GB2312"/>
          <w:color w:val="auto"/>
          <w:sz w:val="32"/>
          <w:szCs w:val="32"/>
          <w:lang w:val="en-US" w:eastAsia="zh-CN"/>
        </w:rPr>
        <w:t>4</w:t>
      </w:r>
      <w:r>
        <w:rPr>
          <w:rFonts w:hint="eastAsia" w:ascii="Times New Roman" w:hAnsi="Times New Roman" w:eastAsia="方正仿宋_GBK" w:cs="Arial"/>
          <w:kern w:val="0"/>
          <w:sz w:val="32"/>
          <w:szCs w:val="32"/>
          <w:highlight w:val="none"/>
        </w:rPr>
        <w:t>人，机关和事业工人</w:t>
      </w:r>
      <w:r>
        <w:rPr>
          <w:rFonts w:hint="eastAsia" w:ascii="Times New Roman" w:hAnsi="Times New Roman" w:eastAsia="方正仿宋_GBK" w:cs="仿宋_GB2312"/>
          <w:color w:val="auto"/>
          <w:sz w:val="32"/>
          <w:szCs w:val="32"/>
          <w:lang w:val="en-US" w:eastAsia="zh-CN"/>
        </w:rPr>
        <w:t>1</w:t>
      </w:r>
      <w:r>
        <w:rPr>
          <w:rFonts w:hint="eastAsia" w:ascii="Times New Roman" w:hAnsi="Times New Roman" w:eastAsia="方正仿宋_GBK" w:cs="Arial"/>
          <w:kern w:val="0"/>
          <w:sz w:val="32"/>
          <w:szCs w:val="32"/>
          <w:highlight w:val="none"/>
        </w:rPr>
        <w:t>人</w:t>
      </w:r>
      <w:r>
        <w:rPr>
          <w:rFonts w:hint="eastAsia" w:ascii="Times New Roman" w:hAnsi="Times New Roman" w:eastAsia="方正仿宋_GBK" w:cs="Arial"/>
          <w:kern w:val="0"/>
          <w:sz w:val="32"/>
          <w:szCs w:val="32"/>
          <w:highlight w:val="none"/>
          <w:lang w:eastAsia="zh-CN"/>
        </w:rPr>
        <w:t>；经费自理人员</w:t>
      </w:r>
      <w:r>
        <w:rPr>
          <w:rFonts w:hint="eastAsia" w:ascii="Times New Roman" w:hAnsi="Times New Roman" w:eastAsia="方正仿宋_GBK" w:cs="仿宋_GB2312"/>
          <w:color w:val="auto"/>
          <w:sz w:val="32"/>
          <w:szCs w:val="32"/>
          <w:lang w:val="en-US" w:eastAsia="zh-CN"/>
        </w:rPr>
        <w:t>0</w:t>
      </w:r>
      <w:r>
        <w:rPr>
          <w:rFonts w:hint="eastAsia" w:ascii="Times New Roman" w:hAnsi="Times New Roman" w:eastAsia="方正仿宋_GBK" w:cs="Arial"/>
          <w:kern w:val="0"/>
          <w:sz w:val="32"/>
          <w:szCs w:val="32"/>
          <w:highlight w:val="none"/>
        </w:rPr>
        <w:t>人</w:t>
      </w:r>
      <w:r>
        <w:rPr>
          <w:rFonts w:hint="eastAsia" w:ascii="Times New Roman" w:hAnsi="Times New Roman" w:eastAsia="方正仿宋_GBK" w:cs="Arial"/>
          <w:kern w:val="0"/>
          <w:sz w:val="32"/>
          <w:szCs w:val="32"/>
          <w:highlight w:val="none"/>
          <w:lang w:eastAsia="zh-CN"/>
        </w:rPr>
        <w:t>。</w:t>
      </w:r>
    </w:p>
    <w:p w14:paraId="392C10D3">
      <w:pPr>
        <w:keepNext w:val="0"/>
        <w:keepLines w:val="0"/>
        <w:pageBreakBefore w:val="0"/>
        <w:kinsoku/>
        <w:topLinePunct w:val="0"/>
        <w:bidi w:val="0"/>
        <w:adjustRightInd/>
        <w:spacing w:line="590" w:lineRule="exact"/>
        <w:ind w:firstLine="640" w:firstLineChars="200"/>
        <w:textAlignment w:val="auto"/>
        <w:rPr>
          <w:rFonts w:hint="eastAsia" w:ascii="Times New Roman" w:hAnsi="Times New Roman" w:eastAsia="方正仿宋_GBK" w:cs="Arial"/>
          <w:kern w:val="0"/>
          <w:sz w:val="32"/>
          <w:szCs w:val="32"/>
          <w:highlight w:val="none"/>
          <w:lang w:val="en-US" w:eastAsia="zh-CN"/>
        </w:rPr>
      </w:pPr>
      <w:r>
        <w:rPr>
          <w:rFonts w:hint="eastAsia" w:ascii="Times New Roman" w:hAnsi="Times New Roman" w:eastAsia="方正仿宋_GBK"/>
          <w:sz w:val="32"/>
          <w:szCs w:val="32"/>
          <w:highlight w:val="none"/>
          <w:lang w:eastAsia="zh-CN"/>
        </w:rPr>
        <w:t>我单位</w:t>
      </w:r>
      <w:r>
        <w:rPr>
          <w:rFonts w:hint="eastAsia" w:ascii="Times New Roman" w:hAnsi="Times New Roman" w:eastAsia="方正仿宋_GBK"/>
          <w:sz w:val="32"/>
          <w:szCs w:val="32"/>
          <w:highlight w:val="none"/>
          <w:lang w:val="en-US" w:eastAsia="zh-CN"/>
        </w:rPr>
        <w:t>2025</w:t>
      </w:r>
      <w:r>
        <w:rPr>
          <w:rFonts w:hint="eastAsia" w:ascii="Times New Roman" w:hAnsi="Times New Roman" w:eastAsia="方正仿宋_GBK"/>
          <w:sz w:val="32"/>
          <w:szCs w:val="32"/>
          <w:highlight w:val="none"/>
        </w:rPr>
        <w:t>年末</w:t>
      </w:r>
      <w:r>
        <w:rPr>
          <w:rFonts w:hint="eastAsia" w:ascii="Times New Roman" w:hAnsi="Times New Roman" w:eastAsia="方正仿宋_GBK"/>
          <w:sz w:val="32"/>
          <w:szCs w:val="32"/>
          <w:highlight w:val="none"/>
          <w:lang w:eastAsia="zh-CN"/>
        </w:rPr>
        <w:t>其他人员</w:t>
      </w:r>
      <w:r>
        <w:rPr>
          <w:rFonts w:hint="eastAsia" w:ascii="Times New Roman" w:hAnsi="Times New Roman" w:eastAsia="方正仿宋_GBK" w:cs="仿宋_GB2312"/>
          <w:color w:val="auto"/>
          <w:sz w:val="32"/>
          <w:szCs w:val="32"/>
          <w:lang w:val="en-US" w:eastAsia="zh-CN"/>
        </w:rPr>
        <w:t>0</w:t>
      </w:r>
      <w:r>
        <w:rPr>
          <w:rFonts w:hint="eastAsia" w:ascii="Times New Roman" w:hAnsi="Times New Roman" w:eastAsia="方正仿宋_GBK"/>
          <w:sz w:val="32"/>
          <w:szCs w:val="32"/>
          <w:highlight w:val="none"/>
          <w:lang w:val="en-US" w:eastAsia="zh-CN"/>
        </w:rPr>
        <w:t>人。包括财政拨款开支经费的人员</w:t>
      </w:r>
      <w:r>
        <w:rPr>
          <w:rFonts w:hint="eastAsia" w:ascii="Times New Roman" w:hAnsi="Times New Roman" w:eastAsia="方正仿宋_GBK" w:cs="仿宋_GB2312"/>
          <w:color w:val="auto"/>
          <w:sz w:val="32"/>
          <w:szCs w:val="32"/>
          <w:lang w:val="en-US" w:eastAsia="zh-CN"/>
        </w:rPr>
        <w:t>0</w:t>
      </w:r>
      <w:r>
        <w:rPr>
          <w:rFonts w:hint="eastAsia" w:ascii="Times New Roman" w:hAnsi="Times New Roman" w:eastAsia="方正仿宋_GBK"/>
          <w:sz w:val="32"/>
          <w:szCs w:val="32"/>
          <w:highlight w:val="none"/>
          <w:lang w:eastAsia="zh-CN"/>
        </w:rPr>
        <w:t>人；经费自理人员</w:t>
      </w:r>
      <w:r>
        <w:rPr>
          <w:rFonts w:hint="eastAsia" w:ascii="Times New Roman" w:hAnsi="Times New Roman" w:eastAsia="方正仿宋_GBK" w:cs="仿宋_GB2312"/>
          <w:color w:val="auto"/>
          <w:sz w:val="32"/>
          <w:szCs w:val="32"/>
          <w:lang w:val="en-US" w:eastAsia="zh-CN"/>
        </w:rPr>
        <w:t>0</w:t>
      </w:r>
      <w:r>
        <w:rPr>
          <w:rFonts w:hint="eastAsia" w:ascii="Times New Roman" w:hAnsi="Times New Roman" w:eastAsia="方正仿宋_GBK"/>
          <w:sz w:val="32"/>
          <w:szCs w:val="32"/>
          <w:highlight w:val="none"/>
          <w:lang w:eastAsia="zh-CN"/>
        </w:rPr>
        <w:t>人。</w:t>
      </w:r>
    </w:p>
    <w:p w14:paraId="2089FFE7">
      <w:pPr>
        <w:keepNext w:val="0"/>
        <w:keepLines w:val="0"/>
        <w:pageBreakBefore w:val="0"/>
        <w:kinsoku/>
        <w:topLinePunct w:val="0"/>
        <w:bidi w:val="0"/>
        <w:adjustRightInd/>
        <w:spacing w:line="590" w:lineRule="exact"/>
        <w:ind w:firstLine="640" w:firstLineChars="200"/>
        <w:textAlignment w:val="auto"/>
        <w:rPr>
          <w:rFonts w:hint="default" w:ascii="Times New Roman" w:hAnsi="Times New Roman" w:eastAsia="方正仿宋_GBK" w:cs="Arial"/>
          <w:color w:val="FF0000"/>
          <w:kern w:val="0"/>
          <w:sz w:val="32"/>
          <w:szCs w:val="32"/>
          <w:highlight w:val="none"/>
          <w:lang w:val="en-US" w:eastAsia="zh-CN"/>
        </w:rPr>
      </w:pPr>
      <w:r>
        <w:rPr>
          <w:rFonts w:hint="eastAsia" w:ascii="Times New Roman" w:hAnsi="Times New Roman" w:eastAsia="方正仿宋_GBK" w:cs="Arial"/>
          <w:kern w:val="0"/>
          <w:sz w:val="32"/>
          <w:szCs w:val="32"/>
          <w:highlight w:val="none"/>
          <w:lang w:eastAsia="zh-CN"/>
        </w:rPr>
        <w:t>年末尚未移交</w:t>
      </w:r>
      <w:r>
        <w:rPr>
          <w:rFonts w:hint="eastAsia" w:ascii="Times New Roman" w:hAnsi="Times New Roman" w:eastAsia="方正仿宋_GBK" w:cs="Arial"/>
          <w:kern w:val="0"/>
          <w:sz w:val="32"/>
          <w:szCs w:val="32"/>
          <w:highlight w:val="none"/>
        </w:rPr>
        <w:t>养老保险基金发放养老金的离退休人员</w:t>
      </w:r>
      <w:r>
        <w:rPr>
          <w:rFonts w:hint="eastAsia" w:ascii="Times New Roman" w:hAnsi="Times New Roman" w:eastAsia="方正仿宋_GBK" w:cs="Arial"/>
          <w:kern w:val="0"/>
          <w:sz w:val="32"/>
          <w:szCs w:val="32"/>
          <w:highlight w:val="none"/>
          <w:lang w:eastAsia="zh-CN"/>
        </w:rPr>
        <w:t>共计</w:t>
      </w:r>
      <w:r>
        <w:rPr>
          <w:rFonts w:hint="eastAsia" w:ascii="Times New Roman" w:hAnsi="Times New Roman" w:eastAsia="方正仿宋_GBK" w:cs="仿宋_GB2312"/>
          <w:color w:val="auto"/>
          <w:sz w:val="32"/>
          <w:szCs w:val="32"/>
          <w:lang w:val="en-US" w:eastAsia="zh-CN"/>
        </w:rPr>
        <w:t>0</w:t>
      </w:r>
      <w:r>
        <w:rPr>
          <w:rFonts w:hint="eastAsia" w:ascii="Times New Roman" w:hAnsi="Times New Roman" w:eastAsia="方正仿宋_GBK" w:cs="Arial"/>
          <w:kern w:val="0"/>
          <w:sz w:val="32"/>
          <w:szCs w:val="32"/>
          <w:highlight w:val="none"/>
        </w:rPr>
        <w:t>人</w:t>
      </w:r>
      <w:r>
        <w:rPr>
          <w:rFonts w:hint="eastAsia" w:ascii="Times New Roman" w:hAnsi="Times New Roman" w:eastAsia="方正仿宋_GBK" w:cs="Arial"/>
          <w:kern w:val="0"/>
          <w:sz w:val="32"/>
          <w:szCs w:val="32"/>
          <w:highlight w:val="none"/>
          <w:lang w:eastAsia="zh-CN"/>
        </w:rPr>
        <w:t>（</w:t>
      </w:r>
      <w:r>
        <w:rPr>
          <w:rFonts w:hint="eastAsia" w:ascii="Times New Roman" w:hAnsi="Times New Roman" w:eastAsia="方正仿宋_GBK" w:cs="Arial"/>
          <w:kern w:val="0"/>
          <w:sz w:val="32"/>
          <w:szCs w:val="32"/>
          <w:highlight w:val="none"/>
        </w:rPr>
        <w:t>离休</w:t>
      </w:r>
      <w:r>
        <w:rPr>
          <w:rFonts w:hint="eastAsia" w:ascii="Times New Roman" w:hAnsi="Times New Roman" w:eastAsia="方正仿宋_GBK" w:cs="仿宋_GB2312"/>
          <w:color w:val="auto"/>
          <w:sz w:val="32"/>
          <w:szCs w:val="32"/>
          <w:lang w:val="en-US" w:eastAsia="zh-CN"/>
        </w:rPr>
        <w:t>0</w:t>
      </w:r>
      <w:r>
        <w:rPr>
          <w:rFonts w:hint="eastAsia" w:ascii="Times New Roman" w:hAnsi="Times New Roman" w:eastAsia="方正仿宋_GBK" w:cs="Arial"/>
          <w:kern w:val="0"/>
          <w:sz w:val="32"/>
          <w:szCs w:val="32"/>
          <w:highlight w:val="none"/>
        </w:rPr>
        <w:t>人，退休</w:t>
      </w:r>
      <w:r>
        <w:rPr>
          <w:rFonts w:hint="eastAsia" w:ascii="Times New Roman" w:hAnsi="Times New Roman" w:eastAsia="方正仿宋_GBK" w:cs="仿宋_GB2312"/>
          <w:color w:val="auto"/>
          <w:sz w:val="32"/>
          <w:szCs w:val="32"/>
          <w:lang w:val="en-US" w:eastAsia="zh-CN"/>
        </w:rPr>
        <w:t>0</w:t>
      </w:r>
      <w:r>
        <w:rPr>
          <w:rFonts w:hint="eastAsia" w:ascii="Times New Roman" w:hAnsi="Times New Roman" w:eastAsia="方正仿宋_GBK" w:cs="Arial"/>
          <w:kern w:val="0"/>
          <w:sz w:val="32"/>
          <w:szCs w:val="32"/>
          <w:highlight w:val="none"/>
        </w:rPr>
        <w:t>人</w:t>
      </w:r>
      <w:r>
        <w:rPr>
          <w:rFonts w:hint="eastAsia" w:ascii="Times New Roman" w:hAnsi="Times New Roman" w:eastAsia="方正仿宋_GBK" w:cs="Arial"/>
          <w:kern w:val="0"/>
          <w:sz w:val="32"/>
          <w:szCs w:val="32"/>
          <w:highlight w:val="none"/>
          <w:lang w:eastAsia="zh-CN"/>
        </w:rPr>
        <w:t>）。年末</w:t>
      </w:r>
      <w:r>
        <w:rPr>
          <w:rFonts w:hint="eastAsia" w:ascii="Times New Roman" w:hAnsi="Times New Roman" w:eastAsia="方正仿宋_GBK" w:cs="Arial"/>
          <w:kern w:val="0"/>
          <w:sz w:val="32"/>
          <w:szCs w:val="32"/>
          <w:highlight w:val="none"/>
        </w:rPr>
        <w:t>由养老保险基金发放养老金的离退休人员</w:t>
      </w:r>
      <w:r>
        <w:rPr>
          <w:rFonts w:hint="eastAsia" w:ascii="Times New Roman" w:hAnsi="Times New Roman" w:eastAsia="方正仿宋_GBK" w:cs="仿宋_GB2312"/>
          <w:color w:val="auto"/>
          <w:sz w:val="32"/>
          <w:szCs w:val="32"/>
          <w:lang w:val="en-US" w:eastAsia="zh-CN"/>
        </w:rPr>
        <w:t>0</w:t>
      </w:r>
      <w:r>
        <w:rPr>
          <w:rFonts w:hint="eastAsia" w:ascii="Times New Roman" w:hAnsi="Times New Roman" w:eastAsia="方正仿宋_GBK" w:cs="Arial"/>
          <w:kern w:val="0"/>
          <w:sz w:val="32"/>
          <w:szCs w:val="32"/>
          <w:highlight w:val="none"/>
          <w:lang w:val="en-US" w:eastAsia="zh-CN"/>
        </w:rPr>
        <w:t>人</w:t>
      </w:r>
      <w:r>
        <w:rPr>
          <w:rFonts w:hint="eastAsia" w:ascii="Times New Roman" w:hAnsi="Times New Roman" w:eastAsia="方正仿宋_GBK" w:cs="Arial"/>
          <w:kern w:val="0"/>
          <w:sz w:val="32"/>
          <w:szCs w:val="32"/>
          <w:highlight w:val="none"/>
          <w:lang w:eastAsia="zh-CN"/>
        </w:rPr>
        <w:t>（</w:t>
      </w:r>
      <w:r>
        <w:rPr>
          <w:rFonts w:hint="eastAsia" w:ascii="Times New Roman" w:hAnsi="Times New Roman" w:eastAsia="方正仿宋_GBK" w:cs="Arial"/>
          <w:kern w:val="0"/>
          <w:sz w:val="32"/>
          <w:szCs w:val="32"/>
          <w:highlight w:val="none"/>
        </w:rPr>
        <w:t>离休</w:t>
      </w:r>
      <w:r>
        <w:rPr>
          <w:rFonts w:hint="eastAsia" w:ascii="Times New Roman" w:hAnsi="Times New Roman" w:eastAsia="方正仿宋_GBK" w:cs="仿宋_GB2312"/>
          <w:color w:val="auto"/>
          <w:sz w:val="32"/>
          <w:szCs w:val="32"/>
          <w:lang w:val="en-US" w:eastAsia="zh-CN"/>
        </w:rPr>
        <w:t>0</w:t>
      </w:r>
      <w:r>
        <w:rPr>
          <w:rFonts w:hint="eastAsia" w:ascii="Times New Roman" w:hAnsi="Times New Roman" w:eastAsia="方正仿宋_GBK" w:cs="Arial"/>
          <w:kern w:val="0"/>
          <w:sz w:val="32"/>
          <w:szCs w:val="32"/>
          <w:highlight w:val="none"/>
        </w:rPr>
        <w:t>人，退休</w:t>
      </w:r>
      <w:r>
        <w:rPr>
          <w:rFonts w:hint="eastAsia" w:ascii="Times New Roman" w:hAnsi="Times New Roman" w:eastAsia="方正仿宋_GBK" w:cs="仿宋_GB2312"/>
          <w:color w:val="auto"/>
          <w:sz w:val="32"/>
          <w:szCs w:val="32"/>
          <w:lang w:val="en-US" w:eastAsia="zh-CN"/>
        </w:rPr>
        <w:t>0</w:t>
      </w:r>
      <w:r>
        <w:rPr>
          <w:rFonts w:hint="eastAsia" w:ascii="Times New Roman" w:hAnsi="Times New Roman" w:eastAsia="方正仿宋_GBK" w:cs="Arial"/>
          <w:kern w:val="0"/>
          <w:sz w:val="32"/>
          <w:szCs w:val="32"/>
          <w:highlight w:val="none"/>
        </w:rPr>
        <w:t>人</w:t>
      </w:r>
      <w:r>
        <w:rPr>
          <w:rFonts w:hint="eastAsia" w:ascii="Times New Roman" w:hAnsi="Times New Roman" w:eastAsia="方正仿宋_GBK" w:cs="Arial"/>
          <w:kern w:val="0"/>
          <w:sz w:val="32"/>
          <w:szCs w:val="32"/>
          <w:highlight w:val="none"/>
          <w:lang w:eastAsia="zh-CN"/>
        </w:rPr>
        <w:t>）</w:t>
      </w:r>
      <w:r>
        <w:rPr>
          <w:rFonts w:hint="eastAsia" w:ascii="Times New Roman" w:hAnsi="Times New Roman" w:eastAsia="方正仿宋_GBK" w:cs="Arial"/>
          <w:kern w:val="0"/>
          <w:sz w:val="32"/>
          <w:szCs w:val="32"/>
          <w:highlight w:val="none"/>
        </w:rPr>
        <w:t>。</w:t>
      </w:r>
      <w:r>
        <w:rPr>
          <w:rFonts w:hint="eastAsia" w:ascii="Times New Roman" w:hAnsi="Times New Roman" w:eastAsia="方正仿宋_GBK" w:cs="Arial"/>
          <w:kern w:val="0"/>
          <w:sz w:val="32"/>
          <w:szCs w:val="32"/>
          <w:highlight w:val="none"/>
          <w:lang w:val="en-US" w:eastAsia="zh-CN"/>
        </w:rPr>
        <w:t>年末学生</w:t>
      </w:r>
      <w:r>
        <w:rPr>
          <w:rFonts w:hint="eastAsia" w:ascii="Times New Roman" w:hAnsi="Times New Roman" w:eastAsia="方正仿宋_GBK" w:cs="仿宋_GB2312"/>
          <w:color w:val="auto"/>
          <w:sz w:val="32"/>
          <w:szCs w:val="32"/>
          <w:lang w:val="en-US" w:eastAsia="zh-CN"/>
        </w:rPr>
        <w:t>0</w:t>
      </w:r>
      <w:r>
        <w:rPr>
          <w:rFonts w:hint="eastAsia" w:ascii="Times New Roman" w:hAnsi="Times New Roman" w:eastAsia="方正仿宋_GBK" w:cs="Arial"/>
          <w:kern w:val="0"/>
          <w:sz w:val="32"/>
          <w:szCs w:val="32"/>
          <w:highlight w:val="none"/>
          <w:lang w:val="en-US" w:eastAsia="zh-CN"/>
        </w:rPr>
        <w:t>人。年末遗属</w:t>
      </w:r>
      <w:r>
        <w:rPr>
          <w:rFonts w:hint="eastAsia" w:ascii="Times New Roman" w:hAnsi="Times New Roman" w:eastAsia="方正仿宋_GBK" w:cs="仿宋_GB2312"/>
          <w:color w:val="auto"/>
          <w:sz w:val="32"/>
          <w:szCs w:val="32"/>
          <w:lang w:val="en-US" w:eastAsia="zh-CN"/>
        </w:rPr>
        <w:t>0</w:t>
      </w:r>
      <w:r>
        <w:rPr>
          <w:rFonts w:hint="eastAsia" w:ascii="Times New Roman" w:hAnsi="Times New Roman" w:eastAsia="方正仿宋_GBK" w:cs="Arial"/>
          <w:kern w:val="0"/>
          <w:sz w:val="32"/>
          <w:szCs w:val="32"/>
          <w:highlight w:val="none"/>
          <w:lang w:val="en-US" w:eastAsia="zh-CN"/>
        </w:rPr>
        <w:t>人。</w:t>
      </w:r>
    </w:p>
    <w:p w14:paraId="679CCECC">
      <w:pPr>
        <w:keepNext w:val="0"/>
        <w:keepLines w:val="0"/>
        <w:pageBreakBefore w:val="0"/>
        <w:kinsoku/>
        <w:topLinePunct w:val="0"/>
        <w:bidi w:val="0"/>
        <w:adjustRightInd/>
        <w:spacing w:line="590" w:lineRule="exact"/>
        <w:ind w:firstLine="640" w:firstLineChars="200"/>
        <w:textAlignment w:val="auto"/>
        <w:rPr>
          <w:rFonts w:hint="eastAsia" w:ascii="Times New Roman" w:hAnsi="Times New Roman" w:eastAsia="方正仿宋_GBK" w:cs="Arial"/>
          <w:color w:val="FF0000"/>
          <w:kern w:val="0"/>
          <w:sz w:val="32"/>
          <w:szCs w:val="32"/>
          <w:highlight w:val="none"/>
        </w:rPr>
      </w:pPr>
      <w:r>
        <w:rPr>
          <w:rFonts w:hint="eastAsia" w:ascii="Times New Roman" w:hAnsi="Times New Roman" w:eastAsia="方正仿宋_GBK" w:cs="仿宋_GB2312"/>
          <w:b w:val="0"/>
          <w:bCs w:val="0"/>
          <w:sz w:val="32"/>
          <w:szCs w:val="32"/>
          <w:highlight w:val="none"/>
          <w:u w:val="none"/>
          <w:lang w:val="en-US" w:eastAsia="zh-CN"/>
        </w:rPr>
        <w:t>车辆编制0辆，在编实有车辆0辆，超编0辆。</w:t>
      </w:r>
    </w:p>
    <w:p w14:paraId="508E8F0D">
      <w:pPr>
        <w:keepNext w:val="0"/>
        <w:keepLines w:val="0"/>
        <w:pageBreakBefore w:val="0"/>
        <w:kinsoku/>
        <w:topLinePunct w:val="0"/>
        <w:bidi w:val="0"/>
        <w:adjustRightInd/>
        <w:spacing w:line="590" w:lineRule="exact"/>
        <w:ind w:firstLine="640" w:firstLineChars="200"/>
        <w:textAlignment w:val="auto"/>
        <w:outlineLvl w:val="1"/>
        <w:rPr>
          <w:rFonts w:hint="eastAsia" w:ascii="Times New Roman" w:hAnsi="Times New Roman" w:eastAsia="方正黑体_GBK" w:cs="方正黑体_GBK"/>
          <w:sz w:val="32"/>
          <w:szCs w:val="32"/>
          <w:highlight w:val="none"/>
          <w:lang w:eastAsia="zh-CN"/>
        </w:rPr>
      </w:pPr>
      <w:r>
        <w:rPr>
          <w:rFonts w:hint="eastAsia" w:ascii="Times New Roman" w:hAnsi="Times New Roman" w:eastAsia="方正黑体_GBK" w:cs="方正黑体_GBK"/>
          <w:sz w:val="32"/>
          <w:szCs w:val="32"/>
          <w:highlight w:val="none"/>
          <w:lang w:eastAsia="zh-CN"/>
        </w:rPr>
        <w:t>三、重点工作概述</w:t>
      </w:r>
    </w:p>
    <w:p w14:paraId="0C865003">
      <w:pPr>
        <w:keepNext w:val="0"/>
        <w:keepLines w:val="0"/>
        <w:pageBreakBefore w:val="0"/>
        <w:kinsoku/>
        <w:topLinePunct w:val="0"/>
        <w:bidi w:val="0"/>
        <w:adjustRightInd/>
        <w:spacing w:line="590" w:lineRule="exact"/>
        <w:ind w:firstLine="600" w:firstLineChars="200"/>
        <w:textAlignment w:val="auto"/>
        <w:rPr>
          <w:rFonts w:hint="eastAsia" w:ascii="Times New Roman" w:hAnsi="Times New Roman" w:eastAsia="仿宋_GB2312"/>
          <w:b/>
          <w:bCs/>
          <w:sz w:val="32"/>
          <w:szCs w:val="32"/>
          <w:highlight w:val="none"/>
          <w:lang w:val="en-US" w:eastAsia="zh-CN"/>
        </w:rPr>
      </w:pPr>
      <w:r>
        <w:rPr>
          <w:rFonts w:hint="eastAsia" w:ascii="Times New Roman" w:hAnsi="Times New Roman" w:eastAsia="仿宋_GB2312"/>
          <w:sz w:val="30"/>
          <w:szCs w:val="30"/>
          <w:highlight w:val="none"/>
          <w:lang w:val="en-US" w:eastAsia="zh-CN"/>
        </w:rPr>
        <w:t>1.</w:t>
      </w:r>
      <w:r>
        <w:rPr>
          <w:rFonts w:hint="eastAsia" w:ascii="Times New Roman" w:hAnsi="Times New Roman" w:eastAsia="仿宋_GB2312"/>
          <w:b/>
          <w:bCs/>
          <w:sz w:val="32"/>
          <w:szCs w:val="32"/>
          <w:highlight w:val="none"/>
          <w:lang w:val="en-US" w:eastAsia="zh-CN"/>
        </w:rPr>
        <w:t>加强党建引领推动殡葬改革</w:t>
      </w:r>
    </w:p>
    <w:p w14:paraId="5FEEF5A8">
      <w:pPr>
        <w:keepNext w:val="0"/>
        <w:keepLines w:val="0"/>
        <w:pageBreakBefore w:val="0"/>
        <w:kinsoku/>
        <w:topLinePunct w:val="0"/>
        <w:bidi w:val="0"/>
        <w:adjustRightInd/>
        <w:spacing w:line="590" w:lineRule="exact"/>
        <w:ind w:firstLine="640" w:firstLineChars="200"/>
        <w:textAlignment w:val="auto"/>
        <w:rPr>
          <w:rFonts w:hint="eastAsia" w:ascii="Times New Roman" w:hAnsi="Times New Roman" w:eastAsia="方正仿宋_GBK"/>
          <w:sz w:val="32"/>
          <w:szCs w:val="32"/>
          <w:highlight w:val="none"/>
          <w:lang w:val="en-US" w:eastAsia="zh-CN"/>
        </w:rPr>
      </w:pPr>
      <w:r>
        <w:rPr>
          <w:rFonts w:hint="eastAsia" w:ascii="Times New Roman" w:hAnsi="Times New Roman" w:eastAsia="方正仿宋_GBK"/>
          <w:sz w:val="32"/>
          <w:szCs w:val="32"/>
          <w:highlight w:val="none"/>
          <w:lang w:val="en-US" w:eastAsia="zh-CN"/>
        </w:rPr>
        <w:t>坚持以习近平新时代中国特色社会主义思想为指导，把巩固学习贯彻习近平新时代中国特色社会主义思想主题教育成效作为有效抓手，深入开展铸牢中华民族共同体意识“五史五观五认同”教育实践，引导教育全馆党员干部职工从“大一统、大交融、大团结”的角度，深刻领悟“两个确立”，增强“四个意识”、坚定“四个自信”，以实际行动做好“两个维护”，全面推进殡葬事业高质量发展。2024年，华宁县殡仪馆共完成火化任务1，298人，应火化人群火化率达到100.00%。</w:t>
      </w:r>
    </w:p>
    <w:p w14:paraId="3B53B582">
      <w:pPr>
        <w:keepNext w:val="0"/>
        <w:keepLines w:val="0"/>
        <w:pageBreakBefore w:val="0"/>
        <w:kinsoku/>
        <w:topLinePunct w:val="0"/>
        <w:bidi w:val="0"/>
        <w:adjustRightInd/>
        <w:spacing w:line="590" w:lineRule="exact"/>
        <w:ind w:firstLine="600" w:firstLineChars="200"/>
        <w:textAlignment w:val="auto"/>
        <w:rPr>
          <w:rFonts w:hint="eastAsia" w:ascii="Times New Roman" w:hAnsi="Times New Roman" w:eastAsia="方正仿宋_GBK" w:cs="方正仿宋_GBK"/>
          <w:b/>
          <w:bCs/>
          <w:sz w:val="32"/>
          <w:szCs w:val="32"/>
          <w:highlight w:val="none"/>
          <w:lang w:val="en-US" w:eastAsia="zh-CN"/>
        </w:rPr>
      </w:pPr>
      <w:r>
        <w:rPr>
          <w:rFonts w:hint="eastAsia" w:ascii="Times New Roman" w:hAnsi="Times New Roman" w:eastAsia="仿宋_GB2312"/>
          <w:sz w:val="30"/>
          <w:szCs w:val="30"/>
          <w:highlight w:val="none"/>
          <w:lang w:val="en-US" w:eastAsia="zh-CN"/>
        </w:rPr>
        <w:t>2.</w:t>
      </w:r>
      <w:r>
        <w:rPr>
          <w:rFonts w:hint="eastAsia" w:ascii="Times New Roman" w:hAnsi="Times New Roman" w:eastAsia="方正仿宋_GBK" w:cs="方正仿宋_GBK"/>
          <w:b/>
          <w:bCs/>
          <w:sz w:val="32"/>
          <w:szCs w:val="32"/>
          <w:highlight w:val="none"/>
          <w:lang w:val="en-US" w:eastAsia="zh-CN"/>
        </w:rPr>
        <w:t>全面筑牢安全生产防线</w:t>
      </w:r>
    </w:p>
    <w:p w14:paraId="3D734AD5">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Times New Roman" w:hAnsi="Times New Roman" w:eastAsia="仿宋_GB2312"/>
          <w:sz w:val="30"/>
          <w:szCs w:val="30"/>
          <w:highlight w:val="none"/>
          <w:lang w:val="en-US" w:eastAsia="zh-CN"/>
        </w:rPr>
      </w:pPr>
      <w:r>
        <w:rPr>
          <w:rFonts w:hint="eastAsia" w:ascii="Times New Roman" w:hAnsi="Times New Roman" w:eastAsia="方正仿宋_GBK" w:cs="方正仿宋_GBK"/>
          <w:sz w:val="32"/>
          <w:szCs w:val="32"/>
          <w:highlight w:val="none"/>
          <w:lang w:val="en-US" w:eastAsia="zh-CN"/>
        </w:rPr>
        <w:t>继续认真学习贯彻落实习近平总书记安全生产工作重要指示精神，把安全生产重大政治责任扛稳抓实，坚持守土有责、守土尽责，坚持底线思维、危机意识和问题导向，重点做好双重预防机制建设、重大安全隐患排查整治专项行动及安全管理月工作，围绕省市“两会”和元旦、春节安全检查发现整改问题建立长效机制，牢牢守住安全管理红线、底线，有效保障广大服务对象和干部职工生命安全。</w:t>
      </w:r>
    </w:p>
    <w:p w14:paraId="3441FA0B">
      <w:pPr>
        <w:keepNext w:val="0"/>
        <w:keepLines w:val="0"/>
        <w:pageBreakBefore w:val="0"/>
        <w:kinsoku/>
        <w:topLinePunct w:val="0"/>
        <w:bidi w:val="0"/>
        <w:adjustRightInd/>
        <w:spacing w:line="590" w:lineRule="exact"/>
        <w:ind w:firstLine="600" w:firstLineChars="200"/>
        <w:textAlignment w:val="auto"/>
        <w:rPr>
          <w:rFonts w:hint="eastAsia" w:ascii="Times New Roman" w:hAnsi="Times New Roman" w:eastAsia="方正仿宋_GBK" w:cs="方正仿宋_GBK"/>
          <w:b/>
          <w:bCs/>
          <w:sz w:val="32"/>
          <w:szCs w:val="32"/>
          <w:highlight w:val="none"/>
          <w:lang w:val="en-US" w:eastAsia="zh-CN"/>
        </w:rPr>
      </w:pPr>
      <w:r>
        <w:rPr>
          <w:rFonts w:hint="eastAsia" w:ascii="Times New Roman" w:hAnsi="Times New Roman" w:eastAsia="仿宋_GB2312"/>
          <w:sz w:val="30"/>
          <w:szCs w:val="30"/>
          <w:highlight w:val="none"/>
          <w:lang w:val="en-US" w:eastAsia="zh-CN"/>
        </w:rPr>
        <w:t>3.</w:t>
      </w:r>
      <w:r>
        <w:rPr>
          <w:rFonts w:hint="eastAsia" w:ascii="Times New Roman" w:hAnsi="Times New Roman" w:eastAsia="方正仿宋_GBK" w:cs="方正仿宋_GBK"/>
          <w:b/>
          <w:bCs/>
          <w:sz w:val="32"/>
          <w:szCs w:val="32"/>
          <w:highlight w:val="none"/>
          <w:lang w:val="en-US" w:eastAsia="zh-CN"/>
        </w:rPr>
        <w:t>不断加强队伍建设管理</w:t>
      </w:r>
    </w:p>
    <w:p w14:paraId="353663B3">
      <w:pPr>
        <w:keepNext w:val="0"/>
        <w:keepLines w:val="0"/>
        <w:pageBreakBefore w:val="0"/>
        <w:kinsoku/>
        <w:topLinePunct w:val="0"/>
        <w:bidi w:val="0"/>
        <w:adjustRightInd/>
        <w:spacing w:line="590" w:lineRule="exact"/>
        <w:ind w:firstLine="640" w:firstLineChars="200"/>
        <w:textAlignment w:val="auto"/>
        <w:rPr>
          <w:rFonts w:hint="eastAsia" w:ascii="Times New Roman" w:hAnsi="Times New Roman" w:eastAsia="仿宋_GB2312"/>
          <w:sz w:val="30"/>
          <w:szCs w:val="30"/>
          <w:highlight w:val="none"/>
          <w:lang w:val="en-US" w:eastAsia="zh-CN"/>
        </w:rPr>
      </w:pPr>
      <w:r>
        <w:rPr>
          <w:rFonts w:hint="eastAsia" w:ascii="Times New Roman" w:hAnsi="Times New Roman" w:eastAsia="方正仿宋_GBK" w:cs="方正仿宋_GBK"/>
          <w:sz w:val="32"/>
          <w:szCs w:val="32"/>
          <w:highlight w:val="none"/>
          <w:lang w:val="en-US" w:eastAsia="zh-CN"/>
        </w:rPr>
        <w:t>坚持把全面从严治党、从严管理干部要求贯穿到干部管理监督的全过程、各方面，围绕新修订的《中国共产党纪律处分条例》从细、从严、从实抓好干部管理监督工作。围绕政治忠诚、政治定力、政治担当、政治能力、政治自律，建设作风硬、素质高、守规矩的班子队伍；通过激发干部职工队伍活力，提高工作效能，促进作风转变，打造德才兼备、忠诚担当、高素质专业化的殡葬队伍。</w:t>
      </w:r>
    </w:p>
    <w:p w14:paraId="7084292B">
      <w:pPr>
        <w:keepNext w:val="0"/>
        <w:keepLines w:val="0"/>
        <w:pageBreakBefore w:val="0"/>
        <w:kinsoku/>
        <w:topLinePunct w:val="0"/>
        <w:bidi w:val="0"/>
        <w:adjustRightInd/>
        <w:spacing w:line="590" w:lineRule="exact"/>
        <w:ind w:firstLine="600" w:firstLineChars="200"/>
        <w:textAlignment w:val="auto"/>
        <w:rPr>
          <w:rFonts w:hint="eastAsia" w:ascii="Times New Roman" w:hAnsi="Times New Roman" w:eastAsia="仿宋_GB2312"/>
          <w:sz w:val="30"/>
          <w:szCs w:val="30"/>
          <w:highlight w:val="none"/>
          <w:lang w:val="en-US" w:eastAsia="zh-CN"/>
        </w:rPr>
      </w:pPr>
      <w:r>
        <w:rPr>
          <w:rFonts w:hint="eastAsia" w:ascii="Times New Roman" w:hAnsi="Times New Roman" w:eastAsia="仿宋_GB2312"/>
          <w:sz w:val="30"/>
          <w:szCs w:val="30"/>
          <w:highlight w:val="none"/>
          <w:lang w:val="en-US" w:eastAsia="zh-CN"/>
        </w:rPr>
        <w:t>4.</w:t>
      </w:r>
      <w:r>
        <w:rPr>
          <w:rFonts w:hint="eastAsia" w:ascii="Times New Roman" w:hAnsi="Times New Roman" w:eastAsia="方正仿宋_GBK" w:cs="方正仿宋_GBK"/>
          <w:b/>
          <w:bCs/>
          <w:sz w:val="32"/>
          <w:szCs w:val="32"/>
          <w:highlight w:val="none"/>
          <w:lang w:val="en-US" w:eastAsia="zh-CN"/>
        </w:rPr>
        <w:t>持续健全完善单位管理制度</w:t>
      </w:r>
    </w:p>
    <w:p w14:paraId="039DA9FD">
      <w:pPr>
        <w:keepNext w:val="0"/>
        <w:keepLines w:val="0"/>
        <w:pageBreakBefore w:val="0"/>
        <w:kinsoku/>
        <w:topLinePunct w:val="0"/>
        <w:bidi w:val="0"/>
        <w:adjustRightInd/>
        <w:spacing w:line="590" w:lineRule="exact"/>
        <w:ind w:firstLine="640" w:firstLineChars="200"/>
        <w:textAlignment w:val="auto"/>
        <w:rPr>
          <w:rFonts w:hint="eastAsia" w:ascii="Times New Roman" w:hAnsi="Times New Roman" w:eastAsia="方正仿宋_GBK" w:cs="方正仿宋_GBK"/>
          <w:sz w:val="32"/>
          <w:szCs w:val="32"/>
          <w:highlight w:val="none"/>
          <w:lang w:val="en-US" w:eastAsia="zh-CN"/>
        </w:rPr>
      </w:pPr>
      <w:r>
        <w:rPr>
          <w:rFonts w:hint="eastAsia" w:ascii="Times New Roman" w:hAnsi="Times New Roman" w:eastAsia="方正仿宋_GBK" w:cs="方正仿宋_GBK"/>
          <w:sz w:val="32"/>
          <w:szCs w:val="32"/>
          <w:highlight w:val="none"/>
          <w:lang w:val="en-US" w:eastAsia="zh-CN"/>
        </w:rPr>
        <w:t>围绕近年来各级巡察、审计指出的问题和单位自检自查发现的不足，持续巩固整改成果，举一反三、警钟长鸣。严格落实“一把手”责任制，通过不断健全完善预算、收支、采购、资产、建设项目、合同、实物等各类单位内部控制管理规章制度，以制度管人管钱管事，建立长效机制。</w:t>
      </w:r>
    </w:p>
    <w:p w14:paraId="7990915F">
      <w:pPr>
        <w:keepNext w:val="0"/>
        <w:keepLines w:val="0"/>
        <w:pageBreakBefore w:val="0"/>
        <w:kinsoku/>
        <w:topLinePunct w:val="0"/>
        <w:bidi w:val="0"/>
        <w:adjustRightInd/>
        <w:spacing w:line="590" w:lineRule="exact"/>
        <w:ind w:firstLine="600" w:firstLineChars="200"/>
        <w:textAlignment w:val="auto"/>
        <w:rPr>
          <w:rFonts w:hint="eastAsia" w:ascii="Times New Roman" w:hAnsi="Times New Roman" w:eastAsia="方正仿宋_GBK" w:cs="方正仿宋_GBK"/>
          <w:b/>
          <w:bCs/>
          <w:sz w:val="30"/>
          <w:szCs w:val="30"/>
          <w:highlight w:val="none"/>
          <w:lang w:val="en-US" w:eastAsia="zh-CN"/>
        </w:rPr>
      </w:pPr>
      <w:r>
        <w:rPr>
          <w:rFonts w:hint="eastAsia" w:ascii="Times New Roman" w:hAnsi="Times New Roman" w:eastAsia="仿宋_GB2312"/>
          <w:sz w:val="30"/>
          <w:szCs w:val="30"/>
          <w:highlight w:val="none"/>
          <w:lang w:val="en-US" w:eastAsia="zh-CN"/>
        </w:rPr>
        <w:t>5.</w:t>
      </w:r>
      <w:r>
        <w:rPr>
          <w:rFonts w:hint="eastAsia" w:ascii="Times New Roman" w:hAnsi="Times New Roman" w:eastAsia="方正仿宋_GBK" w:cs="方正仿宋_GBK"/>
          <w:b/>
          <w:bCs/>
          <w:sz w:val="32"/>
          <w:szCs w:val="32"/>
          <w:highlight w:val="none"/>
          <w:lang w:val="en-US" w:eastAsia="zh-CN"/>
        </w:rPr>
        <w:t>围绕群众利益打造优质服务</w:t>
      </w:r>
    </w:p>
    <w:p w14:paraId="20A0DF4B">
      <w:pPr>
        <w:keepNext w:val="0"/>
        <w:keepLines w:val="0"/>
        <w:pageBreakBefore w:val="0"/>
        <w:kinsoku/>
        <w:topLinePunct w:val="0"/>
        <w:bidi w:val="0"/>
        <w:adjustRightInd/>
        <w:spacing w:line="590" w:lineRule="exact"/>
        <w:ind w:firstLine="640" w:firstLineChars="200"/>
        <w:textAlignment w:val="auto"/>
        <w:rPr>
          <w:rFonts w:hint="eastAsia" w:ascii="Times New Roman" w:hAnsi="Times New Roman" w:eastAsia="方正仿宋_GBK" w:cs="方正仿宋_GBK"/>
          <w:sz w:val="32"/>
          <w:szCs w:val="32"/>
          <w:highlight w:val="none"/>
          <w:lang w:val="en-US" w:eastAsia="zh-CN"/>
        </w:rPr>
      </w:pPr>
      <w:r>
        <w:rPr>
          <w:rFonts w:hint="eastAsia" w:ascii="Times New Roman" w:hAnsi="Times New Roman" w:eastAsia="方正仿宋_GBK" w:cs="方正仿宋_GBK"/>
          <w:sz w:val="32"/>
          <w:szCs w:val="32"/>
          <w:highlight w:val="none"/>
          <w:lang w:val="en-US" w:eastAsia="zh-CN"/>
        </w:rPr>
        <w:t>一是加强干部职工学习培训组织力度，对外开展殡葬行业学习调研，通过“走出去、引进来”取长补短；对内常态化组织业务技能学习和培训，提升干部职工业务服务水平；建设学习氛围浓、学习劲头足的学习型单位。二是进一步加强殡仪服务管理系统信息化建设，提高殡葬服务流程信息化水平。三是强化服务监督，做好业务回访跟踪工作，及时发现解决行风建设中存在的问题。四是在主城区设立便民服务点，为群众提供更加便捷的治丧业务咨询、墓地管理费用和骨灰寄存费用缴纳服务，让办事群众“少跑腿”。五是做好馆区、墓区基础设施设备的配置和管理维护工作，为服务群众提供更好的硬件设施和场所环境。</w:t>
      </w:r>
    </w:p>
    <w:p w14:paraId="231C13A9">
      <w:pPr>
        <w:keepNext w:val="0"/>
        <w:keepLines w:val="0"/>
        <w:pageBreakBefore w:val="0"/>
        <w:kinsoku/>
        <w:topLinePunct w:val="0"/>
        <w:bidi w:val="0"/>
        <w:adjustRightInd/>
        <w:spacing w:line="590" w:lineRule="exact"/>
        <w:ind w:firstLine="600" w:firstLineChars="200"/>
        <w:textAlignment w:val="auto"/>
        <w:rPr>
          <w:rFonts w:hint="eastAsia" w:ascii="Times New Roman" w:hAnsi="Times New Roman" w:eastAsia="方正仿宋_GBK" w:cs="方正仿宋_GBK"/>
          <w:b/>
          <w:bCs/>
          <w:sz w:val="32"/>
          <w:szCs w:val="32"/>
          <w:highlight w:val="none"/>
          <w:lang w:val="en-US" w:eastAsia="zh-CN"/>
        </w:rPr>
      </w:pPr>
      <w:r>
        <w:rPr>
          <w:rFonts w:hint="eastAsia" w:ascii="Times New Roman" w:hAnsi="Times New Roman" w:eastAsia="仿宋_GB2312"/>
          <w:sz w:val="30"/>
          <w:szCs w:val="30"/>
          <w:highlight w:val="none"/>
          <w:lang w:val="en-US" w:eastAsia="zh-CN"/>
        </w:rPr>
        <w:t>6.</w:t>
      </w:r>
      <w:r>
        <w:rPr>
          <w:rFonts w:hint="eastAsia" w:ascii="Times New Roman" w:hAnsi="Times New Roman" w:eastAsia="方正仿宋_GBK" w:cs="方正仿宋_GBK"/>
          <w:b/>
          <w:bCs/>
          <w:sz w:val="32"/>
          <w:szCs w:val="32"/>
          <w:highlight w:val="none"/>
          <w:lang w:val="en-US" w:eastAsia="zh-CN"/>
        </w:rPr>
        <w:t>攻坚克难争创新高谋发展</w:t>
      </w:r>
    </w:p>
    <w:p w14:paraId="0C9B1A7B">
      <w:pPr>
        <w:keepNext w:val="0"/>
        <w:keepLines w:val="0"/>
        <w:pageBreakBefore w:val="0"/>
        <w:kinsoku/>
        <w:topLinePunct w:val="0"/>
        <w:bidi w:val="0"/>
        <w:adjustRightInd/>
        <w:spacing w:line="590" w:lineRule="exact"/>
        <w:ind w:firstLine="640" w:firstLineChars="200"/>
        <w:textAlignment w:val="auto"/>
        <w:rPr>
          <w:rFonts w:hint="eastAsia" w:ascii="Times New Roman" w:hAnsi="Times New Roman" w:eastAsia="方正仿宋_GBK" w:cs="方正仿宋_GBK"/>
          <w:kern w:val="0"/>
          <w:sz w:val="32"/>
          <w:szCs w:val="32"/>
          <w:highlight w:val="none"/>
        </w:rPr>
      </w:pPr>
      <w:r>
        <w:rPr>
          <w:rFonts w:hint="eastAsia" w:ascii="Times New Roman" w:hAnsi="Times New Roman" w:eastAsia="方正仿宋_GBK" w:cs="方正仿宋_GBK"/>
          <w:sz w:val="32"/>
          <w:szCs w:val="32"/>
          <w:highlight w:val="none"/>
          <w:lang w:val="en-US" w:eastAsia="zh-CN"/>
        </w:rPr>
        <w:t>一是升级改造火化炉和火化炉尾气处理设备的维修，降低安全隐患，优化服务环境。二是深入了解群众殡葬需求，加快推进殡葬行业标准化与服务管理深度融合，提升服务管理制度化、规范化、精细化水平。三是主动参与市场竞争，调整管理运营策略，优化工作机制，加大业务服务宣传力度，在充分体现公益属性的前提下增加业务收入，保障单位正常运转。</w:t>
      </w:r>
    </w:p>
    <w:p w14:paraId="517AE867">
      <w:pPr>
        <w:keepNext w:val="0"/>
        <w:keepLines w:val="0"/>
        <w:pageBreakBefore w:val="0"/>
        <w:kinsoku/>
        <w:topLinePunct w:val="0"/>
        <w:bidi w:val="0"/>
        <w:adjustRightInd/>
        <w:spacing w:line="590" w:lineRule="exact"/>
        <w:jc w:val="center"/>
        <w:textAlignment w:val="auto"/>
        <w:outlineLvl w:val="0"/>
        <w:rPr>
          <w:rFonts w:hint="eastAsia" w:ascii="Times New Roman" w:hAnsi="Times New Roman" w:eastAsia="方正小标宋_GBK" w:cs="方正小标宋_GBK"/>
          <w:sz w:val="40"/>
          <w:szCs w:val="40"/>
          <w:highlight w:val="none"/>
        </w:rPr>
      </w:pPr>
    </w:p>
    <w:p w14:paraId="7B9A3116">
      <w:pPr>
        <w:keepNext w:val="0"/>
        <w:keepLines w:val="0"/>
        <w:pageBreakBefore w:val="0"/>
        <w:kinsoku/>
        <w:topLinePunct w:val="0"/>
        <w:bidi w:val="0"/>
        <w:adjustRightInd/>
        <w:spacing w:line="590" w:lineRule="exact"/>
        <w:jc w:val="center"/>
        <w:textAlignment w:val="auto"/>
        <w:outlineLvl w:val="0"/>
        <w:rPr>
          <w:rFonts w:hint="eastAsia" w:ascii="Times New Roman" w:hAnsi="Times New Roman" w:eastAsia="方正小标宋_GBK" w:cs="方正小标宋_GBK"/>
          <w:sz w:val="40"/>
          <w:szCs w:val="40"/>
          <w:highlight w:val="none"/>
        </w:rPr>
      </w:pPr>
      <w:r>
        <w:rPr>
          <w:rFonts w:hint="eastAsia" w:ascii="Times New Roman" w:hAnsi="Times New Roman" w:eastAsia="方正小标宋_GBK" w:cs="方正小标宋_GBK"/>
          <w:sz w:val="40"/>
          <w:szCs w:val="40"/>
          <w:highlight w:val="none"/>
        </w:rPr>
        <w:t xml:space="preserve">第二部分  </w:t>
      </w:r>
      <w:r>
        <w:rPr>
          <w:rFonts w:hint="eastAsia" w:ascii="Times New Roman" w:hAnsi="Times New Roman" w:eastAsia="方正小标宋_GBK" w:cs="方正小标宋_GBK"/>
          <w:sz w:val="40"/>
          <w:szCs w:val="40"/>
          <w:highlight w:val="none"/>
          <w:lang w:val="en-US" w:eastAsia="zh-CN"/>
        </w:rPr>
        <w:t>2025年度</w:t>
      </w:r>
      <w:r>
        <w:rPr>
          <w:rFonts w:hint="eastAsia" w:ascii="Times New Roman" w:hAnsi="Times New Roman" w:eastAsia="方正小标宋_GBK" w:cs="方正小标宋_GBK"/>
          <w:sz w:val="40"/>
          <w:szCs w:val="40"/>
          <w:highlight w:val="none"/>
        </w:rPr>
        <w:t>部门决算表</w:t>
      </w:r>
    </w:p>
    <w:p w14:paraId="7014C6A9">
      <w:pPr>
        <w:keepNext w:val="0"/>
        <w:keepLines w:val="0"/>
        <w:pageBreakBefore w:val="0"/>
        <w:kinsoku/>
        <w:topLinePunct w:val="0"/>
        <w:bidi w:val="0"/>
        <w:adjustRightInd/>
        <w:spacing w:line="590" w:lineRule="exact"/>
        <w:ind w:firstLine="600" w:firstLineChars="200"/>
        <w:jc w:val="center"/>
        <w:textAlignment w:val="auto"/>
        <w:outlineLvl w:val="1"/>
        <w:rPr>
          <w:rFonts w:hint="eastAsia" w:ascii="Times New Roman" w:hAnsi="Times New Roman" w:eastAsia="仿宋_GB2312"/>
          <w:sz w:val="30"/>
          <w:szCs w:val="30"/>
          <w:highlight w:val="none"/>
        </w:rPr>
      </w:pPr>
      <w:r>
        <w:rPr>
          <w:rFonts w:hint="eastAsia" w:ascii="Times New Roman" w:hAnsi="Times New Roman" w:eastAsia="仿宋_GB2312"/>
          <w:sz w:val="30"/>
          <w:szCs w:val="30"/>
          <w:highlight w:val="none"/>
        </w:rPr>
        <w:t>（详见附件）</w:t>
      </w:r>
    </w:p>
    <w:p w14:paraId="79805D95">
      <w:pPr>
        <w:keepNext w:val="0"/>
        <w:keepLines w:val="0"/>
        <w:pageBreakBefore w:val="0"/>
        <w:kinsoku/>
        <w:topLinePunct w:val="0"/>
        <w:bidi w:val="0"/>
        <w:adjustRightInd/>
        <w:spacing w:line="590" w:lineRule="exact"/>
        <w:ind w:firstLine="640" w:firstLineChars="200"/>
        <w:textAlignment w:val="auto"/>
        <w:rPr>
          <w:rFonts w:hint="eastAsia" w:ascii="Times New Roman" w:hAnsi="Times New Roman" w:eastAsia="方正仿宋_GBK"/>
          <w:sz w:val="32"/>
          <w:szCs w:val="32"/>
          <w:highlight w:val="none"/>
          <w:lang w:val="en-US" w:eastAsia="zh-CN"/>
        </w:rPr>
      </w:pPr>
      <w:r>
        <w:rPr>
          <w:rFonts w:hint="eastAsia" w:ascii="Times New Roman" w:hAnsi="Times New Roman" w:eastAsia="方正仿宋_GBK"/>
          <w:sz w:val="32"/>
          <w:szCs w:val="32"/>
          <w:highlight w:val="none"/>
          <w:lang w:val="en-US" w:eastAsia="zh-CN"/>
        </w:rPr>
        <w:t>华宁县殡仪馆2025年度无国有资本经营预算财政拨款收入，《国有资本经营预算财政拨款收入支出决算表》为空表。</w:t>
      </w:r>
    </w:p>
    <w:p w14:paraId="185BE17F">
      <w:pPr>
        <w:keepNext w:val="0"/>
        <w:keepLines w:val="0"/>
        <w:pageBreakBefore w:val="0"/>
        <w:kinsoku/>
        <w:topLinePunct w:val="0"/>
        <w:bidi w:val="0"/>
        <w:adjustRightInd/>
        <w:spacing w:line="590" w:lineRule="exact"/>
        <w:ind w:firstLine="640" w:firstLineChars="200"/>
        <w:textAlignment w:val="auto"/>
        <w:rPr>
          <w:rFonts w:hint="default" w:ascii="Times New Roman" w:hAnsi="Times New Roman" w:eastAsia="方正仿宋_GBK"/>
          <w:sz w:val="32"/>
          <w:szCs w:val="32"/>
          <w:highlight w:val="none"/>
          <w:lang w:val="en-US" w:eastAsia="zh-CN"/>
        </w:rPr>
      </w:pPr>
      <w:r>
        <w:rPr>
          <w:rFonts w:hint="eastAsia" w:ascii="Times New Roman" w:hAnsi="Times New Roman" w:eastAsia="方正仿宋_GBK"/>
          <w:sz w:val="32"/>
          <w:szCs w:val="32"/>
          <w:highlight w:val="none"/>
          <w:lang w:val="en-US" w:eastAsia="zh-CN"/>
        </w:rPr>
        <w:t>华宁县殡仪管为二级预算单位，部门整体支出绩效自评情况由主管部门编报，《2025年度部门整体支出绩效自评情况》《2025年度部门整体支出绩效自评表》为空表。</w:t>
      </w:r>
    </w:p>
    <w:p w14:paraId="643CA043">
      <w:pPr>
        <w:keepNext w:val="0"/>
        <w:keepLines w:val="0"/>
        <w:pageBreakBefore w:val="0"/>
        <w:kinsoku/>
        <w:topLinePunct w:val="0"/>
        <w:bidi w:val="0"/>
        <w:adjustRightInd/>
        <w:spacing w:line="590" w:lineRule="exact"/>
        <w:ind w:firstLine="600" w:firstLineChars="200"/>
        <w:jc w:val="left"/>
        <w:textAlignment w:val="auto"/>
        <w:rPr>
          <w:rFonts w:hint="eastAsia" w:ascii="Times New Roman" w:hAnsi="Times New Roman" w:eastAsia="仿宋_GB2312"/>
          <w:sz w:val="30"/>
          <w:szCs w:val="30"/>
          <w:highlight w:val="none"/>
          <w:lang w:eastAsia="zh-CN"/>
        </w:rPr>
      </w:pPr>
    </w:p>
    <w:p w14:paraId="4EE537B1">
      <w:pPr>
        <w:keepNext w:val="0"/>
        <w:keepLines w:val="0"/>
        <w:pageBreakBefore w:val="0"/>
        <w:kinsoku/>
        <w:topLinePunct w:val="0"/>
        <w:bidi w:val="0"/>
        <w:adjustRightInd/>
        <w:spacing w:line="590" w:lineRule="exact"/>
        <w:jc w:val="center"/>
        <w:textAlignment w:val="auto"/>
        <w:outlineLvl w:val="0"/>
        <w:rPr>
          <w:rFonts w:hint="eastAsia" w:ascii="Times New Roman" w:hAnsi="Times New Roman" w:eastAsia="方正小标宋_GBK" w:cs="方正小标宋_GBK"/>
          <w:sz w:val="44"/>
          <w:szCs w:val="44"/>
          <w:highlight w:val="none"/>
        </w:rPr>
      </w:pPr>
      <w:r>
        <w:rPr>
          <w:rFonts w:hint="eastAsia" w:ascii="Times New Roman" w:hAnsi="Times New Roman" w:eastAsia="方正小标宋_GBK" w:cs="方正小标宋_GBK"/>
          <w:sz w:val="44"/>
          <w:szCs w:val="44"/>
          <w:highlight w:val="none"/>
        </w:rPr>
        <w:t>第三部</w:t>
      </w:r>
      <w:r>
        <w:rPr>
          <w:rFonts w:hint="eastAsia" w:ascii="Times New Roman" w:hAnsi="Times New Roman" w:eastAsia="方正小标宋_GBK" w:cs="方正小标宋_GBK"/>
          <w:sz w:val="44"/>
          <w:szCs w:val="44"/>
          <w:highlight w:val="none"/>
          <w:lang w:eastAsia="zh-CN"/>
        </w:rPr>
        <w:t>分</w:t>
      </w:r>
      <w:r>
        <w:rPr>
          <w:rFonts w:hint="eastAsia" w:ascii="Times New Roman" w:hAnsi="Times New Roman" w:eastAsia="方正小标宋_GBK" w:cs="方正小标宋_GBK"/>
          <w:sz w:val="44"/>
          <w:szCs w:val="44"/>
          <w:highlight w:val="none"/>
        </w:rPr>
        <w:t xml:space="preserve">  </w:t>
      </w:r>
      <w:r>
        <w:rPr>
          <w:rFonts w:hint="eastAsia" w:ascii="Times New Roman" w:hAnsi="Times New Roman" w:eastAsia="方正小标宋_GBK" w:cs="方正小标宋_GBK"/>
          <w:sz w:val="44"/>
          <w:szCs w:val="44"/>
          <w:highlight w:val="none"/>
          <w:lang w:val="en-US" w:eastAsia="zh-CN"/>
        </w:rPr>
        <w:t>2025年度</w:t>
      </w:r>
      <w:r>
        <w:rPr>
          <w:rFonts w:hint="eastAsia" w:ascii="Times New Roman" w:hAnsi="Times New Roman" w:eastAsia="方正小标宋_GBK" w:cs="方正小标宋_GBK"/>
          <w:sz w:val="44"/>
          <w:szCs w:val="44"/>
          <w:highlight w:val="none"/>
        </w:rPr>
        <w:t>部门决算情况说明</w:t>
      </w:r>
    </w:p>
    <w:p w14:paraId="21F31AD0">
      <w:pPr>
        <w:keepNext w:val="0"/>
        <w:keepLines w:val="0"/>
        <w:pageBreakBefore w:val="0"/>
        <w:kinsoku/>
        <w:topLinePunct w:val="0"/>
        <w:bidi w:val="0"/>
        <w:adjustRightInd/>
        <w:spacing w:line="590" w:lineRule="exact"/>
        <w:ind w:firstLine="640" w:firstLineChars="200"/>
        <w:jc w:val="left"/>
        <w:textAlignment w:val="auto"/>
        <w:outlineLvl w:val="1"/>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rPr>
        <w:t>一、收入决算情况说明</w:t>
      </w:r>
    </w:p>
    <w:p w14:paraId="21FA7441">
      <w:pPr>
        <w:keepNext w:val="0"/>
        <w:keepLines w:val="0"/>
        <w:pageBreakBefore w:val="0"/>
        <w:widowControl/>
        <w:kinsoku/>
        <w:topLinePunct w:val="0"/>
        <w:bidi w:val="0"/>
        <w:adjustRightInd/>
        <w:snapToGrid w:val="0"/>
        <w:spacing w:before="100" w:after="100" w:line="590" w:lineRule="exact"/>
        <w:ind w:firstLine="538"/>
        <w:jc w:val="left"/>
        <w:textAlignment w:val="auto"/>
        <w:rPr>
          <w:rFonts w:hint="eastAsia" w:ascii="Times New Roman" w:hAnsi="Times New Roman" w:eastAsia="方正仿宋_GBK"/>
          <w:sz w:val="32"/>
          <w:szCs w:val="32"/>
          <w:highlight w:val="none"/>
          <w:lang w:eastAsia="zh-CN"/>
        </w:rPr>
      </w:pPr>
      <w:r>
        <w:rPr>
          <w:rFonts w:hint="eastAsia" w:ascii="Times New Roman" w:hAnsi="Times New Roman" w:eastAsia="方正仿宋_GBK" w:cs="仿宋_GB2312"/>
          <w:color w:val="auto"/>
          <w:sz w:val="32"/>
          <w:szCs w:val="28"/>
          <w:lang w:val="zh-CN"/>
        </w:rPr>
        <w:t>华宁县殡仪馆</w:t>
      </w:r>
      <w:r>
        <w:rPr>
          <w:rFonts w:hint="eastAsia" w:ascii="Times New Roman" w:hAnsi="Times New Roman" w:eastAsia="方正仿宋_GBK"/>
          <w:sz w:val="32"/>
          <w:szCs w:val="32"/>
          <w:highlight w:val="none"/>
          <w:lang w:val="en-US" w:eastAsia="zh-CN"/>
        </w:rPr>
        <w:t>2025年度</w:t>
      </w:r>
      <w:r>
        <w:rPr>
          <w:rFonts w:hint="eastAsia" w:ascii="Times New Roman" w:hAnsi="Times New Roman" w:eastAsia="方正仿宋_GBK"/>
          <w:sz w:val="32"/>
          <w:szCs w:val="32"/>
          <w:highlight w:val="none"/>
        </w:rPr>
        <w:t>收入合计</w:t>
      </w:r>
      <w:r>
        <w:rPr>
          <w:rFonts w:hint="eastAsia" w:ascii="Times New Roman" w:hAnsi="Times New Roman" w:eastAsia="方正仿宋_GBK" w:cs="仿宋_GB2312"/>
          <w:color w:val="auto"/>
          <w:sz w:val="32"/>
          <w:szCs w:val="28"/>
          <w:lang w:val="zh-CN"/>
        </w:rPr>
        <w:t>1908166.85</w:t>
      </w:r>
      <w:r>
        <w:rPr>
          <w:rFonts w:hint="eastAsia" w:ascii="Times New Roman" w:hAnsi="Times New Roman" w:eastAsia="方正仿宋_GBK"/>
          <w:sz w:val="32"/>
          <w:szCs w:val="32"/>
          <w:highlight w:val="none"/>
          <w:lang w:eastAsia="zh-CN"/>
        </w:rPr>
        <w:t>元</w:t>
      </w:r>
      <w:r>
        <w:rPr>
          <w:rFonts w:hint="eastAsia" w:ascii="Times New Roman" w:hAnsi="Times New Roman" w:eastAsia="方正仿宋_GBK"/>
          <w:sz w:val="32"/>
          <w:szCs w:val="32"/>
          <w:highlight w:val="none"/>
        </w:rPr>
        <w:t>。其中：财政拨款收入</w:t>
      </w:r>
      <w:r>
        <w:rPr>
          <w:rFonts w:hint="eastAsia" w:ascii="Times New Roman" w:hAnsi="Times New Roman" w:eastAsia="方正仿宋_GBK" w:cs="仿宋_GB2312"/>
          <w:color w:val="auto"/>
          <w:sz w:val="32"/>
          <w:szCs w:val="28"/>
          <w:lang w:val="zh-CN"/>
        </w:rPr>
        <w:t>1554821.52</w:t>
      </w:r>
      <w:r>
        <w:rPr>
          <w:rFonts w:hint="eastAsia" w:ascii="Times New Roman" w:hAnsi="Times New Roman" w:eastAsia="方正仿宋_GBK"/>
          <w:sz w:val="32"/>
          <w:szCs w:val="32"/>
          <w:highlight w:val="none"/>
          <w:lang w:eastAsia="zh-CN"/>
        </w:rPr>
        <w:t>元</w:t>
      </w:r>
      <w:r>
        <w:rPr>
          <w:rFonts w:hint="eastAsia" w:ascii="Times New Roman" w:hAnsi="Times New Roman" w:eastAsia="方正仿宋_GBK"/>
          <w:sz w:val="32"/>
          <w:szCs w:val="32"/>
          <w:highlight w:val="none"/>
        </w:rPr>
        <w:t>，占总收入的</w:t>
      </w:r>
      <w:r>
        <w:rPr>
          <w:rFonts w:hint="eastAsia" w:ascii="Times New Roman" w:hAnsi="Times New Roman" w:eastAsia="方正仿宋_GBK" w:cs="仿宋_GB2312"/>
          <w:color w:val="auto"/>
          <w:sz w:val="32"/>
          <w:szCs w:val="28"/>
          <w:lang w:val="zh-CN"/>
        </w:rPr>
        <w:t>81.48</w:t>
      </w:r>
      <w:r>
        <w:rPr>
          <w:rFonts w:hint="eastAsia" w:ascii="Times New Roman" w:hAnsi="Times New Roman" w:eastAsia="方正仿宋_GBK"/>
          <w:sz w:val="32"/>
          <w:szCs w:val="32"/>
          <w:highlight w:val="none"/>
        </w:rPr>
        <w:t>%；上级补助收入</w:t>
      </w:r>
      <w:r>
        <w:rPr>
          <w:rFonts w:hint="eastAsia" w:ascii="Times New Roman" w:hAnsi="Times New Roman" w:eastAsia="方正仿宋_GBK" w:cs="仿宋_GB2312"/>
          <w:color w:val="auto"/>
          <w:sz w:val="32"/>
          <w:szCs w:val="28"/>
          <w:lang w:val="zh-CN"/>
        </w:rPr>
        <w:t>0.00</w:t>
      </w:r>
      <w:r>
        <w:rPr>
          <w:rFonts w:hint="eastAsia" w:ascii="Times New Roman" w:hAnsi="Times New Roman" w:eastAsia="方正仿宋_GBK"/>
          <w:sz w:val="32"/>
          <w:szCs w:val="32"/>
          <w:highlight w:val="none"/>
          <w:lang w:eastAsia="zh-CN"/>
        </w:rPr>
        <w:t>元</w:t>
      </w:r>
      <w:r>
        <w:rPr>
          <w:rFonts w:hint="eastAsia" w:ascii="Times New Roman" w:hAnsi="Times New Roman" w:eastAsia="方正仿宋_GBK"/>
          <w:sz w:val="32"/>
          <w:szCs w:val="32"/>
          <w:highlight w:val="none"/>
        </w:rPr>
        <w:t>，占总收入的</w:t>
      </w:r>
      <w:r>
        <w:rPr>
          <w:rFonts w:hint="eastAsia" w:ascii="Times New Roman" w:hAnsi="Times New Roman" w:eastAsia="方正仿宋_GBK" w:cs="仿宋_GB2312"/>
          <w:color w:val="auto"/>
          <w:sz w:val="32"/>
          <w:szCs w:val="28"/>
          <w:lang w:val="zh-CN"/>
        </w:rPr>
        <w:t>0.00</w:t>
      </w:r>
      <w:r>
        <w:rPr>
          <w:rFonts w:hint="eastAsia" w:ascii="Times New Roman" w:hAnsi="Times New Roman" w:eastAsia="方正仿宋_GBK"/>
          <w:sz w:val="32"/>
          <w:szCs w:val="32"/>
          <w:highlight w:val="none"/>
        </w:rPr>
        <w:t>%；事业收入</w:t>
      </w:r>
      <w:r>
        <w:rPr>
          <w:rFonts w:hint="eastAsia" w:ascii="Times New Roman" w:hAnsi="Times New Roman" w:eastAsia="方正仿宋_GBK" w:cs="仿宋_GB2312"/>
          <w:color w:val="auto"/>
          <w:sz w:val="32"/>
          <w:szCs w:val="28"/>
          <w:lang w:val="zh-CN"/>
        </w:rPr>
        <w:t>353345.33</w:t>
      </w:r>
      <w:r>
        <w:rPr>
          <w:rFonts w:hint="eastAsia" w:ascii="Times New Roman" w:hAnsi="Times New Roman" w:eastAsia="方正仿宋_GBK"/>
          <w:sz w:val="32"/>
          <w:szCs w:val="32"/>
          <w:highlight w:val="none"/>
          <w:lang w:eastAsia="zh-CN"/>
        </w:rPr>
        <w:t>元（含教育收费</w:t>
      </w:r>
      <w:r>
        <w:rPr>
          <w:rFonts w:hint="eastAsia" w:ascii="Times New Roman" w:hAnsi="Times New Roman" w:eastAsia="方正仿宋_GBK" w:cs="仿宋_GB2312"/>
          <w:color w:val="auto"/>
          <w:sz w:val="32"/>
          <w:szCs w:val="28"/>
          <w:lang w:val="zh-CN"/>
        </w:rPr>
        <w:t>0.00</w:t>
      </w:r>
      <w:r>
        <w:rPr>
          <w:rFonts w:hint="eastAsia" w:ascii="Times New Roman" w:hAnsi="Times New Roman" w:eastAsia="方正仿宋_GBK"/>
          <w:sz w:val="32"/>
          <w:szCs w:val="32"/>
          <w:highlight w:val="none"/>
          <w:lang w:eastAsia="zh-CN"/>
        </w:rPr>
        <w:t>元）</w:t>
      </w:r>
      <w:r>
        <w:rPr>
          <w:rFonts w:hint="eastAsia" w:ascii="Times New Roman" w:hAnsi="Times New Roman" w:eastAsia="方正仿宋_GBK"/>
          <w:sz w:val="32"/>
          <w:szCs w:val="32"/>
          <w:highlight w:val="none"/>
        </w:rPr>
        <w:t>，占总收入的</w:t>
      </w:r>
      <w:r>
        <w:rPr>
          <w:rFonts w:hint="eastAsia" w:ascii="Times New Roman" w:hAnsi="Times New Roman" w:eastAsia="方正仿宋_GBK" w:cs="仿宋_GB2312"/>
          <w:color w:val="auto"/>
          <w:sz w:val="32"/>
          <w:szCs w:val="28"/>
          <w:lang w:val="zh-CN"/>
        </w:rPr>
        <w:t>18.52</w:t>
      </w:r>
      <w:r>
        <w:rPr>
          <w:rFonts w:hint="eastAsia" w:ascii="Times New Roman" w:hAnsi="Times New Roman" w:eastAsia="方正仿宋_GBK"/>
          <w:sz w:val="32"/>
          <w:szCs w:val="32"/>
          <w:highlight w:val="none"/>
        </w:rPr>
        <w:t>%；经营收入</w:t>
      </w:r>
      <w:r>
        <w:rPr>
          <w:rFonts w:hint="eastAsia" w:ascii="Times New Roman" w:hAnsi="Times New Roman" w:eastAsia="方正仿宋_GBK" w:cs="仿宋_GB2312"/>
          <w:color w:val="auto"/>
          <w:sz w:val="32"/>
          <w:szCs w:val="28"/>
          <w:lang w:val="zh-CN"/>
        </w:rPr>
        <w:t>0.00</w:t>
      </w:r>
      <w:r>
        <w:rPr>
          <w:rFonts w:hint="eastAsia" w:ascii="Times New Roman" w:hAnsi="Times New Roman" w:eastAsia="方正仿宋_GBK"/>
          <w:sz w:val="32"/>
          <w:szCs w:val="32"/>
          <w:highlight w:val="none"/>
          <w:lang w:eastAsia="zh-CN"/>
        </w:rPr>
        <w:t>元</w:t>
      </w:r>
      <w:r>
        <w:rPr>
          <w:rFonts w:hint="eastAsia" w:ascii="Times New Roman" w:hAnsi="Times New Roman" w:eastAsia="方正仿宋_GBK"/>
          <w:sz w:val="32"/>
          <w:szCs w:val="32"/>
          <w:highlight w:val="none"/>
        </w:rPr>
        <w:t>，占总收入的</w:t>
      </w:r>
      <w:r>
        <w:rPr>
          <w:rFonts w:hint="eastAsia" w:ascii="Times New Roman" w:hAnsi="Times New Roman" w:eastAsia="方正仿宋_GBK" w:cs="仿宋_GB2312"/>
          <w:color w:val="auto"/>
          <w:sz w:val="32"/>
          <w:szCs w:val="28"/>
          <w:lang w:val="zh-CN"/>
        </w:rPr>
        <w:t>0.00</w:t>
      </w:r>
      <w:r>
        <w:rPr>
          <w:rFonts w:hint="eastAsia" w:ascii="Times New Roman" w:hAnsi="Times New Roman" w:eastAsia="方正仿宋_GBK"/>
          <w:sz w:val="32"/>
          <w:szCs w:val="32"/>
          <w:highlight w:val="none"/>
        </w:rPr>
        <w:t>%；附属单位</w:t>
      </w:r>
      <w:r>
        <w:rPr>
          <w:rFonts w:hint="eastAsia" w:ascii="Times New Roman" w:hAnsi="Times New Roman" w:eastAsia="方正仿宋_GBK"/>
          <w:sz w:val="32"/>
          <w:szCs w:val="32"/>
          <w:highlight w:val="none"/>
          <w:lang w:eastAsia="zh-CN"/>
        </w:rPr>
        <w:t>上缴</w:t>
      </w:r>
      <w:r>
        <w:rPr>
          <w:rFonts w:hint="eastAsia" w:ascii="Times New Roman" w:hAnsi="Times New Roman" w:eastAsia="方正仿宋_GBK"/>
          <w:sz w:val="32"/>
          <w:szCs w:val="32"/>
          <w:highlight w:val="none"/>
        </w:rPr>
        <w:t>收入</w:t>
      </w:r>
      <w:r>
        <w:rPr>
          <w:rFonts w:hint="eastAsia" w:ascii="Times New Roman" w:hAnsi="Times New Roman" w:eastAsia="方正仿宋_GBK" w:cs="仿宋_GB2312"/>
          <w:color w:val="auto"/>
          <w:sz w:val="32"/>
          <w:szCs w:val="28"/>
          <w:lang w:val="zh-CN"/>
        </w:rPr>
        <w:t>0.00</w:t>
      </w:r>
      <w:r>
        <w:rPr>
          <w:rFonts w:hint="eastAsia" w:ascii="Times New Roman" w:hAnsi="Times New Roman" w:eastAsia="方正仿宋_GBK"/>
          <w:sz w:val="32"/>
          <w:szCs w:val="32"/>
          <w:highlight w:val="none"/>
          <w:lang w:eastAsia="zh-CN"/>
        </w:rPr>
        <w:t>元</w:t>
      </w:r>
      <w:r>
        <w:rPr>
          <w:rFonts w:hint="eastAsia" w:ascii="Times New Roman" w:hAnsi="Times New Roman" w:eastAsia="方正仿宋_GBK"/>
          <w:sz w:val="32"/>
          <w:szCs w:val="32"/>
          <w:highlight w:val="none"/>
        </w:rPr>
        <w:t>，占总收入的</w:t>
      </w:r>
      <w:r>
        <w:rPr>
          <w:rFonts w:hint="eastAsia" w:ascii="Times New Roman" w:hAnsi="Times New Roman" w:eastAsia="方正仿宋_GBK" w:cs="仿宋_GB2312"/>
          <w:color w:val="auto"/>
          <w:sz w:val="32"/>
          <w:szCs w:val="28"/>
          <w:lang w:val="zh-CN"/>
        </w:rPr>
        <w:t>0.00</w:t>
      </w:r>
      <w:r>
        <w:rPr>
          <w:rFonts w:hint="eastAsia" w:ascii="Times New Roman" w:hAnsi="Times New Roman" w:eastAsia="方正仿宋_GBK"/>
          <w:sz w:val="32"/>
          <w:szCs w:val="32"/>
          <w:highlight w:val="none"/>
        </w:rPr>
        <w:t>%；其他收入</w:t>
      </w:r>
      <w:r>
        <w:rPr>
          <w:rFonts w:hint="eastAsia" w:ascii="Times New Roman" w:hAnsi="Times New Roman" w:eastAsia="方正仿宋_GBK" w:cs="仿宋_GB2312"/>
          <w:color w:val="auto"/>
          <w:sz w:val="32"/>
          <w:szCs w:val="28"/>
          <w:lang w:val="zh-CN"/>
        </w:rPr>
        <w:t>0.00</w:t>
      </w:r>
      <w:r>
        <w:rPr>
          <w:rFonts w:hint="eastAsia" w:ascii="Times New Roman" w:hAnsi="Times New Roman" w:eastAsia="方正仿宋_GBK"/>
          <w:sz w:val="32"/>
          <w:szCs w:val="32"/>
          <w:highlight w:val="none"/>
          <w:lang w:eastAsia="zh-CN"/>
        </w:rPr>
        <w:t>元</w:t>
      </w:r>
      <w:r>
        <w:rPr>
          <w:rFonts w:hint="eastAsia" w:ascii="Times New Roman" w:hAnsi="Times New Roman" w:eastAsia="方正仿宋_GBK"/>
          <w:sz w:val="32"/>
          <w:szCs w:val="32"/>
          <w:highlight w:val="none"/>
        </w:rPr>
        <w:t>，占总收入的</w:t>
      </w:r>
      <w:r>
        <w:rPr>
          <w:rFonts w:hint="eastAsia" w:ascii="Times New Roman" w:hAnsi="Times New Roman" w:eastAsia="方正仿宋_GBK" w:cs="仿宋_GB2312"/>
          <w:color w:val="auto"/>
          <w:sz w:val="32"/>
          <w:szCs w:val="28"/>
          <w:lang w:val="zh-CN"/>
        </w:rPr>
        <w:t>0.00</w:t>
      </w:r>
      <w:r>
        <w:rPr>
          <w:rFonts w:hint="eastAsia" w:ascii="Times New Roman" w:hAnsi="Times New Roman" w:eastAsia="方正仿宋_GBK"/>
          <w:sz w:val="32"/>
          <w:szCs w:val="32"/>
          <w:highlight w:val="none"/>
        </w:rPr>
        <w:t>%。</w:t>
      </w:r>
    </w:p>
    <w:p w14:paraId="13060484">
      <w:pPr>
        <w:keepNext w:val="0"/>
        <w:keepLines w:val="0"/>
        <w:pageBreakBefore w:val="0"/>
        <w:widowControl/>
        <w:kinsoku/>
        <w:topLinePunct w:val="0"/>
        <w:bidi w:val="0"/>
        <w:adjustRightInd/>
        <w:snapToGrid w:val="0"/>
        <w:spacing w:before="100" w:after="100" w:line="590" w:lineRule="exact"/>
        <w:ind w:firstLine="538"/>
        <w:jc w:val="left"/>
        <w:textAlignment w:val="auto"/>
        <w:rPr>
          <w:rFonts w:hint="eastAsia" w:ascii="Times New Roman" w:hAnsi="Times New Roman" w:eastAsia="方正仿宋_GBK"/>
          <w:color w:val="FF0000"/>
          <w:sz w:val="32"/>
          <w:szCs w:val="32"/>
          <w:highlight w:val="none"/>
          <w:lang w:eastAsia="zh-CN"/>
        </w:rPr>
      </w:pPr>
      <w:r>
        <w:rPr>
          <w:rFonts w:hint="eastAsia" w:ascii="Times New Roman" w:hAnsi="Times New Roman" w:eastAsia="方正仿宋_GBK"/>
          <w:sz w:val="32"/>
          <w:szCs w:val="32"/>
          <w:highlight w:val="none"/>
        </w:rPr>
        <w:t>与上年</w:t>
      </w:r>
      <w:r>
        <w:rPr>
          <w:rFonts w:hint="eastAsia" w:ascii="Times New Roman" w:hAnsi="Times New Roman" w:eastAsia="方正仿宋_GBK"/>
          <w:sz w:val="32"/>
          <w:szCs w:val="32"/>
          <w:highlight w:val="none"/>
          <w:lang w:eastAsia="zh-CN"/>
        </w:rPr>
        <w:t>相比，</w:t>
      </w:r>
      <w:r>
        <w:rPr>
          <w:rFonts w:hint="eastAsia" w:ascii="Times New Roman" w:hAnsi="Times New Roman" w:eastAsia="方正仿宋_GBK"/>
          <w:sz w:val="32"/>
          <w:szCs w:val="32"/>
          <w:highlight w:val="none"/>
        </w:rPr>
        <w:t>收入合计</w:t>
      </w:r>
      <w:r>
        <w:rPr>
          <w:rFonts w:hint="eastAsia" w:ascii="Times New Roman" w:hAnsi="Times New Roman" w:eastAsia="方正仿宋_GBK"/>
          <w:sz w:val="32"/>
          <w:szCs w:val="32"/>
          <w:highlight w:val="none"/>
          <w:lang w:eastAsia="zh-CN"/>
        </w:rPr>
        <w:t>增加</w:t>
      </w:r>
      <w:r>
        <w:rPr>
          <w:rFonts w:hint="eastAsia" w:ascii="Times New Roman" w:hAnsi="Times New Roman" w:eastAsia="方正仿宋_GBK" w:cs="仿宋_GB2312"/>
          <w:color w:val="auto"/>
          <w:sz w:val="32"/>
          <w:szCs w:val="28"/>
          <w:lang w:val="zh-CN"/>
        </w:rPr>
        <w:t>1272920.45</w:t>
      </w:r>
      <w:r>
        <w:rPr>
          <w:rFonts w:hint="eastAsia" w:ascii="Times New Roman" w:hAnsi="Times New Roman" w:eastAsia="方正仿宋_GBK"/>
          <w:sz w:val="32"/>
          <w:szCs w:val="32"/>
          <w:highlight w:val="none"/>
          <w:lang w:eastAsia="zh-CN"/>
        </w:rPr>
        <w:t>元，增长</w:t>
      </w:r>
      <w:r>
        <w:rPr>
          <w:rFonts w:hint="eastAsia" w:ascii="Times New Roman" w:hAnsi="Times New Roman" w:eastAsia="方正仿宋_GBK" w:cs="仿宋_GB2312"/>
          <w:color w:val="auto"/>
          <w:sz w:val="32"/>
          <w:szCs w:val="28"/>
          <w:lang w:val="zh-CN"/>
        </w:rPr>
        <w:t>200.38</w:t>
      </w: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。其中：</w:t>
      </w:r>
      <w:r>
        <w:rPr>
          <w:rFonts w:hint="eastAsia" w:ascii="Times New Roman" w:hAnsi="Times New Roman" w:eastAsia="方正仿宋_GBK"/>
          <w:sz w:val="32"/>
          <w:szCs w:val="32"/>
          <w:highlight w:val="none"/>
        </w:rPr>
        <w:t>财政拨款收入</w:t>
      </w:r>
      <w:r>
        <w:rPr>
          <w:rFonts w:hint="eastAsia" w:ascii="Times New Roman" w:hAnsi="Times New Roman" w:eastAsia="方正仿宋_GBK"/>
          <w:sz w:val="32"/>
          <w:szCs w:val="32"/>
          <w:highlight w:val="none"/>
          <w:lang w:eastAsia="zh-CN"/>
        </w:rPr>
        <w:t>增加</w:t>
      </w:r>
      <w:r>
        <w:rPr>
          <w:rFonts w:hint="eastAsia" w:ascii="Times New Roman" w:hAnsi="Times New Roman" w:eastAsia="方正仿宋_GBK" w:cs="仿宋_GB2312"/>
          <w:color w:val="auto"/>
          <w:sz w:val="32"/>
          <w:szCs w:val="28"/>
          <w:lang w:val="zh-CN"/>
        </w:rPr>
        <w:t>919575.12</w:t>
      </w:r>
      <w:r>
        <w:rPr>
          <w:rFonts w:hint="eastAsia" w:ascii="Times New Roman" w:hAnsi="Times New Roman" w:eastAsia="方正仿宋_GBK"/>
          <w:sz w:val="32"/>
          <w:szCs w:val="32"/>
          <w:highlight w:val="none"/>
          <w:lang w:eastAsia="zh-CN"/>
        </w:rPr>
        <w:t>元，增长</w:t>
      </w:r>
      <w:r>
        <w:rPr>
          <w:rFonts w:hint="eastAsia" w:ascii="Times New Roman" w:hAnsi="Times New Roman" w:eastAsia="方正仿宋_GBK" w:cs="仿宋_GB2312"/>
          <w:color w:val="auto"/>
          <w:sz w:val="32"/>
          <w:szCs w:val="28"/>
          <w:lang w:val="zh-CN"/>
        </w:rPr>
        <w:t>144.76</w:t>
      </w: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w:t>
      </w:r>
      <w:r>
        <w:rPr>
          <w:rFonts w:hint="eastAsia" w:ascii="Times New Roman" w:hAnsi="Times New Roman" w:eastAsia="方正仿宋_GBK"/>
          <w:sz w:val="32"/>
          <w:szCs w:val="32"/>
          <w:highlight w:val="none"/>
        </w:rPr>
        <w:t>上级补助收入</w:t>
      </w:r>
      <w:r>
        <w:rPr>
          <w:rFonts w:hint="eastAsia" w:ascii="Times New Roman" w:hAnsi="Times New Roman" w:eastAsia="方正仿宋_GBK"/>
          <w:sz w:val="32"/>
          <w:szCs w:val="32"/>
          <w:highlight w:val="none"/>
          <w:lang w:eastAsia="zh-CN"/>
        </w:rPr>
        <w:t>增加</w:t>
      </w:r>
      <w:r>
        <w:rPr>
          <w:rFonts w:hint="eastAsia" w:ascii="Times New Roman" w:hAnsi="Times New Roman" w:eastAsia="方正仿宋_GBK" w:cs="仿宋_GB2312"/>
          <w:color w:val="auto"/>
          <w:sz w:val="32"/>
          <w:szCs w:val="28"/>
          <w:lang w:val="zh-CN"/>
        </w:rPr>
        <w:t>0.00</w:t>
      </w:r>
      <w:r>
        <w:rPr>
          <w:rFonts w:hint="eastAsia" w:ascii="Times New Roman" w:hAnsi="Times New Roman" w:eastAsia="方正仿宋_GBK"/>
          <w:sz w:val="32"/>
          <w:szCs w:val="32"/>
          <w:highlight w:val="none"/>
          <w:lang w:eastAsia="zh-CN"/>
        </w:rPr>
        <w:t>元，增长</w:t>
      </w:r>
      <w:r>
        <w:rPr>
          <w:rFonts w:hint="eastAsia" w:ascii="Times New Roman" w:hAnsi="Times New Roman" w:eastAsia="方正仿宋_GBK"/>
          <w:sz w:val="32"/>
          <w:szCs w:val="32"/>
          <w:highlight w:val="none"/>
          <w:lang w:val="en-US" w:eastAsia="zh-CN"/>
        </w:rPr>
        <w:t>0.00%</w:t>
      </w:r>
      <w:r>
        <w:rPr>
          <w:rFonts w:hint="eastAsia" w:ascii="Times New Roman" w:hAnsi="Times New Roman" w:eastAsia="方正仿宋_GBK"/>
          <w:sz w:val="32"/>
          <w:szCs w:val="32"/>
          <w:highlight w:val="none"/>
          <w:lang w:eastAsia="zh-CN"/>
        </w:rPr>
        <w:t>；事业收入增加</w:t>
      </w:r>
      <w:r>
        <w:rPr>
          <w:rFonts w:hint="eastAsia" w:ascii="Times New Roman" w:hAnsi="Times New Roman" w:eastAsia="方正仿宋_GBK" w:cs="仿宋_GB2312"/>
          <w:color w:val="auto"/>
          <w:sz w:val="32"/>
          <w:szCs w:val="28"/>
          <w:lang w:val="zh-CN"/>
        </w:rPr>
        <w:t>353345.33</w:t>
      </w:r>
      <w:r>
        <w:rPr>
          <w:rFonts w:hint="eastAsia" w:ascii="Times New Roman" w:hAnsi="Times New Roman" w:eastAsia="方正仿宋_GBK"/>
          <w:sz w:val="32"/>
          <w:szCs w:val="32"/>
          <w:highlight w:val="none"/>
          <w:lang w:eastAsia="zh-CN"/>
        </w:rPr>
        <w:t>元；经营收入增</w:t>
      </w:r>
      <w:r>
        <w:rPr>
          <w:rFonts w:hint="eastAsia" w:ascii="Times New Roman" w:hAnsi="Times New Roman" w:eastAsia="方正仿宋_GBK" w:cs="仿宋_GB2312"/>
          <w:color w:val="auto"/>
          <w:sz w:val="32"/>
          <w:szCs w:val="28"/>
          <w:lang w:val="zh-CN"/>
        </w:rPr>
        <w:t>0.00</w:t>
      </w:r>
      <w:r>
        <w:rPr>
          <w:rFonts w:hint="eastAsia" w:ascii="Times New Roman" w:hAnsi="Times New Roman" w:eastAsia="方正仿宋_GBK"/>
          <w:sz w:val="32"/>
          <w:szCs w:val="32"/>
          <w:highlight w:val="none"/>
          <w:lang w:eastAsia="zh-CN"/>
        </w:rPr>
        <w:t>元，增长</w:t>
      </w:r>
      <w:r>
        <w:rPr>
          <w:rFonts w:hint="eastAsia" w:ascii="Times New Roman" w:hAnsi="Times New Roman" w:eastAsia="方正仿宋_GBK"/>
          <w:sz w:val="32"/>
          <w:szCs w:val="32"/>
          <w:highlight w:val="none"/>
          <w:lang w:val="en-US" w:eastAsia="zh-CN"/>
        </w:rPr>
        <w:t>0.00%</w:t>
      </w:r>
      <w:r>
        <w:rPr>
          <w:rFonts w:hint="eastAsia" w:ascii="Times New Roman" w:hAnsi="Times New Roman" w:eastAsia="方正仿宋_GBK"/>
          <w:sz w:val="32"/>
          <w:szCs w:val="32"/>
          <w:highlight w:val="none"/>
          <w:lang w:eastAsia="zh-CN"/>
        </w:rPr>
        <w:t>；附属单位上缴收入增加</w:t>
      </w:r>
      <w:r>
        <w:rPr>
          <w:rFonts w:hint="eastAsia" w:ascii="Times New Roman" w:hAnsi="Times New Roman" w:eastAsia="方正仿宋_GBK" w:cs="仿宋_GB2312"/>
          <w:color w:val="auto"/>
          <w:sz w:val="32"/>
          <w:szCs w:val="28"/>
          <w:lang w:val="zh-CN"/>
        </w:rPr>
        <w:t>0.00</w:t>
      </w:r>
      <w:r>
        <w:rPr>
          <w:rFonts w:hint="eastAsia" w:ascii="Times New Roman" w:hAnsi="Times New Roman" w:eastAsia="方正仿宋_GBK"/>
          <w:sz w:val="32"/>
          <w:szCs w:val="32"/>
          <w:highlight w:val="none"/>
          <w:lang w:eastAsia="zh-CN"/>
        </w:rPr>
        <w:t>元，增长</w:t>
      </w:r>
      <w:r>
        <w:rPr>
          <w:rFonts w:hint="eastAsia" w:ascii="Times New Roman" w:hAnsi="Times New Roman" w:eastAsia="方正仿宋_GBK"/>
          <w:sz w:val="32"/>
          <w:szCs w:val="32"/>
          <w:highlight w:val="none"/>
          <w:lang w:val="en-US" w:eastAsia="zh-CN"/>
        </w:rPr>
        <w:t>0.00%</w:t>
      </w:r>
      <w:r>
        <w:rPr>
          <w:rFonts w:hint="eastAsia" w:ascii="Times New Roman" w:hAnsi="Times New Roman" w:eastAsia="方正仿宋_GBK"/>
          <w:sz w:val="32"/>
          <w:szCs w:val="32"/>
          <w:highlight w:val="none"/>
          <w:lang w:eastAsia="zh-CN"/>
        </w:rPr>
        <w:t>；其他收入增加</w:t>
      </w:r>
      <w:r>
        <w:rPr>
          <w:rFonts w:hint="eastAsia" w:ascii="Times New Roman" w:hAnsi="Times New Roman" w:eastAsia="方正仿宋_GBK" w:cs="仿宋_GB2312"/>
          <w:color w:val="auto"/>
          <w:sz w:val="32"/>
          <w:szCs w:val="28"/>
          <w:lang w:val="zh-CN"/>
        </w:rPr>
        <w:t>0.00</w:t>
      </w:r>
      <w:r>
        <w:rPr>
          <w:rFonts w:hint="eastAsia" w:ascii="Times New Roman" w:hAnsi="Times New Roman" w:eastAsia="方正仿宋_GBK"/>
          <w:sz w:val="32"/>
          <w:szCs w:val="32"/>
          <w:highlight w:val="none"/>
          <w:lang w:eastAsia="zh-CN"/>
        </w:rPr>
        <w:t>元，增长</w:t>
      </w:r>
      <w:r>
        <w:rPr>
          <w:rFonts w:hint="eastAsia" w:ascii="Times New Roman" w:hAnsi="Times New Roman" w:eastAsia="方正仿宋_GBK"/>
          <w:sz w:val="32"/>
          <w:szCs w:val="32"/>
          <w:highlight w:val="none"/>
          <w:lang w:val="en-US" w:eastAsia="zh-CN"/>
        </w:rPr>
        <w:t>0.00%</w:t>
      </w:r>
      <w:r>
        <w:rPr>
          <w:rFonts w:hint="eastAsia" w:ascii="Times New Roman" w:hAnsi="Times New Roman" w:eastAsia="方正仿宋_GBK"/>
          <w:sz w:val="32"/>
          <w:szCs w:val="32"/>
          <w:highlight w:val="none"/>
          <w:lang w:eastAsia="zh-CN"/>
        </w:rPr>
        <w:t>。</w:t>
      </w:r>
      <w:r>
        <w:rPr>
          <w:rFonts w:hint="eastAsia" w:ascii="Times New Roman" w:hAnsi="Times New Roman" w:eastAsia="方正仿宋_GBK"/>
          <w:sz w:val="32"/>
          <w:szCs w:val="32"/>
          <w:highlight w:val="none"/>
        </w:rPr>
        <w:t>主要原因</w:t>
      </w:r>
      <w:r>
        <w:rPr>
          <w:rFonts w:hint="eastAsia" w:ascii="Times New Roman" w:hAnsi="Times New Roman" w:eastAsia="方正仿宋_GBK"/>
          <w:sz w:val="32"/>
          <w:szCs w:val="32"/>
          <w:highlight w:val="none"/>
          <w:lang w:eastAsia="zh-CN"/>
        </w:rPr>
        <w:t>是：财政拨款收入增加，同时本年度将原委托第三方运营的遗体接运、骨灰寄存、殡仪服务等经营业务收回本单位统一管理，相关收费纳入事业收入核算，形成收入同比增长。</w:t>
      </w:r>
    </w:p>
    <w:p w14:paraId="4E637E1E">
      <w:pPr>
        <w:keepNext w:val="0"/>
        <w:keepLines w:val="0"/>
        <w:pageBreakBefore w:val="0"/>
        <w:kinsoku/>
        <w:topLinePunct w:val="0"/>
        <w:bidi w:val="0"/>
        <w:adjustRightInd/>
        <w:spacing w:line="590" w:lineRule="exact"/>
        <w:ind w:firstLine="640" w:firstLineChars="200"/>
        <w:jc w:val="left"/>
        <w:textAlignment w:val="auto"/>
        <w:outlineLvl w:val="1"/>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rPr>
        <w:t>二、支出决算情况说明</w:t>
      </w:r>
    </w:p>
    <w:p w14:paraId="2E105101">
      <w:pPr>
        <w:keepNext w:val="0"/>
        <w:keepLines w:val="0"/>
        <w:pageBreakBefore w:val="0"/>
        <w:kinsoku/>
        <w:topLinePunct w:val="0"/>
        <w:bidi w:val="0"/>
        <w:adjustRightInd/>
        <w:spacing w:line="590" w:lineRule="exact"/>
        <w:ind w:firstLine="640" w:firstLineChars="200"/>
        <w:textAlignment w:val="auto"/>
        <w:rPr>
          <w:rFonts w:hint="eastAsia" w:ascii="Times New Roman" w:hAnsi="Times New Roman" w:eastAsia="方正仿宋_GBK" w:cs="Arial"/>
          <w:kern w:val="0"/>
          <w:sz w:val="32"/>
          <w:szCs w:val="32"/>
          <w:highlight w:val="none"/>
        </w:rPr>
      </w:pPr>
      <w:r>
        <w:rPr>
          <w:rFonts w:hint="eastAsia" w:ascii="Times New Roman" w:hAnsi="Times New Roman" w:eastAsia="方正仿宋_GBK" w:cs="仿宋_GB2312"/>
          <w:color w:val="auto"/>
          <w:sz w:val="32"/>
          <w:szCs w:val="28"/>
          <w:lang w:val="zh-CN"/>
        </w:rPr>
        <w:t>华宁县殡仪馆</w:t>
      </w:r>
      <w:r>
        <w:rPr>
          <w:rFonts w:hint="eastAsia" w:ascii="Times New Roman" w:hAnsi="Times New Roman" w:eastAsia="方正仿宋_GBK"/>
          <w:sz w:val="32"/>
          <w:szCs w:val="32"/>
          <w:highlight w:val="none"/>
          <w:lang w:val="en-US" w:eastAsia="zh-CN"/>
        </w:rPr>
        <w:t>2025年度</w:t>
      </w:r>
      <w:r>
        <w:rPr>
          <w:rFonts w:hint="eastAsia" w:ascii="Times New Roman" w:hAnsi="Times New Roman" w:eastAsia="方正仿宋_GBK"/>
          <w:sz w:val="32"/>
          <w:szCs w:val="32"/>
          <w:highlight w:val="none"/>
        </w:rPr>
        <w:t>支出合计</w:t>
      </w:r>
      <w:r>
        <w:rPr>
          <w:rFonts w:hint="eastAsia" w:ascii="Times New Roman" w:hAnsi="Times New Roman" w:eastAsia="方正仿宋_GBK" w:cs="仿宋_GB2312"/>
          <w:color w:val="auto"/>
          <w:sz w:val="32"/>
          <w:szCs w:val="28"/>
          <w:lang w:val="zh-CN"/>
        </w:rPr>
        <w:t>1577742.39</w:t>
      </w:r>
      <w:r>
        <w:rPr>
          <w:rFonts w:hint="eastAsia" w:ascii="Times New Roman" w:hAnsi="Times New Roman" w:eastAsia="方正仿宋_GBK"/>
          <w:sz w:val="32"/>
          <w:szCs w:val="32"/>
          <w:highlight w:val="none"/>
          <w:lang w:eastAsia="zh-CN"/>
        </w:rPr>
        <w:t>元</w:t>
      </w:r>
      <w:r>
        <w:rPr>
          <w:rFonts w:hint="eastAsia" w:ascii="Times New Roman" w:hAnsi="Times New Roman" w:eastAsia="方正仿宋_GBK"/>
          <w:sz w:val="32"/>
          <w:szCs w:val="32"/>
          <w:highlight w:val="none"/>
        </w:rPr>
        <w:t>。其中：</w:t>
      </w:r>
      <w:r>
        <w:rPr>
          <w:rFonts w:hint="eastAsia" w:ascii="Times New Roman" w:hAnsi="Times New Roman" w:eastAsia="方正仿宋_GBK" w:cs="Arial"/>
          <w:kern w:val="0"/>
          <w:sz w:val="32"/>
          <w:szCs w:val="32"/>
          <w:highlight w:val="none"/>
        </w:rPr>
        <w:t>基本支出</w:t>
      </w:r>
      <w:r>
        <w:rPr>
          <w:rFonts w:hint="eastAsia" w:ascii="Times New Roman" w:hAnsi="Times New Roman" w:eastAsia="方正仿宋_GBK" w:cs="仿宋_GB2312"/>
          <w:color w:val="auto"/>
          <w:sz w:val="32"/>
          <w:szCs w:val="28"/>
          <w:lang w:val="zh-CN"/>
        </w:rPr>
        <w:t>553870.40</w:t>
      </w:r>
      <w:r>
        <w:rPr>
          <w:rFonts w:hint="eastAsia" w:ascii="Times New Roman" w:hAnsi="Times New Roman" w:eastAsia="方正仿宋_GBK" w:cs="Arial"/>
          <w:kern w:val="0"/>
          <w:sz w:val="32"/>
          <w:szCs w:val="32"/>
          <w:highlight w:val="none"/>
          <w:lang w:eastAsia="zh-CN"/>
        </w:rPr>
        <w:t>元</w:t>
      </w:r>
      <w:r>
        <w:rPr>
          <w:rFonts w:hint="eastAsia" w:ascii="Times New Roman" w:hAnsi="Times New Roman" w:eastAsia="方正仿宋_GBK" w:cs="Arial"/>
          <w:kern w:val="0"/>
          <w:sz w:val="32"/>
          <w:szCs w:val="32"/>
          <w:highlight w:val="none"/>
        </w:rPr>
        <w:t>，占总支出的</w:t>
      </w:r>
      <w:r>
        <w:rPr>
          <w:rFonts w:hint="eastAsia" w:ascii="Times New Roman" w:hAnsi="Times New Roman" w:eastAsia="方正仿宋_GBK" w:cs="仿宋_GB2312"/>
          <w:color w:val="auto"/>
          <w:sz w:val="32"/>
          <w:szCs w:val="28"/>
          <w:lang w:val="zh-CN"/>
        </w:rPr>
        <w:t>35.11</w:t>
      </w:r>
      <w:r>
        <w:rPr>
          <w:rFonts w:hint="eastAsia" w:ascii="Times New Roman" w:hAnsi="Times New Roman" w:eastAsia="方正仿宋_GBK" w:cs="Arial"/>
          <w:kern w:val="0"/>
          <w:sz w:val="32"/>
          <w:szCs w:val="32"/>
          <w:highlight w:val="none"/>
        </w:rPr>
        <w:t>％；项目支出</w:t>
      </w:r>
      <w:r>
        <w:rPr>
          <w:rFonts w:hint="eastAsia" w:ascii="Times New Roman" w:hAnsi="Times New Roman" w:eastAsia="方正仿宋_GBK" w:cs="仿宋_GB2312"/>
          <w:color w:val="auto"/>
          <w:sz w:val="32"/>
          <w:szCs w:val="28"/>
          <w:lang w:val="zh-CN"/>
        </w:rPr>
        <w:t>1023871.99</w:t>
      </w:r>
      <w:r>
        <w:rPr>
          <w:rFonts w:hint="eastAsia" w:ascii="Times New Roman" w:hAnsi="Times New Roman" w:eastAsia="方正仿宋_GBK" w:cs="Arial"/>
          <w:kern w:val="0"/>
          <w:sz w:val="32"/>
          <w:szCs w:val="32"/>
          <w:highlight w:val="none"/>
          <w:lang w:eastAsia="zh-CN"/>
        </w:rPr>
        <w:t>元</w:t>
      </w:r>
      <w:r>
        <w:rPr>
          <w:rFonts w:hint="eastAsia" w:ascii="Times New Roman" w:hAnsi="Times New Roman" w:eastAsia="方正仿宋_GBK" w:cs="Arial"/>
          <w:kern w:val="0"/>
          <w:sz w:val="32"/>
          <w:szCs w:val="32"/>
          <w:highlight w:val="none"/>
        </w:rPr>
        <w:t>，占总支出的</w:t>
      </w:r>
      <w:r>
        <w:rPr>
          <w:rFonts w:hint="eastAsia" w:ascii="Times New Roman" w:hAnsi="Times New Roman" w:eastAsia="方正仿宋_GBK" w:cs="仿宋_GB2312"/>
          <w:color w:val="auto"/>
          <w:sz w:val="32"/>
          <w:szCs w:val="28"/>
          <w:lang w:val="zh-CN"/>
        </w:rPr>
        <w:t>64.89</w:t>
      </w:r>
      <w:r>
        <w:rPr>
          <w:rFonts w:hint="eastAsia" w:ascii="Times New Roman" w:hAnsi="Times New Roman" w:eastAsia="方正仿宋_GBK" w:cs="Arial"/>
          <w:kern w:val="0"/>
          <w:sz w:val="32"/>
          <w:szCs w:val="32"/>
          <w:highlight w:val="none"/>
        </w:rPr>
        <w:t>％；上缴上级支出</w:t>
      </w:r>
      <w:r>
        <w:rPr>
          <w:rFonts w:hint="eastAsia" w:ascii="Times New Roman" w:hAnsi="Times New Roman" w:eastAsia="方正仿宋_GBK" w:cs="仿宋_GB2312"/>
          <w:color w:val="auto"/>
          <w:sz w:val="32"/>
          <w:szCs w:val="28"/>
          <w:lang w:val="zh-CN"/>
        </w:rPr>
        <w:t>0.00</w:t>
      </w:r>
      <w:r>
        <w:rPr>
          <w:rFonts w:hint="eastAsia" w:ascii="Times New Roman" w:hAnsi="Times New Roman" w:eastAsia="方正仿宋_GBK" w:cs="Arial"/>
          <w:kern w:val="0"/>
          <w:sz w:val="32"/>
          <w:szCs w:val="32"/>
          <w:highlight w:val="none"/>
          <w:lang w:eastAsia="zh-CN"/>
        </w:rPr>
        <w:t>元</w:t>
      </w:r>
      <w:r>
        <w:rPr>
          <w:rFonts w:hint="eastAsia" w:ascii="Times New Roman" w:hAnsi="Times New Roman" w:eastAsia="方正仿宋_GBK" w:cs="Arial"/>
          <w:kern w:val="0"/>
          <w:sz w:val="32"/>
          <w:szCs w:val="32"/>
          <w:highlight w:val="none"/>
        </w:rPr>
        <w:t>，占总支出的</w:t>
      </w:r>
      <w:r>
        <w:rPr>
          <w:rFonts w:hint="eastAsia" w:ascii="Times New Roman" w:hAnsi="Times New Roman" w:eastAsia="方正仿宋_GBK" w:cs="仿宋_GB2312"/>
          <w:color w:val="auto"/>
          <w:sz w:val="32"/>
          <w:szCs w:val="28"/>
          <w:lang w:val="zh-CN"/>
        </w:rPr>
        <w:t>0.00</w:t>
      </w:r>
      <w:r>
        <w:rPr>
          <w:rFonts w:hint="eastAsia" w:ascii="Times New Roman" w:hAnsi="Times New Roman" w:eastAsia="方正仿宋_GBK" w:cs="Arial"/>
          <w:kern w:val="0"/>
          <w:sz w:val="32"/>
          <w:szCs w:val="32"/>
          <w:highlight w:val="none"/>
        </w:rPr>
        <w:t>％；经营支出</w:t>
      </w:r>
      <w:r>
        <w:rPr>
          <w:rFonts w:hint="eastAsia" w:ascii="Times New Roman" w:hAnsi="Times New Roman" w:eastAsia="方正仿宋_GBK" w:cs="仿宋_GB2312"/>
          <w:color w:val="auto"/>
          <w:sz w:val="32"/>
          <w:szCs w:val="28"/>
          <w:lang w:val="zh-CN"/>
        </w:rPr>
        <w:t>0.00</w:t>
      </w:r>
      <w:r>
        <w:rPr>
          <w:rFonts w:hint="eastAsia" w:ascii="Times New Roman" w:hAnsi="Times New Roman" w:eastAsia="方正仿宋_GBK" w:cs="Arial"/>
          <w:kern w:val="0"/>
          <w:sz w:val="32"/>
          <w:szCs w:val="32"/>
          <w:highlight w:val="none"/>
          <w:lang w:eastAsia="zh-CN"/>
        </w:rPr>
        <w:t>元</w:t>
      </w:r>
      <w:r>
        <w:rPr>
          <w:rFonts w:hint="eastAsia" w:ascii="Times New Roman" w:hAnsi="Times New Roman" w:eastAsia="方正仿宋_GBK" w:cs="Arial"/>
          <w:kern w:val="0"/>
          <w:sz w:val="32"/>
          <w:szCs w:val="32"/>
          <w:highlight w:val="none"/>
        </w:rPr>
        <w:t>，占总支出的</w:t>
      </w:r>
      <w:r>
        <w:rPr>
          <w:rFonts w:hint="eastAsia" w:ascii="Times New Roman" w:hAnsi="Times New Roman" w:eastAsia="方正仿宋_GBK" w:cs="仿宋_GB2312"/>
          <w:color w:val="auto"/>
          <w:sz w:val="32"/>
          <w:szCs w:val="28"/>
          <w:lang w:val="zh-CN"/>
        </w:rPr>
        <w:t>0.00</w:t>
      </w:r>
      <w:r>
        <w:rPr>
          <w:rFonts w:hint="eastAsia" w:ascii="Times New Roman" w:hAnsi="Times New Roman" w:eastAsia="方正仿宋_GBK" w:cs="Arial"/>
          <w:kern w:val="0"/>
          <w:sz w:val="32"/>
          <w:szCs w:val="32"/>
          <w:highlight w:val="none"/>
        </w:rPr>
        <w:t>％；对附属单位补助支出</w:t>
      </w:r>
      <w:r>
        <w:rPr>
          <w:rFonts w:hint="eastAsia" w:ascii="Times New Roman" w:hAnsi="Times New Roman" w:eastAsia="方正仿宋_GBK" w:cs="仿宋_GB2312"/>
          <w:color w:val="auto"/>
          <w:sz w:val="32"/>
          <w:szCs w:val="28"/>
          <w:lang w:val="zh-CN"/>
        </w:rPr>
        <w:t>0.00</w:t>
      </w:r>
      <w:r>
        <w:rPr>
          <w:rFonts w:hint="eastAsia" w:ascii="Times New Roman" w:hAnsi="Times New Roman" w:eastAsia="方正仿宋_GBK" w:cs="Arial"/>
          <w:kern w:val="0"/>
          <w:sz w:val="32"/>
          <w:szCs w:val="32"/>
          <w:highlight w:val="none"/>
          <w:lang w:eastAsia="zh-CN"/>
        </w:rPr>
        <w:t>元</w:t>
      </w:r>
      <w:r>
        <w:rPr>
          <w:rFonts w:hint="eastAsia" w:ascii="Times New Roman" w:hAnsi="Times New Roman" w:eastAsia="方正仿宋_GBK" w:cs="Arial"/>
          <w:kern w:val="0"/>
          <w:sz w:val="32"/>
          <w:szCs w:val="32"/>
          <w:highlight w:val="none"/>
        </w:rPr>
        <w:t>，占总支出的</w:t>
      </w:r>
      <w:r>
        <w:rPr>
          <w:rFonts w:hint="eastAsia" w:ascii="Times New Roman" w:hAnsi="Times New Roman" w:eastAsia="方正仿宋_GBK" w:cs="仿宋_GB2312"/>
          <w:color w:val="auto"/>
          <w:sz w:val="32"/>
          <w:szCs w:val="28"/>
          <w:lang w:val="zh-CN"/>
        </w:rPr>
        <w:t>0.00</w:t>
      </w:r>
      <w:r>
        <w:rPr>
          <w:rFonts w:hint="eastAsia" w:ascii="Times New Roman" w:hAnsi="Times New Roman" w:eastAsia="方正仿宋_GBK" w:cs="Arial"/>
          <w:kern w:val="0"/>
          <w:sz w:val="32"/>
          <w:szCs w:val="32"/>
          <w:highlight w:val="none"/>
        </w:rPr>
        <w:t>％。</w:t>
      </w:r>
    </w:p>
    <w:p w14:paraId="780D556C">
      <w:pPr>
        <w:keepNext w:val="0"/>
        <w:keepLines w:val="0"/>
        <w:pageBreakBefore w:val="0"/>
        <w:kinsoku/>
        <w:topLinePunct w:val="0"/>
        <w:bidi w:val="0"/>
        <w:adjustRightInd/>
        <w:spacing w:line="590" w:lineRule="exact"/>
        <w:ind w:firstLine="640" w:firstLineChars="200"/>
        <w:textAlignment w:val="auto"/>
        <w:rPr>
          <w:rFonts w:hint="eastAsia" w:ascii="Times New Roman" w:hAnsi="Times New Roman" w:eastAsia="方正仿宋_GBK"/>
          <w:color w:val="FF0000"/>
          <w:sz w:val="32"/>
          <w:szCs w:val="32"/>
          <w:highlight w:val="none"/>
          <w:lang w:eastAsia="zh-CN"/>
        </w:rPr>
      </w:pPr>
      <w:r>
        <w:rPr>
          <w:rFonts w:hint="eastAsia" w:ascii="Times New Roman" w:hAnsi="Times New Roman" w:eastAsia="方正仿宋_GBK"/>
          <w:sz w:val="32"/>
          <w:szCs w:val="32"/>
          <w:highlight w:val="none"/>
        </w:rPr>
        <w:t>与上年</w:t>
      </w:r>
      <w:r>
        <w:rPr>
          <w:rFonts w:hint="eastAsia" w:ascii="Times New Roman" w:hAnsi="Times New Roman" w:eastAsia="方正仿宋_GBK"/>
          <w:sz w:val="32"/>
          <w:szCs w:val="32"/>
          <w:highlight w:val="none"/>
          <w:lang w:eastAsia="zh-CN"/>
        </w:rPr>
        <w:t>相比，支出</w:t>
      </w:r>
      <w:r>
        <w:rPr>
          <w:rFonts w:hint="eastAsia" w:ascii="Times New Roman" w:hAnsi="Times New Roman" w:eastAsia="方正仿宋_GBK"/>
          <w:sz w:val="32"/>
          <w:szCs w:val="32"/>
          <w:highlight w:val="none"/>
        </w:rPr>
        <w:t>合计</w:t>
      </w:r>
      <w:r>
        <w:rPr>
          <w:rFonts w:hint="eastAsia" w:ascii="Times New Roman" w:hAnsi="Times New Roman" w:eastAsia="方正仿宋_GBK"/>
          <w:sz w:val="32"/>
          <w:szCs w:val="32"/>
          <w:highlight w:val="none"/>
          <w:lang w:eastAsia="zh-CN"/>
        </w:rPr>
        <w:t>增加</w:t>
      </w:r>
      <w:r>
        <w:rPr>
          <w:rFonts w:hint="eastAsia" w:ascii="Times New Roman" w:hAnsi="Times New Roman" w:eastAsia="方正仿宋_GBK" w:cs="仿宋_GB2312"/>
          <w:color w:val="auto"/>
          <w:sz w:val="32"/>
          <w:szCs w:val="28"/>
          <w:lang w:val="zh-CN"/>
        </w:rPr>
        <w:t>942495.99</w:t>
      </w:r>
      <w:r>
        <w:rPr>
          <w:rFonts w:hint="eastAsia" w:ascii="Times New Roman" w:hAnsi="Times New Roman" w:eastAsia="方正仿宋_GBK"/>
          <w:sz w:val="32"/>
          <w:szCs w:val="32"/>
          <w:highlight w:val="none"/>
          <w:lang w:eastAsia="zh-CN"/>
        </w:rPr>
        <w:t>元，增长</w:t>
      </w:r>
      <w:r>
        <w:rPr>
          <w:rFonts w:hint="eastAsia" w:ascii="Times New Roman" w:hAnsi="Times New Roman" w:eastAsia="方正仿宋_GBK" w:cs="仿宋_GB2312"/>
          <w:color w:val="auto"/>
          <w:sz w:val="32"/>
          <w:szCs w:val="28"/>
          <w:lang w:val="zh-CN"/>
        </w:rPr>
        <w:t>148.37</w:t>
      </w: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。其中：</w:t>
      </w:r>
      <w:r>
        <w:rPr>
          <w:rFonts w:hint="eastAsia" w:ascii="Times New Roman" w:hAnsi="Times New Roman" w:eastAsia="方正仿宋_GBK" w:cs="Arial"/>
          <w:kern w:val="0"/>
          <w:sz w:val="32"/>
          <w:szCs w:val="32"/>
          <w:highlight w:val="none"/>
        </w:rPr>
        <w:t>基本支出</w:t>
      </w:r>
      <w:r>
        <w:rPr>
          <w:rFonts w:hint="eastAsia" w:ascii="Times New Roman" w:hAnsi="Times New Roman" w:eastAsia="方正仿宋_GBK"/>
          <w:sz w:val="32"/>
          <w:szCs w:val="32"/>
          <w:highlight w:val="none"/>
          <w:lang w:eastAsia="zh-CN"/>
        </w:rPr>
        <w:t>增加</w:t>
      </w:r>
      <w:r>
        <w:rPr>
          <w:rFonts w:hint="eastAsia" w:ascii="Times New Roman" w:hAnsi="Times New Roman" w:eastAsia="方正仿宋_GBK" w:cs="仿宋_GB2312"/>
          <w:color w:val="auto"/>
          <w:sz w:val="32"/>
          <w:szCs w:val="28"/>
          <w:lang w:val="zh-CN"/>
        </w:rPr>
        <w:t>16124.00</w:t>
      </w:r>
      <w:r>
        <w:rPr>
          <w:rFonts w:hint="eastAsia" w:ascii="Times New Roman" w:hAnsi="Times New Roman" w:eastAsia="方正仿宋_GBK"/>
          <w:sz w:val="32"/>
          <w:szCs w:val="32"/>
          <w:highlight w:val="none"/>
          <w:lang w:eastAsia="zh-CN"/>
        </w:rPr>
        <w:t>元，增长</w:t>
      </w:r>
      <w:r>
        <w:rPr>
          <w:rFonts w:hint="eastAsia" w:ascii="Times New Roman" w:hAnsi="Times New Roman" w:eastAsia="方正仿宋_GBK" w:cs="仿宋_GB2312"/>
          <w:color w:val="auto"/>
          <w:sz w:val="32"/>
          <w:szCs w:val="28"/>
          <w:lang w:val="zh-CN"/>
        </w:rPr>
        <w:t>3.00</w:t>
      </w: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；项目支出增加</w:t>
      </w:r>
      <w:r>
        <w:rPr>
          <w:rFonts w:hint="eastAsia" w:ascii="Times New Roman" w:hAnsi="Times New Roman" w:eastAsia="方正仿宋_GBK" w:cs="仿宋_GB2312"/>
          <w:color w:val="auto"/>
          <w:sz w:val="32"/>
          <w:szCs w:val="28"/>
          <w:lang w:val="zh-CN"/>
        </w:rPr>
        <w:t>926371.99</w:t>
      </w:r>
      <w:r>
        <w:rPr>
          <w:rFonts w:hint="eastAsia" w:ascii="Times New Roman" w:hAnsi="Times New Roman" w:eastAsia="方正仿宋_GBK"/>
          <w:sz w:val="32"/>
          <w:szCs w:val="32"/>
          <w:highlight w:val="none"/>
          <w:lang w:eastAsia="zh-CN"/>
        </w:rPr>
        <w:t>元，增长</w:t>
      </w:r>
      <w:r>
        <w:rPr>
          <w:rFonts w:hint="eastAsia" w:ascii="Times New Roman" w:hAnsi="Times New Roman" w:eastAsia="方正仿宋_GBK" w:cs="仿宋_GB2312"/>
          <w:color w:val="auto"/>
          <w:sz w:val="32"/>
          <w:szCs w:val="28"/>
          <w:lang w:val="zh-CN"/>
        </w:rPr>
        <w:t>950.13</w:t>
      </w: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；上缴上级支出增加</w:t>
      </w:r>
      <w:r>
        <w:rPr>
          <w:rFonts w:hint="eastAsia" w:ascii="Times New Roman" w:hAnsi="Times New Roman" w:eastAsia="方正仿宋_GBK" w:cs="仿宋_GB2312"/>
          <w:color w:val="auto"/>
          <w:sz w:val="32"/>
          <w:szCs w:val="28"/>
          <w:lang w:val="zh-CN"/>
        </w:rPr>
        <w:t>0.00</w:t>
      </w:r>
      <w:r>
        <w:rPr>
          <w:rFonts w:hint="eastAsia" w:ascii="Times New Roman" w:hAnsi="Times New Roman" w:eastAsia="方正仿宋_GBK"/>
          <w:sz w:val="32"/>
          <w:szCs w:val="32"/>
          <w:highlight w:val="none"/>
          <w:lang w:eastAsia="zh-CN"/>
        </w:rPr>
        <w:t>元，增长</w:t>
      </w:r>
      <w:r>
        <w:rPr>
          <w:rFonts w:hint="eastAsia" w:ascii="Times New Roman" w:hAnsi="Times New Roman" w:eastAsia="方正仿宋_GBK"/>
          <w:sz w:val="32"/>
          <w:szCs w:val="32"/>
          <w:highlight w:val="none"/>
          <w:lang w:val="en-US" w:eastAsia="zh-CN"/>
        </w:rPr>
        <w:t>0.00%</w:t>
      </w:r>
      <w:r>
        <w:rPr>
          <w:rFonts w:hint="eastAsia" w:ascii="Times New Roman" w:hAnsi="Times New Roman" w:eastAsia="方正仿宋_GBK"/>
          <w:sz w:val="32"/>
          <w:szCs w:val="32"/>
          <w:highlight w:val="none"/>
          <w:lang w:eastAsia="zh-CN"/>
        </w:rPr>
        <w:t>；经营支出增加</w:t>
      </w:r>
      <w:r>
        <w:rPr>
          <w:rFonts w:hint="eastAsia" w:ascii="Times New Roman" w:hAnsi="Times New Roman" w:eastAsia="方正仿宋_GBK" w:cs="仿宋_GB2312"/>
          <w:color w:val="auto"/>
          <w:sz w:val="32"/>
          <w:szCs w:val="28"/>
          <w:lang w:val="zh-CN"/>
        </w:rPr>
        <w:t>0.00</w:t>
      </w:r>
      <w:r>
        <w:rPr>
          <w:rFonts w:hint="eastAsia" w:ascii="Times New Roman" w:hAnsi="Times New Roman" w:eastAsia="方正仿宋_GBK"/>
          <w:sz w:val="32"/>
          <w:szCs w:val="32"/>
          <w:highlight w:val="none"/>
          <w:lang w:eastAsia="zh-CN"/>
        </w:rPr>
        <w:t>元，增长</w:t>
      </w:r>
      <w:r>
        <w:rPr>
          <w:rFonts w:hint="eastAsia" w:ascii="Times New Roman" w:hAnsi="Times New Roman" w:eastAsia="方正仿宋_GBK"/>
          <w:sz w:val="32"/>
          <w:szCs w:val="32"/>
          <w:highlight w:val="none"/>
          <w:lang w:val="en-US" w:eastAsia="zh-CN"/>
        </w:rPr>
        <w:t>0.00%</w:t>
      </w:r>
      <w:r>
        <w:rPr>
          <w:rFonts w:hint="eastAsia" w:ascii="Times New Roman" w:hAnsi="Times New Roman" w:eastAsia="方正仿宋_GBK"/>
          <w:sz w:val="32"/>
          <w:szCs w:val="32"/>
          <w:highlight w:val="none"/>
          <w:lang w:eastAsia="zh-CN"/>
        </w:rPr>
        <w:t>；对附属单位补助支出增加</w:t>
      </w:r>
      <w:r>
        <w:rPr>
          <w:rFonts w:hint="eastAsia" w:ascii="Times New Roman" w:hAnsi="Times New Roman" w:eastAsia="方正仿宋_GBK" w:cs="仿宋_GB2312"/>
          <w:color w:val="auto"/>
          <w:sz w:val="32"/>
          <w:szCs w:val="28"/>
          <w:lang w:val="zh-CN"/>
        </w:rPr>
        <w:t>0.00</w:t>
      </w:r>
      <w:r>
        <w:rPr>
          <w:rFonts w:hint="eastAsia" w:ascii="Times New Roman" w:hAnsi="Times New Roman" w:eastAsia="方正仿宋_GBK"/>
          <w:sz w:val="32"/>
          <w:szCs w:val="32"/>
          <w:highlight w:val="none"/>
          <w:lang w:eastAsia="zh-CN"/>
        </w:rPr>
        <w:t>元，增长</w:t>
      </w:r>
      <w:r>
        <w:rPr>
          <w:rFonts w:hint="eastAsia" w:ascii="Times New Roman" w:hAnsi="Times New Roman" w:eastAsia="方正仿宋_GBK"/>
          <w:sz w:val="32"/>
          <w:szCs w:val="32"/>
          <w:highlight w:val="none"/>
          <w:lang w:val="en-US" w:eastAsia="zh-CN"/>
        </w:rPr>
        <w:t>0.00%</w:t>
      </w:r>
      <w:r>
        <w:rPr>
          <w:rFonts w:hint="eastAsia" w:ascii="Times New Roman" w:hAnsi="Times New Roman" w:eastAsia="方正仿宋_GBK"/>
          <w:sz w:val="32"/>
          <w:szCs w:val="32"/>
          <w:highlight w:val="none"/>
          <w:lang w:eastAsia="zh-CN"/>
        </w:rPr>
        <w:t>。</w:t>
      </w:r>
      <w:r>
        <w:rPr>
          <w:rFonts w:hint="eastAsia" w:ascii="Times New Roman" w:hAnsi="Times New Roman" w:eastAsia="方正仿宋_GBK"/>
          <w:sz w:val="32"/>
          <w:szCs w:val="32"/>
          <w:highlight w:val="none"/>
        </w:rPr>
        <w:t>主要原因</w:t>
      </w:r>
      <w:r>
        <w:rPr>
          <w:rFonts w:hint="eastAsia" w:ascii="Times New Roman" w:hAnsi="Times New Roman" w:eastAsia="方正仿宋_GBK"/>
          <w:sz w:val="32"/>
          <w:szCs w:val="32"/>
          <w:highlight w:val="none"/>
          <w:lang w:eastAsia="zh-CN"/>
        </w:rPr>
        <w:t>是本年度将原委托第三方运营的遗体接运、骨灰寄存、殡仪服务等经营业务收回本单位统一管理，人员保障经费提高。同时进行了设备的改造升级。</w:t>
      </w:r>
    </w:p>
    <w:p w14:paraId="5200302F">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outlineLvl w:val="2"/>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rPr>
        <w:t>（一）基本支出情况</w:t>
      </w:r>
    </w:p>
    <w:p w14:paraId="125DE870">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rPr>
          <w:rFonts w:hint="eastAsia" w:ascii="Times New Roman" w:hAnsi="Times New Roman" w:eastAsia="方正仿宋_GBK" w:cs="仿宋_GB2312"/>
          <w:color w:val="FF0000"/>
          <w:sz w:val="32"/>
          <w:szCs w:val="32"/>
          <w:highlight w:val="none"/>
        </w:rPr>
      </w:pPr>
      <w:r>
        <w:rPr>
          <w:rFonts w:hint="eastAsia" w:ascii="Times New Roman" w:hAnsi="Times New Roman" w:eastAsia="方正仿宋_GBK" w:cs="仿宋_GB2312"/>
          <w:sz w:val="32"/>
          <w:szCs w:val="32"/>
          <w:highlight w:val="none"/>
          <w:lang w:val="en-US" w:eastAsia="zh-CN"/>
        </w:rPr>
        <w:t>2025年度</w:t>
      </w:r>
      <w:r>
        <w:rPr>
          <w:rFonts w:hint="eastAsia" w:ascii="Times New Roman" w:hAnsi="Times New Roman" w:eastAsia="方正仿宋_GBK" w:cs="仿宋_GB2312"/>
          <w:sz w:val="32"/>
          <w:szCs w:val="32"/>
          <w:highlight w:val="none"/>
        </w:rPr>
        <w:t>用于保障</w:t>
      </w:r>
      <w:r>
        <w:rPr>
          <w:rFonts w:hint="eastAsia" w:ascii="Times New Roman" w:hAnsi="Times New Roman" w:eastAsia="方正仿宋_GBK" w:cs="仿宋_GB2312"/>
          <w:color w:val="auto"/>
          <w:sz w:val="32"/>
          <w:szCs w:val="28"/>
          <w:lang w:val="zh-CN"/>
        </w:rPr>
        <w:t>华宁县殡仪馆</w:t>
      </w:r>
      <w:r>
        <w:rPr>
          <w:rFonts w:hint="eastAsia" w:ascii="Times New Roman" w:hAnsi="Times New Roman" w:eastAsia="方正仿宋_GBK" w:cs="仿宋_GB2312"/>
          <w:sz w:val="32"/>
          <w:szCs w:val="32"/>
          <w:highlight w:val="none"/>
        </w:rPr>
        <w:t>机构正常运转的日常支出</w:t>
      </w:r>
      <w:r>
        <w:rPr>
          <w:rFonts w:hint="eastAsia" w:ascii="Times New Roman" w:hAnsi="Times New Roman" w:eastAsia="方正仿宋_GBK" w:cs="仿宋_GB2312"/>
          <w:color w:val="auto"/>
          <w:sz w:val="32"/>
          <w:szCs w:val="28"/>
          <w:lang w:val="zh-CN"/>
        </w:rPr>
        <w:t>553870.40</w:t>
      </w:r>
      <w:r>
        <w:rPr>
          <w:rFonts w:hint="eastAsia" w:ascii="Times New Roman" w:hAnsi="Times New Roman" w:eastAsia="方正仿宋_GBK" w:cs="仿宋_GB2312"/>
          <w:sz w:val="32"/>
          <w:szCs w:val="32"/>
          <w:highlight w:val="none"/>
          <w:lang w:eastAsia="zh-CN"/>
        </w:rPr>
        <w:t>元</w:t>
      </w:r>
      <w:r>
        <w:rPr>
          <w:rFonts w:hint="eastAsia" w:ascii="Times New Roman" w:hAnsi="Times New Roman" w:eastAsia="方正仿宋_GBK" w:cs="仿宋_GB2312"/>
          <w:sz w:val="32"/>
          <w:szCs w:val="32"/>
          <w:highlight w:val="none"/>
        </w:rPr>
        <w:t>。</w:t>
      </w:r>
      <w:r>
        <w:rPr>
          <w:rFonts w:hint="eastAsia" w:ascii="Times New Roman" w:hAnsi="Times New Roman" w:eastAsia="方正仿宋_GBK" w:cs="仿宋_GB2312"/>
          <w:sz w:val="32"/>
          <w:szCs w:val="32"/>
          <w:highlight w:val="none"/>
          <w:lang w:eastAsia="zh-CN"/>
        </w:rPr>
        <w:t>其中：</w:t>
      </w:r>
      <w:r>
        <w:rPr>
          <w:rFonts w:hint="eastAsia" w:ascii="Times New Roman" w:hAnsi="Times New Roman" w:eastAsia="方正仿宋_GBK" w:cs="仿宋_GB2312"/>
          <w:sz w:val="32"/>
          <w:szCs w:val="32"/>
          <w:highlight w:val="none"/>
        </w:rPr>
        <w:t>基本工资、津贴补贴等人员经费支出</w:t>
      </w:r>
      <w:r>
        <w:rPr>
          <w:rFonts w:hint="eastAsia" w:ascii="Times New Roman" w:hAnsi="Times New Roman" w:eastAsia="方正仿宋_GBK" w:cs="仿宋_GB2312"/>
          <w:color w:val="auto"/>
          <w:sz w:val="32"/>
          <w:szCs w:val="28"/>
          <w:lang w:val="zh-CN"/>
        </w:rPr>
        <w:t>553226.80</w:t>
      </w:r>
      <w:r>
        <w:rPr>
          <w:rFonts w:hint="eastAsia" w:ascii="Times New Roman" w:hAnsi="Times New Roman" w:eastAsia="方正仿宋_GBK" w:cs="仿宋_GB2312"/>
          <w:sz w:val="32"/>
          <w:szCs w:val="32"/>
          <w:highlight w:val="none"/>
          <w:lang w:eastAsia="zh-CN"/>
        </w:rPr>
        <w:t>元，</w:t>
      </w:r>
      <w:r>
        <w:rPr>
          <w:rFonts w:hint="eastAsia" w:ascii="Times New Roman" w:hAnsi="Times New Roman" w:eastAsia="方正仿宋_GBK" w:cs="仿宋_GB2312"/>
          <w:sz w:val="32"/>
          <w:szCs w:val="32"/>
          <w:highlight w:val="none"/>
        </w:rPr>
        <w:t>占基本支出的</w:t>
      </w:r>
      <w:r>
        <w:rPr>
          <w:rFonts w:hint="eastAsia" w:ascii="Times New Roman" w:hAnsi="Times New Roman" w:eastAsia="方正仿宋_GBK" w:cs="仿宋_GB2312"/>
          <w:color w:val="auto"/>
          <w:sz w:val="32"/>
          <w:szCs w:val="28"/>
          <w:lang w:val="zh-CN"/>
        </w:rPr>
        <w:t>99.88</w:t>
      </w:r>
      <w:r>
        <w:rPr>
          <w:rFonts w:hint="eastAsia" w:ascii="Times New Roman" w:hAnsi="Times New Roman" w:eastAsia="方正仿宋_GBK" w:cs="仿宋_GB2312"/>
          <w:color w:val="auto"/>
          <w:sz w:val="32"/>
          <w:szCs w:val="28"/>
          <w:lang w:val="en-US" w:eastAsia="zh-CN"/>
        </w:rPr>
        <w:t>%</w:t>
      </w:r>
      <w:r>
        <w:rPr>
          <w:rFonts w:hint="eastAsia" w:ascii="Times New Roman" w:hAnsi="Times New Roman" w:eastAsia="方正仿宋_GBK" w:cs="仿宋_GB2312"/>
          <w:sz w:val="32"/>
          <w:szCs w:val="32"/>
          <w:highlight w:val="none"/>
        </w:rPr>
        <w:t>；办公费、印刷费、水电费、办公设备购置等公用经费</w:t>
      </w:r>
      <w:r>
        <w:rPr>
          <w:rFonts w:hint="eastAsia" w:ascii="Times New Roman" w:hAnsi="Times New Roman" w:eastAsia="方正仿宋_GBK" w:cs="仿宋_GB2312"/>
          <w:color w:val="auto"/>
          <w:sz w:val="32"/>
          <w:szCs w:val="28"/>
          <w:lang w:val="zh-CN"/>
        </w:rPr>
        <w:t>643.60</w:t>
      </w:r>
      <w:r>
        <w:rPr>
          <w:rFonts w:hint="eastAsia" w:ascii="Times New Roman" w:hAnsi="Times New Roman" w:eastAsia="方正仿宋_GBK" w:cs="仿宋_GB2312"/>
          <w:sz w:val="32"/>
          <w:szCs w:val="32"/>
          <w:highlight w:val="none"/>
          <w:lang w:eastAsia="zh-CN"/>
        </w:rPr>
        <w:t>元，</w:t>
      </w:r>
      <w:r>
        <w:rPr>
          <w:rFonts w:hint="eastAsia" w:ascii="Times New Roman" w:hAnsi="Times New Roman" w:eastAsia="方正仿宋_GBK" w:cs="仿宋_GB2312"/>
          <w:sz w:val="32"/>
          <w:szCs w:val="32"/>
          <w:highlight w:val="none"/>
        </w:rPr>
        <w:t>占基本支出的</w:t>
      </w:r>
      <w:r>
        <w:rPr>
          <w:rFonts w:hint="eastAsia" w:ascii="Times New Roman" w:hAnsi="Times New Roman" w:eastAsia="方正仿宋_GBK" w:cs="仿宋_GB2312"/>
          <w:color w:val="auto"/>
          <w:sz w:val="32"/>
          <w:szCs w:val="28"/>
          <w:lang w:val="zh-CN"/>
        </w:rPr>
        <w:t>0.12</w:t>
      </w:r>
      <w:r>
        <w:rPr>
          <w:rFonts w:hint="eastAsia" w:ascii="Times New Roman" w:hAnsi="Times New Roman" w:eastAsia="方正仿宋_GBK" w:cs="仿宋_GB2312"/>
          <w:color w:val="auto"/>
          <w:sz w:val="32"/>
          <w:szCs w:val="28"/>
          <w:lang w:val="en-US" w:eastAsia="zh-CN"/>
        </w:rPr>
        <w:t>%</w:t>
      </w:r>
      <w:r>
        <w:rPr>
          <w:rFonts w:hint="eastAsia" w:ascii="Times New Roman" w:hAnsi="Times New Roman" w:eastAsia="方正仿宋_GBK" w:cs="仿宋_GB2312"/>
          <w:sz w:val="32"/>
          <w:szCs w:val="32"/>
          <w:highlight w:val="none"/>
        </w:rPr>
        <w:t>。</w:t>
      </w:r>
    </w:p>
    <w:p w14:paraId="0BF7DBB5">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outlineLvl w:val="2"/>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rPr>
        <w:t>（二）项目支出情况</w:t>
      </w:r>
    </w:p>
    <w:p w14:paraId="7B4D82E5">
      <w:pPr>
        <w:keepNext w:val="0"/>
        <w:keepLines w:val="0"/>
        <w:pageBreakBefore w:val="0"/>
        <w:widowControl/>
        <w:kinsoku/>
        <w:wordWrap w:val="0"/>
        <w:overflowPunct/>
        <w:topLinePunct w:val="0"/>
        <w:autoSpaceDE/>
        <w:autoSpaceDN/>
        <w:bidi w:val="0"/>
        <w:adjustRightInd/>
        <w:snapToGrid w:val="0"/>
        <w:spacing w:before="100" w:after="100" w:line="590" w:lineRule="exact"/>
        <w:ind w:firstLine="640" w:firstLineChars="200"/>
        <w:jc w:val="left"/>
        <w:textAlignment w:val="auto"/>
        <w:rPr>
          <w:rFonts w:hint="eastAsia" w:ascii="Times New Roman" w:hAnsi="Times New Roman" w:eastAsia="方正仿宋_GBK"/>
          <w:sz w:val="32"/>
          <w:szCs w:val="32"/>
          <w:highlight w:val="none"/>
        </w:rPr>
      </w:pPr>
      <w:r>
        <w:rPr>
          <w:rFonts w:hint="eastAsia" w:ascii="Times New Roman" w:hAnsi="Times New Roman" w:eastAsia="方正仿宋_GBK"/>
          <w:sz w:val="32"/>
          <w:szCs w:val="32"/>
          <w:highlight w:val="none"/>
          <w:lang w:val="en-US" w:eastAsia="zh-CN"/>
        </w:rPr>
        <w:t>2025年度</w:t>
      </w:r>
      <w:r>
        <w:rPr>
          <w:rFonts w:hint="eastAsia" w:ascii="Times New Roman" w:hAnsi="Times New Roman" w:eastAsia="方正仿宋_GBK"/>
          <w:sz w:val="32"/>
          <w:szCs w:val="32"/>
          <w:highlight w:val="none"/>
        </w:rPr>
        <w:t>用于保障</w:t>
      </w:r>
      <w:r>
        <w:rPr>
          <w:rFonts w:hint="eastAsia" w:ascii="Times New Roman" w:hAnsi="Times New Roman" w:eastAsia="方正仿宋_GBK" w:cs="仿宋_GB2312"/>
          <w:color w:val="auto"/>
          <w:sz w:val="32"/>
          <w:szCs w:val="28"/>
          <w:highlight w:val="none"/>
          <w:lang w:val="zh-CN"/>
        </w:rPr>
        <w:t>华宁县殡仪馆</w:t>
      </w:r>
      <w:r>
        <w:rPr>
          <w:rFonts w:hint="eastAsia" w:ascii="Times New Roman" w:hAnsi="Times New Roman" w:eastAsia="方正仿宋_GBK"/>
          <w:sz w:val="32"/>
          <w:szCs w:val="32"/>
          <w:highlight w:val="none"/>
        </w:rPr>
        <w:t>为完成特定的行政工作任务或事业发展目标，用于专项业务工作的经费支出</w:t>
      </w:r>
      <w:r>
        <w:rPr>
          <w:rFonts w:hint="eastAsia" w:ascii="Times New Roman" w:hAnsi="Times New Roman" w:eastAsia="方正仿宋_GBK" w:cs="仿宋_GB2312"/>
          <w:color w:val="auto"/>
          <w:sz w:val="32"/>
          <w:szCs w:val="28"/>
          <w:highlight w:val="none"/>
          <w:lang w:val="zh-CN"/>
        </w:rPr>
        <w:t>1023871.99</w:t>
      </w:r>
      <w:r>
        <w:rPr>
          <w:rFonts w:hint="eastAsia" w:ascii="Times New Roman" w:hAnsi="Times New Roman" w:eastAsia="方正仿宋_GBK"/>
          <w:sz w:val="32"/>
          <w:szCs w:val="32"/>
          <w:highlight w:val="none"/>
          <w:lang w:eastAsia="zh-CN"/>
        </w:rPr>
        <w:t>元</w:t>
      </w: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其中：基本建设类项目支出</w:t>
      </w:r>
      <w:r>
        <w:rPr>
          <w:rFonts w:hint="eastAsia" w:ascii="Times New Roman" w:hAnsi="Times New Roman" w:eastAsia="方正仿宋_GBK" w:cs="仿宋_GB2312"/>
          <w:color w:val="auto"/>
          <w:sz w:val="32"/>
          <w:szCs w:val="28"/>
          <w:highlight w:val="none"/>
          <w:lang w:val="zh-CN"/>
        </w:rPr>
        <w:t>0.00</w:t>
      </w:r>
      <w:r>
        <w:rPr>
          <w:rFonts w:hint="eastAsia" w:ascii="Times New Roman" w:hAnsi="Times New Roman" w:eastAsia="方正仿宋_GBK"/>
          <w:sz w:val="32"/>
          <w:szCs w:val="32"/>
          <w:highlight w:val="none"/>
          <w:lang w:eastAsia="zh-CN"/>
        </w:rPr>
        <w:t>元</w:t>
      </w:r>
      <w:r>
        <w:rPr>
          <w:rFonts w:hint="eastAsia" w:ascii="Times New Roman" w:hAnsi="Times New Roman" w:eastAsia="方正仿宋_GBK"/>
          <w:sz w:val="32"/>
          <w:szCs w:val="32"/>
          <w:highlight w:val="none"/>
        </w:rPr>
        <w:t>。</w:t>
      </w:r>
    </w:p>
    <w:p w14:paraId="14A30F09">
      <w:pPr>
        <w:keepNext w:val="0"/>
        <w:keepLines w:val="0"/>
        <w:pageBreakBefore w:val="0"/>
        <w:widowControl/>
        <w:kinsoku/>
        <w:wordWrap w:val="0"/>
        <w:overflowPunct/>
        <w:topLinePunct w:val="0"/>
        <w:autoSpaceDE/>
        <w:autoSpaceDN/>
        <w:bidi w:val="0"/>
        <w:adjustRightInd/>
        <w:snapToGrid w:val="0"/>
        <w:spacing w:before="100" w:after="100" w:line="590" w:lineRule="exact"/>
        <w:ind w:firstLine="640" w:firstLineChars="200"/>
        <w:jc w:val="left"/>
        <w:textAlignment w:val="auto"/>
        <w:rPr>
          <w:rFonts w:hint="eastAsia" w:ascii="Times New Roman" w:hAnsi="Times New Roman" w:eastAsia="方正仿宋_GBK"/>
          <w:sz w:val="32"/>
          <w:szCs w:val="32"/>
          <w:highlight w:val="none"/>
          <w:lang w:eastAsia="zh-CN"/>
        </w:rPr>
      </w:pPr>
      <w:r>
        <w:rPr>
          <w:rFonts w:hint="eastAsia" w:ascii="Times New Roman" w:hAnsi="Times New Roman" w:eastAsia="方正仿宋_GBK"/>
          <w:sz w:val="32"/>
          <w:szCs w:val="32"/>
          <w:highlight w:val="none"/>
        </w:rPr>
        <w:t>突发公共卫生事件应急处理资金项目经费</w:t>
      </w:r>
      <w:r>
        <w:rPr>
          <w:rFonts w:hint="eastAsia" w:ascii="Times New Roman" w:hAnsi="Times New Roman" w:eastAsia="方正仿宋_GBK"/>
          <w:sz w:val="32"/>
          <w:szCs w:val="32"/>
          <w:highlight w:val="none"/>
          <w:lang w:val="en-US" w:eastAsia="zh-CN"/>
        </w:rPr>
        <w:t>160000.00</w:t>
      </w:r>
      <w:r>
        <w:rPr>
          <w:rFonts w:hint="eastAsia" w:ascii="Times New Roman" w:hAnsi="Times New Roman" w:eastAsia="方正仿宋_GBK"/>
          <w:sz w:val="32"/>
          <w:szCs w:val="32"/>
          <w:highlight w:val="none"/>
        </w:rPr>
        <w:t>元，主要用于公共卫生体系建设和重大疫情防控救治体系建设</w:t>
      </w:r>
      <w:r>
        <w:rPr>
          <w:rFonts w:hint="eastAsia" w:ascii="Times New Roman" w:hAnsi="Times New Roman" w:eastAsia="方正仿宋_GBK"/>
          <w:sz w:val="32"/>
          <w:szCs w:val="32"/>
          <w:highlight w:val="none"/>
          <w:lang w:eastAsia="zh-CN"/>
        </w:rPr>
        <w:t>。</w:t>
      </w:r>
    </w:p>
    <w:p w14:paraId="0A6AD89F">
      <w:pPr>
        <w:keepNext w:val="0"/>
        <w:keepLines w:val="0"/>
        <w:pageBreakBefore w:val="0"/>
        <w:widowControl/>
        <w:kinsoku/>
        <w:wordWrap w:val="0"/>
        <w:overflowPunct/>
        <w:topLinePunct w:val="0"/>
        <w:autoSpaceDE/>
        <w:autoSpaceDN/>
        <w:bidi w:val="0"/>
        <w:adjustRightInd/>
        <w:snapToGrid w:val="0"/>
        <w:spacing w:before="100" w:after="100" w:line="590" w:lineRule="exact"/>
        <w:ind w:firstLine="640" w:firstLineChars="200"/>
        <w:jc w:val="left"/>
        <w:textAlignment w:val="auto"/>
        <w:rPr>
          <w:rFonts w:hint="eastAsia" w:ascii="Times New Roman" w:hAnsi="Times New Roman" w:eastAsia="方正仿宋_GBK"/>
          <w:sz w:val="32"/>
          <w:szCs w:val="32"/>
          <w:highlight w:val="none"/>
          <w:lang w:eastAsia="zh-CN"/>
        </w:rPr>
      </w:pPr>
      <w:r>
        <w:rPr>
          <w:rFonts w:hint="eastAsia" w:ascii="Times New Roman" w:hAnsi="Times New Roman" w:eastAsia="方正仿宋_GBK"/>
          <w:sz w:val="32"/>
          <w:szCs w:val="32"/>
          <w:highlight w:val="none"/>
        </w:rPr>
        <w:t>数字电路业务租用项目经费42375</w:t>
      </w:r>
      <w:r>
        <w:rPr>
          <w:rFonts w:hint="eastAsia" w:ascii="Times New Roman" w:hAnsi="Times New Roman" w:eastAsia="方正仿宋_GBK"/>
          <w:sz w:val="32"/>
          <w:szCs w:val="32"/>
          <w:highlight w:val="none"/>
          <w:lang w:val="en-US" w:eastAsia="zh-CN"/>
        </w:rPr>
        <w:t>.00</w:t>
      </w:r>
      <w:r>
        <w:rPr>
          <w:rFonts w:hint="eastAsia" w:ascii="Times New Roman" w:hAnsi="Times New Roman" w:eastAsia="方正仿宋_GBK"/>
          <w:sz w:val="32"/>
          <w:szCs w:val="32"/>
          <w:highlight w:val="none"/>
        </w:rPr>
        <w:t>元，主要用于租用五条中国联合网络通信有限公司玉溪分公司10 Mbps专用数字电路</w:t>
      </w:r>
      <w:r>
        <w:rPr>
          <w:rFonts w:hint="eastAsia" w:ascii="Times New Roman" w:hAnsi="Times New Roman" w:eastAsia="方正仿宋_GBK"/>
          <w:sz w:val="32"/>
          <w:szCs w:val="32"/>
          <w:highlight w:val="none"/>
          <w:lang w:eastAsia="zh-CN"/>
        </w:rPr>
        <w:t>（</w:t>
      </w:r>
      <w:r>
        <w:rPr>
          <w:rFonts w:hint="eastAsia" w:ascii="Times New Roman" w:hAnsi="Times New Roman" w:eastAsia="方正仿宋_GBK"/>
          <w:sz w:val="32"/>
          <w:szCs w:val="32"/>
          <w:highlight w:val="none"/>
        </w:rPr>
        <w:t>以下简称电路</w:t>
      </w:r>
      <w:r>
        <w:rPr>
          <w:rFonts w:hint="eastAsia" w:ascii="Times New Roman" w:hAnsi="Times New Roman" w:eastAsia="方正仿宋_GBK"/>
          <w:sz w:val="32"/>
          <w:szCs w:val="32"/>
          <w:highlight w:val="none"/>
          <w:lang w:eastAsia="zh-CN"/>
        </w:rPr>
        <w:t>）</w:t>
      </w:r>
      <w:r>
        <w:rPr>
          <w:rFonts w:hint="eastAsia" w:ascii="Times New Roman" w:hAnsi="Times New Roman" w:eastAsia="方正仿宋_GBK"/>
          <w:sz w:val="32"/>
          <w:szCs w:val="32"/>
          <w:highlight w:val="none"/>
        </w:rPr>
        <w:t>来组建宁州镇民政局、青龙镇民政局、盘溪镇民政局、华溪镇民政局、通红甸乡民政局通信网络，专供殡葬数值化建设、殡葬信息系统使用</w:t>
      </w:r>
      <w:r>
        <w:rPr>
          <w:rFonts w:hint="eastAsia" w:ascii="Times New Roman" w:hAnsi="Times New Roman" w:eastAsia="方正仿宋_GBK"/>
          <w:sz w:val="32"/>
          <w:szCs w:val="32"/>
          <w:highlight w:val="none"/>
          <w:lang w:eastAsia="zh-CN"/>
        </w:rPr>
        <w:t>。</w:t>
      </w:r>
    </w:p>
    <w:p w14:paraId="4BA1FF38">
      <w:pPr>
        <w:keepNext w:val="0"/>
        <w:keepLines w:val="0"/>
        <w:pageBreakBefore w:val="0"/>
        <w:widowControl/>
        <w:kinsoku/>
        <w:wordWrap w:val="0"/>
        <w:overflowPunct/>
        <w:topLinePunct w:val="0"/>
        <w:autoSpaceDE/>
        <w:autoSpaceDN/>
        <w:bidi w:val="0"/>
        <w:adjustRightInd/>
        <w:snapToGrid w:val="0"/>
        <w:spacing w:before="100" w:after="100" w:line="590" w:lineRule="exact"/>
        <w:ind w:firstLine="640" w:firstLineChars="200"/>
        <w:jc w:val="left"/>
        <w:textAlignment w:val="auto"/>
        <w:rPr>
          <w:rFonts w:hint="eastAsia" w:ascii="Times New Roman" w:hAnsi="Times New Roman" w:eastAsia="方正仿宋_GBK"/>
          <w:sz w:val="32"/>
          <w:szCs w:val="32"/>
          <w:highlight w:val="none"/>
          <w:lang w:eastAsia="zh-CN"/>
        </w:rPr>
      </w:pPr>
      <w:r>
        <w:rPr>
          <w:rFonts w:hint="eastAsia" w:ascii="Times New Roman" w:hAnsi="Times New Roman" w:eastAsia="方正仿宋_GBK"/>
          <w:sz w:val="32"/>
          <w:szCs w:val="32"/>
          <w:highlight w:val="none"/>
        </w:rPr>
        <w:t>华宁县殡仪馆火化炉升级改造及尾气设备零部件更换维修项目经费798576.12元，主要用于更新改造殡仪馆火化炉2台，解决污染大、设备老化的问题，提升服务对象对殡葬基础设施和服务条件的满意度</w:t>
      </w:r>
      <w:r>
        <w:rPr>
          <w:rFonts w:hint="eastAsia" w:ascii="Times New Roman" w:hAnsi="Times New Roman" w:eastAsia="方正仿宋_GBK"/>
          <w:sz w:val="32"/>
          <w:szCs w:val="32"/>
          <w:highlight w:val="none"/>
          <w:lang w:eastAsia="zh-CN"/>
        </w:rPr>
        <w:t>。</w:t>
      </w:r>
    </w:p>
    <w:p w14:paraId="05C05942">
      <w:pPr>
        <w:keepNext w:val="0"/>
        <w:keepLines w:val="0"/>
        <w:pageBreakBefore w:val="0"/>
        <w:widowControl/>
        <w:kinsoku/>
        <w:wordWrap w:val="0"/>
        <w:overflowPunct/>
        <w:topLinePunct w:val="0"/>
        <w:autoSpaceDE/>
        <w:autoSpaceDN/>
        <w:bidi w:val="0"/>
        <w:adjustRightInd/>
        <w:snapToGrid w:val="0"/>
        <w:spacing w:before="100" w:after="100" w:line="590" w:lineRule="exact"/>
        <w:ind w:firstLine="640" w:firstLineChars="200"/>
        <w:jc w:val="left"/>
        <w:textAlignment w:val="auto"/>
        <w:rPr>
          <w:rFonts w:hint="eastAsia" w:ascii="Times New Roman" w:hAnsi="Times New Roman" w:eastAsia="方正仿宋_GBK"/>
          <w:sz w:val="32"/>
          <w:szCs w:val="32"/>
          <w:highlight w:val="none"/>
          <w:lang w:eastAsia="zh-CN"/>
        </w:rPr>
      </w:pPr>
      <w:r>
        <w:rPr>
          <w:rFonts w:hint="eastAsia" w:ascii="Times New Roman" w:hAnsi="Times New Roman" w:eastAsia="方正仿宋_GBK"/>
          <w:sz w:val="32"/>
          <w:szCs w:val="32"/>
          <w:highlight w:val="none"/>
        </w:rPr>
        <w:t>殡葬四项基本服务（火化、接运、冷藏、寄存）经营项目经费22912.71</w:t>
      </w:r>
      <w:r>
        <w:rPr>
          <w:rFonts w:hint="eastAsia" w:ascii="Times New Roman" w:hAnsi="Times New Roman" w:eastAsia="方正仿宋_GBK"/>
          <w:sz w:val="32"/>
          <w:szCs w:val="32"/>
          <w:highlight w:val="none"/>
          <w:lang w:eastAsia="zh-CN"/>
        </w:rPr>
        <w:t>元，主要用于2025年7月1日起，华宁县殡仪馆收回火化、接运、冷藏、寄存四项基本服务，火化费通过云南省非税平台直接上缴非税，接运、冷藏、火化三项费用由华宁县殡仪馆收取，用于保障华宁县殡仪馆的正常运转，非税收入的正常收取，提升服务对象对殡葬基础设施和服务条件的满意度。</w:t>
      </w:r>
    </w:p>
    <w:p w14:paraId="30DAA46E">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outlineLvl w:val="1"/>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rPr>
        <w:t>三、一般公共预算财政拨款支出决算情况说明</w:t>
      </w:r>
    </w:p>
    <w:p w14:paraId="070922F0">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outlineLvl w:val="2"/>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rPr>
        <w:t>（一）一般公共预算财政拨款支出决算总体情况</w:t>
      </w:r>
    </w:p>
    <w:p w14:paraId="56B91327">
      <w:pPr>
        <w:keepNext w:val="0"/>
        <w:keepLines w:val="0"/>
        <w:pageBreakBefore w:val="0"/>
        <w:widowControl/>
        <w:kinsoku/>
        <w:topLinePunct w:val="0"/>
        <w:bidi w:val="0"/>
        <w:adjustRightInd/>
        <w:snapToGrid w:val="0"/>
        <w:spacing w:before="100" w:after="100" w:line="590" w:lineRule="exact"/>
        <w:ind w:firstLine="640" w:firstLineChars="200"/>
        <w:jc w:val="both"/>
        <w:textAlignment w:val="auto"/>
        <w:rPr>
          <w:rFonts w:hint="eastAsia" w:ascii="Times New Roman" w:hAnsi="Times New Roman" w:eastAsia="方正仿宋_GBK" w:cs="Arial"/>
          <w:kern w:val="0"/>
          <w:sz w:val="32"/>
          <w:szCs w:val="32"/>
          <w:highlight w:val="none"/>
        </w:rPr>
      </w:pPr>
      <w:r>
        <w:rPr>
          <w:rFonts w:hint="eastAsia" w:ascii="Times New Roman" w:hAnsi="Times New Roman" w:eastAsia="方正仿宋_GBK" w:cs="仿宋_GB2312"/>
          <w:color w:val="auto"/>
          <w:sz w:val="32"/>
          <w:szCs w:val="28"/>
          <w:lang w:val="zh-CN"/>
        </w:rPr>
        <w:t>华宁县殡仪馆</w:t>
      </w:r>
      <w:r>
        <w:rPr>
          <w:rFonts w:hint="eastAsia" w:ascii="Times New Roman" w:hAnsi="Times New Roman" w:eastAsia="方正仿宋_GBK"/>
          <w:sz w:val="32"/>
          <w:szCs w:val="32"/>
          <w:highlight w:val="none"/>
          <w:lang w:val="en-US" w:eastAsia="zh-CN"/>
        </w:rPr>
        <w:t>2025年度</w:t>
      </w:r>
      <w:r>
        <w:rPr>
          <w:rFonts w:hint="eastAsia" w:ascii="Times New Roman" w:hAnsi="Times New Roman" w:eastAsia="方正仿宋_GBK"/>
          <w:sz w:val="32"/>
          <w:szCs w:val="32"/>
          <w:highlight w:val="none"/>
        </w:rPr>
        <w:t>一般公共预算财政拨款支出</w:t>
      </w:r>
      <w:r>
        <w:rPr>
          <w:rFonts w:hint="eastAsia" w:ascii="Times New Roman" w:hAnsi="Times New Roman" w:eastAsia="方正仿宋_GBK" w:cs="仿宋_GB2312"/>
          <w:color w:val="auto"/>
          <w:kern w:val="0"/>
          <w:sz w:val="32"/>
          <w:szCs w:val="28"/>
          <w:lang w:val="zh-CN"/>
        </w:rPr>
        <w:t>756245.40</w:t>
      </w:r>
      <w:r>
        <w:rPr>
          <w:rFonts w:hint="eastAsia" w:ascii="Times New Roman" w:hAnsi="Times New Roman" w:eastAsia="方正仿宋_GBK" w:cs="Arial"/>
          <w:kern w:val="0"/>
          <w:sz w:val="32"/>
          <w:szCs w:val="32"/>
          <w:highlight w:val="none"/>
          <w:lang w:eastAsia="zh-CN"/>
        </w:rPr>
        <w:t>元，</w:t>
      </w:r>
      <w:r>
        <w:rPr>
          <w:rFonts w:hint="eastAsia" w:ascii="Times New Roman" w:hAnsi="Times New Roman" w:eastAsia="方正仿宋_GBK" w:cs="Arial"/>
          <w:kern w:val="0"/>
          <w:sz w:val="32"/>
          <w:szCs w:val="32"/>
          <w:highlight w:val="none"/>
        </w:rPr>
        <w:t>占本年支出合计的</w:t>
      </w:r>
      <w:r>
        <w:rPr>
          <w:rFonts w:hint="eastAsia" w:ascii="Times New Roman" w:hAnsi="Times New Roman" w:eastAsia="方正仿宋_GBK" w:cs="仿宋_GB2312"/>
          <w:color w:val="auto"/>
          <w:sz w:val="32"/>
          <w:szCs w:val="28"/>
          <w:lang w:val="zh-CN"/>
        </w:rPr>
        <w:t>47.93</w:t>
      </w:r>
      <w:r>
        <w:rPr>
          <w:rFonts w:hint="eastAsia" w:ascii="Times New Roman" w:hAnsi="Times New Roman" w:eastAsia="方正仿宋_GBK" w:cs="Arial"/>
          <w:kern w:val="0"/>
          <w:sz w:val="32"/>
          <w:szCs w:val="32"/>
          <w:highlight w:val="none"/>
        </w:rPr>
        <w:t>%。与上年</w:t>
      </w:r>
      <w:r>
        <w:rPr>
          <w:rFonts w:hint="eastAsia" w:ascii="Times New Roman" w:hAnsi="Times New Roman" w:eastAsia="方正仿宋_GBK" w:cs="Arial"/>
          <w:kern w:val="0"/>
          <w:sz w:val="32"/>
          <w:szCs w:val="32"/>
          <w:highlight w:val="none"/>
          <w:lang w:eastAsia="zh-CN"/>
        </w:rPr>
        <w:t>相比</w:t>
      </w:r>
      <w:r>
        <w:rPr>
          <w:rFonts w:hint="eastAsia" w:ascii="Times New Roman" w:hAnsi="Times New Roman" w:eastAsia="方正仿宋_GBK" w:cs="Arial"/>
          <w:kern w:val="0"/>
          <w:sz w:val="32"/>
          <w:szCs w:val="32"/>
          <w:highlight w:val="none"/>
        </w:rPr>
        <w:t>增加</w:t>
      </w:r>
      <w:r>
        <w:rPr>
          <w:rFonts w:hint="eastAsia" w:ascii="Times New Roman" w:hAnsi="Times New Roman" w:eastAsia="方正仿宋_GBK" w:cs="仿宋_GB2312"/>
          <w:color w:val="auto"/>
          <w:kern w:val="0"/>
          <w:sz w:val="32"/>
          <w:szCs w:val="28"/>
          <w:lang w:val="zh-CN"/>
        </w:rPr>
        <w:t>120999.00</w:t>
      </w:r>
      <w:r>
        <w:rPr>
          <w:rFonts w:hint="eastAsia" w:ascii="Times New Roman" w:hAnsi="Times New Roman" w:eastAsia="方正仿宋_GBK" w:cs="Arial"/>
          <w:kern w:val="0"/>
          <w:sz w:val="32"/>
          <w:szCs w:val="32"/>
          <w:highlight w:val="none"/>
        </w:rPr>
        <w:t>元，增长</w:t>
      </w:r>
      <w:r>
        <w:rPr>
          <w:rFonts w:hint="eastAsia" w:ascii="Times New Roman" w:hAnsi="Times New Roman" w:eastAsia="方正仿宋_GBK" w:cs="仿宋_GB2312"/>
          <w:color w:val="auto"/>
          <w:kern w:val="0"/>
          <w:sz w:val="32"/>
          <w:szCs w:val="28"/>
          <w:lang w:val="zh-CN"/>
        </w:rPr>
        <w:t>19.05</w:t>
      </w:r>
      <w:r>
        <w:rPr>
          <w:rFonts w:hint="eastAsia" w:ascii="Times New Roman" w:hAnsi="Times New Roman" w:eastAsia="方正仿宋_GBK" w:cs="Arial"/>
          <w:kern w:val="0"/>
          <w:sz w:val="32"/>
          <w:szCs w:val="32"/>
          <w:highlight w:val="none"/>
        </w:rPr>
        <w:t>%</w:t>
      </w:r>
      <w:r>
        <w:rPr>
          <w:rFonts w:hint="eastAsia" w:ascii="Times New Roman" w:hAnsi="Times New Roman" w:eastAsia="方正仿宋_GBK" w:cs="Arial"/>
          <w:kern w:val="0"/>
          <w:sz w:val="32"/>
          <w:szCs w:val="32"/>
          <w:highlight w:val="none"/>
          <w:lang w:eastAsia="zh-CN"/>
        </w:rPr>
        <w:t>，</w:t>
      </w:r>
      <w:r>
        <w:rPr>
          <w:rFonts w:hint="eastAsia" w:ascii="Times New Roman" w:hAnsi="Times New Roman" w:eastAsia="方正仿宋_GBK"/>
          <w:sz w:val="32"/>
          <w:szCs w:val="32"/>
          <w:highlight w:val="none"/>
          <w:lang w:eastAsia="zh-CN"/>
        </w:rPr>
        <w:t>完成年初预算的</w:t>
      </w:r>
      <w:r>
        <w:rPr>
          <w:rFonts w:hint="eastAsia" w:ascii="Times New Roman" w:hAnsi="Times New Roman" w:eastAsia="方正仿宋_GBK" w:cs="仿宋_GB2312"/>
          <w:color w:val="auto"/>
          <w:sz w:val="32"/>
          <w:szCs w:val="28"/>
          <w:lang w:val="zh-CN"/>
        </w:rPr>
        <w:t>134.00</w:t>
      </w:r>
      <w:r>
        <w:rPr>
          <w:rFonts w:hint="eastAsia" w:ascii="Times New Roman" w:hAnsi="Times New Roman" w:eastAsia="方正仿宋_GBK"/>
          <w:sz w:val="32"/>
          <w:szCs w:val="32"/>
          <w:highlight w:val="none"/>
          <w:lang w:val="en-US" w:eastAsia="zh-CN"/>
        </w:rPr>
        <w:t>%</w:t>
      </w:r>
      <w:r>
        <w:rPr>
          <w:rFonts w:hint="eastAsia" w:ascii="Times New Roman" w:hAnsi="Times New Roman" w:eastAsia="方正仿宋_GBK" w:cs="Arial"/>
          <w:kern w:val="0"/>
          <w:sz w:val="32"/>
          <w:szCs w:val="32"/>
          <w:highlight w:val="none"/>
        </w:rPr>
        <w:t>。</w:t>
      </w:r>
    </w:p>
    <w:p w14:paraId="67C4827B">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outlineLvl w:val="2"/>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rPr>
        <w:t>（二）一般公共预算财政拨款支出决算</w:t>
      </w:r>
      <w:r>
        <w:rPr>
          <w:rFonts w:hint="eastAsia" w:ascii="Times New Roman" w:hAnsi="Times New Roman" w:eastAsia="方正楷体_GBK" w:cs="方正楷体_GBK"/>
          <w:sz w:val="32"/>
          <w:szCs w:val="32"/>
          <w:highlight w:val="none"/>
          <w:lang w:eastAsia="zh-CN"/>
        </w:rPr>
        <w:t>分功能分类科目情况</w:t>
      </w:r>
    </w:p>
    <w:p w14:paraId="12BFFF00">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rPr>
          <w:rFonts w:hint="eastAsia" w:ascii="Times New Roman" w:hAnsi="Times New Roman" w:eastAsia="方正仿宋_GBK" w:cs="Arial"/>
          <w:kern w:val="0"/>
          <w:sz w:val="32"/>
          <w:szCs w:val="32"/>
          <w:highlight w:val="none"/>
          <w:lang w:eastAsia="zh-CN"/>
        </w:rPr>
      </w:pPr>
      <w:r>
        <w:rPr>
          <w:rFonts w:hint="eastAsia" w:ascii="Times New Roman" w:hAnsi="Times New Roman" w:eastAsia="方正仿宋_GBK" w:cs="Arial"/>
          <w:kern w:val="0"/>
          <w:sz w:val="32"/>
          <w:szCs w:val="32"/>
          <w:highlight w:val="none"/>
        </w:rPr>
        <w:t>1.一般公共服务（类）支出</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cs="Arial"/>
          <w:kern w:val="0"/>
          <w:sz w:val="32"/>
          <w:szCs w:val="32"/>
          <w:highlight w:val="none"/>
          <w:lang w:eastAsia="zh-CN"/>
        </w:rPr>
        <w:t>元</w:t>
      </w:r>
      <w:r>
        <w:rPr>
          <w:rFonts w:hint="eastAsia" w:ascii="Times New Roman" w:hAnsi="Times New Roman" w:eastAsia="方正仿宋_GBK" w:cs="Arial"/>
          <w:kern w:val="0"/>
          <w:sz w:val="32"/>
          <w:szCs w:val="32"/>
          <w:highlight w:val="none"/>
        </w:rPr>
        <w:t>，</w:t>
      </w:r>
      <w:r>
        <w:rPr>
          <w:rFonts w:hint="eastAsia" w:ascii="Times New Roman" w:hAnsi="Times New Roman" w:eastAsia="方正仿宋_GBK"/>
          <w:sz w:val="32"/>
          <w:szCs w:val="32"/>
          <w:highlight w:val="none"/>
        </w:rPr>
        <w:t>占一般公共预算财政拨款总支出的</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，完成年初预算的</w:t>
      </w:r>
      <w:r>
        <w:rPr>
          <w:rFonts w:hint="eastAsia" w:ascii="Times New Roman" w:hAnsi="Times New Roman" w:eastAsia="方正仿宋_GBK"/>
          <w:sz w:val="32"/>
          <w:szCs w:val="32"/>
          <w:highlight w:val="none"/>
          <w:lang w:val="en-US" w:eastAsia="zh-CN"/>
        </w:rPr>
        <w:t>0.00%</w:t>
      </w:r>
    </w:p>
    <w:p w14:paraId="26452FD6">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rPr>
          <w:rFonts w:hint="eastAsia" w:ascii="Times New Roman" w:hAnsi="Times New Roman" w:eastAsia="方正仿宋_GBK" w:cs="Arial"/>
          <w:kern w:val="0"/>
          <w:sz w:val="32"/>
          <w:szCs w:val="32"/>
          <w:highlight w:val="none"/>
        </w:rPr>
      </w:pPr>
      <w:r>
        <w:rPr>
          <w:rFonts w:hint="eastAsia" w:ascii="Times New Roman" w:hAnsi="Times New Roman" w:eastAsia="方正仿宋_GBK" w:cs="Arial"/>
          <w:kern w:val="0"/>
          <w:sz w:val="32"/>
          <w:szCs w:val="32"/>
          <w:highlight w:val="none"/>
        </w:rPr>
        <w:t>2.外交（类）支出</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cs="Arial"/>
          <w:kern w:val="0"/>
          <w:sz w:val="32"/>
          <w:szCs w:val="32"/>
          <w:highlight w:val="none"/>
          <w:lang w:eastAsia="zh-CN"/>
        </w:rPr>
        <w:t>元</w:t>
      </w:r>
      <w:r>
        <w:rPr>
          <w:rFonts w:hint="eastAsia" w:ascii="Times New Roman" w:hAnsi="Times New Roman" w:eastAsia="方正仿宋_GBK" w:cs="Arial"/>
          <w:kern w:val="0"/>
          <w:sz w:val="32"/>
          <w:szCs w:val="32"/>
          <w:highlight w:val="none"/>
        </w:rPr>
        <w:t>，</w:t>
      </w:r>
      <w:r>
        <w:rPr>
          <w:rFonts w:hint="eastAsia" w:ascii="Times New Roman" w:hAnsi="Times New Roman" w:eastAsia="方正仿宋_GBK"/>
          <w:sz w:val="32"/>
          <w:szCs w:val="32"/>
          <w:highlight w:val="none"/>
        </w:rPr>
        <w:t>占一般公共预算财政拨款总支出的</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，完成年初预算的</w:t>
      </w:r>
      <w:r>
        <w:rPr>
          <w:rFonts w:hint="eastAsia" w:ascii="Times New Roman" w:hAnsi="Times New Roman" w:eastAsia="方正仿宋_GBK"/>
          <w:sz w:val="32"/>
          <w:szCs w:val="32"/>
          <w:highlight w:val="none"/>
          <w:lang w:val="en-US" w:eastAsia="zh-CN"/>
        </w:rPr>
        <w:t>0%</w:t>
      </w:r>
      <w:r>
        <w:rPr>
          <w:rFonts w:hint="eastAsia" w:ascii="Times New Roman" w:hAnsi="Times New Roman" w:eastAsia="方正仿宋_GBK" w:cs="Arial"/>
          <w:kern w:val="0"/>
          <w:sz w:val="32"/>
          <w:szCs w:val="32"/>
          <w:highlight w:val="none"/>
          <w:lang w:eastAsia="zh-CN"/>
        </w:rPr>
        <w:t>。</w:t>
      </w:r>
    </w:p>
    <w:p w14:paraId="67DA8C37">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rPr>
          <w:rFonts w:hint="eastAsia" w:ascii="Times New Roman" w:hAnsi="Times New Roman" w:eastAsia="方正仿宋_GBK" w:cs="Arial"/>
          <w:kern w:val="0"/>
          <w:sz w:val="32"/>
          <w:szCs w:val="32"/>
          <w:highlight w:val="none"/>
        </w:rPr>
      </w:pPr>
      <w:r>
        <w:rPr>
          <w:rFonts w:hint="eastAsia" w:ascii="Times New Roman" w:hAnsi="Times New Roman" w:eastAsia="方正仿宋_GBK" w:cs="Arial"/>
          <w:kern w:val="0"/>
          <w:sz w:val="32"/>
          <w:szCs w:val="32"/>
          <w:highlight w:val="none"/>
        </w:rPr>
        <w:t>3.国防（类）支出</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cs="Arial"/>
          <w:kern w:val="0"/>
          <w:sz w:val="32"/>
          <w:szCs w:val="32"/>
          <w:highlight w:val="none"/>
          <w:lang w:eastAsia="zh-CN"/>
        </w:rPr>
        <w:t>元</w:t>
      </w:r>
      <w:r>
        <w:rPr>
          <w:rFonts w:hint="eastAsia" w:ascii="Times New Roman" w:hAnsi="Times New Roman" w:eastAsia="方正仿宋_GBK" w:cs="Arial"/>
          <w:kern w:val="0"/>
          <w:sz w:val="32"/>
          <w:szCs w:val="32"/>
          <w:highlight w:val="none"/>
        </w:rPr>
        <w:t>，</w:t>
      </w:r>
      <w:r>
        <w:rPr>
          <w:rFonts w:hint="eastAsia" w:ascii="Times New Roman" w:hAnsi="Times New Roman" w:eastAsia="方正仿宋_GBK"/>
          <w:sz w:val="32"/>
          <w:szCs w:val="32"/>
          <w:highlight w:val="none"/>
        </w:rPr>
        <w:t>占一般公共预算财政拨款总支出的</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，完成年初预算的</w:t>
      </w:r>
      <w:r>
        <w:rPr>
          <w:rFonts w:hint="eastAsia" w:ascii="Times New Roman" w:hAnsi="Times New Roman" w:eastAsia="方正仿宋_GBK"/>
          <w:sz w:val="32"/>
          <w:szCs w:val="32"/>
          <w:highlight w:val="none"/>
          <w:lang w:val="en-US" w:eastAsia="zh-CN"/>
        </w:rPr>
        <w:t>0.00%</w:t>
      </w:r>
      <w:r>
        <w:rPr>
          <w:rFonts w:hint="eastAsia" w:ascii="Times New Roman" w:hAnsi="Times New Roman" w:eastAsia="方正仿宋_GBK" w:cs="Arial"/>
          <w:kern w:val="0"/>
          <w:sz w:val="32"/>
          <w:szCs w:val="32"/>
          <w:highlight w:val="none"/>
          <w:lang w:eastAsia="zh-CN"/>
        </w:rPr>
        <w:t>。</w:t>
      </w:r>
    </w:p>
    <w:p w14:paraId="41C546B2">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rPr>
          <w:rFonts w:hint="eastAsia" w:ascii="Times New Roman" w:hAnsi="Times New Roman" w:eastAsia="方正仿宋_GBK" w:cs="Arial"/>
          <w:kern w:val="0"/>
          <w:sz w:val="32"/>
          <w:szCs w:val="32"/>
          <w:highlight w:val="none"/>
          <w:lang w:eastAsia="zh-CN"/>
        </w:rPr>
      </w:pPr>
      <w:r>
        <w:rPr>
          <w:rFonts w:hint="eastAsia" w:ascii="Times New Roman" w:hAnsi="Times New Roman" w:eastAsia="方正仿宋_GBK" w:cs="Arial"/>
          <w:kern w:val="0"/>
          <w:sz w:val="32"/>
          <w:szCs w:val="32"/>
          <w:highlight w:val="none"/>
        </w:rPr>
        <w:t>4.公共安全（类）支出</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cs="Arial"/>
          <w:kern w:val="0"/>
          <w:sz w:val="32"/>
          <w:szCs w:val="32"/>
          <w:highlight w:val="none"/>
          <w:lang w:eastAsia="zh-CN"/>
        </w:rPr>
        <w:t>元</w:t>
      </w:r>
      <w:r>
        <w:rPr>
          <w:rFonts w:hint="eastAsia" w:ascii="Times New Roman" w:hAnsi="Times New Roman" w:eastAsia="方正仿宋_GBK" w:cs="Arial"/>
          <w:kern w:val="0"/>
          <w:sz w:val="32"/>
          <w:szCs w:val="32"/>
          <w:highlight w:val="none"/>
        </w:rPr>
        <w:t>，</w:t>
      </w:r>
      <w:r>
        <w:rPr>
          <w:rFonts w:hint="eastAsia" w:ascii="Times New Roman" w:hAnsi="Times New Roman" w:eastAsia="方正仿宋_GBK"/>
          <w:sz w:val="32"/>
          <w:szCs w:val="32"/>
          <w:highlight w:val="none"/>
        </w:rPr>
        <w:t>占一般公共预算财政拨款总支出的</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，完成年初预算的</w:t>
      </w:r>
      <w:r>
        <w:rPr>
          <w:rFonts w:hint="eastAsia" w:ascii="Times New Roman" w:hAnsi="Times New Roman" w:eastAsia="方正仿宋_GBK"/>
          <w:sz w:val="32"/>
          <w:szCs w:val="32"/>
          <w:highlight w:val="none"/>
          <w:lang w:val="en-US" w:eastAsia="zh-CN"/>
        </w:rPr>
        <w:t>0.00%。</w:t>
      </w:r>
    </w:p>
    <w:p w14:paraId="45605714">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rPr>
          <w:rFonts w:hint="eastAsia" w:ascii="Times New Roman" w:hAnsi="Times New Roman" w:eastAsia="方正仿宋_GBK" w:cs="Arial"/>
          <w:kern w:val="0"/>
          <w:sz w:val="32"/>
          <w:szCs w:val="32"/>
          <w:highlight w:val="none"/>
          <w:lang w:eastAsia="zh-CN"/>
        </w:rPr>
      </w:pPr>
      <w:r>
        <w:rPr>
          <w:rFonts w:hint="eastAsia" w:ascii="Times New Roman" w:hAnsi="Times New Roman" w:eastAsia="方正仿宋_GBK" w:cs="仿宋_GB2312"/>
          <w:color w:val="auto"/>
          <w:kern w:val="0"/>
          <w:sz w:val="32"/>
          <w:szCs w:val="28"/>
          <w:lang w:val="en-US"/>
        </w:rPr>
        <w:t>5.教育（类）支出</w:t>
      </w:r>
      <w:r>
        <w:rPr>
          <w:rFonts w:hint="eastAsia" w:ascii="Times New Roman" w:hAnsi="Times New Roman" w:eastAsia="方正仿宋_GBK" w:cs="仿宋_GB2312"/>
          <w:color w:val="auto"/>
          <w:kern w:val="0"/>
          <w:sz w:val="32"/>
          <w:szCs w:val="28"/>
          <w:lang w:val="en-US" w:eastAsia="zh-CN"/>
        </w:rPr>
        <w:t>0.00</w:t>
      </w:r>
      <w:r>
        <w:rPr>
          <w:rFonts w:hint="eastAsia" w:ascii="Times New Roman" w:hAnsi="Times New Roman" w:eastAsia="方正仿宋_GBK" w:cs="仿宋_GB2312"/>
          <w:color w:val="auto"/>
          <w:kern w:val="0"/>
          <w:sz w:val="32"/>
          <w:szCs w:val="28"/>
          <w:lang w:val="en-US"/>
        </w:rPr>
        <w:t>元，</w:t>
      </w:r>
      <w:r>
        <w:rPr>
          <w:rFonts w:hint="eastAsia" w:ascii="Times New Roman" w:hAnsi="Times New Roman" w:eastAsia="方正仿宋_GBK" w:cs="仿宋_GB2312"/>
          <w:color w:val="auto"/>
          <w:sz w:val="32"/>
          <w:szCs w:val="28"/>
          <w:lang w:val="en-US"/>
        </w:rPr>
        <w:t>占一般公共预算财政拨款总支出的</w:t>
      </w:r>
      <w:r>
        <w:rPr>
          <w:rFonts w:hint="eastAsia" w:ascii="Times New Roman" w:hAnsi="Times New Roman" w:eastAsia="方正仿宋_GBK" w:cs="仿宋_GB2312"/>
          <w:color w:val="auto"/>
          <w:sz w:val="32"/>
          <w:szCs w:val="28"/>
          <w:lang w:val="en-US" w:eastAsia="zh-CN"/>
        </w:rPr>
        <w:t>0.00</w:t>
      </w:r>
      <w:r>
        <w:rPr>
          <w:rFonts w:hint="eastAsia" w:ascii="Times New Roman" w:hAnsi="Times New Roman" w:eastAsia="方正仿宋_GBK" w:cs="仿宋_GB2312"/>
          <w:color w:val="auto"/>
          <w:sz w:val="32"/>
          <w:szCs w:val="28"/>
          <w:lang w:val="en-US"/>
        </w:rPr>
        <w:t>%</w:t>
      </w:r>
      <w:r>
        <w:rPr>
          <w:rFonts w:hint="eastAsia" w:ascii="Times New Roman" w:hAnsi="Times New Roman" w:eastAsia="方正仿宋_GBK"/>
          <w:sz w:val="32"/>
          <w:szCs w:val="32"/>
          <w:highlight w:val="none"/>
          <w:lang w:eastAsia="zh-CN"/>
        </w:rPr>
        <w:t>，完成年初预算的</w:t>
      </w:r>
      <w:r>
        <w:rPr>
          <w:rFonts w:hint="eastAsia" w:ascii="Times New Roman" w:hAnsi="Times New Roman" w:eastAsia="方正仿宋_GBK"/>
          <w:sz w:val="32"/>
          <w:szCs w:val="32"/>
          <w:highlight w:val="none"/>
          <w:lang w:val="en-US" w:eastAsia="zh-CN"/>
        </w:rPr>
        <w:t>0.00%</w:t>
      </w:r>
      <w:r>
        <w:rPr>
          <w:rFonts w:hint="eastAsia" w:ascii="Times New Roman" w:hAnsi="Times New Roman" w:eastAsia="方正仿宋_GBK" w:cs="Arial"/>
          <w:kern w:val="0"/>
          <w:sz w:val="32"/>
          <w:szCs w:val="32"/>
          <w:highlight w:val="none"/>
          <w:lang w:eastAsia="zh-CN"/>
        </w:rPr>
        <w:t>。</w:t>
      </w:r>
    </w:p>
    <w:p w14:paraId="36102B46">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rPr>
          <w:rFonts w:hint="eastAsia" w:ascii="Times New Roman" w:hAnsi="Times New Roman" w:eastAsia="方正仿宋_GBK" w:cs="Arial"/>
          <w:kern w:val="0"/>
          <w:sz w:val="32"/>
          <w:szCs w:val="32"/>
          <w:highlight w:val="none"/>
          <w:lang w:eastAsia="zh-CN"/>
        </w:rPr>
      </w:pPr>
      <w:r>
        <w:rPr>
          <w:rFonts w:hint="eastAsia" w:ascii="Times New Roman" w:hAnsi="Times New Roman" w:eastAsia="方正仿宋_GBK" w:cs="仿宋_GB2312"/>
          <w:color w:val="auto"/>
          <w:kern w:val="0"/>
          <w:sz w:val="32"/>
          <w:szCs w:val="28"/>
          <w:lang w:val="en-US"/>
        </w:rPr>
        <w:t>6.科学技术（类）支出</w:t>
      </w:r>
      <w:r>
        <w:rPr>
          <w:rFonts w:hint="eastAsia" w:ascii="Times New Roman" w:hAnsi="Times New Roman" w:eastAsia="方正仿宋_GBK" w:cs="仿宋_GB2312"/>
          <w:color w:val="auto"/>
          <w:kern w:val="0"/>
          <w:sz w:val="32"/>
          <w:szCs w:val="28"/>
          <w:lang w:val="en-US" w:eastAsia="zh-CN"/>
        </w:rPr>
        <w:t>0.00</w:t>
      </w:r>
      <w:r>
        <w:rPr>
          <w:rFonts w:hint="eastAsia" w:ascii="Times New Roman" w:hAnsi="Times New Roman" w:eastAsia="方正仿宋_GBK" w:cs="仿宋_GB2312"/>
          <w:color w:val="auto"/>
          <w:kern w:val="0"/>
          <w:sz w:val="32"/>
          <w:szCs w:val="28"/>
          <w:lang w:val="en-US"/>
        </w:rPr>
        <w:t>元，</w:t>
      </w:r>
      <w:r>
        <w:rPr>
          <w:rFonts w:hint="eastAsia" w:ascii="Times New Roman" w:hAnsi="Times New Roman" w:eastAsia="方正仿宋_GBK" w:cs="仿宋_GB2312"/>
          <w:color w:val="auto"/>
          <w:sz w:val="32"/>
          <w:szCs w:val="28"/>
          <w:lang w:val="en-US"/>
        </w:rPr>
        <w:t>占一般公共预算财政拨款总支出的</w:t>
      </w:r>
      <w:r>
        <w:rPr>
          <w:rFonts w:hint="eastAsia" w:ascii="Times New Roman" w:hAnsi="Times New Roman" w:eastAsia="方正仿宋_GBK" w:cs="仿宋_GB2312"/>
          <w:color w:val="auto"/>
          <w:sz w:val="32"/>
          <w:szCs w:val="28"/>
          <w:lang w:val="en-US" w:eastAsia="zh-CN"/>
        </w:rPr>
        <w:t>0.00</w:t>
      </w:r>
      <w:r>
        <w:rPr>
          <w:rFonts w:hint="eastAsia" w:ascii="Times New Roman" w:hAnsi="Times New Roman" w:eastAsia="方正仿宋_GBK" w:cs="仿宋_GB2312"/>
          <w:color w:val="auto"/>
          <w:sz w:val="32"/>
          <w:szCs w:val="28"/>
          <w:lang w:val="en-US"/>
        </w:rPr>
        <w:t>%</w:t>
      </w:r>
      <w:r>
        <w:rPr>
          <w:rFonts w:hint="eastAsia" w:ascii="Times New Roman" w:hAnsi="Times New Roman" w:eastAsia="方正仿宋_GBK"/>
          <w:sz w:val="32"/>
          <w:szCs w:val="32"/>
          <w:highlight w:val="none"/>
          <w:lang w:eastAsia="zh-CN"/>
        </w:rPr>
        <w:t>，完成年初预算的</w:t>
      </w:r>
      <w:r>
        <w:rPr>
          <w:rFonts w:hint="eastAsia" w:ascii="Times New Roman" w:hAnsi="Times New Roman" w:eastAsia="方正仿宋_GBK"/>
          <w:sz w:val="32"/>
          <w:szCs w:val="32"/>
          <w:highlight w:val="none"/>
          <w:lang w:val="en-US" w:eastAsia="zh-CN"/>
        </w:rPr>
        <w:t>0.00%</w:t>
      </w:r>
      <w:r>
        <w:rPr>
          <w:rFonts w:hint="eastAsia" w:ascii="Times New Roman" w:hAnsi="Times New Roman" w:eastAsia="方正仿宋_GBK" w:cs="Arial"/>
          <w:kern w:val="0"/>
          <w:sz w:val="32"/>
          <w:szCs w:val="32"/>
          <w:highlight w:val="none"/>
          <w:lang w:eastAsia="zh-CN"/>
        </w:rPr>
        <w:t>。</w:t>
      </w:r>
    </w:p>
    <w:p w14:paraId="57394618">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rPr>
          <w:rFonts w:hint="eastAsia" w:ascii="Times New Roman" w:hAnsi="Times New Roman" w:eastAsia="方正仿宋_GBK" w:cs="Arial"/>
          <w:kern w:val="0"/>
          <w:sz w:val="32"/>
          <w:szCs w:val="32"/>
          <w:highlight w:val="none"/>
          <w:lang w:eastAsia="zh-CN"/>
        </w:rPr>
      </w:pPr>
      <w:r>
        <w:rPr>
          <w:rFonts w:hint="eastAsia" w:ascii="Times New Roman" w:hAnsi="Times New Roman" w:eastAsia="方正仿宋_GBK" w:cs="仿宋_GB2312"/>
          <w:color w:val="auto"/>
          <w:kern w:val="0"/>
          <w:sz w:val="32"/>
          <w:szCs w:val="28"/>
          <w:lang w:val="en-US"/>
        </w:rPr>
        <w:t>7.文化旅游体育与传媒（类）支出</w:t>
      </w:r>
      <w:r>
        <w:rPr>
          <w:rFonts w:hint="eastAsia" w:ascii="Times New Roman" w:hAnsi="Times New Roman" w:eastAsia="方正仿宋_GBK" w:cs="仿宋_GB2312"/>
          <w:color w:val="auto"/>
          <w:kern w:val="0"/>
          <w:sz w:val="32"/>
          <w:szCs w:val="28"/>
          <w:lang w:val="en-US" w:eastAsia="zh-CN"/>
        </w:rPr>
        <w:t>0.00</w:t>
      </w:r>
      <w:r>
        <w:rPr>
          <w:rFonts w:hint="eastAsia" w:ascii="Times New Roman" w:hAnsi="Times New Roman" w:eastAsia="方正仿宋_GBK" w:cs="仿宋_GB2312"/>
          <w:color w:val="auto"/>
          <w:kern w:val="0"/>
          <w:sz w:val="32"/>
          <w:szCs w:val="28"/>
          <w:lang w:val="en-US"/>
        </w:rPr>
        <w:t>元，</w:t>
      </w:r>
      <w:r>
        <w:rPr>
          <w:rFonts w:hint="eastAsia" w:ascii="Times New Roman" w:hAnsi="Times New Roman" w:eastAsia="方正仿宋_GBK" w:cs="仿宋_GB2312"/>
          <w:color w:val="auto"/>
          <w:sz w:val="32"/>
          <w:szCs w:val="28"/>
          <w:lang w:val="en-US"/>
        </w:rPr>
        <w:t>占一般公共预算财政拨款总支出的</w:t>
      </w:r>
      <w:r>
        <w:rPr>
          <w:rFonts w:hint="eastAsia" w:ascii="Times New Roman" w:hAnsi="Times New Roman" w:eastAsia="方正仿宋_GBK" w:cs="仿宋_GB2312"/>
          <w:color w:val="auto"/>
          <w:sz w:val="32"/>
          <w:szCs w:val="28"/>
          <w:lang w:val="en-US" w:eastAsia="zh-CN"/>
        </w:rPr>
        <w:t>0.00</w:t>
      </w:r>
      <w:r>
        <w:rPr>
          <w:rFonts w:hint="eastAsia" w:ascii="Times New Roman" w:hAnsi="Times New Roman" w:eastAsia="方正仿宋_GBK" w:cs="仿宋_GB2312"/>
          <w:color w:val="auto"/>
          <w:sz w:val="32"/>
          <w:szCs w:val="28"/>
          <w:lang w:val="en-US"/>
        </w:rPr>
        <w:t>%</w:t>
      </w:r>
      <w:r>
        <w:rPr>
          <w:rFonts w:hint="eastAsia" w:ascii="Times New Roman" w:hAnsi="Times New Roman" w:eastAsia="方正仿宋_GBK"/>
          <w:sz w:val="32"/>
          <w:szCs w:val="32"/>
          <w:highlight w:val="none"/>
          <w:lang w:eastAsia="zh-CN"/>
        </w:rPr>
        <w:t>，完成年初预算的</w:t>
      </w:r>
      <w:r>
        <w:rPr>
          <w:rFonts w:hint="eastAsia" w:ascii="Times New Roman" w:hAnsi="Times New Roman" w:eastAsia="方正仿宋_GBK"/>
          <w:sz w:val="32"/>
          <w:szCs w:val="32"/>
          <w:highlight w:val="none"/>
          <w:lang w:val="en-US" w:eastAsia="zh-CN"/>
        </w:rPr>
        <w:t>0.00%</w:t>
      </w:r>
      <w:r>
        <w:rPr>
          <w:rFonts w:hint="eastAsia" w:ascii="Times New Roman" w:hAnsi="Times New Roman" w:eastAsia="方正仿宋_GBK" w:cs="Arial"/>
          <w:kern w:val="0"/>
          <w:sz w:val="32"/>
          <w:szCs w:val="32"/>
          <w:highlight w:val="none"/>
          <w:lang w:eastAsia="zh-CN"/>
        </w:rPr>
        <w:t>。</w:t>
      </w:r>
    </w:p>
    <w:p w14:paraId="1AF17545">
      <w:pPr>
        <w:keepNext w:val="0"/>
        <w:keepLines w:val="0"/>
        <w:pageBreakBefore w:val="0"/>
        <w:widowControl/>
        <w:suppressLineNumbers w:val="0"/>
        <w:kinsoku/>
        <w:topLinePunct w:val="0"/>
        <w:autoSpaceDE w:val="0"/>
        <w:autoSpaceDN w:val="0"/>
        <w:bidi w:val="0"/>
        <w:adjustRightInd/>
        <w:spacing w:before="0" w:beforeAutospacing="0" w:after="0" w:afterAutospacing="0" w:line="590" w:lineRule="exact"/>
        <w:ind w:left="0" w:right="0" w:firstLine="600"/>
        <w:jc w:val="both"/>
        <w:textAlignment w:val="auto"/>
        <w:rPr>
          <w:rFonts w:hint="default" w:ascii="Times New Roman" w:hAnsi="Times New Roman" w:eastAsia="方正仿宋_GBK" w:cs="仿宋_GB2312"/>
          <w:color w:val="auto"/>
          <w:kern w:val="0"/>
          <w:sz w:val="32"/>
          <w:szCs w:val="28"/>
          <w:lang w:val="en-US" w:eastAsia="zh-CN"/>
        </w:rPr>
      </w:pPr>
      <w:r>
        <w:rPr>
          <w:rFonts w:hint="eastAsia" w:ascii="Times New Roman" w:hAnsi="Times New Roman" w:eastAsia="方正仿宋_GBK" w:cs="仿宋_GB2312"/>
          <w:color w:val="auto"/>
          <w:kern w:val="0"/>
          <w:sz w:val="32"/>
          <w:szCs w:val="28"/>
          <w:lang w:val="en-US"/>
        </w:rPr>
        <w:t>8.社会保障和就业（类）支出</w:t>
      </w:r>
      <w:r>
        <w:rPr>
          <w:rFonts w:hint="eastAsia" w:ascii="Times New Roman" w:hAnsi="Times New Roman" w:eastAsia="方正仿宋_GBK" w:cs="仿宋_GB2312"/>
          <w:color w:val="auto"/>
          <w:kern w:val="0"/>
          <w:sz w:val="32"/>
          <w:szCs w:val="28"/>
          <w:lang w:val="en-US" w:eastAsia="zh-CN"/>
        </w:rPr>
        <w:t>510822.48</w:t>
      </w:r>
      <w:r>
        <w:rPr>
          <w:rFonts w:hint="eastAsia" w:ascii="Times New Roman" w:hAnsi="Times New Roman" w:eastAsia="方正仿宋_GBK" w:cs="仿宋_GB2312"/>
          <w:color w:val="auto"/>
          <w:kern w:val="0"/>
          <w:sz w:val="32"/>
          <w:szCs w:val="28"/>
          <w:lang w:val="en-US"/>
        </w:rPr>
        <w:t>元，</w:t>
      </w:r>
      <w:r>
        <w:rPr>
          <w:rFonts w:hint="eastAsia" w:ascii="Times New Roman" w:hAnsi="Times New Roman" w:eastAsia="方正仿宋_GBK" w:cs="仿宋_GB2312"/>
          <w:color w:val="auto"/>
          <w:sz w:val="32"/>
          <w:szCs w:val="28"/>
          <w:lang w:val="en-US"/>
        </w:rPr>
        <w:t>占一般公共预算财政拨款总支出的</w:t>
      </w:r>
      <w:r>
        <w:rPr>
          <w:rFonts w:hint="eastAsia" w:ascii="Times New Roman" w:hAnsi="Times New Roman" w:eastAsia="方正仿宋_GBK" w:cs="仿宋_GB2312"/>
          <w:color w:val="auto"/>
          <w:sz w:val="32"/>
          <w:szCs w:val="28"/>
          <w:lang w:val="en-US" w:eastAsia="zh-CN"/>
        </w:rPr>
        <w:t>67.55</w:t>
      </w:r>
      <w:r>
        <w:rPr>
          <w:rFonts w:hint="eastAsia" w:ascii="Times New Roman" w:hAnsi="Times New Roman" w:eastAsia="方正仿宋_GBK" w:cs="仿宋_GB2312"/>
          <w:color w:val="auto"/>
          <w:sz w:val="32"/>
          <w:szCs w:val="28"/>
          <w:lang w:val="en-US"/>
        </w:rPr>
        <w:t>%</w:t>
      </w:r>
      <w:r>
        <w:rPr>
          <w:rFonts w:hint="eastAsia" w:ascii="Times New Roman" w:hAnsi="Times New Roman" w:eastAsia="方正仿宋_GBK"/>
          <w:sz w:val="32"/>
          <w:szCs w:val="32"/>
          <w:highlight w:val="none"/>
          <w:lang w:eastAsia="zh-CN"/>
        </w:rPr>
        <w:t>，完成年初预算的</w:t>
      </w:r>
      <w:r>
        <w:rPr>
          <w:rFonts w:hint="eastAsia" w:ascii="Times New Roman" w:hAnsi="Times New Roman" w:eastAsia="方正仿宋_GBK" w:cs="仿宋_GB2312"/>
          <w:color w:val="auto"/>
          <w:kern w:val="0"/>
          <w:sz w:val="32"/>
          <w:szCs w:val="28"/>
          <w:lang w:val="zh-CN"/>
        </w:rPr>
        <w:t>108.45</w:t>
      </w:r>
      <w:r>
        <w:rPr>
          <w:rFonts w:hint="eastAsia" w:ascii="Times New Roman" w:hAnsi="Times New Roman" w:eastAsia="方正仿宋_GBK"/>
          <w:sz w:val="32"/>
          <w:szCs w:val="32"/>
          <w:highlight w:val="none"/>
          <w:lang w:val="en-US" w:eastAsia="zh-CN"/>
        </w:rPr>
        <w:t>%</w:t>
      </w:r>
      <w:r>
        <w:rPr>
          <w:rFonts w:hint="eastAsia" w:ascii="Times New Roman" w:hAnsi="Times New Roman" w:eastAsia="方正仿宋_GBK"/>
          <w:sz w:val="32"/>
          <w:szCs w:val="32"/>
          <w:highlight w:val="none"/>
        </w:rPr>
        <w:t>。</w:t>
      </w:r>
      <w:r>
        <w:rPr>
          <w:rFonts w:hint="default" w:ascii="Times New Roman" w:hAnsi="Times New Roman" w:eastAsia="方正仿宋_GBK"/>
          <w:sz w:val="32"/>
          <w:szCs w:val="32"/>
          <w:highlight w:val="none"/>
          <w:lang w:val="en-US" w:eastAsia="zh-CN"/>
        </w:rPr>
        <w:t>主要用于</w:t>
      </w:r>
      <w:r>
        <w:rPr>
          <w:rFonts w:hint="eastAsia" w:ascii="Times New Roman" w:hAnsi="Times New Roman" w:eastAsia="方正仿宋_GBK"/>
          <w:sz w:val="32"/>
          <w:szCs w:val="32"/>
          <w:highlight w:val="none"/>
          <w:lang w:val="en-US" w:eastAsia="zh-CN"/>
        </w:rPr>
        <w:t>机关事业单位基本养老保险缴费、殡葬支出</w:t>
      </w:r>
      <w:r>
        <w:rPr>
          <w:rFonts w:hint="default" w:ascii="Times New Roman" w:hAnsi="Times New Roman" w:eastAsia="方正仿宋_GBK" w:cs="仿宋_GB2312"/>
          <w:color w:val="auto"/>
          <w:kern w:val="0"/>
          <w:sz w:val="32"/>
          <w:szCs w:val="28"/>
          <w:lang w:val="en-US" w:eastAsia="zh-CN"/>
        </w:rPr>
        <w:t>。</w:t>
      </w:r>
    </w:p>
    <w:p w14:paraId="4CD5B423">
      <w:pPr>
        <w:keepNext w:val="0"/>
        <w:keepLines w:val="0"/>
        <w:pageBreakBefore w:val="0"/>
        <w:widowControl/>
        <w:suppressLineNumbers w:val="0"/>
        <w:kinsoku/>
        <w:topLinePunct w:val="0"/>
        <w:autoSpaceDE w:val="0"/>
        <w:autoSpaceDN w:val="0"/>
        <w:bidi w:val="0"/>
        <w:adjustRightInd/>
        <w:spacing w:before="0" w:beforeAutospacing="0" w:after="0" w:afterAutospacing="0" w:line="590" w:lineRule="exact"/>
        <w:ind w:left="0" w:right="0" w:firstLine="600"/>
        <w:jc w:val="both"/>
        <w:textAlignment w:val="auto"/>
        <w:rPr>
          <w:rFonts w:hint="eastAsia" w:ascii="Times New Roman" w:hAnsi="Times New Roman" w:eastAsia="方正仿宋_GBK" w:cs="Arial"/>
          <w:kern w:val="0"/>
          <w:sz w:val="32"/>
          <w:szCs w:val="32"/>
          <w:highlight w:val="none"/>
          <w:lang w:eastAsia="zh-CN"/>
        </w:rPr>
      </w:pPr>
      <w:r>
        <w:rPr>
          <w:rFonts w:hint="eastAsia" w:ascii="Times New Roman" w:hAnsi="Times New Roman" w:eastAsia="方正仿宋_GBK" w:cs="仿宋_GB2312"/>
          <w:color w:val="auto"/>
          <w:kern w:val="0"/>
          <w:sz w:val="32"/>
          <w:szCs w:val="28"/>
          <w:lang w:val="en-US"/>
        </w:rPr>
        <w:t>9.卫生健康（类）支出</w:t>
      </w:r>
      <w:r>
        <w:rPr>
          <w:rFonts w:hint="eastAsia" w:ascii="Times New Roman" w:hAnsi="Times New Roman" w:eastAsia="方正仿宋_GBK" w:cs="仿宋_GB2312"/>
          <w:color w:val="auto"/>
          <w:kern w:val="0"/>
          <w:sz w:val="32"/>
          <w:szCs w:val="28"/>
          <w:lang w:val="zh-CN"/>
        </w:rPr>
        <w:t>205544.92</w:t>
      </w:r>
      <w:r>
        <w:rPr>
          <w:rFonts w:hint="eastAsia" w:ascii="Times New Roman" w:hAnsi="Times New Roman" w:eastAsia="方正仿宋_GBK" w:cs="Arial"/>
          <w:kern w:val="0"/>
          <w:sz w:val="32"/>
          <w:szCs w:val="32"/>
          <w:highlight w:val="none"/>
          <w:lang w:eastAsia="zh-CN"/>
        </w:rPr>
        <w:t>元</w:t>
      </w:r>
      <w:r>
        <w:rPr>
          <w:rFonts w:hint="eastAsia" w:ascii="Times New Roman" w:hAnsi="Times New Roman" w:eastAsia="方正仿宋_GBK" w:cs="Arial"/>
          <w:kern w:val="0"/>
          <w:sz w:val="32"/>
          <w:szCs w:val="32"/>
          <w:highlight w:val="none"/>
        </w:rPr>
        <w:t>，</w:t>
      </w:r>
      <w:r>
        <w:rPr>
          <w:rFonts w:hint="eastAsia" w:ascii="Times New Roman" w:hAnsi="Times New Roman" w:eastAsia="方正仿宋_GBK"/>
          <w:sz w:val="32"/>
          <w:szCs w:val="32"/>
          <w:highlight w:val="none"/>
        </w:rPr>
        <w:t>占一般公共预算财政拨款总支出的</w:t>
      </w:r>
      <w:r>
        <w:rPr>
          <w:rFonts w:hint="eastAsia" w:ascii="Times New Roman" w:hAnsi="Times New Roman" w:eastAsia="方正仿宋_GBK" w:cs="仿宋_GB2312"/>
          <w:color w:val="auto"/>
          <w:kern w:val="0"/>
          <w:sz w:val="32"/>
          <w:szCs w:val="28"/>
          <w:lang w:val="zh-CN"/>
        </w:rPr>
        <w:t>27.18</w:t>
      </w: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，完成年初预算的</w:t>
      </w:r>
      <w:r>
        <w:rPr>
          <w:rFonts w:hint="eastAsia" w:ascii="Times New Roman" w:hAnsi="Times New Roman" w:eastAsia="方正仿宋_GBK" w:cs="仿宋_GB2312"/>
          <w:color w:val="auto"/>
          <w:kern w:val="0"/>
          <w:sz w:val="32"/>
          <w:szCs w:val="28"/>
          <w:lang w:val="zh-CN"/>
        </w:rPr>
        <w:t>452.67</w:t>
      </w:r>
      <w:r>
        <w:rPr>
          <w:rFonts w:hint="eastAsia" w:ascii="Times New Roman" w:hAnsi="Times New Roman" w:eastAsia="方正仿宋_GBK"/>
          <w:sz w:val="32"/>
          <w:szCs w:val="32"/>
          <w:highlight w:val="none"/>
          <w:lang w:val="en-US" w:eastAsia="zh-CN"/>
        </w:rPr>
        <w:t>%。</w:t>
      </w:r>
      <w:r>
        <w:rPr>
          <w:rFonts w:hint="default" w:ascii="Times New Roman" w:hAnsi="Times New Roman" w:eastAsia="方正仿宋_GBK" w:cs="仿宋_GB2312"/>
          <w:color w:val="auto"/>
          <w:kern w:val="0"/>
          <w:sz w:val="32"/>
          <w:szCs w:val="28"/>
          <w:lang w:val="en-US" w:eastAsia="zh-CN"/>
        </w:rPr>
        <w:t>主要用于财政部门集中安排的事业单位基本医疗保险缴费</w:t>
      </w:r>
      <w:r>
        <w:rPr>
          <w:rFonts w:hint="eastAsia" w:ascii="Times New Roman" w:hAnsi="Times New Roman" w:eastAsia="方正仿宋_GBK" w:cs="仿宋_GB2312"/>
          <w:color w:val="auto"/>
          <w:kern w:val="0"/>
          <w:sz w:val="32"/>
          <w:szCs w:val="28"/>
          <w:lang w:val="en-US" w:eastAsia="zh-CN"/>
        </w:rPr>
        <w:t>、公务员医疗补助</w:t>
      </w:r>
      <w:r>
        <w:rPr>
          <w:rFonts w:hint="default" w:ascii="Times New Roman" w:hAnsi="Times New Roman" w:eastAsia="方正仿宋_GBK" w:cs="仿宋_GB2312"/>
          <w:color w:val="auto"/>
          <w:kern w:val="0"/>
          <w:sz w:val="32"/>
          <w:szCs w:val="28"/>
          <w:lang w:val="en-US" w:eastAsia="zh-CN"/>
        </w:rPr>
        <w:t>支出</w:t>
      </w:r>
      <w:r>
        <w:rPr>
          <w:rFonts w:hint="eastAsia" w:ascii="Times New Roman" w:hAnsi="Times New Roman" w:eastAsia="方正仿宋_GBK" w:cs="仿宋_GB2312"/>
          <w:color w:val="auto"/>
          <w:kern w:val="0"/>
          <w:sz w:val="32"/>
          <w:szCs w:val="28"/>
          <w:lang w:val="en-US" w:eastAsia="zh-CN"/>
        </w:rPr>
        <w:t>、其他行政事业单位医疗支出</w:t>
      </w:r>
      <w:r>
        <w:rPr>
          <w:rFonts w:hint="default" w:ascii="Times New Roman" w:hAnsi="Times New Roman" w:eastAsia="方正仿宋_GBK" w:cs="仿宋_GB2312"/>
          <w:color w:val="auto"/>
          <w:kern w:val="0"/>
          <w:sz w:val="32"/>
          <w:szCs w:val="28"/>
          <w:lang w:val="en-US" w:eastAsia="zh-CN"/>
        </w:rPr>
        <w:t>。</w:t>
      </w:r>
    </w:p>
    <w:p w14:paraId="04E71F51">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rPr>
          <w:rFonts w:hint="eastAsia" w:ascii="Times New Roman" w:hAnsi="Times New Roman" w:eastAsia="方正仿宋_GBK" w:cs="Arial"/>
          <w:kern w:val="0"/>
          <w:sz w:val="32"/>
          <w:szCs w:val="32"/>
          <w:highlight w:val="none"/>
          <w:lang w:eastAsia="zh-CN"/>
        </w:rPr>
      </w:pPr>
      <w:r>
        <w:rPr>
          <w:rFonts w:hint="eastAsia" w:ascii="Times New Roman" w:hAnsi="Times New Roman" w:eastAsia="方正仿宋_GBK" w:cs="仿宋_GB2312"/>
          <w:color w:val="auto"/>
          <w:kern w:val="0"/>
          <w:sz w:val="32"/>
          <w:szCs w:val="28"/>
          <w:lang w:val="en-US"/>
        </w:rPr>
        <w:t>10.节能环保（类）支出</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cs="Arial"/>
          <w:kern w:val="0"/>
          <w:sz w:val="32"/>
          <w:szCs w:val="32"/>
          <w:highlight w:val="none"/>
          <w:lang w:eastAsia="zh-CN"/>
        </w:rPr>
        <w:t>元</w:t>
      </w:r>
      <w:r>
        <w:rPr>
          <w:rFonts w:hint="eastAsia" w:ascii="Times New Roman" w:hAnsi="Times New Roman" w:eastAsia="方正仿宋_GBK" w:cs="Arial"/>
          <w:kern w:val="0"/>
          <w:sz w:val="32"/>
          <w:szCs w:val="32"/>
          <w:highlight w:val="none"/>
        </w:rPr>
        <w:t>，</w:t>
      </w:r>
      <w:r>
        <w:rPr>
          <w:rFonts w:hint="eastAsia" w:ascii="Times New Roman" w:hAnsi="Times New Roman" w:eastAsia="方正仿宋_GBK"/>
          <w:sz w:val="32"/>
          <w:szCs w:val="32"/>
          <w:highlight w:val="none"/>
        </w:rPr>
        <w:t>占一般公共预算财政拨款总支出的</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，完成年初预算的</w:t>
      </w:r>
      <w:r>
        <w:rPr>
          <w:rFonts w:hint="eastAsia" w:ascii="Times New Roman" w:hAnsi="Times New Roman" w:eastAsia="方正仿宋_GBK"/>
          <w:sz w:val="32"/>
          <w:szCs w:val="32"/>
          <w:highlight w:val="none"/>
          <w:lang w:val="en-US" w:eastAsia="zh-CN"/>
        </w:rPr>
        <w:t>0.00%</w:t>
      </w:r>
      <w:r>
        <w:rPr>
          <w:rFonts w:hint="eastAsia" w:ascii="Times New Roman" w:hAnsi="Times New Roman" w:eastAsia="方正仿宋_GBK" w:cs="Arial"/>
          <w:kern w:val="0"/>
          <w:sz w:val="32"/>
          <w:szCs w:val="32"/>
          <w:highlight w:val="none"/>
          <w:lang w:eastAsia="zh-CN"/>
        </w:rPr>
        <w:t>。</w:t>
      </w:r>
    </w:p>
    <w:p w14:paraId="5A52AD68">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rPr>
          <w:rFonts w:hint="eastAsia" w:ascii="Times New Roman" w:hAnsi="Times New Roman" w:eastAsia="方正仿宋_GBK" w:cs="Arial"/>
          <w:kern w:val="0"/>
          <w:sz w:val="32"/>
          <w:szCs w:val="32"/>
          <w:highlight w:val="none"/>
          <w:lang w:eastAsia="zh-CN"/>
        </w:rPr>
      </w:pPr>
      <w:r>
        <w:rPr>
          <w:rFonts w:hint="eastAsia" w:ascii="Times New Roman" w:hAnsi="Times New Roman" w:eastAsia="方正仿宋_GBK" w:cs="仿宋_GB2312"/>
          <w:color w:val="auto"/>
          <w:kern w:val="0"/>
          <w:sz w:val="32"/>
          <w:szCs w:val="28"/>
          <w:lang w:val="en-US"/>
        </w:rPr>
        <w:t>11.城乡社区（类）支出</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cs="Arial"/>
          <w:kern w:val="0"/>
          <w:sz w:val="32"/>
          <w:szCs w:val="32"/>
          <w:highlight w:val="none"/>
          <w:lang w:eastAsia="zh-CN"/>
        </w:rPr>
        <w:t>元</w:t>
      </w:r>
      <w:r>
        <w:rPr>
          <w:rFonts w:hint="eastAsia" w:ascii="Times New Roman" w:hAnsi="Times New Roman" w:eastAsia="方正仿宋_GBK" w:cs="Arial"/>
          <w:kern w:val="0"/>
          <w:sz w:val="32"/>
          <w:szCs w:val="32"/>
          <w:highlight w:val="none"/>
        </w:rPr>
        <w:t>，</w:t>
      </w:r>
      <w:r>
        <w:rPr>
          <w:rFonts w:hint="eastAsia" w:ascii="Times New Roman" w:hAnsi="Times New Roman" w:eastAsia="方正仿宋_GBK"/>
          <w:sz w:val="32"/>
          <w:szCs w:val="32"/>
          <w:highlight w:val="none"/>
        </w:rPr>
        <w:t>占一般公共预算财政拨款总支出的</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，完成年初预算的</w:t>
      </w:r>
      <w:r>
        <w:rPr>
          <w:rFonts w:hint="eastAsia" w:ascii="Times New Roman" w:hAnsi="Times New Roman" w:eastAsia="方正仿宋_GBK"/>
          <w:sz w:val="32"/>
          <w:szCs w:val="32"/>
          <w:highlight w:val="none"/>
          <w:lang w:val="en-US" w:eastAsia="zh-CN"/>
        </w:rPr>
        <w:t>0%</w:t>
      </w:r>
      <w:r>
        <w:rPr>
          <w:rFonts w:hint="eastAsia" w:ascii="Times New Roman" w:hAnsi="Times New Roman" w:eastAsia="方正仿宋_GBK" w:cs="Arial"/>
          <w:kern w:val="0"/>
          <w:sz w:val="32"/>
          <w:szCs w:val="32"/>
          <w:highlight w:val="none"/>
          <w:lang w:eastAsia="zh-CN"/>
        </w:rPr>
        <w:t>。</w:t>
      </w:r>
    </w:p>
    <w:p w14:paraId="4881718D">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rPr>
          <w:rFonts w:hint="eastAsia" w:ascii="Times New Roman" w:hAnsi="Times New Roman" w:eastAsia="方正仿宋_GBK" w:cs="Arial"/>
          <w:kern w:val="0"/>
          <w:sz w:val="32"/>
          <w:szCs w:val="32"/>
          <w:highlight w:val="none"/>
          <w:lang w:eastAsia="zh-CN"/>
        </w:rPr>
      </w:pPr>
      <w:r>
        <w:rPr>
          <w:rFonts w:hint="eastAsia" w:ascii="Times New Roman" w:hAnsi="Times New Roman" w:eastAsia="方正仿宋_GBK" w:cs="仿宋_GB2312"/>
          <w:color w:val="auto"/>
          <w:kern w:val="0"/>
          <w:sz w:val="32"/>
          <w:szCs w:val="28"/>
          <w:lang w:val="en-US"/>
        </w:rPr>
        <w:t>12.农林水（类）支出</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cs="Arial"/>
          <w:kern w:val="0"/>
          <w:sz w:val="32"/>
          <w:szCs w:val="32"/>
          <w:highlight w:val="none"/>
          <w:lang w:eastAsia="zh-CN"/>
        </w:rPr>
        <w:t>元</w:t>
      </w:r>
      <w:r>
        <w:rPr>
          <w:rFonts w:hint="eastAsia" w:ascii="Times New Roman" w:hAnsi="Times New Roman" w:eastAsia="方正仿宋_GBK" w:cs="Arial"/>
          <w:kern w:val="0"/>
          <w:sz w:val="32"/>
          <w:szCs w:val="32"/>
          <w:highlight w:val="none"/>
        </w:rPr>
        <w:t>，</w:t>
      </w:r>
      <w:r>
        <w:rPr>
          <w:rFonts w:hint="eastAsia" w:ascii="Times New Roman" w:hAnsi="Times New Roman" w:eastAsia="方正仿宋_GBK"/>
          <w:sz w:val="32"/>
          <w:szCs w:val="32"/>
          <w:highlight w:val="none"/>
        </w:rPr>
        <w:t>占一般公共预算财政拨款总支出的</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，完成年初预算的</w:t>
      </w:r>
      <w:r>
        <w:rPr>
          <w:rFonts w:hint="eastAsia" w:ascii="Times New Roman" w:hAnsi="Times New Roman" w:eastAsia="方正仿宋_GBK"/>
          <w:sz w:val="32"/>
          <w:szCs w:val="32"/>
          <w:highlight w:val="none"/>
          <w:lang w:val="en-US" w:eastAsia="zh-CN"/>
        </w:rPr>
        <w:t>0.00%</w:t>
      </w:r>
      <w:r>
        <w:rPr>
          <w:rFonts w:hint="eastAsia" w:ascii="Times New Roman" w:hAnsi="Times New Roman" w:eastAsia="方正仿宋_GBK" w:cs="Arial"/>
          <w:kern w:val="0"/>
          <w:sz w:val="32"/>
          <w:szCs w:val="32"/>
          <w:highlight w:val="none"/>
          <w:lang w:eastAsia="zh-CN"/>
        </w:rPr>
        <w:t>。</w:t>
      </w:r>
    </w:p>
    <w:p w14:paraId="17CDF9FB">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rPr>
          <w:rFonts w:hint="eastAsia" w:ascii="Times New Roman" w:hAnsi="Times New Roman" w:eastAsia="方正仿宋_GBK" w:cs="Arial"/>
          <w:kern w:val="0"/>
          <w:sz w:val="32"/>
          <w:szCs w:val="32"/>
          <w:highlight w:val="none"/>
          <w:lang w:eastAsia="zh-CN"/>
        </w:rPr>
      </w:pPr>
      <w:r>
        <w:rPr>
          <w:rFonts w:hint="eastAsia" w:ascii="Times New Roman" w:hAnsi="Times New Roman" w:eastAsia="方正仿宋_GBK" w:cs="仿宋_GB2312"/>
          <w:color w:val="auto"/>
          <w:kern w:val="0"/>
          <w:sz w:val="32"/>
          <w:szCs w:val="28"/>
          <w:lang w:val="en-US"/>
        </w:rPr>
        <w:t>13.交通运输（类）支出</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cs="Arial"/>
          <w:kern w:val="0"/>
          <w:sz w:val="32"/>
          <w:szCs w:val="32"/>
          <w:highlight w:val="none"/>
          <w:lang w:eastAsia="zh-CN"/>
        </w:rPr>
        <w:t>元</w:t>
      </w:r>
      <w:r>
        <w:rPr>
          <w:rFonts w:hint="eastAsia" w:ascii="Times New Roman" w:hAnsi="Times New Roman" w:eastAsia="方正仿宋_GBK" w:cs="Arial"/>
          <w:kern w:val="0"/>
          <w:sz w:val="32"/>
          <w:szCs w:val="32"/>
          <w:highlight w:val="none"/>
        </w:rPr>
        <w:t>，</w:t>
      </w:r>
      <w:r>
        <w:rPr>
          <w:rFonts w:hint="eastAsia" w:ascii="Times New Roman" w:hAnsi="Times New Roman" w:eastAsia="方正仿宋_GBK"/>
          <w:sz w:val="32"/>
          <w:szCs w:val="32"/>
          <w:highlight w:val="none"/>
        </w:rPr>
        <w:t>占一般公共预算财政拨款总支出的</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，完成年初预算的</w:t>
      </w:r>
      <w:r>
        <w:rPr>
          <w:rFonts w:hint="eastAsia" w:ascii="Times New Roman" w:hAnsi="Times New Roman" w:eastAsia="方正仿宋_GBK"/>
          <w:sz w:val="32"/>
          <w:szCs w:val="32"/>
          <w:highlight w:val="none"/>
          <w:lang w:val="en-US" w:eastAsia="zh-CN"/>
        </w:rPr>
        <w:t>0.00%</w:t>
      </w:r>
      <w:r>
        <w:rPr>
          <w:rFonts w:hint="eastAsia" w:ascii="Times New Roman" w:hAnsi="Times New Roman" w:eastAsia="方正仿宋_GBK" w:cs="Arial"/>
          <w:kern w:val="0"/>
          <w:sz w:val="32"/>
          <w:szCs w:val="32"/>
          <w:highlight w:val="none"/>
          <w:lang w:eastAsia="zh-CN"/>
        </w:rPr>
        <w:t>。</w:t>
      </w:r>
    </w:p>
    <w:p w14:paraId="24CE1E4B">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rPr>
          <w:rFonts w:hint="eastAsia" w:ascii="Times New Roman" w:hAnsi="Times New Roman" w:eastAsia="仿宋_GB2312" w:cs="Arial"/>
          <w:kern w:val="0"/>
          <w:sz w:val="30"/>
          <w:szCs w:val="30"/>
          <w:highlight w:val="none"/>
          <w:lang w:eastAsia="zh-CN"/>
        </w:rPr>
      </w:pPr>
      <w:r>
        <w:rPr>
          <w:rFonts w:hint="eastAsia" w:ascii="Times New Roman" w:hAnsi="Times New Roman" w:eastAsia="方正仿宋_GBK" w:cs="仿宋_GB2312"/>
          <w:color w:val="auto"/>
          <w:kern w:val="0"/>
          <w:sz w:val="32"/>
          <w:szCs w:val="28"/>
          <w:lang w:val="en-US"/>
        </w:rPr>
        <w:t>14.资源勘探工业信息等（类）支出</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cs="Arial"/>
          <w:kern w:val="0"/>
          <w:sz w:val="32"/>
          <w:szCs w:val="32"/>
          <w:highlight w:val="none"/>
          <w:lang w:eastAsia="zh-CN"/>
        </w:rPr>
        <w:t>元</w:t>
      </w:r>
      <w:r>
        <w:rPr>
          <w:rFonts w:hint="eastAsia" w:ascii="Times New Roman" w:hAnsi="Times New Roman" w:eastAsia="方正仿宋_GBK" w:cs="Arial"/>
          <w:kern w:val="0"/>
          <w:sz w:val="32"/>
          <w:szCs w:val="32"/>
          <w:highlight w:val="none"/>
        </w:rPr>
        <w:t>，</w:t>
      </w:r>
      <w:r>
        <w:rPr>
          <w:rFonts w:hint="eastAsia" w:ascii="Times New Roman" w:hAnsi="Times New Roman" w:eastAsia="方正仿宋_GBK"/>
          <w:sz w:val="32"/>
          <w:szCs w:val="32"/>
          <w:highlight w:val="none"/>
        </w:rPr>
        <w:t>占一般公共预算财政拨款总支出的</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，完成年初预算的</w:t>
      </w:r>
      <w:r>
        <w:rPr>
          <w:rFonts w:hint="eastAsia" w:ascii="Times New Roman" w:hAnsi="Times New Roman" w:eastAsia="方正仿宋_GBK"/>
          <w:sz w:val="32"/>
          <w:szCs w:val="32"/>
          <w:highlight w:val="none"/>
          <w:lang w:val="en-US" w:eastAsia="zh-CN"/>
        </w:rPr>
        <w:t>0.00%</w:t>
      </w:r>
      <w:r>
        <w:rPr>
          <w:rFonts w:hint="eastAsia" w:ascii="Times New Roman" w:hAnsi="Times New Roman" w:eastAsia="仿宋_GB2312" w:cs="Arial"/>
          <w:kern w:val="0"/>
          <w:sz w:val="30"/>
          <w:szCs w:val="30"/>
          <w:highlight w:val="none"/>
          <w:lang w:eastAsia="zh-CN"/>
        </w:rPr>
        <w:t>。</w:t>
      </w:r>
    </w:p>
    <w:p w14:paraId="5D34651C">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rPr>
          <w:rFonts w:hint="eastAsia" w:ascii="Times New Roman" w:hAnsi="Times New Roman" w:eastAsia="方正仿宋_GBK" w:cs="Arial"/>
          <w:kern w:val="0"/>
          <w:sz w:val="32"/>
          <w:szCs w:val="32"/>
          <w:highlight w:val="none"/>
          <w:lang w:eastAsia="zh-CN"/>
        </w:rPr>
      </w:pPr>
      <w:r>
        <w:rPr>
          <w:rFonts w:hint="eastAsia" w:ascii="Times New Roman" w:hAnsi="Times New Roman" w:eastAsia="方正仿宋_GBK" w:cs="仿宋_GB2312"/>
          <w:color w:val="auto"/>
          <w:kern w:val="0"/>
          <w:sz w:val="32"/>
          <w:szCs w:val="28"/>
          <w:lang w:val="en-US"/>
        </w:rPr>
        <w:t>15.商业服务业等（类）支出</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cs="Arial"/>
          <w:kern w:val="0"/>
          <w:sz w:val="32"/>
          <w:szCs w:val="32"/>
          <w:highlight w:val="none"/>
          <w:lang w:eastAsia="zh-CN"/>
        </w:rPr>
        <w:t>元</w:t>
      </w:r>
      <w:r>
        <w:rPr>
          <w:rFonts w:hint="eastAsia" w:ascii="Times New Roman" w:hAnsi="Times New Roman" w:eastAsia="方正仿宋_GBK" w:cs="Arial"/>
          <w:kern w:val="0"/>
          <w:sz w:val="32"/>
          <w:szCs w:val="32"/>
          <w:highlight w:val="none"/>
        </w:rPr>
        <w:t>，</w:t>
      </w:r>
      <w:r>
        <w:rPr>
          <w:rFonts w:hint="eastAsia" w:ascii="Times New Roman" w:hAnsi="Times New Roman" w:eastAsia="方正仿宋_GBK"/>
          <w:sz w:val="32"/>
          <w:szCs w:val="32"/>
          <w:highlight w:val="none"/>
        </w:rPr>
        <w:t>占一般公共预算财政拨款总支出的</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，完成年初预算的</w:t>
      </w:r>
      <w:r>
        <w:rPr>
          <w:rFonts w:hint="eastAsia" w:ascii="Times New Roman" w:hAnsi="Times New Roman" w:eastAsia="方正仿宋_GBK"/>
          <w:sz w:val="32"/>
          <w:szCs w:val="32"/>
          <w:highlight w:val="none"/>
          <w:lang w:val="en-US" w:eastAsia="zh-CN"/>
        </w:rPr>
        <w:t>0.00%</w:t>
      </w:r>
      <w:r>
        <w:rPr>
          <w:rFonts w:hint="eastAsia" w:ascii="Times New Roman" w:hAnsi="Times New Roman" w:eastAsia="方正仿宋_GBK" w:cs="Arial"/>
          <w:kern w:val="0"/>
          <w:sz w:val="32"/>
          <w:szCs w:val="32"/>
          <w:highlight w:val="none"/>
          <w:lang w:eastAsia="zh-CN"/>
        </w:rPr>
        <w:t>。</w:t>
      </w:r>
    </w:p>
    <w:p w14:paraId="64468BD5">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rPr>
          <w:rFonts w:hint="eastAsia" w:ascii="Times New Roman" w:hAnsi="Times New Roman" w:eastAsia="方正仿宋_GBK" w:cs="Arial"/>
          <w:kern w:val="0"/>
          <w:sz w:val="32"/>
          <w:szCs w:val="32"/>
          <w:highlight w:val="none"/>
          <w:lang w:eastAsia="zh-CN"/>
        </w:rPr>
      </w:pPr>
      <w:r>
        <w:rPr>
          <w:rFonts w:hint="eastAsia" w:ascii="Times New Roman" w:hAnsi="Times New Roman" w:eastAsia="方正仿宋_GBK" w:cs="仿宋_GB2312"/>
          <w:color w:val="auto"/>
          <w:kern w:val="0"/>
          <w:sz w:val="32"/>
          <w:szCs w:val="28"/>
          <w:lang w:val="en-US"/>
        </w:rPr>
        <w:t>16.金融（类）支出</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cs="Arial"/>
          <w:kern w:val="0"/>
          <w:sz w:val="32"/>
          <w:szCs w:val="32"/>
          <w:highlight w:val="none"/>
          <w:lang w:eastAsia="zh-CN"/>
        </w:rPr>
        <w:t>元</w:t>
      </w:r>
      <w:r>
        <w:rPr>
          <w:rFonts w:hint="eastAsia" w:ascii="Times New Roman" w:hAnsi="Times New Roman" w:eastAsia="方正仿宋_GBK" w:cs="Arial"/>
          <w:kern w:val="0"/>
          <w:sz w:val="32"/>
          <w:szCs w:val="32"/>
          <w:highlight w:val="none"/>
        </w:rPr>
        <w:t>，</w:t>
      </w:r>
      <w:r>
        <w:rPr>
          <w:rFonts w:hint="eastAsia" w:ascii="Times New Roman" w:hAnsi="Times New Roman" w:eastAsia="方正仿宋_GBK"/>
          <w:sz w:val="32"/>
          <w:szCs w:val="32"/>
          <w:highlight w:val="none"/>
        </w:rPr>
        <w:t>占一般公共预算财政拨款总支出的</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，完成年初预算的</w:t>
      </w:r>
      <w:r>
        <w:rPr>
          <w:rFonts w:hint="eastAsia" w:ascii="Times New Roman" w:hAnsi="Times New Roman" w:eastAsia="方正仿宋_GBK"/>
          <w:sz w:val="32"/>
          <w:szCs w:val="32"/>
          <w:highlight w:val="none"/>
          <w:lang w:val="en-US" w:eastAsia="zh-CN"/>
        </w:rPr>
        <w:t>0.00%</w:t>
      </w:r>
      <w:r>
        <w:rPr>
          <w:rFonts w:hint="eastAsia" w:ascii="Times New Roman" w:hAnsi="Times New Roman" w:eastAsia="方正仿宋_GBK" w:cs="Arial"/>
          <w:kern w:val="0"/>
          <w:sz w:val="32"/>
          <w:szCs w:val="32"/>
          <w:highlight w:val="none"/>
          <w:lang w:eastAsia="zh-CN"/>
        </w:rPr>
        <w:t>。</w:t>
      </w:r>
    </w:p>
    <w:p w14:paraId="4B936C9E">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rPr>
          <w:rFonts w:hint="eastAsia" w:ascii="Times New Roman" w:hAnsi="Times New Roman" w:eastAsia="方正仿宋_GBK" w:cs="Arial"/>
          <w:kern w:val="0"/>
          <w:sz w:val="32"/>
          <w:szCs w:val="32"/>
          <w:highlight w:val="none"/>
          <w:lang w:eastAsia="zh-CN"/>
        </w:rPr>
      </w:pPr>
      <w:r>
        <w:rPr>
          <w:rFonts w:hint="eastAsia" w:ascii="Times New Roman" w:hAnsi="Times New Roman" w:eastAsia="方正仿宋_GBK" w:cs="仿宋_GB2312"/>
          <w:color w:val="auto"/>
          <w:kern w:val="0"/>
          <w:sz w:val="32"/>
          <w:szCs w:val="28"/>
          <w:lang w:val="en-US"/>
        </w:rPr>
        <w:t>17.援助其他地区（类）支出</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cs="Arial"/>
          <w:kern w:val="0"/>
          <w:sz w:val="32"/>
          <w:szCs w:val="32"/>
          <w:highlight w:val="none"/>
          <w:lang w:eastAsia="zh-CN"/>
        </w:rPr>
        <w:t>元</w:t>
      </w:r>
      <w:r>
        <w:rPr>
          <w:rFonts w:hint="eastAsia" w:ascii="Times New Roman" w:hAnsi="Times New Roman" w:eastAsia="方正仿宋_GBK" w:cs="Arial"/>
          <w:kern w:val="0"/>
          <w:sz w:val="32"/>
          <w:szCs w:val="32"/>
          <w:highlight w:val="none"/>
        </w:rPr>
        <w:t>，</w:t>
      </w:r>
      <w:r>
        <w:rPr>
          <w:rFonts w:hint="eastAsia" w:ascii="Times New Roman" w:hAnsi="Times New Roman" w:eastAsia="方正仿宋_GBK"/>
          <w:sz w:val="32"/>
          <w:szCs w:val="32"/>
          <w:highlight w:val="none"/>
        </w:rPr>
        <w:t>占一般公共预算财政拨款总支出的</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，完成年初预算的</w:t>
      </w:r>
      <w:r>
        <w:rPr>
          <w:rFonts w:hint="eastAsia" w:ascii="Times New Roman" w:hAnsi="Times New Roman" w:eastAsia="方正仿宋_GBK"/>
          <w:sz w:val="32"/>
          <w:szCs w:val="32"/>
          <w:highlight w:val="none"/>
          <w:lang w:val="en-US" w:eastAsia="zh-CN"/>
        </w:rPr>
        <w:t>0.00%</w:t>
      </w:r>
      <w:r>
        <w:rPr>
          <w:rFonts w:hint="eastAsia" w:ascii="Times New Roman" w:hAnsi="Times New Roman" w:eastAsia="方正仿宋_GBK" w:cs="Arial"/>
          <w:kern w:val="0"/>
          <w:sz w:val="32"/>
          <w:szCs w:val="32"/>
          <w:highlight w:val="none"/>
          <w:lang w:eastAsia="zh-CN"/>
        </w:rPr>
        <w:t>。</w:t>
      </w:r>
    </w:p>
    <w:p w14:paraId="19931DD5">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rPr>
          <w:rFonts w:hint="eastAsia" w:ascii="Times New Roman" w:hAnsi="Times New Roman" w:eastAsia="方正仿宋_GBK" w:cs="Arial"/>
          <w:kern w:val="0"/>
          <w:sz w:val="32"/>
          <w:szCs w:val="32"/>
          <w:highlight w:val="none"/>
          <w:lang w:eastAsia="zh-CN"/>
        </w:rPr>
      </w:pPr>
      <w:r>
        <w:rPr>
          <w:rFonts w:hint="eastAsia" w:ascii="Times New Roman" w:hAnsi="Times New Roman" w:eastAsia="方正仿宋_GBK" w:cs="仿宋_GB2312"/>
          <w:color w:val="auto"/>
          <w:kern w:val="0"/>
          <w:sz w:val="32"/>
          <w:szCs w:val="28"/>
          <w:lang w:val="en-US"/>
        </w:rPr>
        <w:t>18.自然资源海洋气象等（类）支出</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cs="Arial"/>
          <w:kern w:val="0"/>
          <w:sz w:val="32"/>
          <w:szCs w:val="32"/>
          <w:highlight w:val="none"/>
          <w:lang w:eastAsia="zh-CN"/>
        </w:rPr>
        <w:t>元</w:t>
      </w:r>
      <w:r>
        <w:rPr>
          <w:rFonts w:hint="eastAsia" w:ascii="Times New Roman" w:hAnsi="Times New Roman" w:eastAsia="方正仿宋_GBK" w:cs="Arial"/>
          <w:kern w:val="0"/>
          <w:sz w:val="32"/>
          <w:szCs w:val="32"/>
          <w:highlight w:val="none"/>
        </w:rPr>
        <w:t>，</w:t>
      </w:r>
      <w:r>
        <w:rPr>
          <w:rFonts w:hint="eastAsia" w:ascii="Times New Roman" w:hAnsi="Times New Roman" w:eastAsia="方正仿宋_GBK"/>
          <w:sz w:val="32"/>
          <w:szCs w:val="32"/>
          <w:highlight w:val="none"/>
        </w:rPr>
        <w:t>占一般公共预算财政拨款总支出的</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，完成年初预算的</w:t>
      </w:r>
      <w:r>
        <w:rPr>
          <w:rFonts w:hint="eastAsia" w:ascii="Times New Roman" w:hAnsi="Times New Roman" w:eastAsia="方正仿宋_GBK"/>
          <w:sz w:val="32"/>
          <w:szCs w:val="32"/>
          <w:highlight w:val="none"/>
          <w:lang w:val="en-US" w:eastAsia="zh-CN"/>
        </w:rPr>
        <w:t>0.00%</w:t>
      </w:r>
      <w:r>
        <w:rPr>
          <w:rFonts w:hint="eastAsia" w:ascii="Times New Roman" w:hAnsi="Times New Roman" w:eastAsia="方正仿宋_GBK" w:cs="Arial"/>
          <w:kern w:val="0"/>
          <w:sz w:val="32"/>
          <w:szCs w:val="32"/>
          <w:highlight w:val="none"/>
          <w:lang w:eastAsia="zh-CN"/>
        </w:rPr>
        <w:t>。</w:t>
      </w:r>
    </w:p>
    <w:p w14:paraId="5F214792">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rPr>
          <w:rFonts w:hint="eastAsia" w:ascii="Times New Roman" w:hAnsi="Times New Roman" w:eastAsia="方正仿宋_GBK"/>
          <w:sz w:val="32"/>
          <w:szCs w:val="32"/>
          <w:highlight w:val="none"/>
          <w:lang w:eastAsia="zh-CN"/>
        </w:rPr>
      </w:pPr>
      <w:r>
        <w:rPr>
          <w:rFonts w:hint="eastAsia" w:ascii="Times New Roman" w:hAnsi="Times New Roman" w:eastAsia="方正仿宋_GBK" w:cs="仿宋_GB2312"/>
          <w:color w:val="auto"/>
          <w:kern w:val="0"/>
          <w:sz w:val="32"/>
          <w:szCs w:val="28"/>
          <w:lang w:val="en-US"/>
        </w:rPr>
        <w:t>19.住房保障（类）支出</w:t>
      </w:r>
      <w:r>
        <w:rPr>
          <w:rFonts w:hint="eastAsia" w:ascii="Times New Roman" w:hAnsi="Times New Roman" w:eastAsia="方正仿宋_GBK" w:cs="仿宋_GB2312"/>
          <w:color w:val="auto"/>
          <w:kern w:val="0"/>
          <w:sz w:val="32"/>
          <w:szCs w:val="28"/>
          <w:lang w:val="zh-CN"/>
        </w:rPr>
        <w:t>39878.00</w:t>
      </w:r>
      <w:r>
        <w:rPr>
          <w:rFonts w:hint="eastAsia" w:ascii="Times New Roman" w:hAnsi="Times New Roman" w:eastAsia="方正仿宋_GBK" w:cs="Arial"/>
          <w:kern w:val="0"/>
          <w:sz w:val="32"/>
          <w:szCs w:val="32"/>
          <w:highlight w:val="none"/>
          <w:lang w:eastAsia="zh-CN"/>
        </w:rPr>
        <w:t>元</w:t>
      </w:r>
      <w:r>
        <w:rPr>
          <w:rFonts w:hint="eastAsia" w:ascii="Times New Roman" w:hAnsi="Times New Roman" w:eastAsia="方正仿宋_GBK" w:cs="Arial"/>
          <w:kern w:val="0"/>
          <w:sz w:val="32"/>
          <w:szCs w:val="32"/>
          <w:highlight w:val="none"/>
        </w:rPr>
        <w:t>，</w:t>
      </w:r>
      <w:r>
        <w:rPr>
          <w:rFonts w:hint="eastAsia" w:ascii="Times New Roman" w:hAnsi="Times New Roman" w:eastAsia="方正仿宋_GBK"/>
          <w:sz w:val="32"/>
          <w:szCs w:val="32"/>
          <w:highlight w:val="none"/>
        </w:rPr>
        <w:t>占一般公共预算财政拨款总支出的</w:t>
      </w:r>
      <w:r>
        <w:rPr>
          <w:rFonts w:hint="eastAsia" w:ascii="Times New Roman" w:hAnsi="Times New Roman" w:eastAsia="方正仿宋_GBK" w:cs="仿宋_GB2312"/>
          <w:color w:val="auto"/>
          <w:kern w:val="0"/>
          <w:sz w:val="32"/>
          <w:szCs w:val="28"/>
          <w:lang w:val="zh-CN"/>
        </w:rPr>
        <w:t>5.27</w:t>
      </w: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，完成年初预算的</w:t>
      </w:r>
      <w:r>
        <w:rPr>
          <w:rFonts w:hint="eastAsia" w:ascii="Times New Roman" w:hAnsi="Times New Roman" w:eastAsia="方正仿宋_GBK" w:cs="仿宋_GB2312"/>
          <w:color w:val="auto"/>
          <w:kern w:val="0"/>
          <w:sz w:val="32"/>
          <w:szCs w:val="28"/>
          <w:lang w:val="zh-CN"/>
        </w:rPr>
        <w:t>83.18</w:t>
      </w:r>
      <w:r>
        <w:rPr>
          <w:rFonts w:hint="eastAsia" w:ascii="Times New Roman" w:hAnsi="Times New Roman" w:eastAsia="方正仿宋_GBK"/>
          <w:sz w:val="32"/>
          <w:szCs w:val="32"/>
          <w:highlight w:val="none"/>
          <w:lang w:val="en-US" w:eastAsia="zh-CN"/>
        </w:rPr>
        <w:t>%。主要用于县殡仪馆事业人员住房公积金支出。</w:t>
      </w:r>
    </w:p>
    <w:p w14:paraId="7B20DB83">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rPr>
          <w:rFonts w:hint="eastAsia" w:ascii="Times New Roman" w:hAnsi="Times New Roman" w:eastAsia="方正仿宋_GBK" w:cs="Arial"/>
          <w:kern w:val="0"/>
          <w:sz w:val="32"/>
          <w:szCs w:val="32"/>
          <w:highlight w:val="none"/>
          <w:lang w:eastAsia="zh-CN"/>
        </w:rPr>
      </w:pPr>
      <w:r>
        <w:rPr>
          <w:rFonts w:hint="eastAsia" w:ascii="Times New Roman" w:hAnsi="Times New Roman" w:eastAsia="方正仿宋_GBK" w:cs="仿宋_GB2312"/>
          <w:color w:val="auto"/>
          <w:kern w:val="0"/>
          <w:sz w:val="32"/>
          <w:szCs w:val="28"/>
          <w:lang w:val="en-US"/>
        </w:rPr>
        <w:t>20.粮油物资储备（类）支出</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cs="Arial"/>
          <w:kern w:val="0"/>
          <w:sz w:val="32"/>
          <w:szCs w:val="32"/>
          <w:highlight w:val="none"/>
          <w:lang w:eastAsia="zh-CN"/>
        </w:rPr>
        <w:t>元</w:t>
      </w:r>
      <w:r>
        <w:rPr>
          <w:rFonts w:hint="eastAsia" w:ascii="Times New Roman" w:hAnsi="Times New Roman" w:eastAsia="方正仿宋_GBK" w:cs="Arial"/>
          <w:kern w:val="0"/>
          <w:sz w:val="32"/>
          <w:szCs w:val="32"/>
          <w:highlight w:val="none"/>
        </w:rPr>
        <w:t>，</w:t>
      </w:r>
      <w:r>
        <w:rPr>
          <w:rFonts w:hint="eastAsia" w:ascii="Times New Roman" w:hAnsi="Times New Roman" w:eastAsia="方正仿宋_GBK"/>
          <w:sz w:val="32"/>
          <w:szCs w:val="32"/>
          <w:highlight w:val="none"/>
        </w:rPr>
        <w:t>占一般公共预算财政拨款总支出的</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，完成年初预算的</w:t>
      </w:r>
      <w:r>
        <w:rPr>
          <w:rFonts w:hint="eastAsia" w:ascii="Times New Roman" w:hAnsi="Times New Roman" w:eastAsia="方正仿宋_GBK"/>
          <w:sz w:val="32"/>
          <w:szCs w:val="32"/>
          <w:highlight w:val="none"/>
          <w:lang w:val="en-US" w:eastAsia="zh-CN"/>
        </w:rPr>
        <w:t>0.00%</w:t>
      </w:r>
      <w:r>
        <w:rPr>
          <w:rFonts w:hint="eastAsia" w:ascii="Times New Roman" w:hAnsi="Times New Roman" w:eastAsia="方正仿宋_GBK" w:cs="Arial"/>
          <w:kern w:val="0"/>
          <w:sz w:val="32"/>
          <w:szCs w:val="32"/>
          <w:highlight w:val="none"/>
          <w:lang w:eastAsia="zh-CN"/>
        </w:rPr>
        <w:t>。</w:t>
      </w:r>
    </w:p>
    <w:p w14:paraId="38FD2AA4">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rPr>
          <w:rFonts w:hint="eastAsia" w:ascii="Times New Roman" w:hAnsi="Times New Roman" w:eastAsia="方正仿宋_GBK" w:cs="Arial"/>
          <w:kern w:val="0"/>
          <w:sz w:val="32"/>
          <w:szCs w:val="32"/>
          <w:highlight w:val="none"/>
          <w:lang w:eastAsia="zh-CN"/>
        </w:rPr>
      </w:pPr>
      <w:r>
        <w:rPr>
          <w:rFonts w:hint="eastAsia" w:ascii="Times New Roman" w:hAnsi="Times New Roman" w:eastAsia="方正仿宋_GBK" w:cs="仿宋_GB2312"/>
          <w:color w:val="auto"/>
          <w:kern w:val="0"/>
          <w:sz w:val="32"/>
          <w:szCs w:val="28"/>
          <w:lang w:val="en-US"/>
        </w:rPr>
        <w:t>21.国有资本经营预算（类）支出</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cs="Arial"/>
          <w:kern w:val="0"/>
          <w:sz w:val="32"/>
          <w:szCs w:val="32"/>
          <w:highlight w:val="none"/>
          <w:lang w:eastAsia="zh-CN"/>
        </w:rPr>
        <w:t>元</w:t>
      </w:r>
      <w:r>
        <w:rPr>
          <w:rFonts w:hint="eastAsia" w:ascii="Times New Roman" w:hAnsi="Times New Roman" w:eastAsia="方正仿宋_GBK" w:cs="Arial"/>
          <w:kern w:val="0"/>
          <w:sz w:val="32"/>
          <w:szCs w:val="32"/>
          <w:highlight w:val="none"/>
        </w:rPr>
        <w:t>，</w:t>
      </w:r>
      <w:r>
        <w:rPr>
          <w:rFonts w:hint="eastAsia" w:ascii="Times New Roman" w:hAnsi="Times New Roman" w:eastAsia="方正仿宋_GBK"/>
          <w:sz w:val="32"/>
          <w:szCs w:val="32"/>
          <w:highlight w:val="none"/>
        </w:rPr>
        <w:t>占一般公共预算财政拨款总支出的</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，完成年初预算的</w:t>
      </w:r>
      <w:r>
        <w:rPr>
          <w:rFonts w:hint="eastAsia" w:ascii="Times New Roman" w:hAnsi="Times New Roman" w:eastAsia="方正仿宋_GBK"/>
          <w:sz w:val="32"/>
          <w:szCs w:val="32"/>
          <w:highlight w:val="none"/>
          <w:lang w:val="en-US" w:eastAsia="zh-CN"/>
        </w:rPr>
        <w:t>0.00%</w:t>
      </w:r>
      <w:r>
        <w:rPr>
          <w:rFonts w:hint="eastAsia" w:ascii="Times New Roman" w:hAnsi="Times New Roman" w:eastAsia="方正仿宋_GBK" w:cs="Arial"/>
          <w:kern w:val="0"/>
          <w:sz w:val="32"/>
          <w:szCs w:val="32"/>
          <w:highlight w:val="none"/>
          <w:lang w:eastAsia="zh-CN"/>
        </w:rPr>
        <w:t>。</w:t>
      </w:r>
    </w:p>
    <w:p w14:paraId="30CFAFDF">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rPr>
          <w:rFonts w:hint="eastAsia" w:ascii="Times New Roman" w:hAnsi="Times New Roman" w:eastAsia="方正仿宋_GBK" w:cs="Arial"/>
          <w:kern w:val="0"/>
          <w:sz w:val="32"/>
          <w:szCs w:val="32"/>
          <w:highlight w:val="none"/>
          <w:lang w:eastAsia="zh-CN"/>
        </w:rPr>
      </w:pPr>
      <w:r>
        <w:rPr>
          <w:rFonts w:hint="eastAsia" w:ascii="Times New Roman" w:hAnsi="Times New Roman" w:eastAsia="方正仿宋_GBK" w:cs="仿宋_GB2312"/>
          <w:color w:val="auto"/>
          <w:kern w:val="0"/>
          <w:sz w:val="32"/>
          <w:szCs w:val="28"/>
          <w:lang w:val="en-US"/>
        </w:rPr>
        <w:t>22.灾害防治及应急管理（类）支出</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cs="Arial"/>
          <w:kern w:val="0"/>
          <w:sz w:val="32"/>
          <w:szCs w:val="32"/>
          <w:highlight w:val="none"/>
          <w:lang w:eastAsia="zh-CN"/>
        </w:rPr>
        <w:t>元</w:t>
      </w:r>
      <w:r>
        <w:rPr>
          <w:rFonts w:hint="eastAsia" w:ascii="Times New Roman" w:hAnsi="Times New Roman" w:eastAsia="方正仿宋_GBK" w:cs="Arial"/>
          <w:kern w:val="0"/>
          <w:sz w:val="32"/>
          <w:szCs w:val="32"/>
          <w:highlight w:val="none"/>
        </w:rPr>
        <w:t>，</w:t>
      </w:r>
      <w:r>
        <w:rPr>
          <w:rFonts w:hint="eastAsia" w:ascii="Times New Roman" w:hAnsi="Times New Roman" w:eastAsia="方正仿宋_GBK"/>
          <w:sz w:val="32"/>
          <w:szCs w:val="32"/>
          <w:highlight w:val="none"/>
        </w:rPr>
        <w:t>占一般公共预算财政拨款总支出的</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，完成年初预算的</w:t>
      </w:r>
      <w:r>
        <w:rPr>
          <w:rFonts w:hint="eastAsia" w:ascii="Times New Roman" w:hAnsi="Times New Roman" w:eastAsia="方正仿宋_GBK"/>
          <w:sz w:val="32"/>
          <w:szCs w:val="32"/>
          <w:highlight w:val="none"/>
          <w:lang w:val="en-US" w:eastAsia="zh-CN"/>
        </w:rPr>
        <w:t>0.00%</w:t>
      </w:r>
      <w:r>
        <w:rPr>
          <w:rFonts w:hint="eastAsia" w:ascii="Times New Roman" w:hAnsi="Times New Roman" w:eastAsia="方正仿宋_GBK" w:cs="Arial"/>
          <w:kern w:val="0"/>
          <w:sz w:val="32"/>
          <w:szCs w:val="32"/>
          <w:highlight w:val="none"/>
          <w:lang w:eastAsia="zh-CN"/>
        </w:rPr>
        <w:t>。</w:t>
      </w:r>
    </w:p>
    <w:p w14:paraId="259A488B">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rPr>
          <w:rFonts w:hint="eastAsia" w:ascii="Times New Roman" w:hAnsi="Times New Roman" w:eastAsia="方正仿宋_GBK" w:cs="Arial"/>
          <w:kern w:val="0"/>
          <w:sz w:val="32"/>
          <w:szCs w:val="32"/>
          <w:highlight w:val="none"/>
          <w:lang w:eastAsia="zh-CN"/>
        </w:rPr>
      </w:pPr>
      <w:r>
        <w:rPr>
          <w:rFonts w:hint="eastAsia" w:ascii="Times New Roman" w:hAnsi="Times New Roman" w:eastAsia="方正仿宋_GBK" w:cs="仿宋_GB2312"/>
          <w:color w:val="auto"/>
          <w:kern w:val="0"/>
          <w:sz w:val="32"/>
          <w:szCs w:val="28"/>
          <w:lang w:val="en-US"/>
        </w:rPr>
        <w:t>23.其他（类）支出</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cs="Arial"/>
          <w:kern w:val="0"/>
          <w:sz w:val="32"/>
          <w:szCs w:val="32"/>
          <w:highlight w:val="none"/>
          <w:lang w:eastAsia="zh-CN"/>
        </w:rPr>
        <w:t>元</w:t>
      </w:r>
      <w:r>
        <w:rPr>
          <w:rFonts w:hint="eastAsia" w:ascii="Times New Roman" w:hAnsi="Times New Roman" w:eastAsia="方正仿宋_GBK" w:cs="Arial"/>
          <w:kern w:val="0"/>
          <w:sz w:val="32"/>
          <w:szCs w:val="32"/>
          <w:highlight w:val="none"/>
        </w:rPr>
        <w:t>，</w:t>
      </w:r>
      <w:r>
        <w:rPr>
          <w:rFonts w:hint="eastAsia" w:ascii="Times New Roman" w:hAnsi="Times New Roman" w:eastAsia="方正仿宋_GBK"/>
          <w:sz w:val="32"/>
          <w:szCs w:val="32"/>
          <w:highlight w:val="none"/>
        </w:rPr>
        <w:t>占一般公共预算财政拨款总支出的</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，完成年初预算的</w:t>
      </w:r>
      <w:r>
        <w:rPr>
          <w:rFonts w:hint="eastAsia" w:ascii="Times New Roman" w:hAnsi="Times New Roman" w:eastAsia="方正仿宋_GBK"/>
          <w:sz w:val="32"/>
          <w:szCs w:val="32"/>
          <w:highlight w:val="none"/>
          <w:lang w:val="en-US" w:eastAsia="zh-CN"/>
        </w:rPr>
        <w:t>0.00%</w:t>
      </w:r>
      <w:r>
        <w:rPr>
          <w:rFonts w:hint="eastAsia" w:ascii="Times New Roman" w:hAnsi="Times New Roman" w:eastAsia="方正仿宋_GBK" w:cs="Arial"/>
          <w:kern w:val="0"/>
          <w:sz w:val="32"/>
          <w:szCs w:val="32"/>
          <w:highlight w:val="none"/>
          <w:lang w:eastAsia="zh-CN"/>
        </w:rPr>
        <w:t>。</w:t>
      </w:r>
    </w:p>
    <w:p w14:paraId="4A2FF6C9">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rPr>
          <w:rFonts w:hint="eastAsia" w:ascii="Times New Roman" w:hAnsi="Times New Roman" w:eastAsia="方正仿宋_GBK" w:cs="Arial"/>
          <w:kern w:val="0"/>
          <w:sz w:val="32"/>
          <w:szCs w:val="32"/>
          <w:highlight w:val="none"/>
          <w:lang w:eastAsia="zh-CN"/>
        </w:rPr>
      </w:pPr>
      <w:r>
        <w:rPr>
          <w:rFonts w:hint="eastAsia" w:ascii="Times New Roman" w:hAnsi="Times New Roman" w:eastAsia="方正仿宋_GBK" w:cs="仿宋_GB2312"/>
          <w:color w:val="auto"/>
          <w:kern w:val="0"/>
          <w:sz w:val="32"/>
          <w:szCs w:val="28"/>
          <w:lang w:val="en-US"/>
        </w:rPr>
        <w:t>24.债务还本（类）支出</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cs="Arial"/>
          <w:kern w:val="0"/>
          <w:sz w:val="32"/>
          <w:szCs w:val="32"/>
          <w:highlight w:val="none"/>
          <w:lang w:eastAsia="zh-CN"/>
        </w:rPr>
        <w:t>元</w:t>
      </w:r>
      <w:r>
        <w:rPr>
          <w:rFonts w:hint="eastAsia" w:ascii="Times New Roman" w:hAnsi="Times New Roman" w:eastAsia="方正仿宋_GBK" w:cs="Arial"/>
          <w:kern w:val="0"/>
          <w:sz w:val="32"/>
          <w:szCs w:val="32"/>
          <w:highlight w:val="none"/>
        </w:rPr>
        <w:t>，</w:t>
      </w:r>
      <w:r>
        <w:rPr>
          <w:rFonts w:hint="eastAsia" w:ascii="Times New Roman" w:hAnsi="Times New Roman" w:eastAsia="方正仿宋_GBK"/>
          <w:sz w:val="32"/>
          <w:szCs w:val="32"/>
          <w:highlight w:val="none"/>
        </w:rPr>
        <w:t>占一般公共预算财政拨款总支出的</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，完成年初预算的</w:t>
      </w:r>
      <w:r>
        <w:rPr>
          <w:rFonts w:hint="eastAsia" w:ascii="Times New Roman" w:hAnsi="Times New Roman" w:eastAsia="方正仿宋_GBK"/>
          <w:sz w:val="32"/>
          <w:szCs w:val="32"/>
          <w:highlight w:val="none"/>
          <w:lang w:val="en-US" w:eastAsia="zh-CN"/>
        </w:rPr>
        <w:t>0.00%</w:t>
      </w:r>
      <w:r>
        <w:rPr>
          <w:rFonts w:hint="eastAsia" w:ascii="Times New Roman" w:hAnsi="Times New Roman" w:eastAsia="方正仿宋_GBK" w:cs="Arial"/>
          <w:kern w:val="0"/>
          <w:sz w:val="32"/>
          <w:szCs w:val="32"/>
          <w:highlight w:val="none"/>
          <w:lang w:eastAsia="zh-CN"/>
        </w:rPr>
        <w:t>。</w:t>
      </w:r>
    </w:p>
    <w:p w14:paraId="5B5039B7">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rPr>
          <w:rFonts w:hint="eastAsia" w:ascii="Times New Roman" w:hAnsi="Times New Roman" w:eastAsia="方正仿宋_GBK" w:cs="Arial"/>
          <w:kern w:val="0"/>
          <w:sz w:val="32"/>
          <w:szCs w:val="32"/>
          <w:highlight w:val="none"/>
          <w:lang w:eastAsia="zh-CN"/>
        </w:rPr>
      </w:pPr>
      <w:r>
        <w:rPr>
          <w:rFonts w:hint="eastAsia" w:ascii="Times New Roman" w:hAnsi="Times New Roman" w:eastAsia="方正仿宋_GBK" w:cs="仿宋_GB2312"/>
          <w:color w:val="auto"/>
          <w:kern w:val="0"/>
          <w:sz w:val="32"/>
          <w:szCs w:val="28"/>
          <w:lang w:val="en-US"/>
        </w:rPr>
        <w:t>25.债务付息（类）支出</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cs="Arial"/>
          <w:kern w:val="0"/>
          <w:sz w:val="32"/>
          <w:szCs w:val="32"/>
          <w:highlight w:val="none"/>
          <w:lang w:eastAsia="zh-CN"/>
        </w:rPr>
        <w:t>元</w:t>
      </w:r>
      <w:r>
        <w:rPr>
          <w:rFonts w:hint="eastAsia" w:ascii="Times New Roman" w:hAnsi="Times New Roman" w:eastAsia="方正仿宋_GBK" w:cs="Arial"/>
          <w:kern w:val="0"/>
          <w:sz w:val="32"/>
          <w:szCs w:val="32"/>
          <w:highlight w:val="none"/>
        </w:rPr>
        <w:t>，</w:t>
      </w:r>
      <w:r>
        <w:rPr>
          <w:rFonts w:hint="eastAsia" w:ascii="Times New Roman" w:hAnsi="Times New Roman" w:eastAsia="方正仿宋_GBK"/>
          <w:sz w:val="32"/>
          <w:szCs w:val="32"/>
          <w:highlight w:val="none"/>
        </w:rPr>
        <w:t>占一般公共预算财政拨款总支出的</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，完成年初预算的</w:t>
      </w:r>
      <w:r>
        <w:rPr>
          <w:rFonts w:hint="eastAsia" w:ascii="Times New Roman" w:hAnsi="Times New Roman" w:eastAsia="方正仿宋_GBK"/>
          <w:sz w:val="32"/>
          <w:szCs w:val="32"/>
          <w:highlight w:val="none"/>
          <w:lang w:val="en-US" w:eastAsia="zh-CN"/>
        </w:rPr>
        <w:t>0.00%</w:t>
      </w:r>
      <w:r>
        <w:rPr>
          <w:rFonts w:hint="eastAsia" w:ascii="Times New Roman" w:hAnsi="Times New Roman" w:eastAsia="方正仿宋_GBK" w:cs="Arial"/>
          <w:kern w:val="0"/>
          <w:sz w:val="32"/>
          <w:szCs w:val="32"/>
          <w:highlight w:val="none"/>
          <w:lang w:eastAsia="zh-CN"/>
        </w:rPr>
        <w:t>。</w:t>
      </w:r>
    </w:p>
    <w:p w14:paraId="5692C764">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rPr>
          <w:rFonts w:hint="eastAsia" w:ascii="Times New Roman" w:hAnsi="Times New Roman" w:eastAsia="方正仿宋_GBK" w:cs="Arial"/>
          <w:kern w:val="0"/>
          <w:sz w:val="32"/>
          <w:szCs w:val="32"/>
          <w:highlight w:val="none"/>
        </w:rPr>
      </w:pPr>
      <w:r>
        <w:rPr>
          <w:rFonts w:hint="eastAsia" w:ascii="Times New Roman" w:hAnsi="Times New Roman" w:eastAsia="方正仿宋_GBK" w:cs="仿宋_GB2312"/>
          <w:color w:val="auto"/>
          <w:kern w:val="0"/>
          <w:sz w:val="32"/>
          <w:szCs w:val="28"/>
          <w:lang w:val="en-US"/>
        </w:rPr>
        <w:t>26.抗疫特别国债安排（类）支出</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cs="Arial"/>
          <w:kern w:val="0"/>
          <w:sz w:val="32"/>
          <w:szCs w:val="32"/>
          <w:highlight w:val="none"/>
          <w:lang w:eastAsia="zh-CN"/>
        </w:rPr>
        <w:t>元</w:t>
      </w:r>
      <w:r>
        <w:rPr>
          <w:rFonts w:hint="eastAsia" w:ascii="Times New Roman" w:hAnsi="Times New Roman" w:eastAsia="方正仿宋_GBK" w:cs="Arial"/>
          <w:kern w:val="0"/>
          <w:sz w:val="32"/>
          <w:szCs w:val="32"/>
          <w:highlight w:val="none"/>
        </w:rPr>
        <w:t>，</w:t>
      </w:r>
      <w:r>
        <w:rPr>
          <w:rFonts w:hint="eastAsia" w:ascii="Times New Roman" w:hAnsi="Times New Roman" w:eastAsia="方正仿宋_GBK"/>
          <w:sz w:val="32"/>
          <w:szCs w:val="32"/>
          <w:highlight w:val="none"/>
        </w:rPr>
        <w:t>占一般公共预算财政拨款总支出的</w:t>
      </w:r>
      <w:r>
        <w:rPr>
          <w:rFonts w:hint="eastAsia" w:ascii="Times New Roman" w:hAnsi="Times New Roman" w:eastAsia="方正仿宋_GBK" w:cs="仿宋_GB2312"/>
          <w:color w:val="auto"/>
          <w:kern w:val="0"/>
          <w:sz w:val="32"/>
          <w:szCs w:val="28"/>
          <w:lang w:val="zh-CN"/>
        </w:rPr>
        <w:t>0.00</w:t>
      </w: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，完成年初预算的</w:t>
      </w:r>
      <w:r>
        <w:rPr>
          <w:rFonts w:hint="eastAsia" w:ascii="Times New Roman" w:hAnsi="Times New Roman" w:eastAsia="方正仿宋_GBK"/>
          <w:sz w:val="32"/>
          <w:szCs w:val="32"/>
          <w:highlight w:val="none"/>
          <w:lang w:val="en-US" w:eastAsia="zh-CN"/>
        </w:rPr>
        <w:t>0.00%</w:t>
      </w:r>
      <w:r>
        <w:rPr>
          <w:rFonts w:hint="eastAsia" w:ascii="Times New Roman" w:hAnsi="Times New Roman" w:eastAsia="方正仿宋_GBK" w:cs="Arial"/>
          <w:kern w:val="0"/>
          <w:sz w:val="32"/>
          <w:szCs w:val="32"/>
          <w:highlight w:val="none"/>
          <w:lang w:eastAsia="zh-CN"/>
        </w:rPr>
        <w:t>。</w:t>
      </w:r>
    </w:p>
    <w:p w14:paraId="7B13EF61">
      <w:pPr>
        <w:keepNext w:val="0"/>
        <w:keepLines w:val="0"/>
        <w:pageBreakBefore w:val="0"/>
        <w:widowControl/>
        <w:numPr>
          <w:ilvl w:val="0"/>
          <w:numId w:val="1"/>
        </w:numPr>
        <w:kinsoku/>
        <w:topLinePunct w:val="0"/>
        <w:bidi w:val="0"/>
        <w:adjustRightInd/>
        <w:snapToGrid w:val="0"/>
        <w:spacing w:before="100" w:after="100" w:line="590" w:lineRule="exact"/>
        <w:ind w:firstLine="640" w:firstLineChars="200"/>
        <w:jc w:val="left"/>
        <w:textAlignment w:val="auto"/>
        <w:outlineLvl w:val="1"/>
        <w:rPr>
          <w:rFonts w:hint="eastAsia" w:ascii="Times New Roman" w:hAnsi="Times New Roman" w:eastAsia="黑体"/>
          <w:sz w:val="30"/>
          <w:szCs w:val="30"/>
          <w:highlight w:val="none"/>
        </w:rPr>
      </w:pPr>
      <w:r>
        <w:rPr>
          <w:rFonts w:hint="eastAsia" w:ascii="Times New Roman" w:hAnsi="Times New Roman" w:eastAsia="方正黑体_GBK" w:cs="方正黑体_GBK"/>
          <w:sz w:val="32"/>
          <w:szCs w:val="32"/>
          <w:highlight w:val="none"/>
        </w:rPr>
        <w:t>财政拨款“三公”经费支出决算情况说明</w:t>
      </w:r>
    </w:p>
    <w:p w14:paraId="4825EDAB">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40" w:firstLineChars="200"/>
        <w:jc w:val="left"/>
        <w:textAlignment w:val="auto"/>
        <w:outlineLvl w:val="2"/>
        <w:rPr>
          <w:rFonts w:hint="eastAsia" w:ascii="Times New Roman" w:hAnsi="Times New Roman" w:eastAsia="方正楷体_GBK" w:cs="方正楷体_GBK"/>
          <w:kern w:val="0"/>
          <w:sz w:val="32"/>
          <w:szCs w:val="32"/>
          <w:highlight w:val="none"/>
          <w:lang w:val="en-US" w:eastAsia="zh-CN"/>
        </w:rPr>
      </w:pPr>
      <w:r>
        <w:rPr>
          <w:rFonts w:hint="eastAsia" w:ascii="Times New Roman" w:hAnsi="Times New Roman" w:eastAsia="方正楷体_GBK" w:cs="方正楷体_GBK"/>
          <w:kern w:val="0"/>
          <w:sz w:val="32"/>
          <w:szCs w:val="32"/>
          <w:highlight w:val="none"/>
          <w:lang w:val="en-US" w:eastAsia="zh-CN"/>
        </w:rPr>
        <w:t>（一）总体情况</w:t>
      </w:r>
    </w:p>
    <w:p w14:paraId="0E43EAAE">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40" w:firstLineChars="200"/>
        <w:jc w:val="left"/>
        <w:textAlignment w:val="auto"/>
        <w:rPr>
          <w:rFonts w:hint="eastAsia" w:ascii="Times New Roman" w:hAnsi="Times New Roman" w:eastAsia="方正仿宋_GBK"/>
          <w:color w:val="auto"/>
          <w:sz w:val="32"/>
          <w:szCs w:val="32"/>
          <w:lang w:eastAsia="zh-CN"/>
        </w:rPr>
      </w:pPr>
      <w:r>
        <w:rPr>
          <w:rFonts w:hint="eastAsia" w:ascii="Times New Roman" w:hAnsi="Times New Roman" w:eastAsia="方正仿宋_GBK" w:cs="Arial"/>
          <w:kern w:val="0"/>
          <w:sz w:val="32"/>
          <w:szCs w:val="32"/>
          <w:highlight w:val="none"/>
          <w:lang w:val="en-US" w:eastAsia="zh-CN"/>
        </w:rPr>
        <w:t>2025年度</w:t>
      </w:r>
      <w:r>
        <w:rPr>
          <w:rFonts w:hint="eastAsia" w:ascii="Times New Roman" w:hAnsi="Times New Roman" w:eastAsia="方正仿宋_GBK" w:cs="Arial"/>
          <w:kern w:val="0"/>
          <w:sz w:val="32"/>
          <w:szCs w:val="32"/>
          <w:highlight w:val="none"/>
        </w:rPr>
        <w:t>财政拨款“三公”经费支出决算中，财政拨款“三公”经费支出</w:t>
      </w:r>
      <w:r>
        <w:rPr>
          <w:rFonts w:hint="eastAsia" w:ascii="Times New Roman" w:hAnsi="Times New Roman" w:eastAsia="方正仿宋_GBK" w:cs="Arial"/>
          <w:kern w:val="0"/>
          <w:sz w:val="32"/>
          <w:szCs w:val="32"/>
          <w:highlight w:val="none"/>
          <w:lang w:eastAsia="zh-CN"/>
        </w:rPr>
        <w:t>年初</w:t>
      </w:r>
      <w:r>
        <w:rPr>
          <w:rFonts w:hint="eastAsia" w:ascii="Times New Roman" w:hAnsi="Times New Roman" w:eastAsia="方正仿宋_GBK" w:cs="Arial"/>
          <w:kern w:val="0"/>
          <w:sz w:val="32"/>
          <w:szCs w:val="32"/>
          <w:highlight w:val="none"/>
        </w:rPr>
        <w:t>预算为</w:t>
      </w:r>
      <w:r>
        <w:rPr>
          <w:rFonts w:hint="eastAsia" w:ascii="Times New Roman" w:hAnsi="Times New Roman" w:eastAsia="方正仿宋_GBK" w:cs="仿宋_GB2312"/>
          <w:color w:val="000000"/>
          <w:kern w:val="0"/>
          <w:sz w:val="32"/>
          <w:szCs w:val="28"/>
          <w:lang w:val="en-US" w:eastAsia="zh-CN"/>
        </w:rPr>
        <w:t>2400.00</w:t>
      </w:r>
      <w:r>
        <w:rPr>
          <w:rFonts w:hint="eastAsia" w:ascii="Times New Roman" w:hAnsi="Times New Roman" w:eastAsia="方正仿宋_GBK" w:cs="Arial"/>
          <w:kern w:val="0"/>
          <w:sz w:val="32"/>
          <w:szCs w:val="32"/>
          <w:highlight w:val="none"/>
        </w:rPr>
        <w:t>元，决算为</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cs="Arial"/>
          <w:kern w:val="0"/>
          <w:sz w:val="32"/>
          <w:szCs w:val="32"/>
          <w:highlight w:val="none"/>
        </w:rPr>
        <w:t>元，完成</w:t>
      </w:r>
      <w:r>
        <w:rPr>
          <w:rFonts w:hint="eastAsia" w:ascii="Times New Roman" w:hAnsi="Times New Roman" w:eastAsia="方正仿宋_GBK" w:cs="Arial"/>
          <w:kern w:val="0"/>
          <w:sz w:val="32"/>
          <w:szCs w:val="32"/>
          <w:highlight w:val="none"/>
          <w:lang w:eastAsia="zh-CN"/>
        </w:rPr>
        <w:t>年初</w:t>
      </w:r>
      <w:r>
        <w:rPr>
          <w:rFonts w:hint="eastAsia" w:ascii="Times New Roman" w:hAnsi="Times New Roman" w:eastAsia="方正仿宋_GBK" w:cs="Arial"/>
          <w:kern w:val="0"/>
          <w:sz w:val="32"/>
          <w:szCs w:val="32"/>
          <w:highlight w:val="none"/>
        </w:rPr>
        <w:t>预算的</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cs="Arial"/>
          <w:kern w:val="0"/>
          <w:sz w:val="32"/>
          <w:szCs w:val="32"/>
          <w:highlight w:val="none"/>
        </w:rPr>
        <w:t>%</w:t>
      </w:r>
      <w:r>
        <w:rPr>
          <w:rFonts w:hint="eastAsia" w:ascii="Times New Roman" w:hAnsi="Times New Roman" w:eastAsia="方正仿宋_GBK" w:cs="Arial"/>
          <w:kern w:val="0"/>
          <w:sz w:val="32"/>
          <w:szCs w:val="32"/>
          <w:highlight w:val="none"/>
          <w:lang w:eastAsia="zh-CN"/>
        </w:rPr>
        <w:t>；支出决算较上年增加</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cs="Arial"/>
          <w:kern w:val="0"/>
          <w:sz w:val="32"/>
          <w:szCs w:val="32"/>
          <w:highlight w:val="none"/>
          <w:lang w:val="en-US" w:eastAsia="zh-CN"/>
        </w:rPr>
        <w:t>元，上年无此项支出</w:t>
      </w:r>
      <w:r>
        <w:rPr>
          <w:rFonts w:hint="eastAsia" w:ascii="Times New Roman" w:hAnsi="Times New Roman" w:eastAsia="方正仿宋_GBK"/>
          <w:color w:val="auto"/>
          <w:sz w:val="32"/>
          <w:szCs w:val="32"/>
          <w:lang w:eastAsia="zh-CN"/>
        </w:rPr>
        <w:t>。</w:t>
      </w:r>
    </w:p>
    <w:p w14:paraId="14715437">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40" w:firstLineChars="200"/>
        <w:jc w:val="left"/>
        <w:textAlignment w:val="auto"/>
        <w:rPr>
          <w:rFonts w:hint="eastAsia" w:ascii="Times New Roman" w:hAnsi="Times New Roman" w:eastAsia="方正仿宋_GBK"/>
          <w:color w:val="FF0000"/>
          <w:sz w:val="32"/>
          <w:szCs w:val="32"/>
          <w:lang w:eastAsia="zh-CN"/>
        </w:rPr>
      </w:pPr>
      <w:r>
        <w:rPr>
          <w:rFonts w:hint="eastAsia" w:ascii="Times New Roman" w:hAnsi="Times New Roman" w:eastAsia="方正仿宋_GBK" w:cs="Arial"/>
          <w:kern w:val="0"/>
          <w:sz w:val="32"/>
          <w:szCs w:val="32"/>
          <w:highlight w:val="none"/>
        </w:rPr>
        <w:t>因公出国（境）费</w:t>
      </w:r>
      <w:r>
        <w:rPr>
          <w:rFonts w:hint="eastAsia" w:ascii="Times New Roman" w:hAnsi="Times New Roman" w:eastAsia="方正仿宋_GBK" w:cs="Arial"/>
          <w:kern w:val="0"/>
          <w:sz w:val="32"/>
          <w:szCs w:val="32"/>
          <w:highlight w:val="none"/>
          <w:lang w:val="en-US" w:eastAsia="zh-CN"/>
        </w:rPr>
        <w:t>用用</w:t>
      </w:r>
      <w:r>
        <w:rPr>
          <w:rFonts w:hint="eastAsia" w:ascii="Times New Roman" w:hAnsi="Times New Roman" w:eastAsia="方正仿宋_GBK" w:cs="Arial"/>
          <w:kern w:val="0"/>
          <w:sz w:val="32"/>
          <w:szCs w:val="32"/>
          <w:highlight w:val="none"/>
        </w:rPr>
        <w:t>支出</w:t>
      </w:r>
      <w:r>
        <w:rPr>
          <w:rFonts w:hint="eastAsia" w:ascii="Times New Roman" w:hAnsi="Times New Roman" w:eastAsia="方正仿宋_GBK" w:cs="Arial"/>
          <w:kern w:val="0"/>
          <w:sz w:val="32"/>
          <w:szCs w:val="32"/>
          <w:highlight w:val="none"/>
          <w:lang w:eastAsia="zh-CN"/>
        </w:rPr>
        <w:t>年初</w:t>
      </w:r>
      <w:r>
        <w:rPr>
          <w:rFonts w:hint="eastAsia" w:ascii="Times New Roman" w:hAnsi="Times New Roman" w:eastAsia="方正仿宋_GBK" w:cs="Arial"/>
          <w:kern w:val="0"/>
          <w:sz w:val="32"/>
          <w:szCs w:val="32"/>
          <w:highlight w:val="none"/>
        </w:rPr>
        <w:t>预算为</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cs="Arial"/>
          <w:kern w:val="0"/>
          <w:sz w:val="32"/>
          <w:szCs w:val="32"/>
          <w:highlight w:val="none"/>
        </w:rPr>
        <w:t>元</w:t>
      </w:r>
      <w:r>
        <w:rPr>
          <w:rFonts w:hint="eastAsia" w:ascii="Times New Roman" w:hAnsi="Times New Roman" w:eastAsia="方正仿宋_GBK" w:cs="Arial"/>
          <w:kern w:val="0"/>
          <w:sz w:val="32"/>
          <w:szCs w:val="32"/>
          <w:highlight w:val="none"/>
          <w:lang w:eastAsia="zh-CN"/>
        </w:rPr>
        <w:t>，决算为</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cs="Arial"/>
          <w:kern w:val="0"/>
          <w:sz w:val="32"/>
          <w:szCs w:val="32"/>
          <w:highlight w:val="none"/>
        </w:rPr>
        <w:t>元，占财政拨款“三公”经费</w:t>
      </w:r>
      <w:r>
        <w:rPr>
          <w:rFonts w:hint="eastAsia" w:ascii="Times New Roman" w:hAnsi="Times New Roman" w:eastAsia="方正仿宋_GBK" w:cs="Arial"/>
          <w:kern w:val="0"/>
          <w:sz w:val="32"/>
          <w:szCs w:val="32"/>
          <w:highlight w:val="none"/>
          <w:lang w:eastAsia="zh-CN"/>
        </w:rPr>
        <w:t>总支出决算的</w:t>
      </w:r>
      <w:r>
        <w:rPr>
          <w:rFonts w:hint="eastAsia" w:ascii="Times New Roman" w:hAnsi="Times New Roman" w:eastAsia="方正仿宋_GBK" w:cs="Arial"/>
          <w:kern w:val="0"/>
          <w:sz w:val="32"/>
          <w:szCs w:val="32"/>
          <w:highlight w:val="none"/>
          <w:lang w:val="en-US" w:eastAsia="zh-CN"/>
        </w:rPr>
        <w:t>0.00%</w:t>
      </w:r>
      <w:r>
        <w:rPr>
          <w:rFonts w:hint="eastAsia" w:ascii="Times New Roman" w:hAnsi="Times New Roman" w:eastAsia="方正仿宋_GBK" w:cs="Arial"/>
          <w:kern w:val="0"/>
          <w:sz w:val="32"/>
          <w:szCs w:val="32"/>
          <w:highlight w:val="none"/>
        </w:rPr>
        <w:t>；公务用车购置费支出</w:t>
      </w:r>
      <w:r>
        <w:rPr>
          <w:rFonts w:hint="eastAsia" w:ascii="Times New Roman" w:hAnsi="Times New Roman" w:eastAsia="方正仿宋_GBK" w:cs="Arial"/>
          <w:kern w:val="0"/>
          <w:sz w:val="32"/>
          <w:szCs w:val="32"/>
          <w:highlight w:val="none"/>
          <w:lang w:eastAsia="zh-CN"/>
        </w:rPr>
        <w:t>年初</w:t>
      </w:r>
      <w:r>
        <w:rPr>
          <w:rFonts w:hint="eastAsia" w:ascii="Times New Roman" w:hAnsi="Times New Roman" w:eastAsia="方正仿宋_GBK" w:cs="Arial"/>
          <w:kern w:val="0"/>
          <w:sz w:val="32"/>
          <w:szCs w:val="32"/>
          <w:highlight w:val="none"/>
        </w:rPr>
        <w:t>预算为</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cs="Arial"/>
          <w:kern w:val="0"/>
          <w:sz w:val="32"/>
          <w:szCs w:val="32"/>
          <w:highlight w:val="none"/>
        </w:rPr>
        <w:t>元</w:t>
      </w:r>
      <w:r>
        <w:rPr>
          <w:rFonts w:hint="eastAsia" w:ascii="Times New Roman" w:hAnsi="Times New Roman" w:eastAsia="方正仿宋_GBK" w:cs="Arial"/>
          <w:kern w:val="0"/>
          <w:sz w:val="32"/>
          <w:szCs w:val="32"/>
          <w:highlight w:val="none"/>
          <w:lang w:eastAsia="zh-CN"/>
        </w:rPr>
        <w:t>，决算为</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cs="Arial"/>
          <w:kern w:val="0"/>
          <w:sz w:val="32"/>
          <w:szCs w:val="32"/>
          <w:highlight w:val="none"/>
        </w:rPr>
        <w:t>元，占财政拨款“三公”经费</w:t>
      </w:r>
      <w:r>
        <w:rPr>
          <w:rFonts w:hint="eastAsia" w:ascii="Times New Roman" w:hAnsi="Times New Roman" w:eastAsia="方正仿宋_GBK" w:cs="Arial"/>
          <w:kern w:val="0"/>
          <w:sz w:val="32"/>
          <w:szCs w:val="32"/>
          <w:highlight w:val="none"/>
          <w:lang w:eastAsia="zh-CN"/>
        </w:rPr>
        <w:t>总支出决算的</w:t>
      </w:r>
      <w:r>
        <w:rPr>
          <w:rFonts w:hint="eastAsia" w:ascii="Times New Roman" w:hAnsi="Times New Roman" w:eastAsia="方正仿宋_GBK" w:cs="Arial"/>
          <w:kern w:val="0"/>
          <w:sz w:val="32"/>
          <w:szCs w:val="32"/>
          <w:highlight w:val="none"/>
          <w:lang w:val="en-US" w:eastAsia="zh-CN"/>
        </w:rPr>
        <w:t>0.00%</w:t>
      </w:r>
      <w:r>
        <w:rPr>
          <w:rFonts w:hint="eastAsia" w:ascii="Times New Roman" w:hAnsi="Times New Roman" w:eastAsia="方正仿宋_GBK" w:cs="Arial"/>
          <w:kern w:val="0"/>
          <w:sz w:val="32"/>
          <w:szCs w:val="32"/>
          <w:highlight w:val="none"/>
        </w:rPr>
        <w:t>；公务用车</w:t>
      </w:r>
      <w:r>
        <w:rPr>
          <w:rFonts w:hint="eastAsia" w:ascii="Times New Roman" w:hAnsi="Times New Roman" w:eastAsia="方正仿宋_GBK" w:cs="Arial"/>
          <w:kern w:val="0"/>
          <w:sz w:val="32"/>
          <w:szCs w:val="32"/>
          <w:highlight w:val="none"/>
          <w:lang w:eastAsia="zh-CN"/>
        </w:rPr>
        <w:t>运行维护</w:t>
      </w:r>
      <w:r>
        <w:rPr>
          <w:rFonts w:hint="eastAsia" w:ascii="Times New Roman" w:hAnsi="Times New Roman" w:eastAsia="方正仿宋_GBK" w:cs="Arial"/>
          <w:kern w:val="0"/>
          <w:sz w:val="32"/>
          <w:szCs w:val="32"/>
          <w:highlight w:val="none"/>
        </w:rPr>
        <w:t>费支出</w:t>
      </w:r>
      <w:r>
        <w:rPr>
          <w:rFonts w:hint="eastAsia" w:ascii="Times New Roman" w:hAnsi="Times New Roman" w:eastAsia="方正仿宋_GBK" w:cs="Arial"/>
          <w:kern w:val="0"/>
          <w:sz w:val="32"/>
          <w:szCs w:val="32"/>
          <w:highlight w:val="none"/>
          <w:lang w:eastAsia="zh-CN"/>
        </w:rPr>
        <w:t>年初</w:t>
      </w:r>
      <w:r>
        <w:rPr>
          <w:rFonts w:hint="eastAsia" w:ascii="Times New Roman" w:hAnsi="Times New Roman" w:eastAsia="方正仿宋_GBK" w:cs="Arial"/>
          <w:kern w:val="0"/>
          <w:sz w:val="32"/>
          <w:szCs w:val="32"/>
          <w:highlight w:val="none"/>
        </w:rPr>
        <w:t>预算为</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cs="Arial"/>
          <w:kern w:val="0"/>
          <w:sz w:val="32"/>
          <w:szCs w:val="32"/>
          <w:highlight w:val="none"/>
        </w:rPr>
        <w:t>元</w:t>
      </w:r>
      <w:r>
        <w:rPr>
          <w:rFonts w:hint="eastAsia" w:ascii="Times New Roman" w:hAnsi="Times New Roman" w:eastAsia="方正仿宋_GBK" w:cs="Arial"/>
          <w:kern w:val="0"/>
          <w:sz w:val="32"/>
          <w:szCs w:val="32"/>
          <w:highlight w:val="none"/>
          <w:lang w:eastAsia="zh-CN"/>
        </w:rPr>
        <w:t>，决算为</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cs="Arial"/>
          <w:kern w:val="0"/>
          <w:sz w:val="32"/>
          <w:szCs w:val="32"/>
          <w:highlight w:val="none"/>
        </w:rPr>
        <w:t>元，占财政拨款“三公”经费</w:t>
      </w:r>
      <w:r>
        <w:rPr>
          <w:rFonts w:hint="eastAsia" w:ascii="Times New Roman" w:hAnsi="Times New Roman" w:eastAsia="方正仿宋_GBK" w:cs="Arial"/>
          <w:kern w:val="0"/>
          <w:sz w:val="32"/>
          <w:szCs w:val="32"/>
          <w:highlight w:val="none"/>
          <w:lang w:eastAsia="zh-CN"/>
        </w:rPr>
        <w:t>总支出决算的</w:t>
      </w:r>
      <w:r>
        <w:rPr>
          <w:rFonts w:hint="eastAsia" w:ascii="Times New Roman" w:hAnsi="Times New Roman" w:eastAsia="方正仿宋_GBK" w:cs="Arial"/>
          <w:kern w:val="0"/>
          <w:sz w:val="32"/>
          <w:szCs w:val="32"/>
          <w:highlight w:val="none"/>
          <w:lang w:val="en-US" w:eastAsia="zh-CN"/>
        </w:rPr>
        <w:t>0.00%；</w:t>
      </w:r>
      <w:r>
        <w:rPr>
          <w:rFonts w:hint="eastAsia" w:ascii="Times New Roman" w:hAnsi="Times New Roman" w:eastAsia="方正仿宋_GBK" w:cs="Arial"/>
          <w:kern w:val="0"/>
          <w:sz w:val="32"/>
          <w:szCs w:val="32"/>
          <w:highlight w:val="none"/>
        </w:rPr>
        <w:t>公务接待费支出</w:t>
      </w:r>
      <w:r>
        <w:rPr>
          <w:rFonts w:hint="eastAsia" w:ascii="Times New Roman" w:hAnsi="Times New Roman" w:eastAsia="方正仿宋_GBK" w:cs="Arial"/>
          <w:kern w:val="0"/>
          <w:sz w:val="32"/>
          <w:szCs w:val="32"/>
          <w:highlight w:val="none"/>
          <w:lang w:eastAsia="zh-CN"/>
        </w:rPr>
        <w:t>年初</w:t>
      </w:r>
      <w:r>
        <w:rPr>
          <w:rFonts w:hint="eastAsia" w:ascii="Times New Roman" w:hAnsi="Times New Roman" w:eastAsia="方正仿宋_GBK" w:cs="Arial"/>
          <w:kern w:val="0"/>
          <w:sz w:val="32"/>
          <w:szCs w:val="32"/>
          <w:highlight w:val="none"/>
        </w:rPr>
        <w:t>预算为</w:t>
      </w:r>
      <w:r>
        <w:rPr>
          <w:rFonts w:hint="eastAsia" w:ascii="Times New Roman" w:hAnsi="Times New Roman" w:eastAsia="方正仿宋_GBK" w:cs="仿宋_GB2312"/>
          <w:color w:val="000000"/>
          <w:sz w:val="32"/>
          <w:szCs w:val="28"/>
          <w:lang w:val="zh-CN"/>
        </w:rPr>
        <w:t>2400.00</w:t>
      </w:r>
      <w:r>
        <w:rPr>
          <w:rFonts w:hint="eastAsia" w:ascii="Times New Roman" w:hAnsi="Times New Roman" w:eastAsia="方正仿宋_GBK" w:cs="Arial"/>
          <w:kern w:val="0"/>
          <w:sz w:val="32"/>
          <w:szCs w:val="32"/>
          <w:highlight w:val="none"/>
        </w:rPr>
        <w:t>元</w:t>
      </w:r>
      <w:r>
        <w:rPr>
          <w:rFonts w:hint="eastAsia" w:ascii="Times New Roman" w:hAnsi="Times New Roman" w:eastAsia="方正仿宋_GBK" w:cs="Arial"/>
          <w:kern w:val="0"/>
          <w:sz w:val="32"/>
          <w:szCs w:val="32"/>
          <w:highlight w:val="none"/>
          <w:lang w:eastAsia="zh-CN"/>
        </w:rPr>
        <w:t>，决算为</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cs="Arial"/>
          <w:kern w:val="0"/>
          <w:sz w:val="32"/>
          <w:szCs w:val="32"/>
          <w:highlight w:val="none"/>
        </w:rPr>
        <w:t>元，占财政拨款“三公”经费</w:t>
      </w:r>
      <w:r>
        <w:rPr>
          <w:rFonts w:hint="eastAsia" w:ascii="Times New Roman" w:hAnsi="Times New Roman" w:eastAsia="方正仿宋_GBK" w:cs="Arial"/>
          <w:kern w:val="0"/>
          <w:sz w:val="32"/>
          <w:szCs w:val="32"/>
          <w:highlight w:val="none"/>
          <w:lang w:eastAsia="zh-CN"/>
        </w:rPr>
        <w:t>总支出决算的</w:t>
      </w:r>
      <w:r>
        <w:rPr>
          <w:rFonts w:hint="eastAsia" w:ascii="Times New Roman" w:hAnsi="Times New Roman" w:eastAsia="方正仿宋_GBK" w:cs="Arial"/>
          <w:kern w:val="0"/>
          <w:sz w:val="32"/>
          <w:szCs w:val="32"/>
          <w:highlight w:val="none"/>
          <w:lang w:val="en-US" w:eastAsia="zh-CN"/>
        </w:rPr>
        <w:t>0.00%</w:t>
      </w:r>
      <w:r>
        <w:rPr>
          <w:rFonts w:hint="eastAsia" w:ascii="Times New Roman" w:hAnsi="Times New Roman" w:eastAsia="方正仿宋_GBK" w:cs="Arial"/>
          <w:kern w:val="0"/>
          <w:sz w:val="32"/>
          <w:szCs w:val="32"/>
          <w:highlight w:val="none"/>
          <w:lang w:eastAsia="zh-CN"/>
        </w:rPr>
        <w:t>。</w:t>
      </w:r>
    </w:p>
    <w:p w14:paraId="2E8798DF">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40" w:firstLineChars="200"/>
        <w:jc w:val="left"/>
        <w:textAlignment w:val="auto"/>
        <w:rPr>
          <w:rFonts w:hint="eastAsia" w:ascii="Times New Roman" w:hAnsi="Times New Roman" w:eastAsia="方正仿宋_GBK" w:cs="Arial"/>
          <w:kern w:val="0"/>
          <w:sz w:val="32"/>
          <w:szCs w:val="32"/>
          <w:highlight w:val="none"/>
          <w:lang w:eastAsia="zh-CN"/>
        </w:rPr>
      </w:pPr>
      <w:r>
        <w:rPr>
          <w:rFonts w:hint="eastAsia" w:ascii="Times New Roman" w:hAnsi="Times New Roman" w:eastAsia="方正仿宋_GBK"/>
          <w:sz w:val="32"/>
          <w:szCs w:val="32"/>
          <w:highlight w:val="none"/>
        </w:rPr>
        <w:t>因公出国（境）费</w:t>
      </w:r>
      <w:r>
        <w:rPr>
          <w:rFonts w:hint="eastAsia" w:ascii="Times New Roman" w:hAnsi="Times New Roman" w:eastAsia="方正仿宋_GBK"/>
          <w:sz w:val="32"/>
          <w:szCs w:val="32"/>
          <w:highlight w:val="none"/>
          <w:lang w:val="en-US" w:eastAsia="zh-CN"/>
        </w:rPr>
        <w:t>用</w:t>
      </w:r>
      <w:r>
        <w:rPr>
          <w:rFonts w:hint="eastAsia" w:ascii="Times New Roman" w:hAnsi="Times New Roman" w:eastAsia="方正仿宋_GBK" w:cs="Arial"/>
          <w:kern w:val="0"/>
          <w:sz w:val="32"/>
          <w:szCs w:val="32"/>
          <w:highlight w:val="none"/>
          <w:lang w:eastAsia="zh-CN"/>
        </w:rPr>
        <w:t>支出决算较上年增加</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cs="Arial"/>
          <w:kern w:val="0"/>
          <w:sz w:val="32"/>
          <w:szCs w:val="32"/>
          <w:highlight w:val="none"/>
          <w:lang w:val="en-US" w:eastAsia="zh-CN"/>
        </w:rPr>
        <w:t>元，上年无此项支出</w:t>
      </w:r>
      <w:r>
        <w:rPr>
          <w:rFonts w:hint="eastAsia" w:ascii="Times New Roman" w:hAnsi="Times New Roman" w:eastAsia="方正仿宋_GBK" w:cs="Arial"/>
          <w:kern w:val="0"/>
          <w:sz w:val="32"/>
          <w:szCs w:val="32"/>
          <w:highlight w:val="none"/>
          <w:lang w:eastAsia="zh-CN"/>
        </w:rPr>
        <w:t>；</w:t>
      </w:r>
      <w:r>
        <w:rPr>
          <w:rFonts w:hint="eastAsia" w:ascii="Times New Roman" w:hAnsi="Times New Roman" w:eastAsia="方正仿宋_GBK"/>
          <w:sz w:val="32"/>
          <w:szCs w:val="32"/>
          <w:highlight w:val="none"/>
        </w:rPr>
        <w:t>公务用车购置费</w:t>
      </w:r>
      <w:r>
        <w:rPr>
          <w:rFonts w:hint="eastAsia" w:ascii="Times New Roman" w:hAnsi="Times New Roman" w:eastAsia="方正仿宋_GBK" w:cs="Arial"/>
          <w:kern w:val="0"/>
          <w:sz w:val="32"/>
          <w:szCs w:val="32"/>
          <w:highlight w:val="none"/>
          <w:lang w:eastAsia="zh-CN"/>
        </w:rPr>
        <w:t>支出决算较上年增加</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cs="Arial"/>
          <w:kern w:val="0"/>
          <w:sz w:val="32"/>
          <w:szCs w:val="32"/>
          <w:highlight w:val="none"/>
          <w:lang w:val="en-US" w:eastAsia="zh-CN"/>
        </w:rPr>
        <w:t>元，上年无此项支出</w:t>
      </w:r>
      <w:r>
        <w:rPr>
          <w:rFonts w:hint="eastAsia" w:ascii="Times New Roman" w:hAnsi="Times New Roman" w:eastAsia="方正仿宋_GBK" w:cs="Arial"/>
          <w:kern w:val="0"/>
          <w:sz w:val="32"/>
          <w:szCs w:val="32"/>
          <w:highlight w:val="none"/>
          <w:lang w:eastAsia="zh-CN"/>
        </w:rPr>
        <w:t>；</w:t>
      </w:r>
      <w:r>
        <w:rPr>
          <w:rFonts w:hint="eastAsia" w:ascii="Times New Roman" w:hAnsi="Times New Roman" w:eastAsia="方正仿宋_GBK"/>
          <w:sz w:val="32"/>
          <w:szCs w:val="32"/>
          <w:highlight w:val="none"/>
        </w:rPr>
        <w:t>公务用车</w:t>
      </w:r>
      <w:r>
        <w:rPr>
          <w:rFonts w:hint="eastAsia" w:ascii="Times New Roman" w:hAnsi="Times New Roman" w:eastAsia="方正仿宋_GBK"/>
          <w:sz w:val="32"/>
          <w:szCs w:val="32"/>
          <w:highlight w:val="none"/>
          <w:lang w:eastAsia="zh-CN"/>
        </w:rPr>
        <w:t>运行维护费</w:t>
      </w:r>
      <w:r>
        <w:rPr>
          <w:rFonts w:hint="eastAsia" w:ascii="Times New Roman" w:hAnsi="Times New Roman" w:eastAsia="方正仿宋_GBK" w:cs="Arial"/>
          <w:kern w:val="0"/>
          <w:sz w:val="32"/>
          <w:szCs w:val="32"/>
          <w:highlight w:val="none"/>
          <w:lang w:eastAsia="zh-CN"/>
        </w:rPr>
        <w:t>支出决算较上年增加</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cs="Arial"/>
          <w:kern w:val="0"/>
          <w:sz w:val="32"/>
          <w:szCs w:val="32"/>
          <w:highlight w:val="none"/>
          <w:lang w:val="en-US" w:eastAsia="zh-CN"/>
        </w:rPr>
        <w:t>元，上年无此项支出</w:t>
      </w:r>
      <w:r>
        <w:rPr>
          <w:rFonts w:hint="eastAsia" w:ascii="Times New Roman" w:hAnsi="Times New Roman" w:eastAsia="方正仿宋_GBK" w:cs="Arial"/>
          <w:kern w:val="0"/>
          <w:sz w:val="32"/>
          <w:szCs w:val="32"/>
          <w:highlight w:val="none"/>
          <w:lang w:eastAsia="zh-CN"/>
        </w:rPr>
        <w:t>；</w:t>
      </w:r>
      <w:r>
        <w:rPr>
          <w:rFonts w:hint="eastAsia" w:ascii="Times New Roman" w:hAnsi="Times New Roman" w:eastAsia="方正仿宋_GBK"/>
          <w:sz w:val="32"/>
          <w:szCs w:val="32"/>
          <w:highlight w:val="none"/>
        </w:rPr>
        <w:t>公务接待费</w:t>
      </w:r>
      <w:r>
        <w:rPr>
          <w:rFonts w:hint="eastAsia" w:ascii="Times New Roman" w:hAnsi="Times New Roman" w:eastAsia="方正仿宋_GBK" w:cs="Arial"/>
          <w:kern w:val="0"/>
          <w:sz w:val="32"/>
          <w:szCs w:val="32"/>
          <w:highlight w:val="none"/>
          <w:lang w:eastAsia="zh-CN"/>
        </w:rPr>
        <w:t>支出决算较上年增加</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cs="Arial"/>
          <w:kern w:val="0"/>
          <w:sz w:val="32"/>
          <w:szCs w:val="32"/>
          <w:highlight w:val="none"/>
          <w:lang w:val="en-US" w:eastAsia="zh-CN"/>
        </w:rPr>
        <w:t>元，上年无此项支出</w:t>
      </w:r>
      <w:r>
        <w:rPr>
          <w:rFonts w:hint="eastAsia" w:ascii="Times New Roman" w:hAnsi="Times New Roman" w:eastAsia="方正仿宋_GBK" w:cs="Arial"/>
          <w:kern w:val="0"/>
          <w:sz w:val="32"/>
          <w:szCs w:val="32"/>
          <w:highlight w:val="none"/>
          <w:lang w:eastAsia="zh-CN"/>
        </w:rPr>
        <w:t>；具体是国内接待费支出决算</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cs="Arial"/>
          <w:kern w:val="0"/>
          <w:sz w:val="32"/>
          <w:szCs w:val="32"/>
          <w:highlight w:val="none"/>
          <w:lang w:eastAsia="zh-CN"/>
        </w:rPr>
        <w:t>元（其中：外事接待费支出决算</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cs="Arial"/>
          <w:kern w:val="0"/>
          <w:sz w:val="32"/>
          <w:szCs w:val="32"/>
          <w:highlight w:val="none"/>
          <w:lang w:eastAsia="zh-CN"/>
        </w:rPr>
        <w:t>元），较上年增加</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cs="Arial"/>
          <w:kern w:val="0"/>
          <w:sz w:val="32"/>
          <w:szCs w:val="32"/>
          <w:highlight w:val="none"/>
          <w:lang w:val="en-US" w:eastAsia="zh-CN"/>
        </w:rPr>
        <w:t>元，上年无此项支出；</w:t>
      </w:r>
      <w:r>
        <w:rPr>
          <w:rFonts w:hint="eastAsia" w:ascii="Times New Roman" w:hAnsi="Times New Roman" w:eastAsia="方正仿宋_GBK" w:cs="Arial"/>
          <w:kern w:val="0"/>
          <w:sz w:val="32"/>
          <w:szCs w:val="32"/>
          <w:highlight w:val="none"/>
          <w:lang w:eastAsia="zh-CN"/>
        </w:rPr>
        <w:t>国（境）外接待费支出决算</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cs="Arial"/>
          <w:kern w:val="0"/>
          <w:sz w:val="32"/>
          <w:szCs w:val="32"/>
          <w:highlight w:val="none"/>
          <w:lang w:eastAsia="zh-CN"/>
        </w:rPr>
        <w:t>元较上年增加</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cs="Arial"/>
          <w:kern w:val="0"/>
          <w:sz w:val="32"/>
          <w:szCs w:val="32"/>
          <w:highlight w:val="none"/>
          <w:lang w:val="en-US" w:eastAsia="zh-CN"/>
        </w:rPr>
        <w:t>元，上年无此项支出</w:t>
      </w:r>
      <w:r>
        <w:rPr>
          <w:rFonts w:hint="eastAsia" w:ascii="Times New Roman" w:hAnsi="Times New Roman" w:eastAsia="方正仿宋_GBK" w:cs="Arial"/>
          <w:kern w:val="0"/>
          <w:sz w:val="32"/>
          <w:szCs w:val="32"/>
          <w:highlight w:val="none"/>
          <w:lang w:eastAsia="zh-CN"/>
        </w:rPr>
        <w:t>。</w:t>
      </w:r>
    </w:p>
    <w:p w14:paraId="1E0242FA">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40" w:firstLineChars="200"/>
        <w:jc w:val="left"/>
        <w:textAlignment w:val="auto"/>
        <w:outlineLvl w:val="2"/>
        <w:rPr>
          <w:rFonts w:hint="eastAsia" w:ascii="Times New Roman" w:hAnsi="Times New Roman" w:eastAsia="方正楷体_GBK" w:cs="方正楷体_GBK"/>
          <w:kern w:val="0"/>
          <w:sz w:val="32"/>
          <w:szCs w:val="32"/>
          <w:highlight w:val="none"/>
          <w:lang w:val="en-US" w:eastAsia="zh-CN"/>
        </w:rPr>
      </w:pPr>
      <w:r>
        <w:rPr>
          <w:rFonts w:hint="eastAsia" w:ascii="Times New Roman" w:hAnsi="Times New Roman" w:eastAsia="方正楷体_GBK" w:cs="方正楷体_GBK"/>
          <w:kern w:val="0"/>
          <w:sz w:val="32"/>
          <w:szCs w:val="32"/>
          <w:highlight w:val="none"/>
          <w:lang w:val="en-US" w:eastAsia="zh-CN"/>
        </w:rPr>
        <w:t>（二）一般公共预算财政拨款“三公”经费支出决算情况说明</w:t>
      </w:r>
    </w:p>
    <w:p w14:paraId="186B4B34">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40" w:firstLineChars="200"/>
        <w:jc w:val="left"/>
        <w:textAlignment w:val="auto"/>
        <w:rPr>
          <w:rFonts w:hint="eastAsia" w:ascii="Times New Roman" w:hAnsi="Times New Roman" w:eastAsia="方正仿宋_GBK" w:cs="Arial"/>
          <w:kern w:val="0"/>
          <w:sz w:val="32"/>
          <w:szCs w:val="32"/>
          <w:highlight w:val="none"/>
          <w:lang w:eastAsia="zh-CN"/>
        </w:rPr>
      </w:pPr>
      <w:r>
        <w:rPr>
          <w:rFonts w:hint="eastAsia" w:ascii="Times New Roman" w:hAnsi="Times New Roman" w:eastAsia="方正仿宋_GBK"/>
          <w:sz w:val="32"/>
          <w:szCs w:val="32"/>
          <w:highlight w:val="none"/>
          <w:lang w:val="en-US" w:eastAsia="zh-CN"/>
        </w:rPr>
        <w:t>2025年度</w:t>
      </w:r>
      <w:r>
        <w:rPr>
          <w:rFonts w:hint="eastAsia" w:ascii="Times New Roman" w:hAnsi="Times New Roman" w:eastAsia="方正仿宋_GBK"/>
          <w:sz w:val="32"/>
          <w:szCs w:val="32"/>
          <w:highlight w:val="none"/>
        </w:rPr>
        <w:t>一般公共预算财政拨款“三公”经费支出</w:t>
      </w:r>
      <w:r>
        <w:rPr>
          <w:rFonts w:hint="eastAsia" w:ascii="Times New Roman" w:hAnsi="Times New Roman" w:eastAsia="方正仿宋_GBK" w:cs="Arial"/>
          <w:kern w:val="0"/>
          <w:sz w:val="32"/>
          <w:szCs w:val="32"/>
          <w:highlight w:val="none"/>
          <w:lang w:eastAsia="zh-CN"/>
        </w:rPr>
        <w:t>年初</w:t>
      </w:r>
      <w:r>
        <w:rPr>
          <w:rFonts w:hint="eastAsia" w:ascii="Times New Roman" w:hAnsi="Times New Roman" w:eastAsia="方正仿宋_GBK"/>
          <w:sz w:val="32"/>
          <w:szCs w:val="32"/>
          <w:highlight w:val="none"/>
        </w:rPr>
        <w:t>预算为</w:t>
      </w:r>
      <w:r>
        <w:rPr>
          <w:rFonts w:hint="eastAsia" w:ascii="Times New Roman" w:hAnsi="Times New Roman" w:eastAsia="方正仿宋_GBK" w:cs="仿宋_GB2312"/>
          <w:color w:val="000000"/>
          <w:sz w:val="32"/>
          <w:szCs w:val="28"/>
          <w:lang w:val="zh-CN"/>
        </w:rPr>
        <w:t>2400.00</w:t>
      </w:r>
      <w:r>
        <w:rPr>
          <w:rFonts w:hint="eastAsia" w:ascii="Times New Roman" w:hAnsi="Times New Roman" w:eastAsia="方正仿宋_GBK"/>
          <w:sz w:val="32"/>
          <w:szCs w:val="32"/>
          <w:highlight w:val="none"/>
          <w:lang w:eastAsia="zh-CN"/>
        </w:rPr>
        <w:t>元</w:t>
      </w:r>
      <w:r>
        <w:rPr>
          <w:rFonts w:hint="eastAsia" w:ascii="Times New Roman" w:hAnsi="Times New Roman" w:eastAsia="方正仿宋_GBK"/>
          <w:sz w:val="32"/>
          <w:szCs w:val="32"/>
          <w:highlight w:val="none"/>
        </w:rPr>
        <w:t>，支出决算为</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sz w:val="32"/>
          <w:szCs w:val="32"/>
          <w:highlight w:val="none"/>
          <w:lang w:eastAsia="zh-CN"/>
        </w:rPr>
        <w:t>元</w:t>
      </w:r>
      <w:r>
        <w:rPr>
          <w:rFonts w:hint="eastAsia" w:ascii="Times New Roman" w:hAnsi="Times New Roman" w:eastAsia="方正仿宋_GBK"/>
          <w:sz w:val="32"/>
          <w:szCs w:val="32"/>
          <w:highlight w:val="none"/>
        </w:rPr>
        <w:t>，完成</w:t>
      </w:r>
      <w:r>
        <w:rPr>
          <w:rFonts w:hint="eastAsia" w:ascii="Times New Roman" w:hAnsi="Times New Roman" w:eastAsia="方正仿宋_GBK" w:cs="Arial"/>
          <w:kern w:val="0"/>
          <w:sz w:val="32"/>
          <w:szCs w:val="32"/>
          <w:highlight w:val="none"/>
          <w:lang w:eastAsia="zh-CN"/>
        </w:rPr>
        <w:t>年初</w:t>
      </w:r>
      <w:r>
        <w:rPr>
          <w:rFonts w:hint="eastAsia" w:ascii="Times New Roman" w:hAnsi="Times New Roman" w:eastAsia="方正仿宋_GBK"/>
          <w:sz w:val="32"/>
          <w:szCs w:val="32"/>
          <w:highlight w:val="none"/>
        </w:rPr>
        <w:t>预算的</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w:t>
      </w:r>
      <w:r>
        <w:rPr>
          <w:rFonts w:hint="eastAsia" w:ascii="Times New Roman" w:hAnsi="Times New Roman" w:eastAsia="方正仿宋_GBK" w:cs="Arial"/>
          <w:kern w:val="0"/>
          <w:sz w:val="32"/>
          <w:szCs w:val="32"/>
          <w:highlight w:val="none"/>
          <w:lang w:eastAsia="zh-CN"/>
        </w:rPr>
        <w:t>支出决算较上年增加</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cs="Arial"/>
          <w:kern w:val="0"/>
          <w:sz w:val="32"/>
          <w:szCs w:val="32"/>
          <w:highlight w:val="none"/>
          <w:lang w:val="en-US" w:eastAsia="zh-CN"/>
        </w:rPr>
        <w:t>元，上年无此项支出</w:t>
      </w:r>
      <w:r>
        <w:rPr>
          <w:rFonts w:hint="eastAsia" w:ascii="Times New Roman" w:hAnsi="Times New Roman" w:eastAsia="方正仿宋_GBK" w:cs="Arial"/>
          <w:kern w:val="0"/>
          <w:sz w:val="32"/>
          <w:szCs w:val="32"/>
          <w:highlight w:val="none"/>
          <w:lang w:eastAsia="zh-CN"/>
        </w:rPr>
        <w:t>。</w:t>
      </w:r>
    </w:p>
    <w:p w14:paraId="2B165679">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rPr>
          <w:rFonts w:hint="eastAsia" w:ascii="Times New Roman" w:hAnsi="Times New Roman" w:eastAsia="方正仿宋_GBK"/>
          <w:sz w:val="32"/>
          <w:szCs w:val="32"/>
          <w:highlight w:val="none"/>
        </w:rPr>
      </w:pPr>
      <w:r>
        <w:rPr>
          <w:rFonts w:hint="eastAsia" w:ascii="Times New Roman" w:hAnsi="Times New Roman" w:eastAsia="方正仿宋_GBK"/>
          <w:sz w:val="32"/>
          <w:szCs w:val="32"/>
          <w:highlight w:val="none"/>
        </w:rPr>
        <w:t>一般公共预算财政拨款“三公”经费支出</w:t>
      </w:r>
      <w:r>
        <w:rPr>
          <w:rFonts w:hint="eastAsia" w:ascii="Times New Roman" w:hAnsi="Times New Roman" w:eastAsia="方正仿宋_GBK"/>
          <w:sz w:val="32"/>
          <w:szCs w:val="32"/>
          <w:highlight w:val="none"/>
          <w:lang w:eastAsia="zh-CN"/>
        </w:rPr>
        <w:t>中：</w:t>
      </w:r>
      <w:r>
        <w:rPr>
          <w:rFonts w:hint="eastAsia" w:ascii="Times New Roman" w:hAnsi="Times New Roman" w:eastAsia="方正仿宋_GBK"/>
          <w:sz w:val="32"/>
          <w:szCs w:val="32"/>
          <w:highlight w:val="none"/>
        </w:rPr>
        <w:t>因公出国（境）费</w:t>
      </w:r>
      <w:r>
        <w:rPr>
          <w:rFonts w:hint="eastAsia" w:ascii="Times New Roman" w:hAnsi="Times New Roman" w:eastAsia="方正仿宋_GBK"/>
          <w:sz w:val="32"/>
          <w:szCs w:val="32"/>
          <w:highlight w:val="none"/>
          <w:lang w:val="en-US" w:eastAsia="zh-CN"/>
        </w:rPr>
        <w:t>用</w:t>
      </w:r>
      <w:r>
        <w:rPr>
          <w:rFonts w:hint="eastAsia" w:ascii="Times New Roman" w:hAnsi="Times New Roman" w:eastAsia="方正仿宋_GBK"/>
          <w:sz w:val="32"/>
          <w:szCs w:val="32"/>
          <w:highlight w:val="none"/>
        </w:rPr>
        <w:t>支出</w:t>
      </w:r>
      <w:r>
        <w:rPr>
          <w:rFonts w:hint="eastAsia" w:ascii="Times New Roman" w:hAnsi="Times New Roman" w:eastAsia="方正仿宋_GBK"/>
          <w:sz w:val="32"/>
          <w:szCs w:val="32"/>
          <w:highlight w:val="none"/>
          <w:lang w:eastAsia="zh-CN"/>
        </w:rPr>
        <w:t>年</w:t>
      </w:r>
      <w:r>
        <w:rPr>
          <w:rFonts w:hint="eastAsia" w:ascii="Times New Roman" w:hAnsi="Times New Roman" w:eastAsia="方正仿宋_GBK" w:cs="Arial"/>
          <w:kern w:val="0"/>
          <w:sz w:val="32"/>
          <w:szCs w:val="32"/>
          <w:highlight w:val="none"/>
          <w:lang w:eastAsia="zh-CN"/>
        </w:rPr>
        <w:t>初</w:t>
      </w:r>
      <w:r>
        <w:rPr>
          <w:rFonts w:hint="eastAsia" w:ascii="Times New Roman" w:hAnsi="Times New Roman" w:eastAsia="方正仿宋_GBK"/>
          <w:sz w:val="32"/>
          <w:szCs w:val="32"/>
          <w:highlight w:val="none"/>
        </w:rPr>
        <w:t>预算为</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sz w:val="32"/>
          <w:szCs w:val="32"/>
          <w:highlight w:val="none"/>
          <w:lang w:eastAsia="zh-CN"/>
        </w:rPr>
        <w:t>元</w:t>
      </w:r>
      <w:r>
        <w:rPr>
          <w:rFonts w:hint="eastAsia" w:ascii="Times New Roman" w:hAnsi="Times New Roman" w:eastAsia="方正仿宋_GBK"/>
          <w:sz w:val="32"/>
          <w:szCs w:val="32"/>
          <w:highlight w:val="none"/>
        </w:rPr>
        <w:t>，决算为</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sz w:val="32"/>
          <w:szCs w:val="32"/>
          <w:highlight w:val="none"/>
          <w:lang w:eastAsia="zh-CN"/>
        </w:rPr>
        <w:t>元</w:t>
      </w:r>
      <w:r>
        <w:rPr>
          <w:rFonts w:hint="eastAsia" w:ascii="Times New Roman" w:hAnsi="Times New Roman" w:eastAsia="方正仿宋_GBK"/>
          <w:sz w:val="32"/>
          <w:szCs w:val="32"/>
          <w:highlight w:val="none"/>
        </w:rPr>
        <w:t>，</w:t>
      </w:r>
      <w:r>
        <w:rPr>
          <w:rFonts w:hint="eastAsia" w:ascii="Times New Roman" w:hAnsi="Times New Roman" w:eastAsia="方正仿宋_GBK" w:cs="Arial"/>
          <w:kern w:val="0"/>
          <w:sz w:val="32"/>
          <w:szCs w:val="32"/>
          <w:highlight w:val="none"/>
          <w:lang w:val="en-US" w:eastAsia="zh-CN"/>
        </w:rPr>
        <w:t>上年无此项支出</w:t>
      </w:r>
      <w:r>
        <w:rPr>
          <w:rFonts w:hint="eastAsia" w:ascii="Times New Roman" w:hAnsi="Times New Roman" w:eastAsia="方正仿宋_GBK"/>
          <w:sz w:val="32"/>
          <w:szCs w:val="32"/>
          <w:highlight w:val="none"/>
        </w:rPr>
        <w:t>；公务用车购置费支出</w:t>
      </w:r>
      <w:r>
        <w:rPr>
          <w:rFonts w:hint="eastAsia" w:ascii="Times New Roman" w:hAnsi="Times New Roman" w:eastAsia="方正仿宋_GBK"/>
          <w:sz w:val="32"/>
          <w:szCs w:val="32"/>
          <w:highlight w:val="none"/>
          <w:lang w:eastAsia="zh-CN"/>
        </w:rPr>
        <w:t>年</w:t>
      </w:r>
      <w:r>
        <w:rPr>
          <w:rFonts w:hint="eastAsia" w:ascii="Times New Roman" w:hAnsi="Times New Roman" w:eastAsia="方正仿宋_GBK" w:cs="Arial"/>
          <w:kern w:val="0"/>
          <w:sz w:val="32"/>
          <w:szCs w:val="32"/>
          <w:highlight w:val="none"/>
          <w:lang w:eastAsia="zh-CN"/>
        </w:rPr>
        <w:t>初</w:t>
      </w:r>
      <w:r>
        <w:rPr>
          <w:rFonts w:hint="eastAsia" w:ascii="Times New Roman" w:hAnsi="Times New Roman" w:eastAsia="方正仿宋_GBK"/>
          <w:sz w:val="32"/>
          <w:szCs w:val="32"/>
          <w:highlight w:val="none"/>
        </w:rPr>
        <w:t>预算为</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sz w:val="32"/>
          <w:szCs w:val="32"/>
          <w:highlight w:val="none"/>
          <w:lang w:eastAsia="zh-CN"/>
        </w:rPr>
        <w:t>元</w:t>
      </w:r>
      <w:r>
        <w:rPr>
          <w:rFonts w:hint="eastAsia" w:ascii="Times New Roman" w:hAnsi="Times New Roman" w:eastAsia="方正仿宋_GBK"/>
          <w:sz w:val="32"/>
          <w:szCs w:val="32"/>
          <w:highlight w:val="none"/>
        </w:rPr>
        <w:t>，决算为</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sz w:val="32"/>
          <w:szCs w:val="32"/>
          <w:highlight w:val="none"/>
          <w:lang w:eastAsia="zh-CN"/>
        </w:rPr>
        <w:t>元</w:t>
      </w:r>
      <w:r>
        <w:rPr>
          <w:rFonts w:hint="eastAsia" w:ascii="Times New Roman" w:hAnsi="Times New Roman" w:eastAsia="方正仿宋_GBK"/>
          <w:sz w:val="32"/>
          <w:szCs w:val="32"/>
          <w:highlight w:val="none"/>
        </w:rPr>
        <w:t>，</w:t>
      </w:r>
      <w:r>
        <w:rPr>
          <w:rFonts w:hint="eastAsia" w:ascii="Times New Roman" w:hAnsi="Times New Roman" w:eastAsia="方正仿宋_GBK" w:cs="Arial"/>
          <w:kern w:val="0"/>
          <w:sz w:val="32"/>
          <w:szCs w:val="32"/>
          <w:highlight w:val="none"/>
          <w:lang w:val="en-US" w:eastAsia="zh-CN"/>
        </w:rPr>
        <w:t>上年无此项支出</w:t>
      </w:r>
      <w:r>
        <w:rPr>
          <w:rFonts w:hint="eastAsia" w:ascii="Times New Roman" w:hAnsi="Times New Roman" w:eastAsia="方正仿宋_GBK"/>
          <w:sz w:val="32"/>
          <w:szCs w:val="32"/>
          <w:highlight w:val="none"/>
        </w:rPr>
        <w:t>；公务用车</w:t>
      </w:r>
      <w:r>
        <w:rPr>
          <w:rFonts w:hint="eastAsia" w:ascii="Times New Roman" w:hAnsi="Times New Roman" w:eastAsia="方正仿宋_GBK"/>
          <w:sz w:val="32"/>
          <w:szCs w:val="32"/>
          <w:highlight w:val="none"/>
          <w:lang w:eastAsia="zh-CN"/>
        </w:rPr>
        <w:t>运行维护费</w:t>
      </w:r>
      <w:r>
        <w:rPr>
          <w:rFonts w:hint="eastAsia" w:ascii="Times New Roman" w:hAnsi="Times New Roman" w:eastAsia="方正仿宋_GBK"/>
          <w:sz w:val="32"/>
          <w:szCs w:val="32"/>
          <w:highlight w:val="none"/>
        </w:rPr>
        <w:t>支出</w:t>
      </w:r>
      <w:r>
        <w:rPr>
          <w:rFonts w:hint="eastAsia" w:ascii="Times New Roman" w:hAnsi="Times New Roman" w:eastAsia="方正仿宋_GBK"/>
          <w:sz w:val="32"/>
          <w:szCs w:val="32"/>
          <w:highlight w:val="none"/>
          <w:lang w:eastAsia="zh-CN"/>
        </w:rPr>
        <w:t>年</w:t>
      </w:r>
      <w:r>
        <w:rPr>
          <w:rFonts w:hint="eastAsia" w:ascii="Times New Roman" w:hAnsi="Times New Roman" w:eastAsia="方正仿宋_GBK" w:cs="Arial"/>
          <w:kern w:val="0"/>
          <w:sz w:val="32"/>
          <w:szCs w:val="32"/>
          <w:highlight w:val="none"/>
          <w:lang w:eastAsia="zh-CN"/>
        </w:rPr>
        <w:t>初</w:t>
      </w:r>
      <w:r>
        <w:rPr>
          <w:rFonts w:hint="eastAsia" w:ascii="Times New Roman" w:hAnsi="Times New Roman" w:eastAsia="方正仿宋_GBK"/>
          <w:sz w:val="32"/>
          <w:szCs w:val="32"/>
          <w:highlight w:val="none"/>
        </w:rPr>
        <w:t>预算为</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sz w:val="32"/>
          <w:szCs w:val="32"/>
          <w:highlight w:val="none"/>
          <w:lang w:eastAsia="zh-CN"/>
        </w:rPr>
        <w:t>元</w:t>
      </w:r>
      <w:r>
        <w:rPr>
          <w:rFonts w:hint="eastAsia" w:ascii="Times New Roman" w:hAnsi="Times New Roman" w:eastAsia="方正仿宋_GBK"/>
          <w:sz w:val="32"/>
          <w:szCs w:val="32"/>
          <w:highlight w:val="none"/>
        </w:rPr>
        <w:t>，决算为</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sz w:val="32"/>
          <w:szCs w:val="32"/>
          <w:highlight w:val="none"/>
          <w:lang w:eastAsia="zh-CN"/>
        </w:rPr>
        <w:t>元</w:t>
      </w:r>
      <w:r>
        <w:rPr>
          <w:rFonts w:hint="eastAsia" w:ascii="Times New Roman" w:hAnsi="Times New Roman" w:eastAsia="方正仿宋_GBK"/>
          <w:sz w:val="32"/>
          <w:szCs w:val="32"/>
          <w:highlight w:val="none"/>
        </w:rPr>
        <w:t>，</w:t>
      </w:r>
      <w:r>
        <w:rPr>
          <w:rFonts w:hint="eastAsia" w:ascii="Times New Roman" w:hAnsi="Times New Roman" w:eastAsia="方正仿宋_GBK" w:cs="Arial"/>
          <w:kern w:val="0"/>
          <w:sz w:val="32"/>
          <w:szCs w:val="32"/>
          <w:highlight w:val="none"/>
          <w:lang w:val="en-US" w:eastAsia="zh-CN"/>
        </w:rPr>
        <w:t>上年无此项支出</w:t>
      </w:r>
      <w:r>
        <w:rPr>
          <w:rFonts w:hint="eastAsia" w:ascii="Times New Roman" w:hAnsi="Times New Roman" w:eastAsia="方正仿宋_GBK"/>
          <w:sz w:val="32"/>
          <w:szCs w:val="32"/>
          <w:highlight w:val="none"/>
        </w:rPr>
        <w:t>；公务接待费支出</w:t>
      </w:r>
      <w:r>
        <w:rPr>
          <w:rFonts w:hint="eastAsia" w:ascii="Times New Roman" w:hAnsi="Times New Roman" w:eastAsia="方正仿宋_GBK"/>
          <w:sz w:val="32"/>
          <w:szCs w:val="32"/>
          <w:highlight w:val="none"/>
          <w:lang w:eastAsia="zh-CN"/>
        </w:rPr>
        <w:t>年</w:t>
      </w:r>
      <w:r>
        <w:rPr>
          <w:rFonts w:hint="eastAsia" w:ascii="Times New Roman" w:hAnsi="Times New Roman" w:eastAsia="方正仿宋_GBK" w:cs="Arial"/>
          <w:kern w:val="0"/>
          <w:sz w:val="32"/>
          <w:szCs w:val="32"/>
          <w:highlight w:val="none"/>
          <w:lang w:eastAsia="zh-CN"/>
        </w:rPr>
        <w:t>初</w:t>
      </w:r>
      <w:r>
        <w:rPr>
          <w:rFonts w:hint="eastAsia" w:ascii="Times New Roman" w:hAnsi="Times New Roman" w:eastAsia="方正仿宋_GBK"/>
          <w:sz w:val="32"/>
          <w:szCs w:val="32"/>
          <w:highlight w:val="none"/>
        </w:rPr>
        <w:t>预算为</w:t>
      </w:r>
      <w:r>
        <w:rPr>
          <w:rFonts w:hint="eastAsia" w:ascii="Times New Roman" w:hAnsi="Times New Roman" w:eastAsia="方正仿宋_GBK" w:cs="仿宋_GB2312"/>
          <w:color w:val="000000"/>
          <w:sz w:val="32"/>
          <w:szCs w:val="28"/>
          <w:lang w:val="zh-CN"/>
        </w:rPr>
        <w:t>2400.00</w:t>
      </w:r>
      <w:r>
        <w:rPr>
          <w:rFonts w:hint="eastAsia" w:ascii="Times New Roman" w:hAnsi="Times New Roman" w:eastAsia="方正仿宋_GBK"/>
          <w:sz w:val="32"/>
          <w:szCs w:val="32"/>
          <w:highlight w:val="none"/>
          <w:lang w:eastAsia="zh-CN"/>
        </w:rPr>
        <w:t>元</w:t>
      </w:r>
      <w:r>
        <w:rPr>
          <w:rFonts w:hint="eastAsia" w:ascii="Times New Roman" w:hAnsi="Times New Roman" w:eastAsia="方正仿宋_GBK"/>
          <w:sz w:val="32"/>
          <w:szCs w:val="32"/>
          <w:highlight w:val="none"/>
        </w:rPr>
        <w:t>，决算为</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sz w:val="32"/>
          <w:szCs w:val="32"/>
          <w:highlight w:val="none"/>
          <w:lang w:eastAsia="zh-CN"/>
        </w:rPr>
        <w:t>元</w:t>
      </w:r>
      <w:r>
        <w:rPr>
          <w:rFonts w:hint="eastAsia" w:ascii="Times New Roman" w:hAnsi="Times New Roman" w:eastAsia="方正仿宋_GBK"/>
          <w:sz w:val="32"/>
          <w:szCs w:val="32"/>
          <w:highlight w:val="none"/>
        </w:rPr>
        <w:t>，完成</w:t>
      </w:r>
      <w:r>
        <w:rPr>
          <w:rFonts w:hint="eastAsia" w:ascii="Times New Roman" w:hAnsi="Times New Roman" w:eastAsia="方正仿宋_GBK" w:cs="Arial"/>
          <w:kern w:val="0"/>
          <w:sz w:val="32"/>
          <w:szCs w:val="32"/>
          <w:highlight w:val="none"/>
          <w:lang w:eastAsia="zh-CN"/>
        </w:rPr>
        <w:t>年初</w:t>
      </w:r>
      <w:r>
        <w:rPr>
          <w:rFonts w:hint="eastAsia" w:ascii="Times New Roman" w:hAnsi="Times New Roman" w:eastAsia="方正仿宋_GBK"/>
          <w:sz w:val="32"/>
          <w:szCs w:val="32"/>
          <w:highlight w:val="none"/>
        </w:rPr>
        <w:t>预算的</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val="en-US" w:eastAsia="zh-CN"/>
        </w:rPr>
        <w:t>2025年度</w:t>
      </w:r>
      <w:r>
        <w:rPr>
          <w:rFonts w:hint="eastAsia" w:ascii="Times New Roman" w:hAnsi="Times New Roman" w:eastAsia="方正仿宋_GBK"/>
          <w:sz w:val="32"/>
          <w:szCs w:val="32"/>
          <w:highlight w:val="none"/>
        </w:rPr>
        <w:t>一般公共预算财政拨款“三公”经费支出决算数小于</w:t>
      </w:r>
      <w:r>
        <w:rPr>
          <w:rFonts w:hint="eastAsia" w:ascii="Times New Roman" w:hAnsi="Times New Roman" w:eastAsia="方正仿宋_GBK" w:cs="Arial"/>
          <w:kern w:val="0"/>
          <w:sz w:val="32"/>
          <w:szCs w:val="32"/>
          <w:highlight w:val="none"/>
          <w:lang w:eastAsia="zh-CN"/>
        </w:rPr>
        <w:t>年初</w:t>
      </w:r>
      <w:r>
        <w:rPr>
          <w:rFonts w:hint="eastAsia" w:ascii="Times New Roman" w:hAnsi="Times New Roman" w:eastAsia="方正仿宋_GBK"/>
          <w:sz w:val="32"/>
          <w:szCs w:val="32"/>
          <w:highlight w:val="none"/>
        </w:rPr>
        <w:t>预算数的主要原因</w:t>
      </w:r>
      <w:r>
        <w:rPr>
          <w:rFonts w:hint="eastAsia" w:ascii="Times New Roman" w:hAnsi="Times New Roman" w:eastAsia="方正仿宋_GBK"/>
          <w:sz w:val="32"/>
          <w:szCs w:val="32"/>
          <w:highlight w:val="none"/>
          <w:lang w:eastAsia="zh-CN"/>
        </w:rPr>
        <w:t>是未产生公务接待</w:t>
      </w:r>
      <w:r>
        <w:rPr>
          <w:rFonts w:hint="eastAsia" w:ascii="Times New Roman" w:hAnsi="Times New Roman" w:eastAsia="方正仿宋_GBK"/>
          <w:sz w:val="32"/>
          <w:szCs w:val="32"/>
          <w:highlight w:val="none"/>
        </w:rPr>
        <w:t>。</w:t>
      </w:r>
    </w:p>
    <w:p w14:paraId="36AFA1C0">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rPr>
          <w:rFonts w:hint="eastAsia" w:ascii="Times New Roman" w:hAnsi="Times New Roman" w:eastAsia="方正仿宋_GBK"/>
          <w:sz w:val="32"/>
          <w:szCs w:val="32"/>
          <w:highlight w:val="none"/>
        </w:rPr>
      </w:pPr>
      <w:r>
        <w:rPr>
          <w:rFonts w:hint="eastAsia" w:ascii="Times New Roman" w:hAnsi="Times New Roman" w:eastAsia="方正仿宋_GBK"/>
          <w:sz w:val="32"/>
          <w:szCs w:val="32"/>
          <w:highlight w:val="none"/>
        </w:rPr>
        <w:t>一般公共预算财政拨款“三公”经费支出</w:t>
      </w:r>
      <w:r>
        <w:rPr>
          <w:rFonts w:hint="eastAsia" w:ascii="Times New Roman" w:hAnsi="Times New Roman" w:eastAsia="方正仿宋_GBK"/>
          <w:sz w:val="32"/>
          <w:szCs w:val="32"/>
          <w:highlight w:val="none"/>
          <w:lang w:eastAsia="zh-CN"/>
        </w:rPr>
        <w:t>中：</w:t>
      </w:r>
      <w:r>
        <w:rPr>
          <w:rFonts w:hint="eastAsia" w:ascii="Times New Roman" w:hAnsi="Times New Roman" w:eastAsia="方正仿宋_GBK"/>
          <w:sz w:val="32"/>
          <w:szCs w:val="32"/>
          <w:highlight w:val="none"/>
        </w:rPr>
        <w:t>因公出国（境）费</w:t>
      </w:r>
      <w:r>
        <w:rPr>
          <w:rFonts w:hint="eastAsia" w:ascii="Times New Roman" w:hAnsi="Times New Roman" w:eastAsia="方正仿宋_GBK"/>
          <w:sz w:val="32"/>
          <w:szCs w:val="32"/>
          <w:highlight w:val="none"/>
          <w:lang w:val="en-US" w:eastAsia="zh-CN"/>
        </w:rPr>
        <w:t>用</w:t>
      </w:r>
      <w:r>
        <w:rPr>
          <w:rFonts w:hint="eastAsia" w:ascii="Times New Roman" w:hAnsi="Times New Roman" w:eastAsia="方正仿宋_GBK"/>
          <w:sz w:val="32"/>
          <w:szCs w:val="32"/>
          <w:highlight w:val="none"/>
        </w:rPr>
        <w:t>支出决算增加</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sz w:val="32"/>
          <w:szCs w:val="32"/>
          <w:highlight w:val="none"/>
          <w:lang w:eastAsia="zh-CN"/>
        </w:rPr>
        <w:t>元</w:t>
      </w:r>
      <w:r>
        <w:rPr>
          <w:rFonts w:hint="eastAsia" w:ascii="Times New Roman" w:hAnsi="Times New Roman" w:eastAsia="方正仿宋_GBK"/>
          <w:sz w:val="32"/>
          <w:szCs w:val="32"/>
          <w:highlight w:val="none"/>
        </w:rPr>
        <w:t>，</w:t>
      </w:r>
      <w:r>
        <w:rPr>
          <w:rFonts w:hint="eastAsia" w:ascii="Times New Roman" w:hAnsi="Times New Roman" w:eastAsia="方正仿宋_GBK" w:cs="Arial"/>
          <w:kern w:val="0"/>
          <w:sz w:val="32"/>
          <w:szCs w:val="32"/>
          <w:highlight w:val="none"/>
          <w:lang w:val="en-US" w:eastAsia="zh-CN"/>
        </w:rPr>
        <w:t>上年无此项支出</w:t>
      </w:r>
      <w:r>
        <w:rPr>
          <w:rFonts w:hint="eastAsia" w:ascii="Times New Roman" w:hAnsi="Times New Roman" w:eastAsia="方正仿宋_GBK"/>
          <w:sz w:val="32"/>
          <w:szCs w:val="32"/>
          <w:highlight w:val="none"/>
        </w:rPr>
        <w:t>；公务用车购置费支出决算增加</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sz w:val="32"/>
          <w:szCs w:val="32"/>
          <w:highlight w:val="none"/>
          <w:lang w:eastAsia="zh-CN"/>
        </w:rPr>
        <w:t>元</w:t>
      </w:r>
      <w:r>
        <w:rPr>
          <w:rFonts w:hint="eastAsia" w:ascii="Times New Roman" w:hAnsi="Times New Roman" w:eastAsia="方正仿宋_GBK"/>
          <w:sz w:val="32"/>
          <w:szCs w:val="32"/>
          <w:highlight w:val="none"/>
        </w:rPr>
        <w:t>，</w:t>
      </w:r>
      <w:r>
        <w:rPr>
          <w:rFonts w:hint="eastAsia" w:ascii="Times New Roman" w:hAnsi="Times New Roman" w:eastAsia="方正仿宋_GBK" w:cs="Arial"/>
          <w:kern w:val="0"/>
          <w:sz w:val="32"/>
          <w:szCs w:val="32"/>
          <w:highlight w:val="none"/>
          <w:lang w:val="en-US" w:eastAsia="zh-CN"/>
        </w:rPr>
        <w:t>上年无此项支出</w:t>
      </w:r>
      <w:r>
        <w:rPr>
          <w:rFonts w:hint="eastAsia" w:ascii="Times New Roman" w:hAnsi="Times New Roman" w:eastAsia="方正仿宋_GBK"/>
          <w:sz w:val="32"/>
          <w:szCs w:val="32"/>
          <w:highlight w:val="none"/>
        </w:rPr>
        <w:t>；公务用车</w:t>
      </w:r>
      <w:r>
        <w:rPr>
          <w:rFonts w:hint="eastAsia" w:ascii="Times New Roman" w:hAnsi="Times New Roman" w:eastAsia="方正仿宋_GBK"/>
          <w:sz w:val="32"/>
          <w:szCs w:val="32"/>
          <w:highlight w:val="none"/>
          <w:lang w:eastAsia="zh-CN"/>
        </w:rPr>
        <w:t>运行维护费</w:t>
      </w:r>
      <w:r>
        <w:rPr>
          <w:rFonts w:hint="eastAsia" w:ascii="Times New Roman" w:hAnsi="Times New Roman" w:eastAsia="方正仿宋_GBK"/>
          <w:sz w:val="32"/>
          <w:szCs w:val="32"/>
          <w:highlight w:val="none"/>
        </w:rPr>
        <w:t>支出决算增加</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sz w:val="32"/>
          <w:szCs w:val="32"/>
          <w:highlight w:val="none"/>
          <w:lang w:eastAsia="zh-CN"/>
        </w:rPr>
        <w:t>元</w:t>
      </w:r>
      <w:r>
        <w:rPr>
          <w:rFonts w:hint="eastAsia" w:ascii="Times New Roman" w:hAnsi="Times New Roman" w:eastAsia="方正仿宋_GBK"/>
          <w:sz w:val="32"/>
          <w:szCs w:val="32"/>
          <w:highlight w:val="none"/>
        </w:rPr>
        <w:t>，</w:t>
      </w:r>
      <w:r>
        <w:rPr>
          <w:rFonts w:hint="eastAsia" w:ascii="Times New Roman" w:hAnsi="Times New Roman" w:eastAsia="方正仿宋_GBK" w:cs="Arial"/>
          <w:kern w:val="0"/>
          <w:sz w:val="32"/>
          <w:szCs w:val="32"/>
          <w:highlight w:val="none"/>
          <w:lang w:val="en-US" w:eastAsia="zh-CN"/>
        </w:rPr>
        <w:t>上年无此项支出</w:t>
      </w:r>
      <w:r>
        <w:rPr>
          <w:rFonts w:hint="eastAsia" w:ascii="Times New Roman" w:hAnsi="Times New Roman" w:eastAsia="方正仿宋_GBK"/>
          <w:sz w:val="32"/>
          <w:szCs w:val="32"/>
          <w:highlight w:val="none"/>
        </w:rPr>
        <w:t>；公务接待费支出决算增加</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sz w:val="32"/>
          <w:szCs w:val="32"/>
          <w:highlight w:val="none"/>
          <w:lang w:eastAsia="zh-CN"/>
        </w:rPr>
        <w:t>元</w:t>
      </w:r>
      <w:r>
        <w:rPr>
          <w:rFonts w:hint="eastAsia" w:ascii="Times New Roman" w:hAnsi="Times New Roman" w:eastAsia="方正仿宋_GBK"/>
          <w:sz w:val="32"/>
          <w:szCs w:val="32"/>
          <w:highlight w:val="none"/>
        </w:rPr>
        <w:t>，</w:t>
      </w:r>
      <w:r>
        <w:rPr>
          <w:rFonts w:hint="eastAsia" w:ascii="Times New Roman" w:hAnsi="Times New Roman" w:eastAsia="方正仿宋_GBK" w:cs="Arial"/>
          <w:kern w:val="0"/>
          <w:sz w:val="32"/>
          <w:szCs w:val="32"/>
          <w:highlight w:val="none"/>
          <w:lang w:val="en-US" w:eastAsia="zh-CN"/>
        </w:rPr>
        <w:t>上年无此项支出，</w:t>
      </w:r>
      <w:r>
        <w:rPr>
          <w:rFonts w:hint="eastAsia" w:ascii="Times New Roman" w:hAnsi="Times New Roman" w:eastAsia="方正仿宋_GBK" w:cs="Arial"/>
          <w:kern w:val="0"/>
          <w:sz w:val="32"/>
          <w:szCs w:val="32"/>
          <w:highlight w:val="none"/>
          <w:lang w:eastAsia="zh-CN"/>
        </w:rPr>
        <w:t>具体是国内接待费支出决算</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cs="Arial"/>
          <w:kern w:val="0"/>
          <w:sz w:val="32"/>
          <w:szCs w:val="32"/>
          <w:highlight w:val="none"/>
          <w:lang w:eastAsia="zh-CN"/>
        </w:rPr>
        <w:t>元（其中：外事接待费支出决算</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cs="Arial"/>
          <w:kern w:val="0"/>
          <w:sz w:val="32"/>
          <w:szCs w:val="32"/>
          <w:highlight w:val="none"/>
          <w:lang w:eastAsia="zh-CN"/>
        </w:rPr>
        <w:t>元），较上年增加</w:t>
      </w:r>
      <w:r>
        <w:rPr>
          <w:rFonts w:hint="eastAsia" w:ascii="Times New Roman" w:hAnsi="Times New Roman" w:eastAsia="方正仿宋_GBK" w:cs="Arial"/>
          <w:kern w:val="0"/>
          <w:sz w:val="32"/>
          <w:szCs w:val="32"/>
          <w:highlight w:val="none"/>
          <w:lang w:val="en-US" w:eastAsia="zh-CN"/>
        </w:rPr>
        <w:t>0.00元，上年无此项支出；</w:t>
      </w:r>
      <w:r>
        <w:rPr>
          <w:rFonts w:hint="eastAsia" w:ascii="Times New Roman" w:hAnsi="Times New Roman" w:eastAsia="方正仿宋_GBK" w:cs="Arial"/>
          <w:kern w:val="0"/>
          <w:sz w:val="32"/>
          <w:szCs w:val="32"/>
          <w:highlight w:val="none"/>
          <w:lang w:eastAsia="zh-CN"/>
        </w:rPr>
        <w:t>国（境）外接待费支出决算</w:t>
      </w:r>
      <w:r>
        <w:rPr>
          <w:rFonts w:hint="eastAsia" w:ascii="Times New Roman" w:hAnsi="Times New Roman" w:eastAsia="方正仿宋_GBK" w:cs="仿宋_GB2312"/>
          <w:color w:val="000000"/>
          <w:sz w:val="32"/>
          <w:szCs w:val="28"/>
          <w:lang w:val="zh-CN"/>
        </w:rPr>
        <w:t>0.00</w:t>
      </w:r>
      <w:r>
        <w:rPr>
          <w:rFonts w:hint="eastAsia" w:ascii="Times New Roman" w:hAnsi="Times New Roman" w:eastAsia="方正仿宋_GBK" w:cs="Arial"/>
          <w:kern w:val="0"/>
          <w:sz w:val="32"/>
          <w:szCs w:val="32"/>
          <w:highlight w:val="none"/>
          <w:lang w:eastAsia="zh-CN"/>
        </w:rPr>
        <w:t>元较上年增加</w:t>
      </w:r>
      <w:r>
        <w:rPr>
          <w:rFonts w:hint="eastAsia" w:ascii="Times New Roman" w:hAnsi="Times New Roman" w:eastAsia="方正仿宋_GBK" w:cs="Arial"/>
          <w:kern w:val="0"/>
          <w:sz w:val="32"/>
          <w:szCs w:val="32"/>
          <w:highlight w:val="none"/>
          <w:lang w:val="en-US" w:eastAsia="zh-CN"/>
        </w:rPr>
        <w:t>0.00元，上年无此项支出</w:t>
      </w:r>
      <w:r>
        <w:rPr>
          <w:rFonts w:hint="eastAsia" w:ascii="Times New Roman" w:hAnsi="Times New Roman" w:eastAsia="方正仿宋_GBK" w:cs="Arial"/>
          <w:kern w:val="0"/>
          <w:sz w:val="32"/>
          <w:szCs w:val="32"/>
          <w:highlight w:val="none"/>
          <w:lang w:eastAsia="zh-CN"/>
        </w:rPr>
        <w:t>。</w:t>
      </w:r>
      <w:r>
        <w:rPr>
          <w:rFonts w:hint="eastAsia" w:ascii="Times New Roman" w:hAnsi="Times New Roman" w:eastAsia="方正仿宋_GBK"/>
          <w:sz w:val="32"/>
          <w:szCs w:val="32"/>
          <w:highlight w:val="none"/>
          <w:lang w:val="en-US" w:eastAsia="zh-CN"/>
        </w:rPr>
        <w:t>2025年度</w:t>
      </w:r>
      <w:r>
        <w:rPr>
          <w:rFonts w:hint="eastAsia" w:ascii="Times New Roman" w:hAnsi="Times New Roman" w:eastAsia="方正仿宋_GBK"/>
          <w:sz w:val="32"/>
          <w:szCs w:val="32"/>
          <w:highlight w:val="none"/>
        </w:rPr>
        <w:t>一般公共预算财政拨款“三公”经费支出决算数</w:t>
      </w:r>
      <w:r>
        <w:rPr>
          <w:rFonts w:hint="eastAsia" w:ascii="Times New Roman" w:hAnsi="Times New Roman" w:eastAsia="方正仿宋_GBK"/>
          <w:sz w:val="32"/>
          <w:szCs w:val="32"/>
          <w:highlight w:val="none"/>
          <w:lang w:eastAsia="zh-CN"/>
        </w:rPr>
        <w:t>与上年一致，无“三公”经费支出</w:t>
      </w:r>
      <w:r>
        <w:rPr>
          <w:rFonts w:hint="eastAsia" w:ascii="Times New Roman" w:hAnsi="Times New Roman" w:eastAsia="方正仿宋_GBK"/>
          <w:sz w:val="32"/>
          <w:szCs w:val="32"/>
          <w:highlight w:val="none"/>
        </w:rPr>
        <w:t>。</w:t>
      </w:r>
    </w:p>
    <w:p w14:paraId="5EC12692">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40" w:firstLineChars="200"/>
        <w:jc w:val="left"/>
        <w:textAlignment w:val="auto"/>
        <w:rPr>
          <w:rFonts w:hint="eastAsia" w:ascii="Times New Roman" w:hAnsi="Times New Roman" w:eastAsia="方正仿宋_GBK"/>
          <w:sz w:val="32"/>
          <w:szCs w:val="32"/>
          <w:highlight w:val="none"/>
          <w:lang w:eastAsia="zh-CN"/>
        </w:rPr>
      </w:pPr>
      <w:r>
        <w:rPr>
          <w:rFonts w:hint="eastAsia" w:ascii="Times New Roman" w:hAnsi="Times New Roman" w:eastAsia="方正仿宋_GBK"/>
          <w:sz w:val="32"/>
          <w:szCs w:val="32"/>
          <w:highlight w:val="none"/>
        </w:rPr>
        <w:t>一般公共预算财政拨款“三公”经费支出</w:t>
      </w:r>
      <w:r>
        <w:rPr>
          <w:rFonts w:hint="eastAsia" w:ascii="Times New Roman" w:hAnsi="Times New Roman" w:eastAsia="方正仿宋_GBK"/>
          <w:sz w:val="32"/>
          <w:szCs w:val="32"/>
          <w:highlight w:val="none"/>
          <w:lang w:eastAsia="zh-CN"/>
        </w:rPr>
        <w:t>实物量的</w:t>
      </w:r>
      <w:r>
        <w:rPr>
          <w:rFonts w:hint="eastAsia" w:ascii="Times New Roman" w:hAnsi="Times New Roman" w:eastAsia="方正仿宋_GBK"/>
          <w:sz w:val="32"/>
          <w:szCs w:val="32"/>
          <w:highlight w:val="none"/>
        </w:rPr>
        <w:t>具体情况</w:t>
      </w:r>
      <w:r>
        <w:rPr>
          <w:rFonts w:hint="eastAsia" w:ascii="Times New Roman" w:hAnsi="Times New Roman" w:eastAsia="方正仿宋_GBK"/>
          <w:sz w:val="32"/>
          <w:szCs w:val="32"/>
          <w:highlight w:val="none"/>
          <w:lang w:eastAsia="zh-CN"/>
        </w:rPr>
        <w:t>：</w:t>
      </w:r>
    </w:p>
    <w:p w14:paraId="62880B9A">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rPr>
          <w:rFonts w:hint="eastAsia" w:ascii="Times New Roman" w:hAnsi="Times New Roman" w:eastAsia="方正仿宋_GBK"/>
          <w:b w:val="0"/>
          <w:bCs/>
          <w:sz w:val="32"/>
          <w:szCs w:val="32"/>
          <w:highlight w:val="none"/>
        </w:rPr>
      </w:pPr>
      <w:r>
        <w:rPr>
          <w:rFonts w:hint="eastAsia" w:ascii="Times New Roman" w:hAnsi="Times New Roman" w:eastAsia="方正仿宋_GBK"/>
          <w:b w:val="0"/>
          <w:bCs/>
          <w:sz w:val="32"/>
          <w:szCs w:val="32"/>
          <w:highlight w:val="none"/>
        </w:rPr>
        <w:t>1.安排因公出国（境）团组</w:t>
      </w:r>
      <w:r>
        <w:rPr>
          <w:rFonts w:hint="eastAsia" w:ascii="Times New Roman" w:hAnsi="Times New Roman" w:eastAsia="方正仿宋_GBK" w:cs="仿宋_GB2312"/>
          <w:color w:val="000000"/>
          <w:sz w:val="32"/>
          <w:szCs w:val="28"/>
          <w:lang w:val="zh-CN"/>
        </w:rPr>
        <w:t>0</w:t>
      </w:r>
      <w:r>
        <w:rPr>
          <w:rFonts w:hint="eastAsia" w:ascii="Times New Roman" w:hAnsi="Times New Roman" w:eastAsia="方正仿宋_GBK"/>
          <w:b w:val="0"/>
          <w:bCs/>
          <w:sz w:val="32"/>
          <w:szCs w:val="32"/>
          <w:highlight w:val="none"/>
        </w:rPr>
        <w:t>个，累计</w:t>
      </w:r>
      <w:r>
        <w:rPr>
          <w:rFonts w:hint="eastAsia" w:ascii="Times New Roman" w:hAnsi="Times New Roman" w:eastAsia="方正仿宋_GBK" w:cs="仿宋_GB2312"/>
          <w:color w:val="000000"/>
          <w:sz w:val="32"/>
          <w:szCs w:val="28"/>
          <w:lang w:val="zh-CN"/>
        </w:rPr>
        <w:t>0</w:t>
      </w:r>
      <w:r>
        <w:rPr>
          <w:rFonts w:hint="eastAsia" w:ascii="Times New Roman" w:hAnsi="Times New Roman" w:eastAsia="方正仿宋_GBK"/>
          <w:b w:val="0"/>
          <w:bCs/>
          <w:sz w:val="32"/>
          <w:szCs w:val="32"/>
          <w:highlight w:val="none"/>
        </w:rPr>
        <w:t>人次。</w:t>
      </w:r>
    </w:p>
    <w:p w14:paraId="5686A02A">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rPr>
          <w:rFonts w:hint="eastAsia" w:ascii="Times New Roman" w:hAnsi="Times New Roman" w:eastAsia="方正仿宋_GBK"/>
          <w:b w:val="0"/>
          <w:bCs/>
          <w:sz w:val="32"/>
          <w:szCs w:val="32"/>
          <w:highlight w:val="none"/>
        </w:rPr>
      </w:pPr>
      <w:r>
        <w:rPr>
          <w:rFonts w:hint="eastAsia" w:ascii="Times New Roman" w:hAnsi="Times New Roman" w:eastAsia="方正仿宋_GBK"/>
          <w:b w:val="0"/>
          <w:bCs/>
          <w:sz w:val="32"/>
          <w:szCs w:val="32"/>
          <w:highlight w:val="none"/>
        </w:rPr>
        <w:t>2.购置车辆</w:t>
      </w:r>
      <w:r>
        <w:rPr>
          <w:rFonts w:hint="eastAsia" w:ascii="Times New Roman" w:hAnsi="Times New Roman" w:eastAsia="方正仿宋_GBK" w:cs="仿宋_GB2312"/>
          <w:color w:val="000000"/>
          <w:sz w:val="32"/>
          <w:szCs w:val="28"/>
          <w:lang w:val="zh-CN"/>
        </w:rPr>
        <w:t>0</w:t>
      </w:r>
      <w:r>
        <w:rPr>
          <w:rFonts w:hint="eastAsia" w:ascii="Times New Roman" w:hAnsi="Times New Roman" w:eastAsia="方正仿宋_GBK"/>
          <w:b w:val="0"/>
          <w:bCs/>
          <w:sz w:val="32"/>
          <w:szCs w:val="32"/>
          <w:highlight w:val="none"/>
        </w:rPr>
        <w:t>辆</w:t>
      </w:r>
      <w:r>
        <w:rPr>
          <w:rFonts w:hint="eastAsia" w:ascii="Times New Roman" w:hAnsi="Times New Roman" w:eastAsia="方正仿宋_GBK"/>
          <w:b w:val="0"/>
          <w:bCs/>
          <w:sz w:val="32"/>
          <w:szCs w:val="32"/>
          <w:highlight w:val="none"/>
          <w:lang w:eastAsia="zh-CN"/>
        </w:rPr>
        <w:t>。</w:t>
      </w:r>
      <w:r>
        <w:rPr>
          <w:rFonts w:hint="eastAsia" w:ascii="Times New Roman" w:hAnsi="Times New Roman" w:eastAsia="方正仿宋_GBK"/>
          <w:b w:val="0"/>
          <w:bCs/>
          <w:sz w:val="32"/>
          <w:szCs w:val="32"/>
          <w:highlight w:val="none"/>
        </w:rPr>
        <w:t>开支一般公共预算财政拨款的公务用车保有量为</w:t>
      </w:r>
      <w:r>
        <w:rPr>
          <w:rFonts w:hint="eastAsia" w:ascii="Times New Roman" w:hAnsi="Times New Roman" w:eastAsia="方正仿宋_GBK" w:cs="仿宋_GB2312"/>
          <w:color w:val="000000"/>
          <w:sz w:val="32"/>
          <w:szCs w:val="28"/>
          <w:lang w:val="zh-CN"/>
        </w:rPr>
        <w:t>0</w:t>
      </w:r>
      <w:r>
        <w:rPr>
          <w:rFonts w:hint="eastAsia" w:ascii="Times New Roman" w:hAnsi="Times New Roman" w:eastAsia="方正仿宋_GBK"/>
          <w:b w:val="0"/>
          <w:bCs/>
          <w:sz w:val="32"/>
          <w:szCs w:val="32"/>
          <w:highlight w:val="none"/>
        </w:rPr>
        <w:t>辆。</w:t>
      </w:r>
    </w:p>
    <w:p w14:paraId="5E7F7AC4">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rPr>
          <w:rFonts w:hint="eastAsia" w:ascii="Times New Roman" w:hAnsi="Times New Roman" w:eastAsia="方正仿宋_GBK"/>
          <w:b w:val="0"/>
          <w:bCs/>
          <w:color w:val="FF0000"/>
          <w:sz w:val="32"/>
          <w:szCs w:val="32"/>
          <w:highlight w:val="none"/>
          <w:lang w:eastAsia="zh-CN"/>
        </w:rPr>
      </w:pPr>
      <w:r>
        <w:rPr>
          <w:rFonts w:hint="eastAsia" w:ascii="Times New Roman" w:hAnsi="Times New Roman" w:eastAsia="方正仿宋_GBK"/>
          <w:b w:val="0"/>
          <w:bCs/>
          <w:sz w:val="32"/>
          <w:szCs w:val="32"/>
          <w:highlight w:val="none"/>
        </w:rPr>
        <w:t>3.安排</w:t>
      </w:r>
      <w:r>
        <w:rPr>
          <w:rFonts w:hint="eastAsia" w:ascii="Times New Roman" w:hAnsi="Times New Roman" w:eastAsia="方正仿宋_GBK"/>
          <w:sz w:val="32"/>
          <w:szCs w:val="32"/>
          <w:highlight w:val="none"/>
        </w:rPr>
        <w:t>国内公务接待</w:t>
      </w:r>
      <w:r>
        <w:rPr>
          <w:rFonts w:hint="eastAsia" w:ascii="Times New Roman" w:hAnsi="Times New Roman" w:eastAsia="方正仿宋_GBK" w:cs="仿宋_GB2312"/>
          <w:color w:val="000000"/>
          <w:sz w:val="32"/>
          <w:szCs w:val="28"/>
          <w:lang w:val="zh-CN"/>
        </w:rPr>
        <w:t>0</w:t>
      </w:r>
      <w:r>
        <w:rPr>
          <w:rFonts w:hint="eastAsia" w:ascii="Times New Roman" w:hAnsi="Times New Roman" w:eastAsia="方正仿宋_GBK"/>
          <w:sz w:val="32"/>
          <w:szCs w:val="32"/>
          <w:highlight w:val="none"/>
        </w:rPr>
        <w:t>批次（其中：外事接待</w:t>
      </w:r>
      <w:r>
        <w:rPr>
          <w:rFonts w:hint="eastAsia" w:ascii="Times New Roman" w:hAnsi="Times New Roman" w:eastAsia="方正仿宋_GBK" w:cs="仿宋_GB2312"/>
          <w:color w:val="000000"/>
          <w:sz w:val="32"/>
          <w:szCs w:val="28"/>
          <w:lang w:val="zh-CN"/>
        </w:rPr>
        <w:t>0</w:t>
      </w:r>
      <w:r>
        <w:rPr>
          <w:rFonts w:hint="eastAsia" w:ascii="Times New Roman" w:hAnsi="Times New Roman" w:eastAsia="方正仿宋_GBK"/>
          <w:sz w:val="32"/>
          <w:szCs w:val="32"/>
          <w:highlight w:val="none"/>
        </w:rPr>
        <w:t>批次），接待人次</w:t>
      </w:r>
      <w:r>
        <w:rPr>
          <w:rFonts w:hint="eastAsia" w:ascii="Times New Roman" w:hAnsi="Times New Roman" w:eastAsia="方正仿宋_GBK" w:cs="仿宋_GB2312"/>
          <w:color w:val="000000"/>
          <w:sz w:val="32"/>
          <w:szCs w:val="28"/>
          <w:lang w:val="zh-CN"/>
        </w:rPr>
        <w:t>0</w:t>
      </w:r>
      <w:r>
        <w:rPr>
          <w:rFonts w:hint="eastAsia" w:ascii="Times New Roman" w:hAnsi="Times New Roman" w:eastAsia="方正仿宋_GBK"/>
          <w:sz w:val="32"/>
          <w:szCs w:val="32"/>
          <w:highlight w:val="none"/>
        </w:rPr>
        <w:t>人（其中：外事接待人次</w:t>
      </w:r>
      <w:r>
        <w:rPr>
          <w:rFonts w:hint="eastAsia" w:ascii="Times New Roman" w:hAnsi="Times New Roman" w:eastAsia="方正仿宋_GBK" w:cs="仿宋_GB2312"/>
          <w:color w:val="000000"/>
          <w:sz w:val="32"/>
          <w:szCs w:val="28"/>
          <w:lang w:val="zh-CN"/>
        </w:rPr>
        <w:t>0</w:t>
      </w:r>
      <w:r>
        <w:rPr>
          <w:rFonts w:hint="eastAsia" w:ascii="Times New Roman" w:hAnsi="Times New Roman" w:eastAsia="方正仿宋_GBK"/>
          <w:sz w:val="32"/>
          <w:szCs w:val="32"/>
          <w:highlight w:val="none"/>
        </w:rPr>
        <w:t>人）。安排国（境）外公务接待</w:t>
      </w:r>
      <w:r>
        <w:rPr>
          <w:rFonts w:hint="eastAsia" w:ascii="Times New Roman" w:hAnsi="Times New Roman" w:eastAsia="方正仿宋_GBK" w:cs="仿宋_GB2312"/>
          <w:color w:val="000000"/>
          <w:sz w:val="32"/>
          <w:szCs w:val="28"/>
          <w:lang w:val="zh-CN"/>
        </w:rPr>
        <w:t>0</w:t>
      </w:r>
      <w:r>
        <w:rPr>
          <w:rFonts w:hint="eastAsia" w:ascii="Times New Roman" w:hAnsi="Times New Roman" w:eastAsia="方正仿宋_GBK"/>
          <w:sz w:val="32"/>
          <w:szCs w:val="32"/>
          <w:highlight w:val="none"/>
        </w:rPr>
        <w:t>批次，接待人次</w:t>
      </w:r>
      <w:r>
        <w:rPr>
          <w:rFonts w:hint="eastAsia" w:ascii="Times New Roman" w:hAnsi="Times New Roman" w:eastAsia="方正仿宋_GBK" w:cs="仿宋_GB2312"/>
          <w:color w:val="000000"/>
          <w:sz w:val="32"/>
          <w:szCs w:val="28"/>
          <w:lang w:val="zh-CN"/>
        </w:rPr>
        <w:t>0</w:t>
      </w:r>
      <w:r>
        <w:rPr>
          <w:rFonts w:hint="eastAsia" w:ascii="Times New Roman" w:hAnsi="Times New Roman" w:eastAsia="方正仿宋_GBK"/>
          <w:sz w:val="32"/>
          <w:szCs w:val="32"/>
          <w:highlight w:val="none"/>
        </w:rPr>
        <w:t>人</w:t>
      </w:r>
    </w:p>
    <w:p w14:paraId="6978C5BB">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outlineLvl w:val="2"/>
        <w:rPr>
          <w:rFonts w:hint="eastAsia" w:ascii="Times New Roman" w:hAnsi="Times New Roman" w:eastAsia="方正楷体_GBK" w:cs="方正楷体_GBK"/>
          <w:sz w:val="32"/>
          <w:szCs w:val="32"/>
          <w:highlight w:val="none"/>
          <w:lang w:eastAsia="zh-CN"/>
        </w:rPr>
      </w:pPr>
      <w:r>
        <w:rPr>
          <w:rFonts w:hint="eastAsia" w:ascii="Times New Roman" w:hAnsi="Times New Roman" w:eastAsia="方正楷体_GBK" w:cs="方正楷体_GBK"/>
          <w:sz w:val="32"/>
          <w:szCs w:val="32"/>
          <w:highlight w:val="none"/>
          <w:lang w:eastAsia="zh-CN"/>
        </w:rPr>
        <w:t>（三）需要说明的事项</w:t>
      </w:r>
    </w:p>
    <w:p w14:paraId="224CA042">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40" w:firstLineChars="200"/>
        <w:jc w:val="left"/>
        <w:textAlignment w:val="auto"/>
        <w:rPr>
          <w:rFonts w:hint="eastAsia" w:ascii="Times New Roman" w:hAnsi="Times New Roman" w:eastAsia="方正仿宋_GBK" w:cs="方正仿宋_GBK"/>
          <w:sz w:val="32"/>
          <w:szCs w:val="32"/>
          <w:highlight w:val="none"/>
          <w:lang w:eastAsia="zh-CN"/>
        </w:rPr>
      </w:pPr>
      <w:r>
        <w:rPr>
          <w:rFonts w:hint="eastAsia" w:ascii="Times New Roman" w:hAnsi="Times New Roman" w:eastAsia="方正仿宋_GBK" w:cs="方正仿宋_GBK"/>
          <w:sz w:val="32"/>
          <w:szCs w:val="32"/>
          <w:highlight w:val="none"/>
          <w:lang w:eastAsia="zh-CN"/>
        </w:rPr>
        <w:t>不存在需要说明的事项。</w:t>
      </w:r>
    </w:p>
    <w:p w14:paraId="2D5F552B">
      <w:pPr>
        <w:keepNext w:val="0"/>
        <w:keepLines w:val="0"/>
        <w:pageBreakBefore w:val="0"/>
        <w:widowControl/>
        <w:kinsoku/>
        <w:topLinePunct w:val="0"/>
        <w:bidi w:val="0"/>
        <w:adjustRightInd/>
        <w:snapToGrid w:val="0"/>
        <w:spacing w:before="100" w:after="100" w:line="590" w:lineRule="exact"/>
        <w:ind w:firstLine="600" w:firstLineChars="200"/>
        <w:jc w:val="left"/>
        <w:textAlignment w:val="auto"/>
        <w:rPr>
          <w:rFonts w:hint="eastAsia" w:ascii="Times New Roman" w:hAnsi="Times New Roman" w:eastAsia="仿宋_GB2312"/>
          <w:sz w:val="30"/>
          <w:szCs w:val="30"/>
          <w:highlight w:val="none"/>
          <w:lang w:eastAsia="zh-CN"/>
        </w:rPr>
      </w:pPr>
    </w:p>
    <w:p w14:paraId="3952F49E">
      <w:pPr>
        <w:keepNext w:val="0"/>
        <w:keepLines w:val="0"/>
        <w:pageBreakBefore w:val="0"/>
        <w:widowControl/>
        <w:numPr>
          <w:ilvl w:val="0"/>
          <w:numId w:val="2"/>
        </w:numPr>
        <w:kinsoku/>
        <w:topLinePunct w:val="0"/>
        <w:bidi w:val="0"/>
        <w:adjustRightInd/>
        <w:snapToGrid w:val="0"/>
        <w:spacing w:before="100" w:after="100" w:line="590" w:lineRule="exact"/>
        <w:jc w:val="center"/>
        <w:textAlignment w:val="auto"/>
        <w:outlineLvl w:val="0"/>
        <w:rPr>
          <w:rFonts w:hint="eastAsia" w:ascii="方正小标宋_GBK" w:hAnsi="方正小标宋_GBK" w:eastAsia="方正小标宋_GBK" w:cs="方正小标宋_GBK"/>
          <w:sz w:val="40"/>
          <w:szCs w:val="40"/>
          <w:highlight w:val="none"/>
        </w:rPr>
      </w:pPr>
      <w:r>
        <w:rPr>
          <w:rFonts w:hint="eastAsia" w:ascii="方正小标宋_GBK" w:hAnsi="方正小标宋_GBK" w:eastAsia="方正小标宋_GBK" w:cs="方正小标宋_GBK"/>
          <w:sz w:val="40"/>
          <w:szCs w:val="40"/>
          <w:highlight w:val="none"/>
        </w:rPr>
        <w:t>其他重要事项及相关口径情况说明</w:t>
      </w:r>
    </w:p>
    <w:p w14:paraId="360C4C1B">
      <w:pPr>
        <w:keepNext w:val="0"/>
        <w:keepLines w:val="0"/>
        <w:pageBreakBefore w:val="0"/>
        <w:widowControl/>
        <w:numPr>
          <w:numId w:val="0"/>
        </w:numPr>
        <w:kinsoku/>
        <w:topLinePunct w:val="0"/>
        <w:bidi w:val="0"/>
        <w:adjustRightInd/>
        <w:snapToGrid w:val="0"/>
        <w:spacing w:before="100" w:after="100" w:line="590" w:lineRule="exact"/>
        <w:jc w:val="both"/>
        <w:textAlignment w:val="auto"/>
        <w:outlineLvl w:val="0"/>
        <w:rPr>
          <w:rFonts w:hint="eastAsia" w:ascii="方正小标宋_GBK" w:hAnsi="方正小标宋_GBK" w:eastAsia="方正小标宋_GBK" w:cs="方正小标宋_GBK"/>
          <w:sz w:val="40"/>
          <w:szCs w:val="40"/>
          <w:highlight w:val="none"/>
        </w:rPr>
      </w:pPr>
    </w:p>
    <w:p w14:paraId="5B1E55BB">
      <w:pPr>
        <w:keepNext w:val="0"/>
        <w:keepLines w:val="0"/>
        <w:pageBreakBefore w:val="0"/>
        <w:kinsoku/>
        <w:topLinePunct w:val="0"/>
        <w:bidi w:val="0"/>
        <w:adjustRightInd/>
        <w:spacing w:line="590" w:lineRule="exact"/>
        <w:ind w:firstLine="640" w:firstLineChars="200"/>
        <w:jc w:val="left"/>
        <w:textAlignment w:val="auto"/>
        <w:outlineLvl w:val="1"/>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rPr>
        <w:t>一</w:t>
      </w:r>
      <w:r>
        <w:rPr>
          <w:rFonts w:hint="eastAsia" w:ascii="Times New Roman" w:hAnsi="Times New Roman" w:eastAsia="方正黑体_GBK" w:cs="方正黑体_GBK"/>
          <w:sz w:val="32"/>
          <w:szCs w:val="32"/>
          <w:highlight w:val="none"/>
          <w:lang w:eastAsia="zh-CN"/>
        </w:rPr>
        <w:t>、</w:t>
      </w:r>
      <w:r>
        <w:rPr>
          <w:rFonts w:hint="eastAsia" w:ascii="Times New Roman" w:hAnsi="Times New Roman" w:eastAsia="方正黑体_GBK" w:cs="方正黑体_GBK"/>
          <w:sz w:val="32"/>
          <w:szCs w:val="32"/>
          <w:highlight w:val="none"/>
        </w:rPr>
        <w:t>机关运行经费支出情况</w:t>
      </w:r>
    </w:p>
    <w:p w14:paraId="44C820A3">
      <w:pPr>
        <w:keepNext w:val="0"/>
        <w:keepLines w:val="0"/>
        <w:pageBreakBefore w:val="0"/>
        <w:kinsoku/>
        <w:topLinePunct w:val="0"/>
        <w:bidi w:val="0"/>
        <w:adjustRightInd/>
        <w:spacing w:line="590" w:lineRule="exact"/>
        <w:ind w:firstLine="640" w:firstLineChars="200"/>
        <w:jc w:val="left"/>
        <w:textAlignment w:val="auto"/>
        <w:rPr>
          <w:rFonts w:hint="eastAsia" w:ascii="Times New Roman" w:hAnsi="Times New Roman" w:eastAsia="方正仿宋_GBK" w:cs="方正小标宋简体"/>
          <w:sz w:val="32"/>
          <w:szCs w:val="32"/>
          <w:highlight w:val="none"/>
        </w:rPr>
      </w:pPr>
      <w:r>
        <w:rPr>
          <w:rFonts w:hint="eastAsia" w:ascii="Times New Roman" w:hAnsi="Times New Roman" w:eastAsia="方正仿宋_GBK" w:cs="仿宋_GB2312"/>
          <w:color w:val="auto"/>
          <w:sz w:val="32"/>
          <w:szCs w:val="28"/>
          <w:lang w:val="zh-CN"/>
        </w:rPr>
        <w:t>华宁县殡仪馆</w:t>
      </w:r>
      <w:r>
        <w:rPr>
          <w:rFonts w:hint="eastAsia" w:ascii="Times New Roman" w:hAnsi="Times New Roman" w:eastAsia="方正仿宋_GBK" w:cs="方正小标宋简体"/>
          <w:sz w:val="32"/>
          <w:szCs w:val="32"/>
          <w:highlight w:val="none"/>
          <w:lang w:val="en-US" w:eastAsia="zh-CN"/>
        </w:rPr>
        <w:t>2025</w:t>
      </w:r>
      <w:r>
        <w:rPr>
          <w:rFonts w:hint="eastAsia" w:ascii="Times New Roman" w:hAnsi="Times New Roman" w:eastAsia="方正仿宋_GBK" w:cs="方正小标宋简体"/>
          <w:sz w:val="32"/>
          <w:szCs w:val="32"/>
          <w:highlight w:val="none"/>
        </w:rPr>
        <w:t>年机关运行经费支出</w:t>
      </w:r>
      <w:r>
        <w:rPr>
          <w:rFonts w:hint="eastAsia" w:ascii="Times New Roman" w:hAnsi="Times New Roman" w:eastAsia="方正仿宋_GBK" w:cs="仿宋_GB2312"/>
          <w:color w:val="auto"/>
          <w:sz w:val="32"/>
          <w:szCs w:val="28"/>
          <w:lang w:val="en-US" w:eastAsia="zh-CN"/>
        </w:rPr>
        <w:t>0.00</w:t>
      </w:r>
      <w:r>
        <w:rPr>
          <w:rFonts w:hint="eastAsia" w:ascii="Times New Roman" w:hAnsi="Times New Roman" w:eastAsia="方正仿宋_GBK" w:cs="方正小标宋简体"/>
          <w:sz w:val="32"/>
          <w:szCs w:val="32"/>
          <w:highlight w:val="none"/>
          <w:lang w:eastAsia="zh-CN"/>
        </w:rPr>
        <w:t>元</w:t>
      </w:r>
      <w:r>
        <w:rPr>
          <w:rFonts w:hint="eastAsia" w:ascii="Times New Roman" w:hAnsi="Times New Roman" w:eastAsia="方正仿宋_GBK" w:cs="方正小标宋简体"/>
          <w:sz w:val="32"/>
          <w:szCs w:val="32"/>
          <w:highlight w:val="none"/>
        </w:rPr>
        <w:t>，</w:t>
      </w:r>
      <w:r>
        <w:rPr>
          <w:rFonts w:hint="eastAsia" w:ascii="Times New Roman" w:hAnsi="Times New Roman" w:eastAsia="方正仿宋_GBK" w:cs="方正小标宋简体"/>
          <w:sz w:val="32"/>
          <w:szCs w:val="32"/>
          <w:highlight w:val="none"/>
          <w:lang w:eastAsia="zh-CN"/>
        </w:rPr>
        <w:t>比上年</w:t>
      </w:r>
      <w:r>
        <w:rPr>
          <w:rFonts w:hint="eastAsia" w:ascii="Times New Roman" w:hAnsi="Times New Roman" w:eastAsia="方正仿宋_GBK"/>
          <w:sz w:val="32"/>
          <w:szCs w:val="32"/>
          <w:highlight w:val="none"/>
        </w:rPr>
        <w:t>增加少</w:t>
      </w:r>
      <w:r>
        <w:rPr>
          <w:rFonts w:hint="eastAsia" w:ascii="Times New Roman" w:hAnsi="Times New Roman" w:eastAsia="方正仿宋_GBK" w:cs="仿宋_GB2312"/>
          <w:color w:val="auto"/>
          <w:sz w:val="32"/>
          <w:szCs w:val="28"/>
          <w:lang w:val="en-US" w:eastAsia="zh-CN"/>
        </w:rPr>
        <w:t>0.00</w:t>
      </w:r>
      <w:r>
        <w:rPr>
          <w:rFonts w:hint="eastAsia" w:ascii="Times New Roman" w:hAnsi="Times New Roman" w:eastAsia="方正仿宋_GBK"/>
          <w:sz w:val="32"/>
          <w:szCs w:val="32"/>
          <w:highlight w:val="none"/>
          <w:lang w:eastAsia="zh-CN"/>
        </w:rPr>
        <w:t>元</w:t>
      </w:r>
      <w:r>
        <w:rPr>
          <w:rFonts w:hint="eastAsia" w:ascii="Times New Roman" w:hAnsi="Times New Roman" w:eastAsia="方正仿宋_GBK"/>
          <w:sz w:val="32"/>
          <w:szCs w:val="32"/>
          <w:highlight w:val="none"/>
        </w:rPr>
        <w:t>，增长</w:t>
      </w:r>
      <w:r>
        <w:rPr>
          <w:rFonts w:hint="eastAsia" w:ascii="Times New Roman" w:hAnsi="Times New Roman" w:eastAsia="方正仿宋_GBK"/>
          <w:sz w:val="32"/>
          <w:szCs w:val="32"/>
          <w:highlight w:val="none"/>
          <w:lang w:val="en-US" w:eastAsia="zh-CN"/>
        </w:rPr>
        <w:t>0.00%</w:t>
      </w:r>
      <w:r>
        <w:rPr>
          <w:rFonts w:hint="eastAsia" w:ascii="Times New Roman" w:hAnsi="Times New Roman" w:eastAsia="方正仿宋_GBK" w:cs="方正小标宋简体"/>
          <w:sz w:val="32"/>
          <w:szCs w:val="32"/>
          <w:highlight w:val="none"/>
          <w:lang w:eastAsia="zh-CN"/>
        </w:rPr>
        <w:t>，</w:t>
      </w:r>
      <w:r>
        <w:rPr>
          <w:rFonts w:hint="eastAsia" w:ascii="Times New Roman" w:hAnsi="Times New Roman" w:eastAsia="方正仿宋_GBK" w:cs="方正小标宋简体"/>
          <w:sz w:val="32"/>
          <w:szCs w:val="32"/>
          <w:highlight w:val="none"/>
        </w:rPr>
        <w:t>主要原因</w:t>
      </w:r>
      <w:r>
        <w:rPr>
          <w:rFonts w:hint="eastAsia" w:ascii="Times New Roman" w:hAnsi="Times New Roman" w:eastAsia="方正仿宋_GBK" w:cs="方正小标宋简体"/>
          <w:sz w:val="32"/>
          <w:szCs w:val="32"/>
          <w:highlight w:val="none"/>
          <w:lang w:eastAsia="zh-CN"/>
        </w:rPr>
        <w:t>是</w:t>
      </w:r>
      <w:r>
        <w:rPr>
          <w:rFonts w:hint="eastAsia" w:ascii="Times New Roman" w:hAnsi="Times New Roman" w:eastAsia="方正仿宋_GBK" w:cs="方正小标宋简体"/>
          <w:sz w:val="32"/>
          <w:szCs w:val="32"/>
          <w:highlight w:val="none"/>
          <w:lang w:val="en-US" w:eastAsia="zh-CN"/>
        </w:rPr>
        <w:t>华宁县殡仪馆为华宁县民政局下属全额拨款事业单位，无机关运行经费。</w:t>
      </w:r>
    </w:p>
    <w:p w14:paraId="6D938565">
      <w:pPr>
        <w:keepNext w:val="0"/>
        <w:keepLines w:val="0"/>
        <w:pageBreakBefore w:val="0"/>
        <w:widowControl/>
        <w:kinsoku/>
        <w:topLinePunct w:val="0"/>
        <w:bidi w:val="0"/>
        <w:adjustRightInd/>
        <w:spacing w:line="590" w:lineRule="exact"/>
        <w:ind w:firstLine="640" w:firstLineChars="200"/>
        <w:textAlignment w:val="auto"/>
        <w:outlineLvl w:val="1"/>
        <w:rPr>
          <w:rFonts w:hint="eastAsia" w:ascii="Times New Roman" w:hAnsi="Times New Roman" w:eastAsia="方正黑体_GBK" w:cs="方正黑体_GBK"/>
          <w:color w:val="000000"/>
          <w:kern w:val="0"/>
          <w:sz w:val="32"/>
          <w:szCs w:val="32"/>
          <w:highlight w:val="none"/>
        </w:rPr>
      </w:pPr>
      <w:r>
        <w:rPr>
          <w:rFonts w:hint="eastAsia" w:ascii="Times New Roman" w:hAnsi="Times New Roman" w:eastAsia="方正黑体_GBK" w:cs="方正黑体_GBK"/>
          <w:color w:val="000000"/>
          <w:kern w:val="0"/>
          <w:sz w:val="32"/>
          <w:szCs w:val="32"/>
          <w:highlight w:val="none"/>
          <w:lang w:eastAsia="zh-CN"/>
        </w:rPr>
        <w:t>二、</w:t>
      </w:r>
      <w:r>
        <w:rPr>
          <w:rFonts w:hint="eastAsia" w:ascii="Times New Roman" w:hAnsi="Times New Roman" w:eastAsia="方正黑体_GBK" w:cs="方正黑体_GBK"/>
          <w:color w:val="000000"/>
          <w:kern w:val="0"/>
          <w:sz w:val="32"/>
          <w:szCs w:val="32"/>
          <w:highlight w:val="none"/>
        </w:rPr>
        <w:t>国有资产占用情况</w:t>
      </w:r>
    </w:p>
    <w:p w14:paraId="091D472A">
      <w:pPr>
        <w:keepNext w:val="0"/>
        <w:keepLines w:val="0"/>
        <w:pageBreakBefore w:val="0"/>
        <w:widowControl/>
        <w:kinsoku/>
        <w:topLinePunct w:val="0"/>
        <w:bidi w:val="0"/>
        <w:adjustRightInd/>
        <w:spacing w:line="590" w:lineRule="exact"/>
        <w:ind w:firstLine="640" w:firstLineChars="200"/>
        <w:textAlignment w:val="auto"/>
        <w:rPr>
          <w:rFonts w:hint="eastAsia" w:ascii="Times New Roman" w:hAnsi="Times New Roman" w:eastAsia="方正仿宋_GBK" w:cs="方正仿宋_GBK"/>
          <w:color w:val="000000" w:themeColor="text1"/>
          <w:kern w:val="0"/>
          <w:sz w:val="32"/>
          <w:szCs w:val="32"/>
          <w:highlight w:val="none"/>
          <w14:textFill>
            <w14:solidFill>
              <w14:schemeClr w14:val="tx1"/>
            </w14:solidFill>
          </w14:textFill>
        </w:rPr>
      </w:pP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截至202</w:t>
      </w:r>
      <w:r>
        <w:rPr>
          <w:rFonts w:hint="eastAsia" w:ascii="Times New Roman" w:hAnsi="Times New Roman" w:eastAsia="方正仿宋_GBK" w:cs="方正仿宋_GBK"/>
          <w:color w:val="000000" w:themeColor="text1"/>
          <w:sz w:val="32"/>
          <w:szCs w:val="32"/>
          <w:highlight w:val="none"/>
          <w:lang w:val="en-US" w:eastAsia="zh-CN"/>
          <w14:textFill>
            <w14:solidFill>
              <w14:schemeClr w14:val="tx1"/>
            </w14:solidFill>
          </w14:textFill>
        </w:rPr>
        <w:t>5</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年末，</w:t>
      </w:r>
      <w:r>
        <w:rPr>
          <w:rFonts w:hint="eastAsia" w:ascii="Times New Roman" w:hAnsi="Times New Roman" w:eastAsia="方正仿宋_GBK" w:cs="方正仿宋_GBK"/>
          <w:color w:val="000000" w:themeColor="text1"/>
          <w:sz w:val="32"/>
          <w:szCs w:val="28"/>
          <w:lang w:val="zh-CN"/>
          <w14:textFill>
            <w14:solidFill>
              <w14:schemeClr w14:val="tx1"/>
            </w14:solidFill>
          </w14:textFill>
        </w:rPr>
        <w:t>华宁县殡仪馆</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资产总额</w:t>
      </w:r>
      <w:r>
        <w:rPr>
          <w:rFonts w:hint="eastAsia" w:ascii="Times New Roman" w:hAnsi="Times New Roman" w:eastAsia="方正仿宋_GBK" w:cs="方正仿宋_GBK"/>
          <w:color w:val="000000" w:themeColor="text1"/>
          <w:sz w:val="32"/>
          <w:szCs w:val="32"/>
          <w:highlight w:val="none"/>
          <w:lang w:val="en-US" w:eastAsia="zh-CN"/>
          <w14:textFill>
            <w14:solidFill>
              <w14:schemeClr w14:val="tx1"/>
            </w14:solidFill>
          </w14:textFill>
        </w:rPr>
        <w:t>2090009.35</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元，其中，流动资产</w:t>
      </w:r>
      <w:r>
        <w:rPr>
          <w:rFonts w:hint="eastAsia" w:ascii="Times New Roman" w:hAnsi="Times New Roman" w:eastAsia="方正仿宋_GBK" w:cs="方正仿宋_GBK"/>
          <w:color w:val="000000" w:themeColor="text1"/>
          <w:sz w:val="32"/>
          <w:szCs w:val="32"/>
          <w:highlight w:val="none"/>
          <w:lang w:val="en-US" w:eastAsia="zh-CN"/>
          <w14:textFill>
            <w14:solidFill>
              <w14:schemeClr w14:val="tx1"/>
            </w14:solidFill>
          </w14:textFill>
        </w:rPr>
        <w:t>430531.15</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元，固定资产</w:t>
      </w:r>
      <w:r>
        <w:rPr>
          <w:rFonts w:hint="eastAsia" w:ascii="Times New Roman" w:hAnsi="Times New Roman" w:eastAsia="方正仿宋_GBK" w:cs="方正仿宋_GBK"/>
          <w:color w:val="000000" w:themeColor="text1"/>
          <w:sz w:val="32"/>
          <w:szCs w:val="32"/>
          <w:highlight w:val="none"/>
          <w:lang w:val="en-US" w:eastAsia="zh-CN"/>
          <w14:textFill>
            <w14:solidFill>
              <w14:schemeClr w14:val="tx1"/>
            </w14:solidFill>
          </w14:textFill>
        </w:rPr>
        <w:t>1659478.2</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元（净值），对外投资及有价证券</w:t>
      </w:r>
      <w:r>
        <w:rPr>
          <w:rFonts w:hint="eastAsia" w:ascii="Times New Roman" w:hAnsi="Times New Roman" w:eastAsia="方正仿宋_GBK" w:cs="方正仿宋_GBK"/>
          <w:color w:val="000000" w:themeColor="text1"/>
          <w:sz w:val="32"/>
          <w:szCs w:val="32"/>
          <w:highlight w:val="none"/>
          <w:lang w:val="en-US" w:eastAsia="zh-CN"/>
          <w14:textFill>
            <w14:solidFill>
              <w14:schemeClr w14:val="tx1"/>
            </w14:solidFill>
          </w14:textFill>
        </w:rPr>
        <w:t>0.00</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元，在建工程</w:t>
      </w:r>
      <w:r>
        <w:rPr>
          <w:rFonts w:hint="eastAsia" w:ascii="Times New Roman" w:hAnsi="Times New Roman" w:eastAsia="方正仿宋_GBK" w:cs="方正仿宋_GBK"/>
          <w:color w:val="000000" w:themeColor="text1"/>
          <w:sz w:val="32"/>
          <w:szCs w:val="32"/>
          <w:highlight w:val="none"/>
          <w:lang w:val="en-US" w:eastAsia="zh-CN"/>
          <w14:textFill>
            <w14:solidFill>
              <w14:schemeClr w14:val="tx1"/>
            </w14:solidFill>
          </w14:textFill>
        </w:rPr>
        <w:t>0.00</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元，无形资产</w:t>
      </w:r>
      <w:r>
        <w:rPr>
          <w:rFonts w:hint="eastAsia" w:ascii="Times New Roman" w:hAnsi="Times New Roman" w:eastAsia="方正仿宋_GBK" w:cs="方正仿宋_GBK"/>
          <w:color w:val="000000" w:themeColor="text1"/>
          <w:sz w:val="32"/>
          <w:szCs w:val="32"/>
          <w:highlight w:val="none"/>
          <w:lang w:val="en-US" w:eastAsia="zh-CN"/>
          <w14:textFill>
            <w14:solidFill>
              <w14:schemeClr w14:val="tx1"/>
            </w14:solidFill>
          </w14:textFill>
        </w:rPr>
        <w:t>0.00</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元（净值），其他资产</w:t>
      </w:r>
      <w:r>
        <w:rPr>
          <w:rFonts w:hint="eastAsia" w:ascii="Times New Roman" w:hAnsi="Times New Roman" w:eastAsia="方正仿宋_GBK" w:cs="方正仿宋_GBK"/>
          <w:color w:val="000000" w:themeColor="text1"/>
          <w:sz w:val="32"/>
          <w:szCs w:val="32"/>
          <w:highlight w:val="none"/>
          <w:lang w:val="en-US" w:eastAsia="zh-CN"/>
          <w14:textFill>
            <w14:solidFill>
              <w14:schemeClr w14:val="tx1"/>
            </w14:solidFill>
          </w14:textFill>
        </w:rPr>
        <w:t>0.00</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元（净值）（具体内容详见附表）</w:t>
      </w:r>
      <w:r>
        <w:rPr>
          <w:rFonts w:hint="eastAsia" w:ascii="Times New Roman" w:hAnsi="Times New Roman" w:eastAsia="方正仿宋_GBK" w:cs="方正仿宋_GBK"/>
          <w:color w:val="000000" w:themeColor="text1"/>
          <w:kern w:val="0"/>
          <w:sz w:val="32"/>
          <w:szCs w:val="32"/>
          <w:highlight w:val="none"/>
          <w14:textFill>
            <w14:solidFill>
              <w14:schemeClr w14:val="tx1"/>
            </w14:solidFill>
          </w14:textFill>
        </w:rPr>
        <w:t>。与上年相比，本年资产总额增加</w:t>
      </w:r>
      <w:r>
        <w:rPr>
          <w:rFonts w:hint="eastAsia" w:ascii="Times New Roman" w:hAnsi="Times New Roman" w:eastAsia="方正仿宋_GBK" w:cs="方正仿宋_GBK"/>
          <w:color w:val="000000" w:themeColor="text1"/>
          <w:kern w:val="0"/>
          <w:sz w:val="32"/>
          <w:szCs w:val="32"/>
          <w:highlight w:val="none"/>
          <w:lang w:val="en-US" w:eastAsia="zh-CN"/>
          <w14:textFill>
            <w14:solidFill>
              <w14:schemeClr w14:val="tx1"/>
            </w14:solidFill>
          </w14:textFill>
        </w:rPr>
        <w:t>252492.98</w:t>
      </w:r>
      <w:r>
        <w:rPr>
          <w:rFonts w:hint="eastAsia" w:ascii="Times New Roman" w:hAnsi="Times New Roman" w:eastAsia="方正仿宋_GBK" w:cs="方正仿宋_GBK"/>
          <w:color w:val="000000" w:themeColor="text1"/>
          <w:kern w:val="0"/>
          <w:sz w:val="32"/>
          <w:szCs w:val="32"/>
          <w:highlight w:val="none"/>
          <w:lang w:eastAsia="zh-CN"/>
          <w14:textFill>
            <w14:solidFill>
              <w14:schemeClr w14:val="tx1"/>
            </w14:solidFill>
          </w14:textFill>
        </w:rPr>
        <w:t>元</w:t>
      </w:r>
      <w:r>
        <w:rPr>
          <w:rFonts w:hint="eastAsia" w:ascii="Times New Roman" w:hAnsi="Times New Roman" w:eastAsia="方正仿宋_GBK" w:cs="方正仿宋_GBK"/>
          <w:color w:val="000000" w:themeColor="text1"/>
          <w:kern w:val="0"/>
          <w:sz w:val="32"/>
          <w:szCs w:val="32"/>
          <w:highlight w:val="none"/>
          <w14:textFill>
            <w14:solidFill>
              <w14:schemeClr w14:val="tx1"/>
            </w14:solidFill>
          </w14:textFill>
        </w:rPr>
        <w:t>，其中固定资产增加</w:t>
      </w:r>
      <w:r>
        <w:rPr>
          <w:rFonts w:hint="eastAsia" w:ascii="Times New Roman" w:hAnsi="Times New Roman" w:eastAsia="方正仿宋_GBK" w:cs="方正仿宋_GBK"/>
          <w:color w:val="000000" w:themeColor="text1"/>
          <w:kern w:val="0"/>
          <w:sz w:val="32"/>
          <w:szCs w:val="32"/>
          <w:highlight w:val="none"/>
          <w:lang w:val="en-US" w:eastAsia="zh-CN"/>
          <w14:textFill>
            <w14:solidFill>
              <w14:schemeClr w14:val="tx1"/>
            </w14:solidFill>
          </w14:textFill>
        </w:rPr>
        <w:t>137276.74</w:t>
      </w:r>
      <w:r>
        <w:rPr>
          <w:rFonts w:hint="eastAsia" w:ascii="Times New Roman" w:hAnsi="Times New Roman" w:eastAsia="方正仿宋_GBK" w:cs="方正仿宋_GBK"/>
          <w:color w:val="000000" w:themeColor="text1"/>
          <w:kern w:val="0"/>
          <w:sz w:val="32"/>
          <w:szCs w:val="32"/>
          <w:highlight w:val="none"/>
          <w:lang w:eastAsia="zh-CN"/>
          <w14:textFill>
            <w14:solidFill>
              <w14:schemeClr w14:val="tx1"/>
            </w14:solidFill>
          </w14:textFill>
        </w:rPr>
        <w:t>元</w:t>
      </w:r>
      <w:r>
        <w:rPr>
          <w:rFonts w:hint="eastAsia" w:ascii="Times New Roman" w:hAnsi="Times New Roman" w:eastAsia="方正仿宋_GBK" w:cs="方正仿宋_GBK"/>
          <w:color w:val="000000" w:themeColor="text1"/>
          <w:kern w:val="0"/>
          <w:sz w:val="32"/>
          <w:szCs w:val="32"/>
          <w:highlight w:val="none"/>
          <w14:textFill>
            <w14:solidFill>
              <w14:schemeClr w14:val="tx1"/>
            </w14:solidFill>
          </w14:textFill>
        </w:rPr>
        <w:t>。处置房屋建筑物</w:t>
      </w:r>
      <w:r>
        <w:rPr>
          <w:rFonts w:hint="eastAsia" w:ascii="Times New Roman" w:hAnsi="Times New Roman" w:eastAsia="方正仿宋_GBK" w:cs="方正仿宋_GBK"/>
          <w:color w:val="000000" w:themeColor="text1"/>
          <w:kern w:val="0"/>
          <w:sz w:val="32"/>
          <w:szCs w:val="32"/>
          <w:highlight w:val="none"/>
          <w:lang w:val="en-US" w:eastAsia="zh-CN"/>
          <w14:textFill>
            <w14:solidFill>
              <w14:schemeClr w14:val="tx1"/>
            </w14:solidFill>
          </w14:textFill>
        </w:rPr>
        <w:t>0.00</w:t>
      </w:r>
      <w:r>
        <w:rPr>
          <w:rFonts w:hint="eastAsia" w:ascii="Times New Roman" w:hAnsi="Times New Roman" w:eastAsia="方正仿宋_GBK" w:cs="方正仿宋_GBK"/>
          <w:color w:val="000000" w:themeColor="text1"/>
          <w:kern w:val="0"/>
          <w:sz w:val="32"/>
          <w:szCs w:val="32"/>
          <w:highlight w:val="none"/>
          <w14:textFill>
            <w14:solidFill>
              <w14:schemeClr w14:val="tx1"/>
            </w14:solidFill>
          </w14:textFill>
        </w:rPr>
        <w:t>平方米，账面原值</w:t>
      </w:r>
      <w:r>
        <w:rPr>
          <w:rFonts w:hint="eastAsia" w:ascii="Times New Roman" w:hAnsi="Times New Roman" w:eastAsia="方正仿宋_GBK" w:cs="方正仿宋_GBK"/>
          <w:color w:val="000000" w:themeColor="text1"/>
          <w:kern w:val="0"/>
          <w:sz w:val="32"/>
          <w:szCs w:val="32"/>
          <w:highlight w:val="none"/>
          <w:lang w:val="en-US" w:eastAsia="zh-CN"/>
          <w14:textFill>
            <w14:solidFill>
              <w14:schemeClr w14:val="tx1"/>
            </w14:solidFill>
          </w14:textFill>
        </w:rPr>
        <w:t>0.00</w:t>
      </w:r>
      <w:r>
        <w:rPr>
          <w:rFonts w:hint="eastAsia" w:ascii="Times New Roman" w:hAnsi="Times New Roman" w:eastAsia="方正仿宋_GBK" w:cs="方正仿宋_GBK"/>
          <w:color w:val="000000" w:themeColor="text1"/>
          <w:kern w:val="0"/>
          <w:sz w:val="32"/>
          <w:szCs w:val="32"/>
          <w:highlight w:val="none"/>
          <w:lang w:eastAsia="zh-CN"/>
          <w14:textFill>
            <w14:solidFill>
              <w14:schemeClr w14:val="tx1"/>
            </w14:solidFill>
          </w14:textFill>
        </w:rPr>
        <w:t>元</w:t>
      </w:r>
      <w:r>
        <w:rPr>
          <w:rFonts w:hint="eastAsia" w:ascii="Times New Roman" w:hAnsi="Times New Roman" w:eastAsia="方正仿宋_GBK" w:cs="方正仿宋_GBK"/>
          <w:color w:val="000000" w:themeColor="text1"/>
          <w:kern w:val="0"/>
          <w:sz w:val="32"/>
          <w:szCs w:val="32"/>
          <w:highlight w:val="none"/>
          <w14:textFill>
            <w14:solidFill>
              <w14:schemeClr w14:val="tx1"/>
            </w14:solidFill>
          </w14:textFill>
        </w:rPr>
        <w:t>；处置车辆</w:t>
      </w:r>
      <w:r>
        <w:rPr>
          <w:rFonts w:hint="eastAsia" w:ascii="Times New Roman" w:hAnsi="Times New Roman" w:eastAsia="方正仿宋_GBK" w:cs="方正仿宋_GBK"/>
          <w:color w:val="000000" w:themeColor="text1"/>
          <w:kern w:val="0"/>
          <w:sz w:val="32"/>
          <w:szCs w:val="32"/>
          <w:highlight w:val="none"/>
          <w:lang w:val="en-US" w:eastAsia="zh-CN"/>
          <w14:textFill>
            <w14:solidFill>
              <w14:schemeClr w14:val="tx1"/>
            </w14:solidFill>
          </w14:textFill>
        </w:rPr>
        <w:t>0.00</w:t>
      </w:r>
      <w:r>
        <w:rPr>
          <w:rFonts w:hint="eastAsia" w:ascii="Times New Roman" w:hAnsi="Times New Roman" w:eastAsia="方正仿宋_GBK" w:cs="方正仿宋_GBK"/>
          <w:color w:val="000000" w:themeColor="text1"/>
          <w:kern w:val="0"/>
          <w:sz w:val="32"/>
          <w:szCs w:val="32"/>
          <w:highlight w:val="none"/>
          <w14:textFill>
            <w14:solidFill>
              <w14:schemeClr w14:val="tx1"/>
            </w14:solidFill>
          </w14:textFill>
        </w:rPr>
        <w:t>辆，账面原值</w:t>
      </w:r>
      <w:r>
        <w:rPr>
          <w:rFonts w:hint="eastAsia" w:ascii="Times New Roman" w:hAnsi="Times New Roman" w:eastAsia="方正仿宋_GBK" w:cs="方正仿宋_GBK"/>
          <w:color w:val="000000" w:themeColor="text1"/>
          <w:kern w:val="0"/>
          <w:sz w:val="32"/>
          <w:szCs w:val="32"/>
          <w:highlight w:val="none"/>
          <w:lang w:val="en-US" w:eastAsia="zh-CN"/>
          <w14:textFill>
            <w14:solidFill>
              <w14:schemeClr w14:val="tx1"/>
            </w14:solidFill>
          </w14:textFill>
        </w:rPr>
        <w:t>0.00</w:t>
      </w:r>
      <w:r>
        <w:rPr>
          <w:rFonts w:hint="eastAsia" w:ascii="Times New Roman" w:hAnsi="Times New Roman" w:eastAsia="方正仿宋_GBK" w:cs="方正仿宋_GBK"/>
          <w:color w:val="000000" w:themeColor="text1"/>
          <w:kern w:val="0"/>
          <w:sz w:val="32"/>
          <w:szCs w:val="32"/>
          <w:highlight w:val="none"/>
          <w:lang w:eastAsia="zh-CN"/>
          <w14:textFill>
            <w14:solidFill>
              <w14:schemeClr w14:val="tx1"/>
            </w14:solidFill>
          </w14:textFill>
        </w:rPr>
        <w:t>元</w:t>
      </w:r>
      <w:r>
        <w:rPr>
          <w:rFonts w:hint="eastAsia" w:ascii="Times New Roman" w:hAnsi="Times New Roman" w:eastAsia="方正仿宋_GBK" w:cs="方正仿宋_GBK"/>
          <w:color w:val="000000" w:themeColor="text1"/>
          <w:kern w:val="0"/>
          <w:sz w:val="32"/>
          <w:szCs w:val="32"/>
          <w:highlight w:val="none"/>
          <w14:textFill>
            <w14:solidFill>
              <w14:schemeClr w14:val="tx1"/>
            </w14:solidFill>
          </w14:textFill>
        </w:rPr>
        <w:t>；报废报损资产</w:t>
      </w:r>
      <w:r>
        <w:rPr>
          <w:rFonts w:hint="eastAsia" w:ascii="Times New Roman" w:hAnsi="Times New Roman" w:eastAsia="方正仿宋_GBK" w:cs="方正仿宋_GBK"/>
          <w:color w:val="000000" w:themeColor="text1"/>
          <w:kern w:val="0"/>
          <w:sz w:val="32"/>
          <w:szCs w:val="32"/>
          <w:highlight w:val="none"/>
          <w:lang w:val="en-US" w:eastAsia="zh-CN"/>
          <w14:textFill>
            <w14:solidFill>
              <w14:schemeClr w14:val="tx1"/>
            </w14:solidFill>
          </w14:textFill>
        </w:rPr>
        <w:t>0.00</w:t>
      </w:r>
      <w:r>
        <w:rPr>
          <w:rFonts w:hint="eastAsia" w:ascii="Times New Roman" w:hAnsi="Times New Roman" w:eastAsia="方正仿宋_GBK" w:cs="方正仿宋_GBK"/>
          <w:color w:val="000000" w:themeColor="text1"/>
          <w:kern w:val="0"/>
          <w:sz w:val="32"/>
          <w:szCs w:val="32"/>
          <w:highlight w:val="none"/>
          <w14:textFill>
            <w14:solidFill>
              <w14:schemeClr w14:val="tx1"/>
            </w14:solidFill>
          </w14:textFill>
        </w:rPr>
        <w:t>项，账面原值</w:t>
      </w:r>
      <w:r>
        <w:rPr>
          <w:rFonts w:hint="eastAsia" w:ascii="Times New Roman" w:hAnsi="Times New Roman" w:eastAsia="方正仿宋_GBK" w:cs="方正仿宋_GBK"/>
          <w:color w:val="000000" w:themeColor="text1"/>
          <w:kern w:val="0"/>
          <w:sz w:val="32"/>
          <w:szCs w:val="32"/>
          <w:highlight w:val="none"/>
          <w:lang w:val="en-US" w:eastAsia="zh-CN"/>
          <w14:textFill>
            <w14:solidFill>
              <w14:schemeClr w14:val="tx1"/>
            </w14:solidFill>
          </w14:textFill>
        </w:rPr>
        <w:t>0.00</w:t>
      </w:r>
      <w:r>
        <w:rPr>
          <w:rFonts w:hint="eastAsia" w:ascii="Times New Roman" w:hAnsi="Times New Roman" w:eastAsia="方正仿宋_GBK" w:cs="方正仿宋_GBK"/>
          <w:color w:val="000000" w:themeColor="text1"/>
          <w:kern w:val="0"/>
          <w:sz w:val="32"/>
          <w:szCs w:val="32"/>
          <w:highlight w:val="none"/>
          <w:lang w:eastAsia="zh-CN"/>
          <w14:textFill>
            <w14:solidFill>
              <w14:schemeClr w14:val="tx1"/>
            </w14:solidFill>
          </w14:textFill>
        </w:rPr>
        <w:t>元</w:t>
      </w:r>
      <w:r>
        <w:rPr>
          <w:rFonts w:hint="eastAsia" w:ascii="Times New Roman" w:hAnsi="Times New Roman" w:eastAsia="方正仿宋_GBK" w:cs="方正仿宋_GBK"/>
          <w:color w:val="000000" w:themeColor="text1"/>
          <w:kern w:val="0"/>
          <w:sz w:val="32"/>
          <w:szCs w:val="32"/>
          <w:highlight w:val="none"/>
          <w14:textFill>
            <w14:solidFill>
              <w14:schemeClr w14:val="tx1"/>
            </w14:solidFill>
          </w14:textFill>
        </w:rPr>
        <w:t>，实现资产处置收入</w:t>
      </w:r>
      <w:r>
        <w:rPr>
          <w:rFonts w:hint="eastAsia" w:ascii="Times New Roman" w:hAnsi="Times New Roman" w:eastAsia="方正仿宋_GBK" w:cs="方正仿宋_GBK"/>
          <w:color w:val="000000" w:themeColor="text1"/>
          <w:kern w:val="0"/>
          <w:sz w:val="32"/>
          <w:szCs w:val="32"/>
          <w:highlight w:val="none"/>
          <w:lang w:val="en-US" w:eastAsia="zh-CN"/>
          <w14:textFill>
            <w14:solidFill>
              <w14:schemeClr w14:val="tx1"/>
            </w14:solidFill>
          </w14:textFill>
        </w:rPr>
        <w:t>0.00</w:t>
      </w:r>
      <w:r>
        <w:rPr>
          <w:rFonts w:hint="eastAsia" w:ascii="Times New Roman" w:hAnsi="Times New Roman" w:eastAsia="方正仿宋_GBK" w:cs="方正仿宋_GBK"/>
          <w:color w:val="000000" w:themeColor="text1"/>
          <w:kern w:val="0"/>
          <w:sz w:val="32"/>
          <w:szCs w:val="32"/>
          <w:highlight w:val="none"/>
          <w:lang w:eastAsia="zh-CN"/>
          <w14:textFill>
            <w14:solidFill>
              <w14:schemeClr w14:val="tx1"/>
            </w14:solidFill>
          </w14:textFill>
        </w:rPr>
        <w:t>元</w:t>
      </w:r>
      <w:r>
        <w:rPr>
          <w:rFonts w:hint="eastAsia" w:ascii="Times New Roman" w:hAnsi="Times New Roman" w:eastAsia="方正仿宋_GBK" w:cs="方正仿宋_GBK"/>
          <w:color w:val="000000" w:themeColor="text1"/>
          <w:kern w:val="0"/>
          <w:sz w:val="32"/>
          <w:szCs w:val="32"/>
          <w:highlight w:val="none"/>
          <w14:textFill>
            <w14:solidFill>
              <w14:schemeClr w14:val="tx1"/>
            </w14:solidFill>
          </w14:textFill>
        </w:rPr>
        <w:t>；出租房屋</w:t>
      </w:r>
      <w:r>
        <w:rPr>
          <w:rFonts w:hint="eastAsia" w:ascii="Times New Roman" w:hAnsi="Times New Roman" w:eastAsia="方正仿宋_GBK" w:cs="方正仿宋_GBK"/>
          <w:color w:val="000000" w:themeColor="text1"/>
          <w:kern w:val="0"/>
          <w:sz w:val="32"/>
          <w:szCs w:val="32"/>
          <w:highlight w:val="none"/>
          <w:lang w:val="en-US" w:eastAsia="zh-CN"/>
          <w14:textFill>
            <w14:solidFill>
              <w14:schemeClr w14:val="tx1"/>
            </w14:solidFill>
          </w14:textFill>
        </w:rPr>
        <w:t>0.00</w:t>
      </w:r>
      <w:r>
        <w:rPr>
          <w:rFonts w:hint="eastAsia" w:ascii="Times New Roman" w:hAnsi="Times New Roman" w:eastAsia="方正仿宋_GBK" w:cs="方正仿宋_GBK"/>
          <w:color w:val="000000" w:themeColor="text1"/>
          <w:kern w:val="0"/>
          <w:sz w:val="32"/>
          <w:szCs w:val="32"/>
          <w:highlight w:val="none"/>
          <w14:textFill>
            <w14:solidFill>
              <w14:schemeClr w14:val="tx1"/>
            </w14:solidFill>
          </w14:textFill>
        </w:rPr>
        <w:t>平方米，账面原值</w:t>
      </w:r>
      <w:r>
        <w:rPr>
          <w:rFonts w:hint="eastAsia" w:ascii="Times New Roman" w:hAnsi="Times New Roman" w:eastAsia="方正仿宋_GBK" w:cs="方正仿宋_GBK"/>
          <w:color w:val="000000" w:themeColor="text1"/>
          <w:kern w:val="0"/>
          <w:sz w:val="32"/>
          <w:szCs w:val="32"/>
          <w:highlight w:val="none"/>
          <w:lang w:val="en-US" w:eastAsia="zh-CN"/>
          <w14:textFill>
            <w14:solidFill>
              <w14:schemeClr w14:val="tx1"/>
            </w14:solidFill>
          </w14:textFill>
        </w:rPr>
        <w:t>0.00</w:t>
      </w:r>
      <w:r>
        <w:rPr>
          <w:rFonts w:hint="eastAsia" w:ascii="Times New Roman" w:hAnsi="Times New Roman" w:eastAsia="方正仿宋_GBK" w:cs="方正仿宋_GBK"/>
          <w:color w:val="000000" w:themeColor="text1"/>
          <w:kern w:val="0"/>
          <w:sz w:val="32"/>
          <w:szCs w:val="32"/>
          <w:highlight w:val="none"/>
          <w:lang w:eastAsia="zh-CN"/>
          <w14:textFill>
            <w14:solidFill>
              <w14:schemeClr w14:val="tx1"/>
            </w14:solidFill>
          </w14:textFill>
        </w:rPr>
        <w:t>元</w:t>
      </w:r>
      <w:r>
        <w:rPr>
          <w:rFonts w:hint="eastAsia" w:ascii="Times New Roman" w:hAnsi="Times New Roman" w:eastAsia="方正仿宋_GBK" w:cs="方正仿宋_GBK"/>
          <w:color w:val="000000" w:themeColor="text1"/>
          <w:kern w:val="0"/>
          <w:sz w:val="32"/>
          <w:szCs w:val="32"/>
          <w:highlight w:val="none"/>
          <w14:textFill>
            <w14:solidFill>
              <w14:schemeClr w14:val="tx1"/>
            </w14:solidFill>
          </w14:textFill>
        </w:rPr>
        <w:t>，实现资产使用收入</w:t>
      </w:r>
      <w:r>
        <w:rPr>
          <w:rFonts w:hint="eastAsia" w:ascii="Times New Roman" w:hAnsi="Times New Roman" w:eastAsia="方正仿宋_GBK" w:cs="方正仿宋_GBK"/>
          <w:color w:val="000000" w:themeColor="text1"/>
          <w:kern w:val="0"/>
          <w:sz w:val="32"/>
          <w:szCs w:val="32"/>
          <w:highlight w:val="none"/>
          <w:lang w:val="en-US" w:eastAsia="zh-CN"/>
          <w14:textFill>
            <w14:solidFill>
              <w14:schemeClr w14:val="tx1"/>
            </w14:solidFill>
          </w14:textFill>
        </w:rPr>
        <w:t>0.00</w:t>
      </w:r>
      <w:r>
        <w:rPr>
          <w:rFonts w:hint="eastAsia" w:ascii="Times New Roman" w:hAnsi="Times New Roman" w:eastAsia="方正仿宋_GBK" w:cs="方正仿宋_GBK"/>
          <w:color w:val="000000" w:themeColor="text1"/>
          <w:kern w:val="0"/>
          <w:sz w:val="32"/>
          <w:szCs w:val="32"/>
          <w:highlight w:val="none"/>
          <w:lang w:eastAsia="zh-CN"/>
          <w14:textFill>
            <w14:solidFill>
              <w14:schemeClr w14:val="tx1"/>
            </w14:solidFill>
          </w14:textFill>
        </w:rPr>
        <w:t>元</w:t>
      </w:r>
      <w:r>
        <w:rPr>
          <w:rFonts w:hint="eastAsia" w:ascii="Times New Roman" w:hAnsi="Times New Roman" w:eastAsia="方正仿宋_GBK" w:cs="方正仿宋_GBK"/>
          <w:color w:val="000000" w:themeColor="text1"/>
          <w:kern w:val="0"/>
          <w:sz w:val="32"/>
          <w:szCs w:val="32"/>
          <w:highlight w:val="none"/>
          <w14:textFill>
            <w14:solidFill>
              <w14:schemeClr w14:val="tx1"/>
            </w14:solidFill>
          </w14:textFill>
        </w:rPr>
        <w:t>。</w:t>
      </w:r>
    </w:p>
    <w:p w14:paraId="4B6CB3E3">
      <w:pPr>
        <w:keepNext w:val="0"/>
        <w:keepLines w:val="0"/>
        <w:pageBreakBefore w:val="0"/>
        <w:widowControl/>
        <w:kinsoku/>
        <w:topLinePunct w:val="0"/>
        <w:bidi w:val="0"/>
        <w:adjustRightInd/>
        <w:spacing w:line="590" w:lineRule="exact"/>
        <w:ind w:firstLine="640" w:firstLineChars="200"/>
        <w:textAlignment w:val="auto"/>
        <w:rPr>
          <w:rFonts w:hint="eastAsia" w:ascii="Times New Roman" w:hAnsi="Times New Roman" w:eastAsia="方正仿宋_GBK" w:cs="方正仿宋_GBK"/>
          <w:color w:val="000000" w:themeColor="text1"/>
          <w:kern w:val="0"/>
          <w:sz w:val="32"/>
          <w:szCs w:val="32"/>
          <w:highlight w:val="none"/>
          <w:lang w:eastAsia="zh-CN"/>
          <w14:textFill>
            <w14:solidFill>
              <w14:schemeClr w14:val="tx1"/>
            </w14:solidFill>
          </w14:textFill>
        </w:rPr>
      </w:pPr>
      <w:r>
        <w:rPr>
          <w:rFonts w:hint="eastAsia" w:ascii="Times New Roman" w:hAnsi="Times New Roman" w:eastAsia="方正仿宋_GBK" w:cs="方正仿宋_GBK"/>
          <w:color w:val="000000" w:themeColor="text1"/>
          <w:kern w:val="0"/>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kern w:val="0"/>
          <w:sz w:val="32"/>
          <w:szCs w:val="32"/>
          <w:highlight w:val="none"/>
          <w14:textFill>
            <w14:solidFill>
              <w14:schemeClr w14:val="tx1"/>
            </w14:solidFill>
          </w14:textFill>
        </w:rPr>
        <w:t>国有资产占有使用情况表</w:t>
      </w:r>
      <w:r>
        <w:rPr>
          <w:rFonts w:hint="eastAsia" w:ascii="Times New Roman" w:hAnsi="Times New Roman" w:eastAsia="方正仿宋_GBK" w:cs="方正仿宋_GBK"/>
          <w:color w:val="000000" w:themeColor="text1"/>
          <w:kern w:val="0"/>
          <w:sz w:val="32"/>
          <w:szCs w:val="32"/>
          <w:highlight w:val="none"/>
          <w:lang w:eastAsia="zh-CN"/>
          <w14:textFill>
            <w14:solidFill>
              <w14:schemeClr w14:val="tx1"/>
            </w14:solidFill>
          </w14:textFill>
        </w:rPr>
        <w:t>详见附表）</w:t>
      </w:r>
    </w:p>
    <w:p w14:paraId="4B254128">
      <w:pPr>
        <w:keepNext w:val="0"/>
        <w:keepLines w:val="0"/>
        <w:pageBreakBefore w:val="0"/>
        <w:kinsoku/>
        <w:topLinePunct w:val="0"/>
        <w:bidi w:val="0"/>
        <w:adjustRightInd/>
        <w:spacing w:line="590" w:lineRule="exact"/>
        <w:ind w:firstLine="640" w:firstLineChars="200"/>
        <w:jc w:val="left"/>
        <w:textAlignment w:val="auto"/>
        <w:outlineLvl w:val="1"/>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lang w:eastAsia="zh-CN"/>
        </w:rPr>
        <w:t>三、政</w:t>
      </w:r>
      <w:r>
        <w:rPr>
          <w:rFonts w:hint="eastAsia" w:ascii="Times New Roman" w:hAnsi="Times New Roman" w:eastAsia="方正黑体_GBK" w:cs="方正黑体_GBK"/>
          <w:sz w:val="32"/>
          <w:szCs w:val="32"/>
          <w:highlight w:val="none"/>
        </w:rPr>
        <w:t>府采购支出情况</w:t>
      </w:r>
    </w:p>
    <w:p w14:paraId="60C2E999">
      <w:pPr>
        <w:keepNext w:val="0"/>
        <w:keepLines w:val="0"/>
        <w:pageBreakBefore w:val="0"/>
        <w:kinsoku/>
        <w:topLinePunct w:val="0"/>
        <w:bidi w:val="0"/>
        <w:adjustRightInd/>
        <w:spacing w:line="590" w:lineRule="exact"/>
        <w:ind w:firstLine="640" w:firstLineChars="200"/>
        <w:textAlignment w:val="auto"/>
        <w:rPr>
          <w:rFonts w:hint="eastAsia" w:ascii="Times New Roman" w:hAnsi="Times New Roman" w:eastAsia="方正仿宋_GBK" w:cs="仿宋_GB2312"/>
          <w:sz w:val="32"/>
          <w:szCs w:val="32"/>
          <w:highlight w:val="none"/>
          <w:lang w:val="en-US" w:eastAsia="zh-CN"/>
        </w:rPr>
      </w:pPr>
      <w:r>
        <w:rPr>
          <w:rFonts w:hint="eastAsia" w:ascii="Times New Roman" w:hAnsi="Times New Roman" w:eastAsia="方正仿宋_GBK" w:cs="仿宋_GB2312"/>
          <w:sz w:val="32"/>
          <w:szCs w:val="32"/>
          <w:highlight w:val="none"/>
          <w:lang w:val="en-US" w:eastAsia="zh-CN"/>
        </w:rPr>
        <w:t>2025年度，单位政府采购支出总额</w:t>
      </w:r>
      <w:r>
        <w:rPr>
          <w:rFonts w:hint="eastAsia" w:ascii="Times New Roman" w:hAnsi="Times New Roman" w:eastAsia="方正仿宋_GBK" w:cs="仿宋_GB2312"/>
          <w:color w:val="auto"/>
          <w:sz w:val="32"/>
          <w:szCs w:val="28"/>
          <w:lang w:val="zh-CN"/>
        </w:rPr>
        <w:t>0.00</w:t>
      </w:r>
      <w:r>
        <w:rPr>
          <w:rFonts w:hint="eastAsia" w:ascii="Times New Roman" w:hAnsi="Times New Roman" w:eastAsia="方正仿宋_GBK" w:cs="仿宋_GB2312"/>
          <w:sz w:val="32"/>
          <w:szCs w:val="32"/>
          <w:highlight w:val="none"/>
          <w:lang w:val="en-US" w:eastAsia="zh-CN"/>
        </w:rPr>
        <w:t>元，其中：政府采购货物支出</w:t>
      </w:r>
      <w:r>
        <w:rPr>
          <w:rFonts w:hint="eastAsia" w:ascii="Times New Roman" w:hAnsi="Times New Roman" w:eastAsia="方正仿宋_GBK" w:cs="仿宋_GB2312"/>
          <w:color w:val="auto"/>
          <w:sz w:val="32"/>
          <w:szCs w:val="28"/>
          <w:lang w:val="zh-CN"/>
        </w:rPr>
        <w:t>0.00</w:t>
      </w:r>
      <w:r>
        <w:rPr>
          <w:rFonts w:hint="eastAsia" w:ascii="Times New Roman" w:hAnsi="Times New Roman" w:eastAsia="方正仿宋_GBK" w:cs="仿宋_GB2312"/>
          <w:sz w:val="32"/>
          <w:szCs w:val="32"/>
          <w:highlight w:val="none"/>
          <w:lang w:val="en-US" w:eastAsia="zh-CN"/>
        </w:rPr>
        <w:t>元；政府采购工程支出</w:t>
      </w:r>
      <w:r>
        <w:rPr>
          <w:rFonts w:hint="eastAsia" w:ascii="Times New Roman" w:hAnsi="Times New Roman" w:eastAsia="方正仿宋_GBK" w:cs="仿宋_GB2312"/>
          <w:color w:val="auto"/>
          <w:sz w:val="32"/>
          <w:szCs w:val="28"/>
          <w:lang w:val="zh-CN"/>
        </w:rPr>
        <w:t>0.00</w:t>
      </w:r>
      <w:r>
        <w:rPr>
          <w:rFonts w:hint="eastAsia" w:ascii="Times New Roman" w:hAnsi="Times New Roman" w:eastAsia="方正仿宋_GBK" w:cs="仿宋_GB2312"/>
          <w:sz w:val="32"/>
          <w:szCs w:val="32"/>
          <w:highlight w:val="none"/>
          <w:lang w:val="en-US" w:eastAsia="zh-CN"/>
        </w:rPr>
        <w:t>元；政府采购服务支出</w:t>
      </w:r>
      <w:r>
        <w:rPr>
          <w:rFonts w:hint="eastAsia" w:ascii="Times New Roman" w:hAnsi="Times New Roman" w:eastAsia="方正仿宋_GBK" w:cs="仿宋_GB2312"/>
          <w:color w:val="auto"/>
          <w:sz w:val="32"/>
          <w:szCs w:val="28"/>
          <w:lang w:val="zh-CN"/>
        </w:rPr>
        <w:t>0.00</w:t>
      </w:r>
      <w:r>
        <w:rPr>
          <w:rFonts w:hint="eastAsia" w:ascii="Times New Roman" w:hAnsi="Times New Roman" w:eastAsia="方正仿宋_GBK" w:cs="仿宋_GB2312"/>
          <w:sz w:val="32"/>
          <w:szCs w:val="32"/>
          <w:highlight w:val="none"/>
          <w:lang w:val="en-US" w:eastAsia="zh-CN"/>
        </w:rPr>
        <w:t>元。授予中小企业合同金额</w:t>
      </w:r>
      <w:r>
        <w:rPr>
          <w:rFonts w:hint="eastAsia" w:ascii="Times New Roman" w:hAnsi="Times New Roman" w:eastAsia="方正仿宋_GBK" w:cs="仿宋_GB2312"/>
          <w:color w:val="auto"/>
          <w:sz w:val="32"/>
          <w:szCs w:val="28"/>
          <w:lang w:val="zh-CN"/>
        </w:rPr>
        <w:t>0.00</w:t>
      </w:r>
      <w:r>
        <w:rPr>
          <w:rFonts w:hint="eastAsia" w:ascii="Times New Roman" w:hAnsi="Times New Roman" w:eastAsia="方正仿宋_GBK" w:cs="仿宋_GB2312"/>
          <w:sz w:val="32"/>
          <w:szCs w:val="32"/>
          <w:highlight w:val="none"/>
          <w:lang w:val="en-US" w:eastAsia="zh-CN"/>
        </w:rPr>
        <w:t>元，其中：授予小微企业合同金额</w:t>
      </w:r>
      <w:r>
        <w:rPr>
          <w:rFonts w:hint="eastAsia" w:ascii="Times New Roman" w:hAnsi="Times New Roman" w:eastAsia="方正仿宋_GBK" w:cs="仿宋_GB2312"/>
          <w:color w:val="auto"/>
          <w:sz w:val="32"/>
          <w:szCs w:val="28"/>
          <w:lang w:val="zh-CN"/>
        </w:rPr>
        <w:t>0.00</w:t>
      </w:r>
      <w:r>
        <w:rPr>
          <w:rFonts w:hint="eastAsia" w:ascii="Times New Roman" w:hAnsi="Times New Roman" w:eastAsia="方正仿宋_GBK" w:cs="仿宋_GB2312"/>
          <w:sz w:val="32"/>
          <w:szCs w:val="32"/>
          <w:highlight w:val="none"/>
          <w:lang w:val="en-US" w:eastAsia="zh-CN"/>
        </w:rPr>
        <w:t>元。</w:t>
      </w:r>
    </w:p>
    <w:p w14:paraId="324E9884">
      <w:pPr>
        <w:keepNext w:val="0"/>
        <w:keepLines w:val="0"/>
        <w:pageBreakBefore w:val="0"/>
        <w:kinsoku/>
        <w:topLinePunct w:val="0"/>
        <w:bidi w:val="0"/>
        <w:adjustRightInd/>
        <w:spacing w:line="590" w:lineRule="exact"/>
        <w:ind w:firstLine="640" w:firstLineChars="200"/>
        <w:jc w:val="left"/>
        <w:textAlignment w:val="auto"/>
        <w:outlineLvl w:val="1"/>
        <w:rPr>
          <w:rFonts w:hint="eastAsia" w:ascii="Times New Roman" w:hAnsi="Times New Roman" w:eastAsia="方正黑体_GBK" w:cs="方正黑体_GBK"/>
          <w:sz w:val="32"/>
          <w:szCs w:val="32"/>
          <w:highlight w:val="none"/>
          <w:lang w:val="en-US" w:eastAsia="zh-CN"/>
        </w:rPr>
      </w:pPr>
      <w:r>
        <w:rPr>
          <w:rFonts w:hint="eastAsia" w:ascii="Times New Roman" w:hAnsi="Times New Roman" w:eastAsia="方正黑体_GBK" w:cs="方正黑体_GBK"/>
          <w:sz w:val="32"/>
          <w:szCs w:val="32"/>
          <w:highlight w:val="none"/>
          <w:lang w:val="en-US" w:eastAsia="zh-CN"/>
        </w:rPr>
        <w:t>四、单位绩效自评情况</w:t>
      </w:r>
    </w:p>
    <w:p w14:paraId="3F998D02">
      <w:pPr>
        <w:keepNext w:val="0"/>
        <w:keepLines w:val="0"/>
        <w:pageBreakBefore w:val="0"/>
        <w:widowControl/>
        <w:kinsoku/>
        <w:topLinePunct w:val="0"/>
        <w:bidi w:val="0"/>
        <w:adjustRightInd/>
        <w:snapToGrid w:val="0"/>
        <w:spacing w:before="100" w:after="100" w:line="590" w:lineRule="exact"/>
        <w:ind w:firstLine="600"/>
        <w:jc w:val="left"/>
        <w:textAlignment w:val="auto"/>
        <w:rPr>
          <w:rFonts w:hint="eastAsia" w:ascii="Times New Roman" w:hAnsi="Times New Roman" w:eastAsia="方正仿宋_GBK" w:cs="方正仿宋_GBK"/>
          <w:sz w:val="32"/>
          <w:szCs w:val="32"/>
          <w:highlight w:val="none"/>
          <w:lang w:val="en-US" w:eastAsia="zh-CN"/>
        </w:rPr>
      </w:pPr>
      <w:r>
        <w:rPr>
          <w:rFonts w:hint="eastAsia" w:ascii="Times New Roman" w:hAnsi="Times New Roman" w:eastAsia="方正仿宋_GBK" w:cs="方正仿宋_GBK"/>
          <w:sz w:val="32"/>
          <w:szCs w:val="32"/>
          <w:highlight w:val="none"/>
          <w:lang w:val="en-US" w:eastAsia="zh-CN"/>
        </w:rPr>
        <w:t>单位绩效自评情况详见附表。</w:t>
      </w:r>
    </w:p>
    <w:p w14:paraId="6BD92BC1">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outlineLvl w:val="1"/>
        <w:rPr>
          <w:rFonts w:hint="eastAsia" w:ascii="Times New Roman" w:hAnsi="Times New Roman" w:eastAsia="方正黑体_GBK" w:cs="方正黑体_GBK"/>
          <w:sz w:val="32"/>
          <w:szCs w:val="32"/>
          <w:highlight w:val="none"/>
          <w:lang w:val="en-US" w:eastAsia="zh-CN"/>
        </w:rPr>
      </w:pPr>
      <w:r>
        <w:rPr>
          <w:rFonts w:hint="eastAsia" w:ascii="Times New Roman" w:hAnsi="Times New Roman" w:eastAsia="方正黑体_GBK" w:cs="方正黑体_GBK"/>
          <w:sz w:val="32"/>
          <w:szCs w:val="32"/>
          <w:highlight w:val="none"/>
          <w:lang w:val="en-US" w:eastAsia="zh-CN"/>
        </w:rPr>
        <w:t>五、其他重要事项情况说明</w:t>
      </w:r>
    </w:p>
    <w:p w14:paraId="551E1F8E">
      <w:pPr>
        <w:keepNext w:val="0"/>
        <w:keepLines w:val="0"/>
        <w:pageBreakBefore w:val="0"/>
        <w:widowControl/>
        <w:kinsoku/>
        <w:topLinePunct w:val="0"/>
        <w:bidi w:val="0"/>
        <w:adjustRightInd/>
        <w:snapToGrid w:val="0"/>
        <w:spacing w:before="100" w:after="100" w:line="590" w:lineRule="exact"/>
        <w:ind w:firstLine="600"/>
        <w:jc w:val="left"/>
        <w:textAlignment w:val="auto"/>
        <w:rPr>
          <w:rFonts w:hint="eastAsia" w:ascii="Times New Roman" w:hAnsi="Times New Roman" w:eastAsia="方正仿宋_GBK" w:cs="方正仿宋_GBK"/>
          <w:kern w:val="0"/>
          <w:sz w:val="32"/>
          <w:szCs w:val="32"/>
          <w:lang w:val="en-US" w:eastAsia="zh-CN" w:bidi="ar"/>
        </w:rPr>
      </w:pPr>
      <w:r>
        <w:rPr>
          <w:rFonts w:hint="eastAsia" w:ascii="Times New Roman" w:hAnsi="Times New Roman" w:eastAsia="方正仿宋_GBK" w:cs="方正仿宋_GBK"/>
          <w:sz w:val="32"/>
          <w:szCs w:val="32"/>
          <w:highlight w:val="none"/>
          <w:lang w:val="en-US" w:eastAsia="zh-CN"/>
        </w:rPr>
        <w:t>本单位无其他重要事项情况说明。</w:t>
      </w:r>
    </w:p>
    <w:p w14:paraId="2A7E5AA5">
      <w:pPr>
        <w:keepNext w:val="0"/>
        <w:keepLines w:val="0"/>
        <w:pageBreakBefore w:val="0"/>
        <w:widowControl/>
        <w:kinsoku/>
        <w:topLinePunct w:val="0"/>
        <w:bidi w:val="0"/>
        <w:adjustRightInd/>
        <w:snapToGrid w:val="0"/>
        <w:spacing w:before="100" w:after="100" w:line="590" w:lineRule="exact"/>
        <w:ind w:firstLine="640" w:firstLineChars="200"/>
        <w:jc w:val="left"/>
        <w:textAlignment w:val="auto"/>
        <w:outlineLvl w:val="1"/>
        <w:rPr>
          <w:rFonts w:hint="eastAsia" w:ascii="Times New Roman" w:hAnsi="Times New Roman" w:eastAsia="方正黑体_GBK" w:cs="方正黑体_GBK"/>
          <w:sz w:val="32"/>
          <w:szCs w:val="32"/>
          <w:highlight w:val="none"/>
          <w:lang w:val="en-US" w:eastAsia="zh-CN"/>
        </w:rPr>
      </w:pPr>
      <w:r>
        <w:rPr>
          <w:rFonts w:hint="eastAsia" w:ascii="Times New Roman" w:hAnsi="Times New Roman" w:eastAsia="方正黑体_GBK" w:cs="方正黑体_GBK"/>
          <w:sz w:val="32"/>
          <w:szCs w:val="32"/>
          <w:highlight w:val="none"/>
          <w:lang w:val="en-US" w:eastAsia="zh-CN"/>
        </w:rPr>
        <w:t>六、相关口径说明</w:t>
      </w:r>
    </w:p>
    <w:p w14:paraId="2834F01E">
      <w:pPr>
        <w:keepNext w:val="0"/>
        <w:keepLines w:val="0"/>
        <w:pageBreakBefore w:val="0"/>
        <w:kinsoku/>
        <w:topLinePunct w:val="0"/>
        <w:bidi w:val="0"/>
        <w:adjustRightInd/>
        <w:spacing w:line="590" w:lineRule="exact"/>
        <w:ind w:firstLine="640" w:firstLineChars="200"/>
        <w:jc w:val="left"/>
        <w:textAlignment w:val="auto"/>
        <w:rPr>
          <w:rFonts w:hint="eastAsia" w:ascii="Times New Roman" w:hAnsi="Times New Roman" w:eastAsia="方正仿宋_GBK" w:cs="方正仿宋_GBK"/>
          <w:sz w:val="32"/>
          <w:szCs w:val="32"/>
          <w:highlight w:val="none"/>
        </w:rPr>
      </w:pPr>
      <w:r>
        <w:rPr>
          <w:rFonts w:hint="eastAsia" w:ascii="Times New Roman" w:hAnsi="Times New Roman" w:eastAsia="方正仿宋_GBK" w:cs="方正仿宋_GBK"/>
          <w:sz w:val="32"/>
          <w:szCs w:val="32"/>
          <w:highlight w:val="none"/>
          <w:lang w:eastAsia="zh-CN"/>
        </w:rPr>
        <w:t>（一）</w:t>
      </w:r>
      <w:r>
        <w:rPr>
          <w:rFonts w:hint="eastAsia" w:ascii="Times New Roman" w:hAnsi="Times New Roman" w:eastAsia="方正仿宋_GBK" w:cs="方正仿宋_GBK"/>
          <w:sz w:val="32"/>
          <w:szCs w:val="32"/>
          <w:highlight w:val="none"/>
        </w:rPr>
        <w:t>基本支出中人员经费包括工资福利支出和对个人和家庭的补助，公用</w:t>
      </w:r>
      <w:r>
        <w:rPr>
          <w:rFonts w:hint="eastAsia" w:ascii="Times New Roman" w:hAnsi="Times New Roman" w:eastAsia="方正仿宋_GBK" w:cs="方正仿宋_GBK"/>
          <w:sz w:val="32"/>
          <w:szCs w:val="32"/>
          <w:highlight w:val="none"/>
          <w:lang w:eastAsia="zh-CN"/>
        </w:rPr>
        <w:t>经费</w:t>
      </w:r>
      <w:r>
        <w:rPr>
          <w:rFonts w:hint="eastAsia" w:ascii="Times New Roman" w:hAnsi="Times New Roman" w:eastAsia="方正仿宋_GBK" w:cs="方正仿宋_GBK"/>
          <w:sz w:val="32"/>
          <w:szCs w:val="32"/>
          <w:highlight w:val="none"/>
        </w:rPr>
        <w:t>包括商品和服务支出、资本性支出等人员经费以外的支出。</w:t>
      </w:r>
    </w:p>
    <w:p w14:paraId="3FEE2804">
      <w:pPr>
        <w:keepNext w:val="0"/>
        <w:keepLines w:val="0"/>
        <w:pageBreakBefore w:val="0"/>
        <w:kinsoku/>
        <w:topLinePunct w:val="0"/>
        <w:bidi w:val="0"/>
        <w:adjustRightInd/>
        <w:spacing w:line="590" w:lineRule="exact"/>
        <w:ind w:firstLine="640" w:firstLineChars="200"/>
        <w:jc w:val="left"/>
        <w:textAlignment w:val="auto"/>
        <w:rPr>
          <w:rFonts w:hint="eastAsia" w:ascii="Times New Roman" w:hAnsi="Times New Roman" w:eastAsia="方正仿宋_GBK" w:cs="方正仿宋_GBK"/>
          <w:sz w:val="32"/>
          <w:szCs w:val="32"/>
          <w:highlight w:val="none"/>
        </w:rPr>
      </w:pPr>
      <w:r>
        <w:rPr>
          <w:rFonts w:hint="eastAsia" w:ascii="Times New Roman" w:hAnsi="Times New Roman" w:eastAsia="方正仿宋_GBK" w:cs="方正仿宋_GBK"/>
          <w:sz w:val="32"/>
          <w:szCs w:val="32"/>
          <w:highlight w:val="none"/>
          <w:lang w:eastAsia="zh-CN"/>
        </w:rPr>
        <w:t>（二）</w:t>
      </w:r>
      <w:r>
        <w:rPr>
          <w:rFonts w:hint="eastAsia" w:ascii="Times New Roman" w:hAnsi="Times New Roman" w:eastAsia="方正仿宋_GBK" w:cs="方正仿宋_GBK"/>
          <w:sz w:val="32"/>
          <w:szCs w:val="32"/>
          <w:highlight w:val="none"/>
        </w:rPr>
        <w:t>机关运行经费指行政单位和参照公务员法管理的事业单位使用一般公共预算财政拨款安排的基本支出中的公用经费支出</w:t>
      </w:r>
      <w:r>
        <w:rPr>
          <w:rFonts w:hint="eastAsia" w:ascii="Times New Roman" w:hAnsi="Times New Roman" w:eastAsia="方正仿宋_GBK" w:cs="方正仿宋_GBK"/>
          <w:sz w:val="32"/>
          <w:szCs w:val="32"/>
          <w:highlight w:val="none"/>
          <w:lang w:eastAsia="zh-CN"/>
        </w:rPr>
        <w:t>。</w:t>
      </w:r>
    </w:p>
    <w:p w14:paraId="0C858778">
      <w:pPr>
        <w:keepNext w:val="0"/>
        <w:keepLines w:val="0"/>
        <w:pageBreakBefore w:val="0"/>
        <w:kinsoku/>
        <w:topLinePunct w:val="0"/>
        <w:bidi w:val="0"/>
        <w:adjustRightInd/>
        <w:spacing w:line="590" w:lineRule="exact"/>
        <w:ind w:firstLine="640" w:firstLineChars="200"/>
        <w:jc w:val="left"/>
        <w:textAlignment w:val="auto"/>
        <w:rPr>
          <w:rFonts w:hint="eastAsia" w:ascii="Times New Roman" w:hAnsi="Times New Roman" w:eastAsia="方正仿宋_GBK" w:cs="方正仿宋_GBK"/>
          <w:sz w:val="32"/>
          <w:szCs w:val="32"/>
          <w:highlight w:val="none"/>
          <w:lang w:eastAsia="zh-CN"/>
        </w:rPr>
      </w:pPr>
      <w:r>
        <w:rPr>
          <w:rFonts w:hint="eastAsia" w:ascii="Times New Roman" w:hAnsi="Times New Roman" w:eastAsia="方正仿宋_GBK" w:cs="方正仿宋_GBK"/>
          <w:sz w:val="32"/>
          <w:szCs w:val="32"/>
          <w:highlight w:val="none"/>
          <w:lang w:eastAsia="zh-CN"/>
        </w:rPr>
        <w:t>（三）</w:t>
      </w:r>
      <w:r>
        <w:rPr>
          <w:rFonts w:hint="eastAsia" w:ascii="Times New Roman" w:hAnsi="Times New Roman" w:eastAsia="方正仿宋_GBK" w:cs="方正仿宋_GBK"/>
          <w:sz w:val="32"/>
          <w:szCs w:val="32"/>
          <w:highlight w:val="none"/>
        </w:rPr>
        <w:t>按照党中央、国务院有关文件及部门预算管理有关规定，“三公”经费包括因公出国（境）费</w:t>
      </w:r>
      <w:r>
        <w:rPr>
          <w:rFonts w:hint="eastAsia" w:ascii="Times New Roman" w:hAnsi="Times New Roman" w:eastAsia="方正仿宋_GBK" w:cs="方正仿宋_GBK"/>
          <w:sz w:val="32"/>
          <w:szCs w:val="32"/>
          <w:highlight w:val="none"/>
          <w:lang w:val="en-US" w:eastAsia="zh-CN"/>
        </w:rPr>
        <w:t>用</w:t>
      </w:r>
      <w:r>
        <w:rPr>
          <w:rFonts w:hint="eastAsia" w:ascii="Times New Roman" w:hAnsi="Times New Roman" w:eastAsia="方正仿宋_GBK" w:cs="方正仿宋_GBK"/>
          <w:sz w:val="32"/>
          <w:szCs w:val="32"/>
          <w:highlight w:val="none"/>
        </w:rPr>
        <w:t>、公务用车购置及运行维护费、公务接待费。其中：因公出国（境）费</w:t>
      </w:r>
      <w:r>
        <w:rPr>
          <w:rFonts w:hint="eastAsia" w:ascii="Times New Roman" w:hAnsi="Times New Roman" w:eastAsia="方正仿宋_GBK" w:cs="方正仿宋_GBK"/>
          <w:sz w:val="32"/>
          <w:szCs w:val="32"/>
          <w:highlight w:val="none"/>
          <w:lang w:val="en-US" w:eastAsia="zh-CN"/>
        </w:rPr>
        <w:t>用</w:t>
      </w:r>
      <w:r>
        <w:rPr>
          <w:rFonts w:hint="eastAsia" w:ascii="Times New Roman" w:hAnsi="Times New Roman" w:eastAsia="方正仿宋_GBK" w:cs="方正仿宋_GBK"/>
          <w:sz w:val="32"/>
          <w:szCs w:val="32"/>
          <w:highlight w:val="none"/>
        </w:rPr>
        <w:t>，指单位公务出国（境）的国际旅费、国外城市间交通费、住宿费、伙食费、培训费、公杂费等支出；公务用车购置费，指公务用车购置支出（含车辆购置税</w:t>
      </w:r>
      <w:r>
        <w:rPr>
          <w:rFonts w:hint="eastAsia" w:ascii="Times New Roman" w:hAnsi="Times New Roman" w:eastAsia="方正仿宋_GBK" w:cs="方正仿宋_GBK"/>
          <w:sz w:val="32"/>
          <w:szCs w:val="32"/>
          <w:highlight w:val="none"/>
          <w:lang w:eastAsia="zh-CN"/>
        </w:rPr>
        <w:t>、牌照费</w:t>
      </w:r>
      <w:r>
        <w:rPr>
          <w:rFonts w:hint="eastAsia" w:ascii="Times New Roman" w:hAnsi="Times New Roman" w:eastAsia="方正仿宋_GBK" w:cs="方正仿宋_GBK"/>
          <w:sz w:val="32"/>
          <w:szCs w:val="32"/>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Times New Roman" w:hAnsi="Times New Roman" w:eastAsia="方正仿宋_GBK" w:cs="方正仿宋_GBK"/>
          <w:sz w:val="32"/>
          <w:szCs w:val="32"/>
          <w:highlight w:val="none"/>
          <w:lang w:eastAsia="zh-CN"/>
        </w:rPr>
        <w:t>本文中公开的财政拨款“三公”经费相关数据是一般公共预算、政府性基金及国有资本经营预算财政拨款支出的相关经费，不含非财政拨款部分。</w:t>
      </w:r>
    </w:p>
    <w:p w14:paraId="47679765">
      <w:pPr>
        <w:keepNext w:val="0"/>
        <w:keepLines w:val="0"/>
        <w:pageBreakBefore w:val="0"/>
        <w:kinsoku/>
        <w:topLinePunct w:val="0"/>
        <w:bidi w:val="0"/>
        <w:adjustRightInd/>
        <w:spacing w:line="590" w:lineRule="exact"/>
        <w:ind w:firstLine="640" w:firstLineChars="200"/>
        <w:jc w:val="left"/>
        <w:textAlignment w:val="auto"/>
        <w:rPr>
          <w:rFonts w:hint="eastAsia" w:ascii="Times New Roman" w:hAnsi="Times New Roman" w:eastAsia="仿宋_GB2312" w:cs="方正小标宋简体"/>
          <w:sz w:val="30"/>
          <w:szCs w:val="30"/>
          <w:highlight w:val="none"/>
        </w:rPr>
      </w:pPr>
      <w:r>
        <w:rPr>
          <w:rFonts w:hint="eastAsia" w:ascii="Times New Roman" w:hAnsi="Times New Roman" w:eastAsia="方正仿宋_GBK" w:cs="方正仿宋_GBK"/>
          <w:sz w:val="32"/>
          <w:szCs w:val="32"/>
          <w:highlight w:val="none"/>
          <w:lang w:eastAsia="zh-CN"/>
        </w:rPr>
        <w:t>（四）本文所称财政拨款</w:t>
      </w:r>
      <w:r>
        <w:rPr>
          <w:rFonts w:hint="eastAsia" w:ascii="Times New Roman" w:hAnsi="Times New Roman" w:eastAsia="方正仿宋_GBK" w:cs="方正仿宋_GBK"/>
          <w:sz w:val="32"/>
          <w:szCs w:val="32"/>
          <w:highlight w:val="none"/>
        </w:rPr>
        <w:t>“三公”经费决算数</w:t>
      </w:r>
      <w:r>
        <w:rPr>
          <w:rFonts w:hint="eastAsia" w:ascii="Times New Roman" w:hAnsi="Times New Roman" w:eastAsia="方正仿宋_GBK" w:cs="方正仿宋_GBK"/>
          <w:sz w:val="32"/>
          <w:szCs w:val="32"/>
          <w:highlight w:val="none"/>
          <w:lang w:eastAsia="zh-CN"/>
        </w:rPr>
        <w:t>是</w:t>
      </w:r>
      <w:r>
        <w:rPr>
          <w:rFonts w:hint="eastAsia" w:ascii="Times New Roman" w:hAnsi="Times New Roman" w:eastAsia="方正仿宋_GBK" w:cs="方正仿宋_GBK"/>
          <w:sz w:val="32"/>
          <w:szCs w:val="32"/>
          <w:highlight w:val="none"/>
        </w:rPr>
        <w:t>指各部门（含下属单位）</w:t>
      </w:r>
      <w:r>
        <w:rPr>
          <w:rFonts w:hint="eastAsia" w:ascii="Times New Roman" w:hAnsi="Times New Roman" w:eastAsia="方正仿宋_GBK" w:cs="方正仿宋_GBK"/>
          <w:sz w:val="32"/>
          <w:szCs w:val="32"/>
          <w:highlight w:val="none"/>
          <w:lang w:eastAsia="zh-CN"/>
        </w:rPr>
        <w:t>或单位</w:t>
      </w:r>
      <w:r>
        <w:rPr>
          <w:rFonts w:hint="eastAsia" w:ascii="Times New Roman" w:hAnsi="Times New Roman" w:eastAsia="方正仿宋_GBK" w:cs="方正仿宋_GBK"/>
          <w:sz w:val="32"/>
          <w:szCs w:val="32"/>
          <w:highlight w:val="none"/>
        </w:rPr>
        <w:t>当年通过本级财政拨款和以前年度财政拨款结转结余资金安排的因公出国（境）费</w:t>
      </w:r>
      <w:r>
        <w:rPr>
          <w:rFonts w:hint="eastAsia" w:ascii="Times New Roman" w:hAnsi="Times New Roman" w:eastAsia="方正仿宋_GBK" w:cs="方正仿宋_GBK"/>
          <w:sz w:val="32"/>
          <w:szCs w:val="32"/>
          <w:highlight w:val="none"/>
          <w:lang w:val="en-US" w:eastAsia="zh-CN"/>
        </w:rPr>
        <w:t>用</w:t>
      </w:r>
      <w:r>
        <w:rPr>
          <w:rFonts w:hint="eastAsia" w:ascii="Times New Roman" w:hAnsi="Times New Roman" w:eastAsia="方正仿宋_GBK" w:cs="方正仿宋_GBK"/>
          <w:sz w:val="32"/>
          <w:szCs w:val="32"/>
          <w:highlight w:val="none"/>
        </w:rPr>
        <w:t>、公务用车购置及运行维护费和公务接待费支出数（包括基本支出和项目支出）。</w:t>
      </w:r>
    </w:p>
    <w:p w14:paraId="4F15CCAA">
      <w:pPr>
        <w:keepNext w:val="0"/>
        <w:keepLines w:val="0"/>
        <w:pageBreakBefore w:val="0"/>
        <w:kinsoku/>
        <w:topLinePunct w:val="0"/>
        <w:bidi w:val="0"/>
        <w:adjustRightInd/>
        <w:spacing w:line="590" w:lineRule="exact"/>
        <w:jc w:val="center"/>
        <w:textAlignment w:val="auto"/>
        <w:outlineLvl w:val="0"/>
        <w:rPr>
          <w:rFonts w:hint="eastAsia" w:ascii="Times New Roman" w:hAnsi="Times New Roman" w:eastAsia="方正黑体_GBK" w:cs="方正黑体_GBK"/>
          <w:sz w:val="32"/>
          <w:szCs w:val="32"/>
          <w:highlight w:val="none"/>
        </w:rPr>
      </w:pPr>
    </w:p>
    <w:p w14:paraId="2060E7EF">
      <w:pPr>
        <w:keepNext w:val="0"/>
        <w:keepLines w:val="0"/>
        <w:pageBreakBefore w:val="0"/>
        <w:kinsoku/>
        <w:topLinePunct w:val="0"/>
        <w:bidi w:val="0"/>
        <w:adjustRightInd/>
        <w:spacing w:line="590" w:lineRule="exact"/>
        <w:jc w:val="center"/>
        <w:textAlignment w:val="auto"/>
        <w:outlineLvl w:val="0"/>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rPr>
        <w:t>第</w:t>
      </w:r>
      <w:r>
        <w:rPr>
          <w:rFonts w:hint="eastAsia" w:ascii="Times New Roman" w:hAnsi="Times New Roman" w:eastAsia="方正黑体_GBK" w:cs="方正黑体_GBK"/>
          <w:sz w:val="32"/>
          <w:szCs w:val="32"/>
          <w:highlight w:val="none"/>
          <w:lang w:eastAsia="zh-CN"/>
        </w:rPr>
        <w:t>五</w:t>
      </w:r>
      <w:r>
        <w:rPr>
          <w:rFonts w:hint="eastAsia" w:ascii="Times New Roman" w:hAnsi="Times New Roman" w:eastAsia="方正黑体_GBK" w:cs="方正黑体_GBK"/>
          <w:sz w:val="32"/>
          <w:szCs w:val="32"/>
          <w:highlight w:val="none"/>
        </w:rPr>
        <w:t>部分  名词解释</w:t>
      </w:r>
    </w:p>
    <w:p w14:paraId="6564E45E">
      <w:pPr>
        <w:keepNext w:val="0"/>
        <w:keepLines w:val="0"/>
        <w:pageBreakBefore w:val="0"/>
        <w:kinsoku/>
        <w:topLinePunct w:val="0"/>
        <w:bidi w:val="0"/>
        <w:adjustRightInd/>
        <w:spacing w:line="590" w:lineRule="exact"/>
        <w:ind w:firstLine="640" w:firstLineChars="200"/>
        <w:jc w:val="left"/>
        <w:textAlignment w:val="auto"/>
        <w:rPr>
          <w:rFonts w:hint="eastAsia" w:ascii="方正仿宋_GBK" w:hAnsi="方正仿宋_GBK" w:eastAsia="方正仿宋_GBK" w:cs="方正仿宋_GBK"/>
          <w:sz w:val="32"/>
          <w:szCs w:val="32"/>
          <w:highlight w:val="none"/>
          <w:lang w:eastAsia="zh-CN"/>
        </w:rPr>
      </w:pPr>
      <w:r>
        <w:rPr>
          <w:rFonts w:hint="eastAsia" w:ascii="方正仿宋_GBK" w:hAnsi="方正仿宋_GBK" w:eastAsia="方正仿宋_GBK" w:cs="方正仿宋_GBK"/>
          <w:sz w:val="32"/>
          <w:szCs w:val="32"/>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378D2A06">
      <w:pPr>
        <w:keepNext w:val="0"/>
        <w:keepLines w:val="0"/>
        <w:pageBreakBefore w:val="0"/>
        <w:kinsoku/>
        <w:topLinePunct w:val="0"/>
        <w:bidi w:val="0"/>
        <w:adjustRightInd/>
        <w:spacing w:line="590" w:lineRule="exact"/>
        <w:textAlignment w:val="auto"/>
        <w:rPr>
          <w:rFonts w:hint="eastAsia" w:ascii="方正仿宋_GBK" w:hAnsi="方正仿宋_GBK" w:eastAsia="方正仿宋_GBK" w:cs="方正仿宋_GBK"/>
          <w:sz w:val="32"/>
          <w:szCs w:val="32"/>
          <w:highlight w:val="none"/>
        </w:rPr>
      </w:pPr>
      <w:bookmarkStart w:id="0" w:name="_GoBack"/>
      <w:bookmarkEnd w:id="0"/>
    </w:p>
    <w:sectPr>
      <w:headerReference r:id="rId3" w:type="default"/>
      <w:footerReference r:id="rId4" w:type="default"/>
      <w:footerReference r:id="rId5" w:type="even"/>
      <w:pgSz w:w="11906" w:h="16838"/>
      <w:pgMar w:top="2041" w:right="1474" w:bottom="1304"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仿宋">
    <w:altName w:val="仿宋"/>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国标黑体">
    <w:panose1 w:val="020005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Adobe 黑体 Std R">
    <w:panose1 w:val="020B0400000000000000"/>
    <w:charset w:val="86"/>
    <w:family w:val="auto"/>
    <w:pitch w:val="default"/>
    <w:sig w:usb0="00000001" w:usb1="0A0F1810" w:usb2="00000016" w:usb3="00000000" w:csb0="00060007" w:csb1="00000000"/>
  </w:font>
  <w:font w:name="隶书">
    <w:panose1 w:val="0201050906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魏碑_GBK">
    <w:panose1 w:val="02000000000000000000"/>
    <w:charset w:val="86"/>
    <w:family w:val="auto"/>
    <w:pitch w:val="default"/>
    <w:sig w:usb0="A00002BF" w:usb1="39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超粗黑_GBK">
    <w:panose1 w:val="02000000000000000000"/>
    <w:charset w:val="86"/>
    <w:family w:val="auto"/>
    <w:pitch w:val="default"/>
    <w:sig w:usb0="A00002BF" w:usb1="38CF7CFA" w:usb2="00082016" w:usb3="00000000" w:csb0="00040001" w:csb1="00000000"/>
  </w:font>
  <w:font w:name="等线 Light">
    <w:panose1 w:val="02010600030101010101"/>
    <w:charset w:val="86"/>
    <w:family w:val="auto"/>
    <w:pitch w:val="default"/>
    <w:sig w:usb0="A00002BF" w:usb1="38CF7CFA" w:usb2="00000016" w:usb3="00000000" w:csb0="0004000F" w:csb1="00000000"/>
  </w:font>
  <w:font w:name="方正隶书_GBK">
    <w:panose1 w:val="02000000000000000000"/>
    <w:charset w:val="86"/>
    <w:family w:val="auto"/>
    <w:pitch w:val="default"/>
    <w:sig w:usb0="00000001" w:usb1="08000000" w:usb2="00000000" w:usb3="00000000" w:csb0="00040000" w:csb1="00000000"/>
  </w:font>
  <w:font w:name="方正粗黑宋简体">
    <w:panose1 w:val="02000000000000000000"/>
    <w:charset w:val="86"/>
    <w:family w:val="auto"/>
    <w:pitch w:val="default"/>
    <w:sig w:usb0="A00002BF" w:usb1="184F6CFA" w:usb2="00000012" w:usb3="00000000" w:csb0="00040001" w:csb1="00000000"/>
  </w:font>
  <w:font w:name="方正楷体_GBK">
    <w:panose1 w:val="02000000000000000000"/>
    <w:charset w:val="86"/>
    <w:family w:val="auto"/>
    <w:pitch w:val="default"/>
    <w:sig w:usb0="00000001" w:usb1="08000000" w:usb2="00000000" w:usb3="00000000" w:csb0="00040000" w:csb1="00000000"/>
  </w:font>
  <w:font w:name="方正细黑一_GBK">
    <w:panose1 w:val="02000000000000000000"/>
    <w:charset w:val="86"/>
    <w:family w:val="auto"/>
    <w:pitch w:val="default"/>
    <w:sig w:usb0="A00002BF" w:usb1="38CF7CFA" w:usb2="00082016" w:usb3="00000000" w:csb0="00040001" w:csb1="00000000"/>
  </w:font>
  <w:font w:name="华文细黑">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Calibri Light">
    <w:panose1 w:val="020F0302020204030204"/>
    <w:charset w:val="00"/>
    <w:family w:val="auto"/>
    <w:pitch w:val="default"/>
    <w:sig w:usb0="E4002EFF" w:usb1="C000247B" w:usb2="00000009" w:usb3="00000000" w:csb0="200001FF" w:csb1="00000000"/>
  </w:font>
  <w:font w:name="方正仿宋_GB2312">
    <w:altName w:val="仿宋"/>
    <w:panose1 w:val="00000000000000000000"/>
    <w:charset w:val="00"/>
    <w:family w:val="auto"/>
    <w:pitch w:val="default"/>
    <w:sig w:usb0="00000000" w:usb1="00000000" w:usb2="00000000" w:usb3="00000000" w:csb0="00000000" w:csb1="00000000"/>
  </w:font>
  <w:font w:name="华文琥珀">
    <w:panose1 w:val="02010800040101010101"/>
    <w:charset w:val="86"/>
    <w:family w:val="auto"/>
    <w:pitch w:val="default"/>
    <w:sig w:usb0="00000001" w:usb1="080F0000" w:usb2="00000000" w:usb3="00000000" w:csb0="00040000" w:csb1="00000000"/>
  </w:font>
  <w:font w:name="国标仿宋-GB/T 2312">
    <w:panose1 w:val="02000500000000000000"/>
    <w:charset w:val="86"/>
    <w:family w:val="auto"/>
    <w:pitch w:val="default"/>
    <w:sig w:usb0="800002AF" w:usb1="08476CF8" w:usb2="00000010" w:usb3="00000000" w:csb0="00040000" w:csb1="00000000"/>
  </w:font>
  <w:font w:name="华文行楷">
    <w:panose1 w:val="02010800040101010101"/>
    <w:charset w:val="86"/>
    <w:family w:val="auto"/>
    <w:pitch w:val="default"/>
    <w:sig w:usb0="00000001" w:usb1="080F0000" w:usb2="00000000" w:usb3="00000000" w:csb0="00040000" w:csb1="00000000"/>
  </w:font>
  <w:font w:name="国标仿宋">
    <w:panose1 w:val="02000500000000000000"/>
    <w:charset w:val="86"/>
    <w:family w:val="auto"/>
    <w:pitch w:val="default"/>
    <w:sig w:usb0="A00002BF" w:usb1="38C77CFA" w:usb2="00000016" w:usb3="00000000" w:csb0="00040000" w:csb1="00000000"/>
  </w:font>
  <w:font w:name="华文隶书">
    <w:panose1 w:val="02010800040101010101"/>
    <w:charset w:val="86"/>
    <w:family w:val="auto"/>
    <w:pitch w:val="default"/>
    <w:sig w:usb0="00000001" w:usb1="080F0000" w:usb2="00000000" w:usb3="00000000" w:csb0="00040000" w:csb1="00000000"/>
  </w:font>
  <w:font w:name="国标宋体-GB/T 2312">
    <w:panose1 w:val="02000500000000000000"/>
    <w:charset w:val="86"/>
    <w:family w:val="auto"/>
    <w:pitch w:val="default"/>
    <w:sig w:usb0="00000001" w:usb1="08000000" w:usb2="00000000" w:usb3="00000000" w:csb0="00040000" w:csb1="00000000"/>
  </w:font>
  <w:font w:name="国标小标宋">
    <w:panose1 w:val="02000500000000000000"/>
    <w:charset w:val="86"/>
    <w:family w:val="auto"/>
    <w:pitch w:val="default"/>
    <w:sig w:usb0="00000001" w:usb1="08000000" w:usb2="00000000" w:usb3="00000000" w:csb0="00040000" w:csb1="00000000"/>
  </w:font>
  <w:font w:name="国标小标宋-GB/T 2312">
    <w:panose1 w:val="02000500000000000000"/>
    <w:charset w:val="86"/>
    <w:family w:val="auto"/>
    <w:pitch w:val="default"/>
    <w:sig w:usb0="00000001" w:usb1="08000000" w:usb2="00000000" w:usb3="00000000" w:csb0="00040000" w:csb1="00000000"/>
  </w:font>
  <w:font w:name="国标楷体-GB/T 2312">
    <w:panose1 w:val="02000500000000000000"/>
    <w:charset w:val="86"/>
    <w:family w:val="auto"/>
    <w:pitch w:val="default"/>
    <w:sig w:usb0="00000001" w:usb1="08000000" w:usb2="00000000" w:usb3="00000000" w:csb0="00040000" w:csb1="00000000"/>
  </w:font>
  <w:font w:name="国标黑体-GB/T 2312">
    <w:panose1 w:val="02000500000000000000"/>
    <w:charset w:val="86"/>
    <w:family w:val="auto"/>
    <w:pitch w:val="default"/>
    <w:sig w:usb0="00000001" w:usb1="0800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7BB5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D239CD9">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0D239CD9">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67829">
    <w:pPr>
      <w:pStyle w:val="3"/>
      <w:framePr w:wrap="around" w:vAnchor="text" w:hAnchor="margin" w:xAlign="center" w:y="1"/>
      <w:rPr>
        <w:rStyle w:val="8"/>
      </w:rPr>
    </w:pPr>
    <w:r>
      <w:rPr>
        <w:rStyle w:val="8"/>
      </w:rPr>
      <w:fldChar w:fldCharType="begin"/>
    </w:r>
    <w:r>
      <w:rPr>
        <w:rStyle w:val="8"/>
      </w:rPr>
      <w:instrText xml:space="preserve">PAGE  </w:instrText>
    </w:r>
    <w:r>
      <w:fldChar w:fldCharType="separate"/>
    </w:r>
    <w:r>
      <w:fldChar w:fldCharType="end"/>
    </w:r>
  </w:p>
  <w:p w14:paraId="081712E1">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A362B">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DE74E0"/>
    <w:multiLevelType w:val="singleLevel"/>
    <w:tmpl w:val="D9DE74E0"/>
    <w:lvl w:ilvl="0" w:tentative="0">
      <w:start w:val="4"/>
      <w:numFmt w:val="chineseCounting"/>
      <w:suff w:val="space"/>
      <w:lvlText w:val="第%1部分"/>
      <w:lvlJc w:val="left"/>
      <w:rPr>
        <w:rFonts w:hint="eastAsia"/>
      </w:rPr>
    </w:lvl>
  </w:abstractNum>
  <w:abstractNum w:abstractNumId="1">
    <w:nsid w:val="0053208E"/>
    <w:multiLevelType w:val="singleLevel"/>
    <w:tmpl w:val="0053208E"/>
    <w:lvl w:ilvl="0" w:tentative="0">
      <w:start w:val="4"/>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B3C62"/>
    <w:rsid w:val="0F8E47D8"/>
    <w:rsid w:val="11691059"/>
    <w:rsid w:val="14CB3DD9"/>
    <w:rsid w:val="1BF32FD1"/>
    <w:rsid w:val="3C432323"/>
    <w:rsid w:val="3F400D9C"/>
    <w:rsid w:val="40E1035D"/>
    <w:rsid w:val="427C033D"/>
    <w:rsid w:val="481963B1"/>
    <w:rsid w:val="485A1120"/>
    <w:rsid w:val="4BD62F9E"/>
    <w:rsid w:val="4C29643A"/>
    <w:rsid w:val="52C5363A"/>
    <w:rsid w:val="55652EB2"/>
    <w:rsid w:val="57B8376D"/>
    <w:rsid w:val="5BA364E3"/>
    <w:rsid w:val="5EF3152F"/>
    <w:rsid w:val="69F1239E"/>
    <w:rsid w:val="6FEF0552"/>
    <w:rsid w:val="716F77F1"/>
    <w:rsid w:val="751D0C5C"/>
    <w:rsid w:val="7AEF990C"/>
    <w:rsid w:val="7CBCE244"/>
    <w:rsid w:val="B7EFBE9B"/>
    <w:rsid w:val="F5BFC7D2"/>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2052-11.8.2.12309</vt:lpwstr>
  </property>
  <property xmlns="http://schemas.openxmlformats.org/officeDocument/2006/custom-properties" name="ICV" fmtid="{D5CDD505-2E9C-101B-9397-08002B2CF9AE}" pid="3">
    <vt:lpwstr xmlns:vt="http://schemas.openxmlformats.org/officeDocument/2006/docPropsVTypes">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93a719-f455-4207-88b6-0af44e4e449c}">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17</Pages>
  <Words>6979</Words>
  <Characters>8066</Characters>
  <Lines>0</Lines>
  <Paragraphs>0</Paragraphs>
  <TotalTime>115</TotalTime>
  <ScaleCrop>false</ScaleCrop>
  <LinksUpToDate>false</LinksUpToDate>
  <CharactersWithSpaces>8089</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2024-06-03T09:34:00Z</dcterms:created>
  <dc:creator>李瑞婷_x0028_拟稿_x0029_</dc:creator>
  <cp:lastModifiedBy>kylin</cp:lastModifiedBy>
  <cp:lastPrinted>2024-07-30T14:24:00Z</cp:lastPrinted>
  <dcterms:modified xsi:type="dcterms:W3CDTF">2026-10-23T15:07:28Z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42B93F711520451D8A0024420D3895CB_13</vt:lpwstr>
  </property>
  <property fmtid="{D5CDD505-2E9C-101B-9397-08002B2CF9AE}" pid="4" name="KSOTemplateDocerSaveRecord">
    <vt:lpwstr>eyJoZGlkIjoiM2QyZmFmNDRhMjE1ZGRiOGJiMTU5YjU5N2JjYTJlMWQiLCJ1c2VySWQiOiI2NDI5MjY1ODQifQ==</vt:lpwstr>
  </property>
</Properties>
</file>