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7CC982">
      <w:pPr>
        <w:jc w:val="center"/>
        <w:outlineLvl w:val="0"/>
        <w:rPr>
          <w:rFonts w:hint="eastAsia" w:ascii="方正小标宋简体" w:hAnsi="方正小标宋简体" w:eastAsia="方正小标宋简体" w:cs="方正小标宋简体"/>
          <w:sz w:val="36"/>
          <w:szCs w:val="36"/>
          <w:highlight w:val="none"/>
        </w:rPr>
      </w:pPr>
      <w:r>
        <w:rPr>
          <w:rFonts w:hint="eastAsia" w:ascii="方正小标宋简体" w:hAnsi="方正小标宋简体" w:eastAsia="方正小标宋简体"/>
          <w:sz w:val="36"/>
          <w:lang w:val="zh-CN"/>
        </w:rPr>
        <w:t>玉溪市华宁县宁州街道办事处</w:t>
      </w:r>
      <w:r>
        <w:rPr>
          <w:rFonts w:hint="eastAsia" w:ascii="方正小标宋简体" w:hAnsi="方正小标宋简体" w:eastAsia="方正小标宋简体" w:cs="方正小标宋简体"/>
          <w:sz w:val="36"/>
          <w:szCs w:val="36"/>
          <w:highlight w:val="none"/>
          <w:lang w:val="en-US" w:eastAsia="zh-CN"/>
        </w:rPr>
        <w:t>2025年度</w:t>
      </w:r>
      <w:r>
        <w:rPr>
          <w:rFonts w:hint="eastAsia" w:ascii="方正小标宋简体" w:hAnsi="方正小标宋简体" w:eastAsia="方正小标宋简体" w:cs="方正小标宋简体"/>
          <w:sz w:val="36"/>
          <w:szCs w:val="36"/>
          <w:highlight w:val="none"/>
        </w:rPr>
        <w:t>部门决算</w:t>
      </w:r>
    </w:p>
    <w:p w14:paraId="49F0973A">
      <w:pPr>
        <w:jc w:val="center"/>
        <w:rPr>
          <w:rFonts w:hint="eastAsia" w:ascii="方正小标宋简体" w:hAnsi="方正小标宋简体" w:eastAsia="方正小标宋简体" w:cs="方正小标宋简体"/>
          <w:sz w:val="36"/>
          <w:szCs w:val="36"/>
          <w:highlight w:val="none"/>
        </w:rPr>
      </w:pPr>
    </w:p>
    <w:p w14:paraId="1C7F9AB0">
      <w:pPr>
        <w:jc w:val="center"/>
        <w:outlineLvl w:val="0"/>
        <w:rPr>
          <w:rFonts w:hint="eastAsia" w:ascii="方正小标宋简体" w:hAnsi="方正小标宋简体" w:eastAsia="方正小标宋简体" w:cs="方正小标宋简体"/>
          <w:sz w:val="36"/>
          <w:szCs w:val="36"/>
          <w:highlight w:val="none"/>
          <w:lang w:eastAsia="zh-CN"/>
        </w:rPr>
      </w:pPr>
      <w:r>
        <w:rPr>
          <w:rFonts w:hint="eastAsia" w:ascii="方正小标宋简体" w:hAnsi="方正小标宋简体" w:eastAsia="方正小标宋简体" w:cs="方正小标宋简体"/>
          <w:sz w:val="36"/>
          <w:szCs w:val="36"/>
          <w:highlight w:val="none"/>
          <w:lang w:eastAsia="zh-CN"/>
        </w:rPr>
        <w:t>目录</w:t>
      </w:r>
    </w:p>
    <w:p w14:paraId="411AF91B">
      <w:pPr>
        <w:jc w:val="left"/>
        <w:rPr>
          <w:rFonts w:hint="eastAsia" w:ascii="黑体" w:hAnsi="黑体" w:eastAsia="黑体"/>
          <w:sz w:val="30"/>
          <w:szCs w:val="30"/>
          <w:highlight w:val="none"/>
        </w:rPr>
      </w:pPr>
    </w:p>
    <w:p w14:paraId="00C628F7">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第一部分  </w:t>
      </w:r>
      <w:r>
        <w:rPr>
          <w:rFonts w:hint="eastAsia" w:ascii="黑体" w:hAnsi="黑体" w:eastAsia="黑体"/>
          <w:sz w:val="30"/>
          <w:szCs w:val="30"/>
          <w:highlight w:val="none"/>
          <w:lang w:eastAsia="zh-CN"/>
        </w:rPr>
        <w:t>部门</w:t>
      </w:r>
      <w:r>
        <w:rPr>
          <w:rFonts w:hint="eastAsia" w:ascii="黑体" w:hAnsi="黑体" w:eastAsia="黑体"/>
          <w:sz w:val="30"/>
          <w:szCs w:val="30"/>
          <w:highlight w:val="none"/>
        </w:rPr>
        <w:t>概况</w:t>
      </w:r>
    </w:p>
    <w:p w14:paraId="1FB7BE06">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一、主要职</w:t>
      </w:r>
      <w:r>
        <w:rPr>
          <w:rFonts w:hint="eastAsia" w:ascii="楷体" w:hAnsi="楷体" w:eastAsia="楷体"/>
          <w:sz w:val="30"/>
          <w:szCs w:val="30"/>
          <w:highlight w:val="none"/>
          <w:lang w:eastAsia="zh-CN"/>
        </w:rPr>
        <w:t>责</w:t>
      </w:r>
    </w:p>
    <w:p w14:paraId="660FBC3B">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二、</w:t>
      </w:r>
      <w:r>
        <w:rPr>
          <w:rFonts w:hint="eastAsia" w:ascii="楷体" w:hAnsi="楷体" w:eastAsia="楷体"/>
          <w:sz w:val="30"/>
          <w:szCs w:val="30"/>
          <w:highlight w:val="none"/>
          <w:lang w:eastAsia="zh-CN"/>
        </w:rPr>
        <w:t>基本情况</w:t>
      </w:r>
    </w:p>
    <w:p w14:paraId="11AEE6C9">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三、重点工作概述</w:t>
      </w:r>
    </w:p>
    <w:p w14:paraId="2400CB74">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第二部分  </w:t>
      </w:r>
      <w:r>
        <w:rPr>
          <w:rFonts w:hint="eastAsia" w:ascii="黑体" w:hAnsi="黑体" w:eastAsia="黑体"/>
          <w:sz w:val="30"/>
          <w:szCs w:val="30"/>
          <w:highlight w:val="none"/>
          <w:lang w:val="en-US" w:eastAsia="zh-CN"/>
        </w:rPr>
        <w:t>2025年度</w:t>
      </w:r>
      <w:r>
        <w:rPr>
          <w:rFonts w:hint="eastAsia" w:ascii="黑体" w:hAnsi="黑体" w:eastAsia="黑体"/>
          <w:sz w:val="30"/>
          <w:szCs w:val="30"/>
          <w:highlight w:val="none"/>
        </w:rPr>
        <w:t>部门决算表</w:t>
      </w:r>
    </w:p>
    <w:p w14:paraId="593C8678">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一、收入支出决算表</w:t>
      </w:r>
    </w:p>
    <w:p w14:paraId="151E9797">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二、收入决算表</w:t>
      </w:r>
    </w:p>
    <w:p w14:paraId="76514E94">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三、支出决算表</w:t>
      </w:r>
    </w:p>
    <w:p w14:paraId="45BC18FF">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四、财政拨款收入支出决算表</w:t>
      </w:r>
    </w:p>
    <w:p w14:paraId="55B73798">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五、一般公共预算财政拨款收入支出决算表</w:t>
      </w:r>
    </w:p>
    <w:p w14:paraId="6F91298F">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六、一般公共预算财政拨款基本支出决算表</w:t>
      </w:r>
    </w:p>
    <w:p w14:paraId="3250D569">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七、</w:t>
      </w:r>
      <w:r>
        <w:rPr>
          <w:rFonts w:hint="eastAsia" w:ascii="楷体" w:hAnsi="楷体" w:eastAsia="楷体"/>
          <w:sz w:val="30"/>
          <w:szCs w:val="30"/>
          <w:highlight w:val="none"/>
          <w:lang w:eastAsia="zh-CN"/>
        </w:rPr>
        <w:t>一般公共预算财政拨款项目支出决算表</w:t>
      </w:r>
    </w:p>
    <w:p w14:paraId="32F4A7B7">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八</w:t>
      </w:r>
      <w:r>
        <w:rPr>
          <w:rFonts w:hint="eastAsia" w:ascii="楷体" w:hAnsi="楷体" w:eastAsia="楷体"/>
          <w:sz w:val="30"/>
          <w:szCs w:val="30"/>
          <w:highlight w:val="none"/>
        </w:rPr>
        <w:t>、政府性基金预算财政拨款收入支出决算表</w:t>
      </w:r>
    </w:p>
    <w:p w14:paraId="1F4F5510">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九、国有资本经营预算财政拨款收入支出决算表</w:t>
      </w:r>
    </w:p>
    <w:p w14:paraId="2ABC838C">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十</w:t>
      </w:r>
      <w:r>
        <w:rPr>
          <w:rFonts w:hint="eastAsia" w:ascii="楷体" w:hAnsi="楷体" w:eastAsia="楷体"/>
          <w:sz w:val="30"/>
          <w:szCs w:val="30"/>
          <w:highlight w:val="none"/>
        </w:rPr>
        <w:t>、</w:t>
      </w:r>
      <w:r>
        <w:rPr>
          <w:rFonts w:hint="eastAsia" w:ascii="楷体" w:hAnsi="楷体" w:eastAsia="楷体"/>
          <w:sz w:val="30"/>
          <w:szCs w:val="30"/>
          <w:highlight w:val="none"/>
          <w:lang w:eastAsia="zh-CN"/>
        </w:rPr>
        <w:t>财政拨款</w:t>
      </w:r>
      <w:r>
        <w:rPr>
          <w:rFonts w:hint="eastAsia" w:ascii="楷体" w:hAnsi="楷体" w:eastAsia="楷体"/>
          <w:sz w:val="30"/>
          <w:szCs w:val="30"/>
          <w:highlight w:val="none"/>
        </w:rPr>
        <w:t>“三公”经费、行政参公单位机关运行经费情况表</w:t>
      </w:r>
    </w:p>
    <w:p w14:paraId="23B975E4">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val="en-US" w:eastAsia="zh-CN"/>
        </w:rPr>
        <w:t>十一、一般公共预算财政拨款“三公”经费情况表</w:t>
      </w:r>
    </w:p>
    <w:p w14:paraId="0435E66F">
      <w:pPr>
        <w:jc w:val="left"/>
        <w:outlineLvl w:val="0"/>
        <w:rPr>
          <w:rFonts w:hint="eastAsia" w:ascii="楷体" w:hAnsi="楷体" w:eastAsia="楷体"/>
          <w:sz w:val="30"/>
          <w:szCs w:val="30"/>
          <w:highlight w:val="none"/>
        </w:rPr>
      </w:pPr>
      <w:r>
        <w:rPr>
          <w:rFonts w:hint="eastAsia" w:ascii="黑体" w:hAnsi="黑体" w:eastAsia="黑体"/>
          <w:sz w:val="30"/>
          <w:szCs w:val="30"/>
          <w:highlight w:val="none"/>
        </w:rPr>
        <w:t>第三部</w:t>
      </w:r>
      <w:r>
        <w:rPr>
          <w:rFonts w:hint="eastAsia" w:ascii="黑体" w:hAnsi="黑体" w:eastAsia="黑体"/>
          <w:sz w:val="30"/>
          <w:szCs w:val="30"/>
          <w:highlight w:val="none"/>
          <w:lang w:eastAsia="zh-CN"/>
        </w:rPr>
        <w:t>分</w:t>
      </w:r>
      <w:r>
        <w:rPr>
          <w:rFonts w:hint="eastAsia" w:ascii="黑体" w:hAnsi="黑体" w:eastAsia="黑体"/>
          <w:sz w:val="30"/>
          <w:szCs w:val="30"/>
          <w:highlight w:val="none"/>
        </w:rPr>
        <w:t xml:space="preserve">  </w:t>
      </w:r>
      <w:r>
        <w:rPr>
          <w:rFonts w:hint="eastAsia" w:ascii="黑体" w:hAnsi="黑体" w:eastAsia="黑体"/>
          <w:sz w:val="30"/>
          <w:szCs w:val="30"/>
          <w:highlight w:val="none"/>
          <w:lang w:val="en-US" w:eastAsia="zh-CN"/>
        </w:rPr>
        <w:t>2025年度</w:t>
      </w:r>
      <w:r>
        <w:rPr>
          <w:rFonts w:hint="eastAsia" w:ascii="黑体" w:hAnsi="黑体" w:eastAsia="黑体"/>
          <w:sz w:val="30"/>
          <w:szCs w:val="30"/>
          <w:highlight w:val="none"/>
        </w:rPr>
        <w:t>部门决算情况说明</w:t>
      </w:r>
    </w:p>
    <w:p w14:paraId="6781EA7D">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一、收入决算情况说明</w:t>
      </w:r>
    </w:p>
    <w:p w14:paraId="0C146FA4">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二、支出决算情况说明</w:t>
      </w:r>
    </w:p>
    <w:p w14:paraId="3AB923A2">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三、一般公共预算财政拨款支出决算情况说明</w:t>
      </w:r>
    </w:p>
    <w:p w14:paraId="383EA322">
      <w:pPr>
        <w:widowControl/>
        <w:snapToGrid w:val="0"/>
        <w:spacing w:before="100" w:after="100" w:line="360" w:lineRule="auto"/>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四、财政拨款“三公”经费支出决算情况说明</w:t>
      </w:r>
    </w:p>
    <w:p w14:paraId="72BBA7B4">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lang w:eastAsia="zh-CN"/>
        </w:rPr>
        <w:t>第四部分</w:t>
      </w:r>
      <w:r>
        <w:rPr>
          <w:rFonts w:hint="eastAsia" w:ascii="楷体" w:hAnsi="楷体" w:eastAsia="楷体"/>
          <w:sz w:val="30"/>
          <w:szCs w:val="30"/>
          <w:highlight w:val="none"/>
          <w:lang w:val="en-US" w:eastAsia="zh-CN"/>
        </w:rPr>
        <w:t xml:space="preserve">  </w:t>
      </w:r>
      <w:r>
        <w:rPr>
          <w:rFonts w:hint="eastAsia" w:ascii="黑体" w:hAnsi="黑体" w:eastAsia="黑体"/>
          <w:sz w:val="30"/>
          <w:szCs w:val="30"/>
          <w:highlight w:val="none"/>
        </w:rPr>
        <w:t>其他重要事项及相关口径情况说明</w:t>
      </w:r>
    </w:p>
    <w:p w14:paraId="6D1B3FAC">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一、</w:t>
      </w:r>
      <w:r>
        <w:rPr>
          <w:rFonts w:hint="eastAsia" w:ascii="楷体" w:hAnsi="楷体" w:eastAsia="楷体"/>
          <w:sz w:val="30"/>
          <w:szCs w:val="30"/>
          <w:highlight w:val="none"/>
        </w:rPr>
        <w:t>机关运行经费支出情况</w:t>
      </w:r>
    </w:p>
    <w:p w14:paraId="52BC2B27">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国有资产占用情况</w:t>
      </w:r>
    </w:p>
    <w:p w14:paraId="031CBA72">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w:t>
      </w:r>
      <w:r>
        <w:rPr>
          <w:rFonts w:hint="eastAsia" w:ascii="楷体" w:hAnsi="楷体" w:eastAsia="楷体"/>
          <w:sz w:val="30"/>
          <w:szCs w:val="30"/>
          <w:highlight w:val="none"/>
        </w:rPr>
        <w:t>政府采购支出情况</w:t>
      </w:r>
    </w:p>
    <w:p w14:paraId="3B5C1DCC">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四、</w:t>
      </w:r>
      <w:r>
        <w:rPr>
          <w:rFonts w:hint="eastAsia" w:ascii="楷体" w:hAnsi="楷体" w:eastAsia="楷体"/>
          <w:sz w:val="30"/>
          <w:szCs w:val="30"/>
          <w:highlight w:val="none"/>
          <w:lang w:val="en-US" w:eastAsia="zh-CN"/>
        </w:rPr>
        <w:t>部门绩效自评情况</w:t>
      </w:r>
    </w:p>
    <w:p w14:paraId="56A7873F">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五、</w:t>
      </w:r>
      <w:r>
        <w:rPr>
          <w:rFonts w:hint="eastAsia" w:ascii="楷体" w:hAnsi="楷体" w:eastAsia="楷体"/>
          <w:sz w:val="30"/>
          <w:szCs w:val="30"/>
          <w:highlight w:val="none"/>
          <w:lang w:val="en-US" w:eastAsia="zh-CN"/>
        </w:rPr>
        <w:t>其他重要事项情况说明</w:t>
      </w:r>
    </w:p>
    <w:p w14:paraId="585C57B2">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六、相关口径说明</w:t>
      </w:r>
    </w:p>
    <w:p w14:paraId="6D2201AF">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w:t>
      </w:r>
      <w:r>
        <w:rPr>
          <w:rFonts w:hint="eastAsia" w:ascii="黑体" w:hAnsi="黑体" w:eastAsia="黑体"/>
          <w:sz w:val="30"/>
          <w:szCs w:val="30"/>
          <w:highlight w:val="none"/>
          <w:lang w:eastAsia="zh-CN"/>
        </w:rPr>
        <w:t>五</w:t>
      </w:r>
      <w:r>
        <w:rPr>
          <w:rFonts w:hint="eastAsia" w:ascii="黑体" w:hAnsi="黑体" w:eastAsia="黑体"/>
          <w:sz w:val="30"/>
          <w:szCs w:val="30"/>
          <w:highlight w:val="none"/>
        </w:rPr>
        <w:t>部分  名词解释</w:t>
      </w:r>
    </w:p>
    <w:p w14:paraId="34F9E909">
      <w:pPr>
        <w:jc w:val="center"/>
        <w:rPr>
          <w:rFonts w:hint="eastAsia" w:ascii="黑体" w:hAnsi="黑体" w:eastAsia="黑体"/>
          <w:sz w:val="32"/>
          <w:szCs w:val="32"/>
          <w:highlight w:val="none"/>
        </w:rPr>
      </w:pPr>
    </w:p>
    <w:p w14:paraId="3CE5542B">
      <w:pPr>
        <w:jc w:val="center"/>
        <w:rPr>
          <w:rFonts w:hint="eastAsia" w:ascii="黑体" w:hAnsi="黑体" w:eastAsia="黑体"/>
          <w:sz w:val="32"/>
          <w:szCs w:val="32"/>
          <w:highlight w:val="none"/>
        </w:rPr>
      </w:pPr>
    </w:p>
    <w:p w14:paraId="4B014E9D">
      <w:pPr>
        <w:jc w:val="center"/>
        <w:rPr>
          <w:rFonts w:hint="eastAsia" w:ascii="黑体" w:hAnsi="黑体" w:eastAsia="黑体"/>
          <w:sz w:val="32"/>
          <w:szCs w:val="32"/>
          <w:highlight w:val="none"/>
        </w:rPr>
      </w:pPr>
    </w:p>
    <w:p w14:paraId="45138689">
      <w:pPr>
        <w:jc w:val="center"/>
        <w:rPr>
          <w:rFonts w:hint="eastAsia" w:ascii="黑体" w:hAnsi="黑体" w:eastAsia="黑体"/>
          <w:sz w:val="32"/>
          <w:szCs w:val="32"/>
          <w:highlight w:val="none"/>
        </w:rPr>
      </w:pPr>
    </w:p>
    <w:p w14:paraId="4FC454C0">
      <w:pPr>
        <w:jc w:val="center"/>
        <w:rPr>
          <w:rFonts w:hint="eastAsia" w:ascii="黑体" w:hAnsi="黑体" w:eastAsia="黑体"/>
          <w:sz w:val="32"/>
          <w:szCs w:val="32"/>
          <w:highlight w:val="none"/>
        </w:rPr>
      </w:pPr>
    </w:p>
    <w:p w14:paraId="27FFBB63">
      <w:pPr>
        <w:jc w:val="center"/>
        <w:rPr>
          <w:rFonts w:hint="eastAsia" w:ascii="黑体" w:hAnsi="黑体" w:eastAsia="黑体"/>
          <w:sz w:val="32"/>
          <w:szCs w:val="32"/>
          <w:highlight w:val="none"/>
        </w:rPr>
      </w:pPr>
    </w:p>
    <w:p w14:paraId="1832AEA1">
      <w:pPr>
        <w:jc w:val="center"/>
        <w:rPr>
          <w:rFonts w:hint="eastAsia" w:ascii="黑体" w:hAnsi="黑体" w:eastAsia="黑体"/>
          <w:sz w:val="32"/>
          <w:szCs w:val="32"/>
          <w:highlight w:val="none"/>
        </w:rPr>
      </w:pPr>
    </w:p>
    <w:p w14:paraId="4FD35262">
      <w:pPr>
        <w:jc w:val="both"/>
        <w:rPr>
          <w:rFonts w:hint="eastAsia" w:ascii="黑体" w:hAnsi="黑体" w:eastAsia="黑体"/>
          <w:sz w:val="32"/>
          <w:szCs w:val="32"/>
          <w:highlight w:val="none"/>
        </w:rPr>
      </w:pPr>
    </w:p>
    <w:p w14:paraId="6350097F">
      <w:pPr>
        <w:jc w:val="center"/>
        <w:outlineLvl w:val="0"/>
        <w:rPr>
          <w:rFonts w:hint="eastAsia" w:ascii="黑体" w:hAnsi="黑体" w:eastAsia="黑体"/>
          <w:sz w:val="32"/>
          <w:szCs w:val="32"/>
          <w:highlight w:val="none"/>
          <w:lang w:eastAsia="zh-CN"/>
        </w:rPr>
      </w:pPr>
      <w:r>
        <w:rPr>
          <w:rFonts w:hint="eastAsia" w:ascii="黑体" w:hAnsi="黑体" w:eastAsia="黑体"/>
          <w:sz w:val="32"/>
          <w:szCs w:val="32"/>
          <w:highlight w:val="none"/>
        </w:rPr>
        <w:t xml:space="preserve">第一部分  </w:t>
      </w:r>
      <w:r>
        <w:rPr>
          <w:rFonts w:hint="eastAsia" w:ascii="黑体" w:hAnsi="黑体" w:eastAsia="黑体"/>
          <w:sz w:val="32"/>
          <w:szCs w:val="32"/>
          <w:highlight w:val="none"/>
          <w:lang w:eastAsia="zh-CN"/>
        </w:rPr>
        <w:t>部门概况</w:t>
      </w:r>
    </w:p>
    <w:p w14:paraId="5C575FDD">
      <w:pPr>
        <w:spacing w:line="600" w:lineRule="exact"/>
        <w:ind w:firstLine="600" w:firstLineChars="200"/>
        <w:outlineLvl w:val="1"/>
        <w:rPr>
          <w:rFonts w:hint="eastAsia" w:ascii="黑体" w:hAnsi="黑体" w:eastAsia="黑体"/>
          <w:sz w:val="30"/>
          <w:szCs w:val="30"/>
          <w:highlight w:val="none"/>
          <w:lang w:eastAsia="zh-CN"/>
        </w:rPr>
      </w:pPr>
      <w:r>
        <w:rPr>
          <w:rFonts w:hint="eastAsia" w:ascii="黑体" w:hAnsi="黑体" w:eastAsia="黑体"/>
          <w:sz w:val="30"/>
          <w:szCs w:val="30"/>
          <w:highlight w:val="none"/>
        </w:rPr>
        <w:t>一、主要</w:t>
      </w:r>
      <w:r>
        <w:rPr>
          <w:rFonts w:hint="eastAsia" w:ascii="黑体" w:hAnsi="黑体" w:eastAsia="黑体"/>
          <w:sz w:val="30"/>
          <w:szCs w:val="30"/>
          <w:highlight w:val="none"/>
          <w:lang w:eastAsia="zh-CN"/>
        </w:rPr>
        <w:t>职责</w:t>
      </w:r>
    </w:p>
    <w:p w14:paraId="1E8D0C0C">
      <w:pPr>
        <w:pStyle w:val="2"/>
        <w:keepNext w:val="0"/>
        <w:keepLines w:val="0"/>
        <w:pageBreakBefore w:val="0"/>
        <w:widowControl w:val="0"/>
        <w:kinsoku/>
        <w:wordWrap/>
        <w:overflowPunct/>
        <w:topLinePunct w:val="0"/>
        <w:autoSpaceDE/>
        <w:autoSpaceDN/>
        <w:bidi w:val="0"/>
        <w:adjustRightInd w:val="0"/>
        <w:snapToGrid w:val="0"/>
        <w:spacing w:line="600" w:lineRule="exact"/>
        <w:ind w:firstLine="630" w:firstLineChars="210"/>
        <w:textAlignment w:val="auto"/>
        <w:rPr>
          <w:rFonts w:hint="eastAsia" w:hAnsi="Times New Roman" w:cs="Times New Roman"/>
          <w:bCs/>
          <w:szCs w:val="30"/>
          <w:highlight w:val="none"/>
          <w:lang w:eastAsia="zh-CN"/>
        </w:rPr>
      </w:pPr>
      <w:r>
        <w:rPr>
          <w:rFonts w:hint="eastAsia" w:hAnsi="Times New Roman" w:cs="Times New Roman"/>
          <w:bCs/>
          <w:szCs w:val="30"/>
          <w:highlight w:val="none"/>
          <w:lang w:val="en-US" w:eastAsia="zh-CN"/>
        </w:rPr>
        <w:t>1.</w:t>
      </w:r>
      <w:r>
        <w:rPr>
          <w:rFonts w:hint="eastAsia" w:hAnsi="Times New Roman" w:cs="Times New Roman"/>
          <w:bCs/>
          <w:szCs w:val="30"/>
          <w:highlight w:val="none"/>
          <w:lang w:eastAsia="zh-CN"/>
        </w:rPr>
        <w:t>加强党的建设。落实新时代党的建设总要求，加强基层党组织建设，落实党建工作责任制，推进本街道机关及辖区内村（社区）、各类组织党建工作。指导村（社区）工作，动员社会力量参与村（社区）治理，健全党组织领导的自治、法治、德治相结合的城乡基层治理体系。</w:t>
      </w:r>
    </w:p>
    <w:p w14:paraId="7352E10A">
      <w:pPr>
        <w:pStyle w:val="2"/>
        <w:keepNext w:val="0"/>
        <w:keepLines w:val="0"/>
        <w:pageBreakBefore w:val="0"/>
        <w:widowControl w:val="0"/>
        <w:kinsoku/>
        <w:wordWrap/>
        <w:overflowPunct/>
        <w:topLinePunct w:val="0"/>
        <w:autoSpaceDE/>
        <w:autoSpaceDN/>
        <w:bidi w:val="0"/>
        <w:adjustRightInd w:val="0"/>
        <w:snapToGrid w:val="0"/>
        <w:spacing w:line="600" w:lineRule="exact"/>
        <w:ind w:firstLine="630" w:firstLineChars="210"/>
        <w:textAlignment w:val="auto"/>
        <w:rPr>
          <w:rFonts w:hint="eastAsia" w:hAnsi="Times New Roman" w:cs="Times New Roman"/>
          <w:bCs/>
          <w:szCs w:val="30"/>
          <w:highlight w:val="none"/>
          <w:lang w:eastAsia="zh-CN"/>
        </w:rPr>
      </w:pPr>
      <w:r>
        <w:rPr>
          <w:rFonts w:hint="eastAsia" w:hAnsi="Times New Roman" w:cs="Times New Roman"/>
          <w:bCs/>
          <w:szCs w:val="30"/>
          <w:highlight w:val="none"/>
          <w:lang w:val="en-US" w:eastAsia="zh-CN"/>
        </w:rPr>
        <w:t>2.</w:t>
      </w:r>
      <w:r>
        <w:rPr>
          <w:rFonts w:hint="eastAsia" w:hAnsi="Times New Roman" w:cs="Times New Roman"/>
          <w:bCs/>
          <w:szCs w:val="30"/>
          <w:highlight w:val="none"/>
          <w:lang w:eastAsia="zh-CN"/>
        </w:rPr>
        <w:t>促进经济发展。负责编制和组织实施本辖区内经济社会发展、国土空间等各项发展规划和年度计划。协调推进乡村振兴、城乡建设管理、人居环境提升、生态环境保护、自然资源管理和利用，推动街道、村（社区）高质量发展。深化供给侧结构性改革，提高经济发展水平，增加村（居）民收入。</w:t>
      </w:r>
    </w:p>
    <w:p w14:paraId="346E55AC">
      <w:pPr>
        <w:pStyle w:val="2"/>
        <w:keepNext w:val="0"/>
        <w:keepLines w:val="0"/>
        <w:pageBreakBefore w:val="0"/>
        <w:widowControl w:val="0"/>
        <w:kinsoku/>
        <w:wordWrap/>
        <w:overflowPunct/>
        <w:topLinePunct w:val="0"/>
        <w:autoSpaceDE/>
        <w:autoSpaceDN/>
        <w:bidi w:val="0"/>
        <w:adjustRightInd w:val="0"/>
        <w:snapToGrid w:val="0"/>
        <w:spacing w:line="600" w:lineRule="exact"/>
        <w:ind w:firstLine="630" w:firstLineChars="210"/>
        <w:textAlignment w:val="auto"/>
        <w:rPr>
          <w:rFonts w:hint="eastAsia" w:hAnsi="Times New Roman" w:cs="Times New Roman"/>
          <w:bCs/>
          <w:szCs w:val="30"/>
          <w:highlight w:val="none"/>
          <w:lang w:eastAsia="zh-CN"/>
        </w:rPr>
      </w:pPr>
      <w:r>
        <w:rPr>
          <w:rFonts w:hint="eastAsia" w:hAnsi="Times New Roman" w:cs="Times New Roman"/>
          <w:bCs/>
          <w:szCs w:val="30"/>
          <w:highlight w:val="none"/>
          <w:lang w:val="en-US" w:eastAsia="zh-CN"/>
        </w:rPr>
        <w:t>3.</w:t>
      </w:r>
      <w:r>
        <w:rPr>
          <w:rFonts w:hint="eastAsia" w:hAnsi="Times New Roman" w:cs="Times New Roman"/>
          <w:bCs/>
          <w:szCs w:val="30"/>
          <w:highlight w:val="none"/>
          <w:lang w:eastAsia="zh-CN"/>
        </w:rPr>
        <w:t>强化公共服务。组织实施与群众生活密切相关的公共服务和社会事务，落实教育体育、文化旅游、科技人才、就业服务、卫生健康、食品安全、社会保障、民政优抚等方面相关政策。加强辖区内公共基础设施、公共服务设施和各项公益事业建设，推动基本公共服务均等化。健全完善街道、村（社区）两级政务服务体系。</w:t>
      </w:r>
    </w:p>
    <w:p w14:paraId="716DFE45">
      <w:pPr>
        <w:pStyle w:val="2"/>
        <w:keepNext w:val="0"/>
        <w:keepLines w:val="0"/>
        <w:pageBreakBefore w:val="0"/>
        <w:widowControl w:val="0"/>
        <w:kinsoku/>
        <w:wordWrap/>
        <w:overflowPunct/>
        <w:topLinePunct w:val="0"/>
        <w:autoSpaceDE/>
        <w:autoSpaceDN/>
        <w:bidi w:val="0"/>
        <w:adjustRightInd w:val="0"/>
        <w:snapToGrid w:val="0"/>
        <w:spacing w:line="600" w:lineRule="exact"/>
        <w:ind w:firstLine="630" w:firstLineChars="210"/>
        <w:textAlignment w:val="auto"/>
        <w:rPr>
          <w:rFonts w:hint="eastAsia" w:hAnsi="Times New Roman" w:cs="Times New Roman"/>
          <w:bCs/>
          <w:szCs w:val="30"/>
          <w:highlight w:val="none"/>
          <w:lang w:eastAsia="zh-CN"/>
        </w:rPr>
      </w:pPr>
      <w:r>
        <w:rPr>
          <w:rFonts w:hint="eastAsia" w:hAnsi="Times New Roman" w:cs="Times New Roman"/>
          <w:bCs/>
          <w:szCs w:val="30"/>
          <w:highlight w:val="none"/>
          <w:lang w:val="en-US" w:eastAsia="zh-CN"/>
        </w:rPr>
        <w:t>4.</w:t>
      </w:r>
      <w:r>
        <w:rPr>
          <w:rFonts w:hint="eastAsia" w:hAnsi="Times New Roman" w:cs="Times New Roman"/>
          <w:bCs/>
          <w:szCs w:val="30"/>
          <w:highlight w:val="none"/>
          <w:lang w:eastAsia="zh-CN"/>
        </w:rPr>
        <w:t>维护安全稳定。依法承担辖区内平安建设、综合治理、安全生产、消防、防灾减灾救灾、应急管理和预防救援、交通管理等工作，保障辖区内公民和各类经济组织的合法权益。推进网格化管理和服务，加强社会治安群防群治，健全完善信访和社会矛盾多元预防调处化解综合机制，维护社会和谐稳定。依法履行法定及上级赋予的相关经济社会管理权限，切实加强事中事后监管工作，统筹辖区内综合行政执法工作。</w:t>
      </w:r>
    </w:p>
    <w:p w14:paraId="7BEF5FD6">
      <w:pPr>
        <w:pStyle w:val="2"/>
        <w:keepNext w:val="0"/>
        <w:keepLines w:val="0"/>
        <w:pageBreakBefore w:val="0"/>
        <w:widowControl w:val="0"/>
        <w:kinsoku/>
        <w:wordWrap/>
        <w:overflowPunct/>
        <w:topLinePunct w:val="0"/>
        <w:autoSpaceDE/>
        <w:autoSpaceDN/>
        <w:bidi w:val="0"/>
        <w:adjustRightInd w:val="0"/>
        <w:snapToGrid w:val="0"/>
        <w:spacing w:line="600" w:lineRule="exact"/>
        <w:ind w:firstLine="630" w:firstLineChars="210"/>
        <w:textAlignment w:val="auto"/>
        <w:rPr>
          <w:rFonts w:hint="eastAsia" w:hAnsi="Times New Roman" w:cs="Times New Roman"/>
          <w:bCs/>
          <w:szCs w:val="30"/>
          <w:highlight w:val="none"/>
          <w:lang w:eastAsia="zh-CN"/>
        </w:rPr>
      </w:pPr>
      <w:r>
        <w:rPr>
          <w:rFonts w:hint="eastAsia" w:hAnsi="Times New Roman" w:cs="Times New Roman"/>
          <w:bCs/>
          <w:szCs w:val="30"/>
          <w:highlight w:val="none"/>
          <w:lang w:val="en-US" w:eastAsia="zh-CN"/>
        </w:rPr>
        <w:t>5.</w:t>
      </w:r>
      <w:r>
        <w:rPr>
          <w:rFonts w:hint="eastAsia" w:hAnsi="Times New Roman" w:cs="Times New Roman"/>
          <w:bCs/>
          <w:szCs w:val="30"/>
          <w:highlight w:val="none"/>
          <w:lang w:eastAsia="zh-CN"/>
        </w:rPr>
        <w:t>实施综合管理。承担本街道党的建设、经济建设、政治建设、文化建设、社会建设、生态文明建设，以及城市建设、乡村振兴中重大问题的综合协调和监督检查等职能。统筹协调财政财务管理、统计管理等工作。</w:t>
      </w:r>
    </w:p>
    <w:p w14:paraId="4B44835B">
      <w:pPr>
        <w:pStyle w:val="2"/>
        <w:keepNext w:val="0"/>
        <w:keepLines w:val="0"/>
        <w:pageBreakBefore w:val="0"/>
        <w:widowControl w:val="0"/>
        <w:kinsoku/>
        <w:wordWrap/>
        <w:overflowPunct/>
        <w:topLinePunct w:val="0"/>
        <w:autoSpaceDE/>
        <w:autoSpaceDN/>
        <w:bidi w:val="0"/>
        <w:adjustRightInd w:val="0"/>
        <w:snapToGrid w:val="0"/>
        <w:spacing w:line="600" w:lineRule="exact"/>
        <w:ind w:firstLine="630" w:firstLineChars="210"/>
        <w:textAlignment w:val="auto"/>
        <w:rPr>
          <w:rFonts w:hint="eastAsia"/>
          <w:bCs/>
          <w:szCs w:val="30"/>
          <w:highlight w:val="none"/>
          <w:lang w:eastAsia="zh-CN"/>
        </w:rPr>
      </w:pPr>
      <w:r>
        <w:rPr>
          <w:rFonts w:hint="eastAsia" w:hAnsi="Times New Roman" w:cs="Times New Roman"/>
          <w:bCs/>
          <w:szCs w:val="30"/>
          <w:highlight w:val="none"/>
          <w:lang w:val="en-US" w:eastAsia="zh-CN"/>
        </w:rPr>
        <w:t>6.</w:t>
      </w:r>
      <w:r>
        <w:rPr>
          <w:rFonts w:hint="eastAsia" w:hAnsi="Times New Roman" w:cs="Times New Roman"/>
          <w:bCs/>
          <w:szCs w:val="30"/>
          <w:highlight w:val="none"/>
          <w:lang w:eastAsia="zh-CN"/>
        </w:rPr>
        <w:t>完成上级党委、政府交办的其他任务。</w:t>
      </w:r>
    </w:p>
    <w:p w14:paraId="2F8DE623">
      <w:pPr>
        <w:numPr>
          <w:ilvl w:val="0"/>
          <w:numId w:val="1"/>
        </w:numPr>
        <w:spacing w:line="600" w:lineRule="exact"/>
        <w:ind w:firstLine="600" w:firstLineChars="200"/>
        <w:outlineLvl w:val="1"/>
        <w:rPr>
          <w:rFonts w:hint="eastAsia" w:ascii="黑体" w:hAnsi="黑体" w:eastAsia="黑体"/>
          <w:sz w:val="30"/>
          <w:szCs w:val="30"/>
          <w:highlight w:val="none"/>
          <w:lang w:eastAsia="zh-CN"/>
        </w:rPr>
      </w:pPr>
      <w:r>
        <w:rPr>
          <w:rFonts w:hint="eastAsia" w:ascii="黑体" w:hAnsi="黑体" w:eastAsia="黑体"/>
          <w:sz w:val="30"/>
          <w:szCs w:val="30"/>
          <w:highlight w:val="none"/>
          <w:lang w:eastAsia="zh-CN"/>
        </w:rPr>
        <w:t>基本情况</w:t>
      </w:r>
    </w:p>
    <w:p w14:paraId="5BF86182">
      <w:pPr>
        <w:widowControl/>
        <w:snapToGrid w:val="0"/>
        <w:spacing w:before="100" w:after="100" w:line="600" w:lineRule="exact"/>
        <w:ind w:firstLine="600" w:firstLineChars="200"/>
        <w:jc w:val="left"/>
        <w:outlineLvl w:val="2"/>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（一）机构设置情况</w:t>
      </w:r>
    </w:p>
    <w:p w14:paraId="3FC0001D">
      <w:pPr>
        <w:spacing w:line="600" w:lineRule="exact"/>
        <w:ind w:firstLine="600" w:firstLineChars="200"/>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我部门共设置5个内设机构，包括：党政综合办公室、基层党建办公室、经济发展办公室、社会事务办公室、平安法治办公室。</w:t>
      </w:r>
    </w:p>
    <w:p w14:paraId="0887B955">
      <w:pPr>
        <w:spacing w:line="600" w:lineRule="exact"/>
        <w:ind w:firstLine="600" w:firstLineChars="200"/>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所属单位6个，分别是：</w:t>
      </w:r>
    </w:p>
    <w:p w14:paraId="35E45079">
      <w:pPr>
        <w:spacing w:line="600" w:lineRule="exact"/>
        <w:ind w:firstLine="600" w:firstLineChars="200"/>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1.宁州街道办事处机关</w:t>
      </w:r>
    </w:p>
    <w:p w14:paraId="5A627D74">
      <w:pPr>
        <w:spacing w:line="600" w:lineRule="exact"/>
        <w:ind w:firstLine="600" w:firstLineChars="200"/>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2.中国共产党华宁县宁州街道工作委员会</w:t>
      </w:r>
    </w:p>
    <w:p w14:paraId="4E3B8638">
      <w:pPr>
        <w:spacing w:line="600" w:lineRule="exact"/>
        <w:ind w:firstLine="600" w:firstLineChars="200"/>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事业单位分别是：</w:t>
      </w:r>
    </w:p>
    <w:p w14:paraId="0C38DCD4">
      <w:pPr>
        <w:spacing w:line="600" w:lineRule="exact"/>
        <w:ind w:firstLine="600" w:firstLineChars="200"/>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1.宁州街道党群服务中心</w:t>
      </w:r>
    </w:p>
    <w:p w14:paraId="6EDE7B69">
      <w:pPr>
        <w:spacing w:line="600" w:lineRule="exact"/>
        <w:ind w:firstLine="600" w:firstLineChars="200"/>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2.宁州街道社区治理服务中心</w:t>
      </w:r>
    </w:p>
    <w:p w14:paraId="4D07E456">
      <w:pPr>
        <w:spacing w:line="600" w:lineRule="exact"/>
        <w:ind w:firstLine="600" w:firstLineChars="200"/>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3.宁州街道综合行政执法队</w:t>
      </w:r>
    </w:p>
    <w:p w14:paraId="609876A5">
      <w:pPr>
        <w:spacing w:line="600" w:lineRule="exact"/>
        <w:ind w:firstLine="600" w:firstLineChars="200"/>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4.宁州街道城镇建设发展服务中心</w:t>
      </w:r>
    </w:p>
    <w:p w14:paraId="3047690A">
      <w:pPr>
        <w:widowControl/>
        <w:snapToGrid w:val="0"/>
        <w:spacing w:before="100" w:after="100" w:line="600" w:lineRule="exact"/>
        <w:ind w:firstLine="600" w:firstLineChars="200"/>
        <w:jc w:val="left"/>
        <w:outlineLvl w:val="2"/>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（二）决算单位构成情况</w:t>
      </w:r>
    </w:p>
    <w:p w14:paraId="6509AD07">
      <w:pPr>
        <w:spacing w:line="600" w:lineRule="exact"/>
        <w:ind w:firstLine="600" w:firstLineChars="200"/>
        <w:rPr>
          <w:rFonts w:hint="eastAsia" w:ascii="仿宋_GB2312" w:eastAsia="仿宋_GB2312"/>
          <w:sz w:val="30"/>
          <w:szCs w:val="30"/>
          <w:highlight w:val="none"/>
        </w:rPr>
      </w:pPr>
      <w:r>
        <w:rPr>
          <w:rFonts w:hint="eastAsia" w:ascii="仿宋_GB2312" w:eastAsia="仿宋_GB2312"/>
          <w:sz w:val="30"/>
          <w:szCs w:val="30"/>
          <w:highlight w:val="none"/>
        </w:rPr>
        <w:t>纳入</w:t>
      </w:r>
      <w:r>
        <w:rPr>
          <w:rFonts w:hint="eastAsia" w:ascii="仿宋_GB2312" w:eastAsia="仿宋_GB2312"/>
          <w:sz w:val="30"/>
          <w:szCs w:val="30"/>
          <w:highlight w:val="none"/>
          <w:lang w:eastAsia="zh-CN"/>
        </w:rPr>
        <w:t>我</w:t>
      </w:r>
      <w:r>
        <w:rPr>
          <w:rFonts w:hint="eastAsia" w:ascii="仿宋_GB2312" w:eastAsia="仿宋_GB2312"/>
          <w:sz w:val="30"/>
          <w:szCs w:val="30"/>
          <w:highlight w:val="none"/>
        </w:rPr>
        <w:t>部门</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部门决算编报的单位共</w:t>
      </w:r>
      <w:r>
        <w:rPr>
          <w:rFonts w:hint="eastAsia" w:ascii="仿宋_GB2312" w:hAnsi="仿宋_GB2312" w:eastAsia="仿宋_GB2312" w:cs="仿宋_GB2312"/>
          <w:color w:val="auto"/>
          <w:sz w:val="30"/>
          <w:lang w:val="en-US" w:eastAsia="zh-CN"/>
        </w:rPr>
        <w:t>6</w:t>
      </w:r>
      <w:r>
        <w:rPr>
          <w:rFonts w:hint="eastAsia" w:ascii="仿宋_GB2312" w:eastAsia="仿宋_GB2312"/>
          <w:sz w:val="30"/>
          <w:szCs w:val="30"/>
          <w:highlight w:val="none"/>
        </w:rPr>
        <w:t>个。分别是：</w:t>
      </w:r>
    </w:p>
    <w:p w14:paraId="218BD69D">
      <w:pPr>
        <w:spacing w:line="600" w:lineRule="exact"/>
        <w:ind w:firstLine="600" w:firstLineChars="200"/>
        <w:rPr>
          <w:rFonts w:hint="eastAsia" w:ascii="仿宋_GB2312" w:eastAsia="仿宋_GB2312"/>
          <w:sz w:val="30"/>
          <w:szCs w:val="30"/>
          <w:highlight w:val="none"/>
        </w:rPr>
      </w:pPr>
      <w:r>
        <w:rPr>
          <w:rFonts w:hint="eastAsia" w:ascii="仿宋_GB2312" w:eastAsia="仿宋_GB2312"/>
          <w:sz w:val="30"/>
          <w:szCs w:val="30"/>
          <w:highlight w:val="none"/>
        </w:rPr>
        <w:t>1.党群服务中心（加挂新时代文明实践所牌子），公益一类事业单位，副科级</w:t>
      </w:r>
    </w:p>
    <w:p w14:paraId="2F690536">
      <w:pPr>
        <w:spacing w:line="600" w:lineRule="exact"/>
        <w:ind w:firstLine="600" w:firstLineChars="200"/>
        <w:rPr>
          <w:rFonts w:hint="eastAsia" w:ascii="仿宋_GB2312" w:eastAsia="仿宋_GB2312"/>
          <w:sz w:val="30"/>
          <w:szCs w:val="30"/>
          <w:highlight w:val="none"/>
        </w:rPr>
      </w:pPr>
      <w:r>
        <w:rPr>
          <w:rFonts w:hint="eastAsia" w:ascii="仿宋_GB2312" w:eastAsia="仿宋_GB2312"/>
          <w:sz w:val="30"/>
          <w:szCs w:val="30"/>
          <w:highlight w:val="none"/>
        </w:rPr>
        <w:t>承担服务党组织和党员群众的功能，负责提供政策咨询、开展党群活动、组织志愿服务、进行社会动员、推进移风易俗、实施文明创建、推动政务服务事项进入党群服务中心，集中办理行政审批和民政、社保医保、劳动就业、卫生健康等民生保障公共服务事项。为办事企业和群众提供办事指引、帮办代办服务。指导村（社区）党群服务中心、新时代文明实践站建设。建立完善街道、村（社区）政务服务体系，做好互联网+政务服务的技术保障工作和全省政务服务平台应用推广，指导村（社区）便民服务站建设。管理协调便民服务平台。</w:t>
      </w:r>
    </w:p>
    <w:p w14:paraId="0E93F863">
      <w:pPr>
        <w:spacing w:line="600" w:lineRule="exact"/>
        <w:ind w:firstLine="600" w:firstLineChars="200"/>
        <w:rPr>
          <w:rFonts w:hint="eastAsia" w:ascii="仿宋_GB2312" w:eastAsia="仿宋_GB2312"/>
          <w:sz w:val="30"/>
          <w:szCs w:val="30"/>
          <w:highlight w:val="none"/>
        </w:rPr>
      </w:pPr>
      <w:r>
        <w:rPr>
          <w:rFonts w:hint="eastAsia" w:ascii="仿宋_GB2312" w:eastAsia="仿宋_GB2312"/>
          <w:sz w:val="30"/>
          <w:szCs w:val="30"/>
          <w:highlight w:val="none"/>
          <w:lang w:val="en-US" w:eastAsia="zh-CN"/>
        </w:rPr>
        <w:t>2.</w:t>
      </w:r>
      <w:r>
        <w:rPr>
          <w:rFonts w:hint="eastAsia" w:ascii="仿宋_GB2312" w:eastAsia="仿宋_GB2312"/>
          <w:sz w:val="30"/>
          <w:szCs w:val="30"/>
          <w:highlight w:val="none"/>
        </w:rPr>
        <w:t>综合行政执法队（加挂政府专职消防队、消防工作站牌子），公益一类事业单位，副科级</w:t>
      </w:r>
    </w:p>
    <w:p w14:paraId="4EAAAE76">
      <w:pPr>
        <w:spacing w:line="600" w:lineRule="exact"/>
        <w:ind w:firstLine="600" w:firstLineChars="200"/>
        <w:rPr>
          <w:rFonts w:hint="eastAsia" w:ascii="仿宋_GB2312" w:eastAsia="仿宋_GB2312"/>
          <w:sz w:val="30"/>
          <w:szCs w:val="30"/>
          <w:highlight w:val="none"/>
        </w:rPr>
      </w:pPr>
      <w:r>
        <w:rPr>
          <w:rFonts w:hint="eastAsia" w:ascii="仿宋_GB2312" w:eastAsia="仿宋_GB2312"/>
          <w:sz w:val="30"/>
          <w:szCs w:val="30"/>
          <w:highlight w:val="none"/>
        </w:rPr>
        <w:t>承担街道综合行政执法工作，根据法律法规和赋权事项目录，依法行使相关行政处罚及与行政处罚相关的行政强制措施权和监督检查权，健全和落实执法配合联动机制，协调配合上级相关行政主管部门在辖区内的行政执法工作。负责管理综合性应急救援队伍，并组织开展自然灾害和生产安全事故应急救援、城乡火灾和森林草原火灾扑救等专业应急指导、管理工作。承担应急救援日常检查、应急宣传、抢险救援等工作。协调或组织开展综合执法培训工作。管理协调综合行政执法指挥平台。</w:t>
      </w:r>
    </w:p>
    <w:p w14:paraId="603DEB84">
      <w:pPr>
        <w:spacing w:line="600" w:lineRule="exact"/>
        <w:ind w:firstLine="600" w:firstLineChars="200"/>
        <w:rPr>
          <w:rFonts w:hint="eastAsia" w:ascii="仿宋_GB2312" w:eastAsia="仿宋_GB2312"/>
          <w:sz w:val="30"/>
          <w:szCs w:val="30"/>
          <w:highlight w:val="none"/>
        </w:rPr>
      </w:pPr>
      <w:r>
        <w:rPr>
          <w:rFonts w:hint="eastAsia" w:ascii="仿宋_GB2312" w:eastAsia="仿宋_GB2312"/>
          <w:sz w:val="30"/>
          <w:szCs w:val="30"/>
          <w:highlight w:val="none"/>
          <w:lang w:val="en-US" w:eastAsia="zh-CN"/>
        </w:rPr>
        <w:t>3.</w:t>
      </w:r>
      <w:r>
        <w:rPr>
          <w:rFonts w:hint="eastAsia" w:ascii="仿宋_GB2312" w:eastAsia="仿宋_GB2312"/>
          <w:sz w:val="30"/>
          <w:szCs w:val="30"/>
          <w:highlight w:val="none"/>
        </w:rPr>
        <w:t>城镇建设发展服务中心，公益一类事业单位，副科级</w:t>
      </w:r>
    </w:p>
    <w:p w14:paraId="2C1DB3BE">
      <w:pPr>
        <w:spacing w:line="600" w:lineRule="exact"/>
        <w:ind w:firstLine="600" w:firstLineChars="200"/>
        <w:rPr>
          <w:rFonts w:hint="eastAsia" w:ascii="仿宋_GB2312" w:eastAsia="仿宋_GB2312"/>
          <w:sz w:val="30"/>
          <w:szCs w:val="30"/>
          <w:highlight w:val="none"/>
        </w:rPr>
      </w:pPr>
      <w:r>
        <w:rPr>
          <w:rFonts w:hint="eastAsia" w:ascii="仿宋_GB2312" w:eastAsia="仿宋_GB2312"/>
          <w:sz w:val="30"/>
          <w:szCs w:val="30"/>
          <w:highlight w:val="none"/>
        </w:rPr>
        <w:t>承担农业、林草、水务、水利相关事务、农业机械、畜牧兽医、烤烟生产、农业技术推广、动植物疫病防控防治、食品及农产品检验检测等服务工作。负责城镇规划、项目建设、环境保护和生态建设、园林绿化、公用设施建设维护与管理、人居环境提升、城乡环境整治、交通运输、道路交通维护与管理、防震减灾、气象灾害防治、森林草原防火、防汛抗旱、农村能源等服务性工作。负责乡村规划及建设、农村宅基地管理、农村集体经济统计、农村产权交易、乡村振兴相关事务、村容村貌提升等服务工作。负责集体“三资”</w:t>
      </w:r>
    </w:p>
    <w:p w14:paraId="52429A08">
      <w:pPr>
        <w:spacing w:line="600" w:lineRule="exact"/>
        <w:rPr>
          <w:rFonts w:hint="eastAsia" w:ascii="仿宋_GB2312" w:eastAsia="仿宋_GB2312"/>
          <w:sz w:val="30"/>
          <w:szCs w:val="30"/>
          <w:highlight w:val="none"/>
        </w:rPr>
      </w:pPr>
      <w:r>
        <w:rPr>
          <w:rFonts w:hint="eastAsia" w:ascii="仿宋_GB2312" w:eastAsia="仿宋_GB2312"/>
          <w:sz w:val="30"/>
          <w:szCs w:val="30"/>
          <w:highlight w:val="none"/>
        </w:rPr>
        <w:t>委托代理服务，专业合作社、一事一议等项目的申报服务工作。负责协助做好辖区内城市建设管理、开发建设项目的征地拆迁安置、“城中村”改造、市容市貌提升等工作。</w:t>
      </w:r>
    </w:p>
    <w:p w14:paraId="02DFD959">
      <w:pPr>
        <w:spacing w:line="600" w:lineRule="exact"/>
        <w:ind w:firstLine="600" w:firstLineChars="200"/>
        <w:rPr>
          <w:rFonts w:hint="eastAsia" w:ascii="仿宋_GB2312" w:eastAsia="仿宋_GB2312"/>
          <w:sz w:val="30"/>
          <w:szCs w:val="30"/>
          <w:highlight w:val="none"/>
        </w:rPr>
      </w:pPr>
      <w:r>
        <w:rPr>
          <w:rFonts w:hint="eastAsia" w:ascii="仿宋_GB2312" w:eastAsia="仿宋_GB2312"/>
          <w:sz w:val="30"/>
          <w:szCs w:val="30"/>
          <w:highlight w:val="none"/>
          <w:lang w:val="en-US" w:eastAsia="zh-CN"/>
        </w:rPr>
        <w:t>4.</w:t>
      </w:r>
      <w:r>
        <w:rPr>
          <w:rFonts w:hint="eastAsia" w:ascii="仿宋_GB2312" w:eastAsia="仿宋_GB2312"/>
          <w:sz w:val="30"/>
          <w:szCs w:val="30"/>
          <w:highlight w:val="none"/>
        </w:rPr>
        <w:t>社区治理服务中心，公益一类事业单位，副科级</w:t>
      </w:r>
    </w:p>
    <w:p w14:paraId="5FDAD48C">
      <w:pPr>
        <w:spacing w:line="600" w:lineRule="exact"/>
        <w:ind w:firstLine="600" w:firstLineChars="200"/>
        <w:rPr>
          <w:rFonts w:hint="eastAsia" w:ascii="仿宋_GB2312" w:eastAsia="仿宋_GB2312"/>
          <w:sz w:val="30"/>
          <w:szCs w:val="30"/>
          <w:highlight w:val="none"/>
        </w:rPr>
      </w:pPr>
      <w:r>
        <w:rPr>
          <w:rFonts w:hint="eastAsia" w:ascii="仿宋_GB2312" w:eastAsia="仿宋_GB2312"/>
          <w:sz w:val="30"/>
          <w:szCs w:val="30"/>
          <w:highlight w:val="none"/>
        </w:rPr>
        <w:t>负责人民建议征集、特殊群体服务等工作，统筹社区综合服务设施的规划建设和管理。承担社区工作者队伍教育培训管理、社区治理专干培养管理、社会组织培育指导等工作。指导推动社会工作人才队伍建设和志愿服务人才队伍建设。指导小区自治组织建设。负责企业退休人员管理服务等工作。协调推动就业群体管理服务工作。承担网格化服务管理事务性、辅助性工作。开展社会矛盾纠纷排查调处化解、政务咨询、投诉事项的受理、转办等具体工作。</w:t>
      </w:r>
    </w:p>
    <w:p w14:paraId="28C4A139">
      <w:pPr>
        <w:ind w:firstLine="600" w:firstLineChars="200"/>
        <w:rPr>
          <w:rFonts w:hint="eastAsia" w:ascii="楷体" w:hAnsi="楷体" w:eastAsia="楷体"/>
          <w:sz w:val="30"/>
          <w:szCs w:val="30"/>
          <w:highlight w:val="none"/>
          <w:lang w:eastAsia="zh-CN"/>
        </w:rPr>
      </w:pPr>
      <w:r>
        <w:rPr>
          <w:rFonts w:hint="eastAsia" w:ascii="仿宋_GB2312" w:eastAsia="仿宋_GB2312"/>
          <w:sz w:val="30"/>
          <w:szCs w:val="30"/>
          <w:highlight w:val="none"/>
        </w:rPr>
        <w:t>纳入</w:t>
      </w:r>
      <w:r>
        <w:rPr>
          <w:rFonts w:hint="eastAsia" w:ascii="仿宋_GB2312" w:eastAsia="仿宋_GB2312"/>
          <w:sz w:val="30"/>
          <w:szCs w:val="30"/>
          <w:highlight w:val="none"/>
          <w:lang w:eastAsia="zh-CN"/>
        </w:rPr>
        <w:t>我</w:t>
      </w:r>
      <w:r>
        <w:rPr>
          <w:rFonts w:hint="eastAsia" w:ascii="仿宋_GB2312" w:eastAsia="仿宋_GB2312"/>
          <w:sz w:val="30"/>
          <w:szCs w:val="30"/>
          <w:highlight w:val="none"/>
        </w:rPr>
        <w:t>部门</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部门决算编报的单位</w:t>
      </w:r>
      <w:r>
        <w:rPr>
          <w:rFonts w:hint="eastAsia" w:ascii="仿宋_GB2312" w:eastAsia="仿宋_GB2312"/>
          <w:sz w:val="30"/>
          <w:szCs w:val="30"/>
          <w:highlight w:val="none"/>
          <w:lang w:eastAsia="zh-CN"/>
        </w:rPr>
        <w:t>与我部门所属单位范围保持一致。</w:t>
      </w:r>
    </w:p>
    <w:p w14:paraId="5F04EE6A">
      <w:pPr>
        <w:widowControl/>
        <w:snapToGrid w:val="0"/>
        <w:spacing w:before="100" w:after="100" w:line="600" w:lineRule="exact"/>
        <w:ind w:firstLine="600" w:firstLineChars="200"/>
        <w:jc w:val="left"/>
        <w:outlineLvl w:val="2"/>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（三）部门人员和车辆的编制及实有情况</w:t>
      </w:r>
    </w:p>
    <w:p w14:paraId="07DCEE80">
      <w:pPr>
        <w:spacing w:line="600" w:lineRule="exact"/>
        <w:ind w:firstLine="600" w:firstLineChars="200"/>
        <w:rPr>
          <w:rFonts w:hint="eastAsia" w:ascii="仿宋_GB2312" w:hAnsi="仿宋_GB2312" w:eastAsia="仿宋_GB2312" w:cs="仿宋_GB2312"/>
          <w:kern w:val="0"/>
          <w:sz w:val="30"/>
          <w:szCs w:val="30"/>
          <w:highlight w:val="none"/>
          <w:lang w:eastAsia="zh-CN"/>
        </w:rPr>
      </w:pPr>
      <w:r>
        <w:rPr>
          <w:rFonts w:hint="eastAsia" w:ascii="仿宋_GB2312" w:hAnsi="仿宋_GB2312" w:eastAsia="仿宋_GB2312" w:cs="仿宋_GB2312"/>
          <w:sz w:val="30"/>
          <w:szCs w:val="30"/>
          <w:highlight w:val="none"/>
          <w:lang w:eastAsia="zh-CN"/>
        </w:rPr>
        <w:t>我</w:t>
      </w:r>
      <w:r>
        <w:rPr>
          <w:rFonts w:hint="eastAsia" w:ascii="仿宋_GB2312" w:hAnsi="仿宋_GB2312" w:eastAsia="仿宋_GB2312" w:cs="仿宋_GB2312"/>
          <w:sz w:val="30"/>
          <w:szCs w:val="30"/>
          <w:highlight w:val="none"/>
        </w:rPr>
        <w:t>部门</w:t>
      </w:r>
      <w:r>
        <w:rPr>
          <w:rFonts w:hint="eastAsia" w:ascii="仿宋_GB2312" w:hAnsi="仿宋_GB2312" w:eastAsia="仿宋_GB2312" w:cs="仿宋_GB2312"/>
          <w:sz w:val="30"/>
          <w:szCs w:val="30"/>
          <w:highlight w:val="none"/>
          <w:lang w:val="en-US" w:eastAsia="zh-CN"/>
        </w:rPr>
        <w:t>2025</w:t>
      </w:r>
      <w:r>
        <w:rPr>
          <w:rFonts w:hint="eastAsia" w:ascii="仿宋_GB2312" w:hAnsi="仿宋_GB2312" w:eastAsia="仿宋_GB2312" w:cs="仿宋_GB2312"/>
          <w:sz w:val="30"/>
          <w:szCs w:val="30"/>
          <w:highlight w:val="none"/>
        </w:rPr>
        <w:t>年末</w:t>
      </w:r>
      <w:r>
        <w:rPr>
          <w:rFonts w:hint="eastAsia" w:ascii="仿宋_GB2312" w:hAnsi="仿宋_GB2312" w:eastAsia="仿宋_GB2312" w:cs="仿宋_GB2312"/>
          <w:sz w:val="30"/>
          <w:szCs w:val="30"/>
          <w:highlight w:val="none"/>
          <w:lang w:eastAsia="zh-CN"/>
        </w:rPr>
        <w:t>编制内</w:t>
      </w:r>
      <w:r>
        <w:rPr>
          <w:rFonts w:hint="eastAsia" w:ascii="仿宋_GB2312" w:hAnsi="仿宋_GB2312" w:eastAsia="仿宋_GB2312" w:cs="仿宋_GB2312"/>
          <w:sz w:val="30"/>
          <w:szCs w:val="30"/>
          <w:highlight w:val="none"/>
        </w:rPr>
        <w:t>实有人员</w:t>
      </w:r>
      <w:r>
        <w:rPr>
          <w:rFonts w:hint="eastAsia" w:ascii="仿宋_GB2312" w:hAnsi="仿宋_GB2312" w:eastAsia="仿宋_GB2312" w:cs="仿宋_GB2312"/>
          <w:color w:val="auto"/>
          <w:sz w:val="30"/>
          <w:szCs w:val="30"/>
          <w:lang w:val="en-US" w:eastAsia="zh-CN"/>
        </w:rPr>
        <w:t>155</w:t>
      </w:r>
      <w:r>
        <w:rPr>
          <w:rFonts w:hint="eastAsia" w:ascii="仿宋_GB2312" w:hAnsi="仿宋_GB2312" w:eastAsia="仿宋_GB2312" w:cs="仿宋_GB2312"/>
          <w:kern w:val="0"/>
          <w:sz w:val="30"/>
          <w:szCs w:val="30"/>
          <w:highlight w:val="none"/>
        </w:rPr>
        <w:t>人。</w:t>
      </w:r>
      <w:r>
        <w:rPr>
          <w:rFonts w:hint="eastAsia" w:ascii="仿宋_GB2312" w:hAnsi="仿宋_GB2312" w:eastAsia="仿宋_GB2312" w:cs="仿宋_GB2312"/>
          <w:b w:val="0"/>
          <w:bCs w:val="0"/>
          <w:kern w:val="0"/>
          <w:sz w:val="30"/>
          <w:szCs w:val="30"/>
          <w:highlight w:val="none"/>
          <w:lang w:eastAsia="zh-CN"/>
        </w:rPr>
        <w:t>包括</w:t>
      </w:r>
      <w:r>
        <w:rPr>
          <w:rFonts w:hint="eastAsia" w:ascii="仿宋_GB2312" w:hAnsi="仿宋_GB2312" w:eastAsia="仿宋_GB2312" w:cs="仿宋_GB2312"/>
          <w:kern w:val="0"/>
          <w:sz w:val="30"/>
          <w:szCs w:val="30"/>
          <w:highlight w:val="none"/>
          <w:lang w:eastAsia="zh-CN"/>
        </w:rPr>
        <w:t>财政拨款开支经费的</w:t>
      </w:r>
      <w:r>
        <w:rPr>
          <w:rFonts w:hint="eastAsia" w:ascii="仿宋_GB2312" w:hAnsi="仿宋_GB2312" w:eastAsia="仿宋_GB2312" w:cs="仿宋_GB2312"/>
          <w:kern w:val="0"/>
          <w:sz w:val="30"/>
          <w:szCs w:val="30"/>
          <w:highlight w:val="none"/>
        </w:rPr>
        <w:t>：</w:t>
      </w:r>
      <w:r>
        <w:rPr>
          <w:rFonts w:hint="eastAsia" w:ascii="仿宋_GB2312" w:hAnsi="仿宋_GB2312" w:eastAsia="仿宋_GB2312" w:cs="仿宋_GB2312"/>
          <w:kern w:val="0"/>
          <w:sz w:val="30"/>
          <w:szCs w:val="30"/>
          <w:highlight w:val="none"/>
          <w:lang w:eastAsia="zh-CN"/>
        </w:rPr>
        <w:t>公务员</w:t>
      </w:r>
      <w:r>
        <w:rPr>
          <w:rFonts w:hint="eastAsia" w:ascii="仿宋_GB2312" w:hAnsi="仿宋_GB2312" w:eastAsia="仿宋_GB2312" w:cs="仿宋_GB2312"/>
          <w:color w:val="auto"/>
          <w:sz w:val="30"/>
          <w:szCs w:val="30"/>
          <w:lang w:val="en-US" w:eastAsia="zh-CN"/>
        </w:rPr>
        <w:t>45</w:t>
      </w:r>
      <w:r>
        <w:rPr>
          <w:rFonts w:hint="eastAsia" w:ascii="仿宋_GB2312" w:hAnsi="仿宋_GB2312" w:eastAsia="仿宋_GB2312" w:cs="仿宋_GB2312"/>
          <w:kern w:val="0"/>
          <w:sz w:val="30"/>
          <w:szCs w:val="30"/>
          <w:highlight w:val="none"/>
        </w:rPr>
        <w:t>人，</w:t>
      </w:r>
      <w:r>
        <w:rPr>
          <w:rFonts w:hint="eastAsia" w:ascii="仿宋_GB2312" w:hAnsi="仿宋_GB2312" w:eastAsia="仿宋_GB2312" w:cs="仿宋_GB2312"/>
          <w:kern w:val="0"/>
          <w:sz w:val="30"/>
          <w:szCs w:val="30"/>
          <w:highlight w:val="none"/>
          <w:lang w:eastAsia="zh-CN"/>
        </w:rPr>
        <w:t>参照公务员法管理人员</w:t>
      </w:r>
      <w:r>
        <w:rPr>
          <w:rFonts w:hint="eastAsia" w:ascii="仿宋_GB2312" w:hAnsi="仿宋_GB2312" w:eastAsia="仿宋_GB2312" w:cs="仿宋_GB2312"/>
          <w:color w:val="auto"/>
          <w:sz w:val="30"/>
          <w:szCs w:val="30"/>
          <w:lang w:val="en-US" w:eastAsia="zh-CN"/>
        </w:rPr>
        <w:t>0</w:t>
      </w:r>
      <w:r>
        <w:rPr>
          <w:rFonts w:hint="eastAsia" w:ascii="仿宋_GB2312" w:hAnsi="仿宋_GB2312" w:eastAsia="仿宋_GB2312" w:cs="仿宋_GB2312"/>
          <w:kern w:val="0"/>
          <w:sz w:val="30"/>
          <w:szCs w:val="30"/>
          <w:highlight w:val="none"/>
        </w:rPr>
        <w:t>人</w:t>
      </w:r>
      <w:r>
        <w:rPr>
          <w:rFonts w:hint="eastAsia" w:ascii="仿宋_GB2312" w:hAnsi="仿宋_GB2312" w:eastAsia="仿宋_GB2312" w:cs="仿宋_GB2312"/>
          <w:kern w:val="0"/>
          <w:sz w:val="30"/>
          <w:szCs w:val="30"/>
          <w:highlight w:val="none"/>
          <w:lang w:eastAsia="zh-CN"/>
        </w:rPr>
        <w:t>，</w:t>
      </w:r>
      <w:r>
        <w:rPr>
          <w:rFonts w:hint="eastAsia" w:ascii="仿宋_GB2312" w:hAnsi="仿宋_GB2312" w:eastAsia="仿宋_GB2312" w:cs="仿宋_GB2312"/>
          <w:kern w:val="0"/>
          <w:sz w:val="30"/>
          <w:szCs w:val="30"/>
          <w:highlight w:val="none"/>
        </w:rPr>
        <w:t>事业管理人员和专业技术人员</w:t>
      </w:r>
      <w:r>
        <w:rPr>
          <w:rFonts w:hint="eastAsia" w:ascii="仿宋_GB2312" w:hAnsi="仿宋_GB2312" w:eastAsia="仿宋_GB2312" w:cs="仿宋_GB2312"/>
          <w:color w:val="auto"/>
          <w:sz w:val="30"/>
          <w:szCs w:val="30"/>
          <w:lang w:val="en-US" w:eastAsia="zh-CN"/>
        </w:rPr>
        <w:t>95</w:t>
      </w:r>
      <w:r>
        <w:rPr>
          <w:rFonts w:hint="eastAsia" w:ascii="仿宋_GB2312" w:hAnsi="仿宋_GB2312" w:eastAsia="仿宋_GB2312" w:cs="仿宋_GB2312"/>
          <w:kern w:val="0"/>
          <w:sz w:val="30"/>
          <w:szCs w:val="30"/>
          <w:highlight w:val="none"/>
        </w:rPr>
        <w:t>人，机关和事业工人</w:t>
      </w:r>
      <w:r>
        <w:rPr>
          <w:rFonts w:hint="eastAsia" w:ascii="仿宋_GB2312" w:hAnsi="仿宋_GB2312" w:eastAsia="仿宋_GB2312" w:cs="仿宋_GB2312"/>
          <w:color w:val="auto"/>
          <w:sz w:val="30"/>
          <w:szCs w:val="30"/>
          <w:lang w:val="en-US" w:eastAsia="zh-CN"/>
        </w:rPr>
        <w:t>15</w:t>
      </w:r>
      <w:r>
        <w:rPr>
          <w:rFonts w:hint="eastAsia" w:ascii="仿宋_GB2312" w:hAnsi="仿宋_GB2312" w:eastAsia="仿宋_GB2312" w:cs="仿宋_GB2312"/>
          <w:kern w:val="0"/>
          <w:sz w:val="30"/>
          <w:szCs w:val="30"/>
          <w:highlight w:val="none"/>
        </w:rPr>
        <w:t>人</w:t>
      </w:r>
      <w:r>
        <w:rPr>
          <w:rFonts w:hint="eastAsia" w:ascii="仿宋_GB2312" w:hAnsi="仿宋_GB2312" w:eastAsia="仿宋_GB2312" w:cs="仿宋_GB2312"/>
          <w:kern w:val="0"/>
          <w:sz w:val="30"/>
          <w:szCs w:val="30"/>
          <w:highlight w:val="none"/>
          <w:lang w:eastAsia="zh-CN"/>
        </w:rPr>
        <w:t>；经费自理人员</w:t>
      </w:r>
      <w:r>
        <w:rPr>
          <w:rFonts w:hint="eastAsia" w:ascii="仿宋_GB2312" w:hAnsi="仿宋_GB2312" w:eastAsia="仿宋_GB2312" w:cs="仿宋_GB2312"/>
          <w:color w:val="auto"/>
          <w:sz w:val="30"/>
          <w:szCs w:val="30"/>
          <w:lang w:val="en-US" w:eastAsia="zh-CN"/>
        </w:rPr>
        <w:t>0</w:t>
      </w:r>
      <w:r>
        <w:rPr>
          <w:rFonts w:hint="eastAsia" w:ascii="仿宋_GB2312" w:hAnsi="仿宋_GB2312" w:eastAsia="仿宋_GB2312" w:cs="仿宋_GB2312"/>
          <w:kern w:val="0"/>
          <w:sz w:val="30"/>
          <w:szCs w:val="30"/>
          <w:highlight w:val="none"/>
        </w:rPr>
        <w:t>人</w:t>
      </w:r>
      <w:r>
        <w:rPr>
          <w:rFonts w:hint="eastAsia" w:ascii="仿宋_GB2312" w:hAnsi="仿宋_GB2312" w:eastAsia="仿宋_GB2312" w:cs="仿宋_GB2312"/>
          <w:kern w:val="0"/>
          <w:sz w:val="30"/>
          <w:szCs w:val="30"/>
          <w:highlight w:val="none"/>
          <w:lang w:eastAsia="zh-CN"/>
        </w:rPr>
        <w:t>。</w:t>
      </w:r>
    </w:p>
    <w:p w14:paraId="073D12F4">
      <w:pPr>
        <w:spacing w:line="600" w:lineRule="exact"/>
        <w:ind w:firstLine="600" w:firstLineChars="200"/>
        <w:rPr>
          <w:rFonts w:hint="eastAsia" w:ascii="仿宋_GB2312" w:hAnsi="仿宋_GB2312" w:eastAsia="仿宋_GB2312" w:cs="仿宋_GB2312"/>
          <w:kern w:val="0"/>
          <w:sz w:val="30"/>
          <w:szCs w:val="30"/>
          <w:highlight w:val="none"/>
          <w:lang w:val="en-US" w:eastAsia="zh-CN"/>
        </w:rPr>
      </w:pPr>
      <w:r>
        <w:rPr>
          <w:rFonts w:hint="eastAsia" w:ascii="仿宋_GB2312" w:hAnsi="仿宋_GB2312" w:eastAsia="仿宋_GB2312" w:cs="仿宋_GB2312"/>
          <w:sz w:val="30"/>
          <w:szCs w:val="30"/>
          <w:highlight w:val="none"/>
          <w:lang w:eastAsia="zh-CN"/>
        </w:rPr>
        <w:t>我</w:t>
      </w:r>
      <w:r>
        <w:rPr>
          <w:rFonts w:hint="eastAsia" w:ascii="仿宋_GB2312" w:hAnsi="仿宋_GB2312" w:eastAsia="仿宋_GB2312" w:cs="仿宋_GB2312"/>
          <w:sz w:val="30"/>
          <w:szCs w:val="30"/>
          <w:highlight w:val="none"/>
        </w:rPr>
        <w:t>部门</w:t>
      </w:r>
      <w:r>
        <w:rPr>
          <w:rFonts w:hint="eastAsia" w:ascii="仿宋_GB2312" w:hAnsi="仿宋_GB2312" w:eastAsia="仿宋_GB2312" w:cs="仿宋_GB2312"/>
          <w:sz w:val="30"/>
          <w:szCs w:val="30"/>
          <w:highlight w:val="none"/>
          <w:lang w:val="en-US" w:eastAsia="zh-CN"/>
        </w:rPr>
        <w:t>2025年末</w:t>
      </w:r>
      <w:r>
        <w:rPr>
          <w:rFonts w:hint="eastAsia" w:ascii="仿宋_GB2312" w:hAnsi="仿宋_GB2312" w:eastAsia="仿宋_GB2312" w:cs="仿宋_GB2312"/>
          <w:sz w:val="30"/>
          <w:szCs w:val="30"/>
          <w:highlight w:val="none"/>
          <w:lang w:eastAsia="zh-CN"/>
        </w:rPr>
        <w:t>其他人员</w:t>
      </w:r>
      <w:r>
        <w:rPr>
          <w:rFonts w:hint="eastAsia" w:ascii="仿宋_GB2312" w:hAnsi="仿宋_GB2312" w:eastAsia="仿宋_GB2312" w:cs="仿宋_GB2312"/>
          <w:color w:val="auto"/>
          <w:sz w:val="30"/>
          <w:szCs w:val="30"/>
          <w:lang w:val="en-US" w:eastAsia="zh-CN"/>
        </w:rPr>
        <w:t>0</w:t>
      </w:r>
      <w:r>
        <w:rPr>
          <w:rFonts w:hint="eastAsia" w:ascii="仿宋_GB2312" w:hAnsi="仿宋_GB2312" w:eastAsia="仿宋_GB2312" w:cs="仿宋_GB2312"/>
          <w:sz w:val="30"/>
          <w:szCs w:val="30"/>
          <w:highlight w:val="none"/>
          <w:lang w:val="en-US" w:eastAsia="zh-CN"/>
        </w:rPr>
        <w:t>人。包括财政拨款开支经费的人员</w:t>
      </w:r>
      <w:r>
        <w:rPr>
          <w:rFonts w:hint="eastAsia" w:ascii="仿宋_GB2312" w:hAnsi="仿宋_GB2312" w:eastAsia="仿宋_GB2312" w:cs="仿宋_GB2312"/>
          <w:color w:val="auto"/>
          <w:sz w:val="30"/>
          <w:szCs w:val="30"/>
          <w:lang w:val="en-US" w:eastAsia="zh-CN"/>
        </w:rPr>
        <w:t>0</w:t>
      </w:r>
      <w:r>
        <w:rPr>
          <w:rFonts w:hint="eastAsia" w:ascii="仿宋_GB2312" w:hAnsi="仿宋_GB2312" w:eastAsia="仿宋_GB2312" w:cs="仿宋_GB2312"/>
          <w:sz w:val="30"/>
          <w:szCs w:val="30"/>
          <w:highlight w:val="none"/>
          <w:lang w:eastAsia="zh-CN"/>
        </w:rPr>
        <w:t>人；经费自理人员</w:t>
      </w:r>
      <w:r>
        <w:rPr>
          <w:rFonts w:hint="eastAsia" w:ascii="仿宋_GB2312" w:hAnsi="仿宋_GB2312" w:eastAsia="仿宋_GB2312" w:cs="仿宋_GB2312"/>
          <w:color w:val="auto"/>
          <w:sz w:val="30"/>
          <w:szCs w:val="30"/>
          <w:lang w:val="en-US" w:eastAsia="zh-CN"/>
        </w:rPr>
        <w:t>0</w:t>
      </w:r>
      <w:r>
        <w:rPr>
          <w:rFonts w:hint="eastAsia" w:ascii="仿宋_GB2312" w:hAnsi="仿宋_GB2312" w:eastAsia="仿宋_GB2312" w:cs="仿宋_GB2312"/>
          <w:sz w:val="30"/>
          <w:szCs w:val="30"/>
          <w:highlight w:val="none"/>
          <w:lang w:eastAsia="zh-CN"/>
        </w:rPr>
        <w:t>人。</w:t>
      </w:r>
    </w:p>
    <w:p w14:paraId="6BCE0D3A">
      <w:pPr>
        <w:spacing w:line="600" w:lineRule="exact"/>
        <w:ind w:firstLine="600" w:firstLineChars="200"/>
        <w:rPr>
          <w:rFonts w:hint="eastAsia" w:ascii="仿宋_GB2312" w:hAnsi="仿宋_GB2312" w:eastAsia="仿宋_GB2312" w:cs="仿宋_GB2312"/>
          <w:kern w:val="0"/>
          <w:sz w:val="30"/>
          <w:szCs w:val="30"/>
          <w:highlight w:val="none"/>
          <w:lang w:val="en-US" w:eastAsia="zh-CN"/>
        </w:rPr>
      </w:pPr>
      <w:r>
        <w:rPr>
          <w:rFonts w:hint="eastAsia" w:ascii="仿宋_GB2312" w:hAnsi="宋体" w:eastAsia="仿宋_GB2312" w:cs="Arial"/>
          <w:i w:val="0"/>
          <w:iCs w:val="0"/>
          <w:kern w:val="0"/>
          <w:sz w:val="30"/>
          <w:szCs w:val="30"/>
          <w:highlight w:val="none"/>
          <w:lang w:eastAsia="zh-CN"/>
        </w:rPr>
        <w:t>年末单位发放离退休费的</w:t>
      </w:r>
      <w:r>
        <w:rPr>
          <w:rFonts w:hint="eastAsia" w:ascii="仿宋_GB2312" w:hAnsi="宋体" w:eastAsia="仿宋_GB2312" w:cs="Arial"/>
          <w:i w:val="0"/>
          <w:iCs w:val="0"/>
          <w:strike w:val="0"/>
          <w:dstrike w:val="0"/>
          <w:color w:val="auto"/>
          <w:kern w:val="0"/>
          <w:sz w:val="30"/>
          <w:szCs w:val="30"/>
          <w:highlight w:val="none"/>
        </w:rPr>
        <w:t>离</w:t>
      </w:r>
      <w:r>
        <w:rPr>
          <w:rFonts w:hint="eastAsia" w:ascii="仿宋_GB2312" w:hAnsi="宋体" w:eastAsia="仿宋_GB2312" w:cs="Arial"/>
          <w:i w:val="0"/>
          <w:iCs w:val="0"/>
          <w:kern w:val="0"/>
          <w:sz w:val="30"/>
          <w:szCs w:val="30"/>
          <w:highlight w:val="none"/>
        </w:rPr>
        <w:t>退休人员</w:t>
      </w:r>
      <w:r>
        <w:rPr>
          <w:rFonts w:hint="eastAsia" w:ascii="仿宋_GB2312" w:hAnsi="宋体" w:eastAsia="仿宋_GB2312" w:cs="Arial"/>
          <w:i w:val="0"/>
          <w:iCs w:val="0"/>
          <w:kern w:val="0"/>
          <w:sz w:val="30"/>
          <w:szCs w:val="30"/>
          <w:highlight w:val="none"/>
          <w:lang w:eastAsia="zh-CN"/>
        </w:rPr>
        <w:t>共计</w:t>
      </w:r>
      <w:r>
        <w:rPr>
          <w:rFonts w:hint="eastAsia" w:ascii="仿宋_GB2312" w:hAnsi="仿宋_GB2312" w:eastAsia="仿宋_GB2312" w:cs="仿宋_GB2312"/>
          <w:color w:val="auto"/>
          <w:sz w:val="30"/>
          <w:szCs w:val="30"/>
          <w:lang w:val="en-US" w:eastAsia="zh-CN"/>
        </w:rPr>
        <w:t>0</w:t>
      </w:r>
      <w:r>
        <w:rPr>
          <w:rFonts w:hint="eastAsia" w:ascii="仿宋_GB2312" w:hAnsi="仿宋_GB2312" w:eastAsia="仿宋_GB2312" w:cs="仿宋_GB2312"/>
          <w:kern w:val="0"/>
          <w:sz w:val="30"/>
          <w:szCs w:val="30"/>
          <w:highlight w:val="none"/>
        </w:rPr>
        <w:t>人</w:t>
      </w:r>
      <w:r>
        <w:rPr>
          <w:rFonts w:hint="eastAsia" w:ascii="仿宋_GB2312" w:hAnsi="仿宋_GB2312" w:eastAsia="仿宋_GB2312" w:cs="仿宋_GB2312"/>
          <w:kern w:val="0"/>
          <w:sz w:val="30"/>
          <w:szCs w:val="30"/>
          <w:highlight w:val="none"/>
          <w:lang w:eastAsia="zh-CN"/>
        </w:rPr>
        <w:t>（</w:t>
      </w:r>
      <w:r>
        <w:rPr>
          <w:rFonts w:hint="eastAsia" w:ascii="仿宋_GB2312" w:hAnsi="仿宋_GB2312" w:eastAsia="仿宋_GB2312" w:cs="仿宋_GB2312"/>
          <w:kern w:val="0"/>
          <w:sz w:val="30"/>
          <w:szCs w:val="30"/>
          <w:highlight w:val="none"/>
        </w:rPr>
        <w:t>离休</w:t>
      </w:r>
      <w:r>
        <w:rPr>
          <w:rFonts w:hint="eastAsia" w:ascii="仿宋_GB2312" w:hAnsi="仿宋_GB2312" w:eastAsia="仿宋_GB2312" w:cs="仿宋_GB2312"/>
          <w:color w:val="auto"/>
          <w:sz w:val="30"/>
          <w:szCs w:val="30"/>
          <w:lang w:val="en-US" w:eastAsia="zh-CN"/>
        </w:rPr>
        <w:t>0</w:t>
      </w:r>
      <w:r>
        <w:rPr>
          <w:rFonts w:hint="eastAsia" w:ascii="仿宋_GB2312" w:hAnsi="仿宋_GB2312" w:eastAsia="仿宋_GB2312" w:cs="仿宋_GB2312"/>
          <w:kern w:val="0"/>
          <w:sz w:val="30"/>
          <w:szCs w:val="30"/>
          <w:highlight w:val="none"/>
        </w:rPr>
        <w:t>人，退休</w:t>
      </w:r>
      <w:r>
        <w:rPr>
          <w:rFonts w:hint="eastAsia" w:ascii="仿宋_GB2312" w:hAnsi="仿宋_GB2312" w:eastAsia="仿宋_GB2312" w:cs="仿宋_GB2312"/>
          <w:color w:val="auto"/>
          <w:sz w:val="30"/>
          <w:szCs w:val="30"/>
          <w:lang w:val="en-US" w:eastAsia="zh-CN"/>
        </w:rPr>
        <w:t>0</w:t>
      </w:r>
      <w:r>
        <w:rPr>
          <w:rFonts w:hint="eastAsia" w:ascii="仿宋_GB2312" w:hAnsi="仿宋_GB2312" w:eastAsia="仿宋_GB2312" w:cs="仿宋_GB2312"/>
          <w:kern w:val="0"/>
          <w:sz w:val="30"/>
          <w:szCs w:val="30"/>
          <w:highlight w:val="none"/>
        </w:rPr>
        <w:t>人</w:t>
      </w:r>
      <w:r>
        <w:rPr>
          <w:rFonts w:hint="eastAsia" w:ascii="仿宋_GB2312" w:hAnsi="仿宋_GB2312" w:eastAsia="仿宋_GB2312" w:cs="仿宋_GB2312"/>
          <w:kern w:val="0"/>
          <w:sz w:val="30"/>
          <w:szCs w:val="30"/>
          <w:highlight w:val="none"/>
          <w:lang w:eastAsia="zh-CN"/>
        </w:rPr>
        <w:t>）。年末</w:t>
      </w:r>
      <w:r>
        <w:rPr>
          <w:rFonts w:hint="eastAsia" w:ascii="仿宋_GB2312" w:hAnsi="仿宋_GB2312" w:eastAsia="仿宋_GB2312" w:cs="仿宋_GB2312"/>
          <w:kern w:val="0"/>
          <w:sz w:val="30"/>
          <w:szCs w:val="30"/>
          <w:highlight w:val="none"/>
        </w:rPr>
        <w:t>由养老保险基金发放养老金的离退休人员</w:t>
      </w:r>
      <w:r>
        <w:rPr>
          <w:rFonts w:hint="eastAsia" w:ascii="仿宋_GB2312" w:hAnsi="仿宋_GB2312" w:eastAsia="仿宋_GB2312" w:cs="仿宋_GB2312"/>
          <w:color w:val="auto"/>
          <w:sz w:val="30"/>
          <w:szCs w:val="30"/>
          <w:lang w:val="en-US" w:eastAsia="zh-CN"/>
        </w:rPr>
        <w:t>82</w:t>
      </w:r>
      <w:r>
        <w:rPr>
          <w:rFonts w:hint="eastAsia" w:ascii="仿宋_GB2312" w:hAnsi="仿宋_GB2312" w:eastAsia="仿宋_GB2312" w:cs="仿宋_GB2312"/>
          <w:kern w:val="0"/>
          <w:sz w:val="30"/>
          <w:szCs w:val="30"/>
          <w:highlight w:val="none"/>
          <w:lang w:val="en-US" w:eastAsia="zh-CN"/>
        </w:rPr>
        <w:t>人</w:t>
      </w:r>
      <w:r>
        <w:rPr>
          <w:rFonts w:hint="eastAsia" w:ascii="仿宋_GB2312" w:hAnsi="仿宋_GB2312" w:eastAsia="仿宋_GB2312" w:cs="仿宋_GB2312"/>
          <w:kern w:val="0"/>
          <w:sz w:val="30"/>
          <w:szCs w:val="30"/>
          <w:highlight w:val="none"/>
          <w:lang w:eastAsia="zh-CN"/>
        </w:rPr>
        <w:t>（</w:t>
      </w:r>
      <w:r>
        <w:rPr>
          <w:rFonts w:hint="eastAsia" w:ascii="仿宋_GB2312" w:hAnsi="仿宋_GB2312" w:eastAsia="仿宋_GB2312" w:cs="仿宋_GB2312"/>
          <w:kern w:val="0"/>
          <w:sz w:val="30"/>
          <w:szCs w:val="30"/>
          <w:highlight w:val="none"/>
        </w:rPr>
        <w:t>离休</w:t>
      </w:r>
      <w:r>
        <w:rPr>
          <w:rFonts w:hint="eastAsia" w:ascii="仿宋_GB2312" w:hAnsi="仿宋_GB2312" w:eastAsia="仿宋_GB2312" w:cs="仿宋_GB2312"/>
          <w:color w:val="auto"/>
          <w:sz w:val="30"/>
          <w:szCs w:val="30"/>
          <w:lang w:val="en-US" w:eastAsia="zh-CN"/>
        </w:rPr>
        <w:t>0</w:t>
      </w:r>
      <w:r>
        <w:rPr>
          <w:rFonts w:hint="eastAsia" w:ascii="仿宋_GB2312" w:hAnsi="仿宋_GB2312" w:eastAsia="仿宋_GB2312" w:cs="仿宋_GB2312"/>
          <w:kern w:val="0"/>
          <w:sz w:val="30"/>
          <w:szCs w:val="30"/>
          <w:highlight w:val="none"/>
        </w:rPr>
        <w:t>人，退休</w:t>
      </w:r>
      <w:r>
        <w:rPr>
          <w:rFonts w:hint="eastAsia" w:ascii="仿宋_GB2312" w:hAnsi="仿宋_GB2312" w:eastAsia="仿宋_GB2312" w:cs="仿宋_GB2312"/>
          <w:color w:val="auto"/>
          <w:sz w:val="30"/>
          <w:szCs w:val="30"/>
          <w:lang w:val="en-US" w:eastAsia="zh-CN"/>
        </w:rPr>
        <w:t>82</w:t>
      </w:r>
      <w:r>
        <w:rPr>
          <w:rFonts w:hint="eastAsia" w:ascii="仿宋_GB2312" w:hAnsi="仿宋_GB2312" w:eastAsia="仿宋_GB2312" w:cs="仿宋_GB2312"/>
          <w:kern w:val="0"/>
          <w:sz w:val="30"/>
          <w:szCs w:val="30"/>
          <w:highlight w:val="none"/>
        </w:rPr>
        <w:t>人</w:t>
      </w:r>
      <w:r>
        <w:rPr>
          <w:rFonts w:hint="eastAsia" w:ascii="仿宋_GB2312" w:hAnsi="仿宋_GB2312" w:eastAsia="仿宋_GB2312" w:cs="仿宋_GB2312"/>
          <w:kern w:val="0"/>
          <w:sz w:val="30"/>
          <w:szCs w:val="30"/>
          <w:highlight w:val="none"/>
          <w:lang w:eastAsia="zh-CN"/>
        </w:rPr>
        <w:t>）</w:t>
      </w:r>
      <w:r>
        <w:rPr>
          <w:rFonts w:hint="eastAsia" w:ascii="仿宋_GB2312" w:hAnsi="仿宋_GB2312" w:eastAsia="仿宋_GB2312" w:cs="仿宋_GB2312"/>
          <w:kern w:val="0"/>
          <w:sz w:val="30"/>
          <w:szCs w:val="30"/>
          <w:highlight w:val="none"/>
        </w:rPr>
        <w:t>。</w:t>
      </w:r>
      <w:r>
        <w:rPr>
          <w:rFonts w:hint="eastAsia" w:ascii="仿宋_GB2312" w:hAnsi="仿宋_GB2312" w:eastAsia="仿宋_GB2312" w:cs="仿宋_GB2312"/>
          <w:kern w:val="0"/>
          <w:sz w:val="30"/>
          <w:szCs w:val="30"/>
          <w:highlight w:val="none"/>
          <w:lang w:val="en-US" w:eastAsia="zh-CN"/>
        </w:rPr>
        <w:t>年末遗属</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kern w:val="0"/>
          <w:sz w:val="30"/>
          <w:szCs w:val="30"/>
          <w:highlight w:val="none"/>
          <w:lang w:val="en-US" w:eastAsia="zh-CN"/>
        </w:rPr>
        <w:t>人。</w:t>
      </w:r>
    </w:p>
    <w:p w14:paraId="44807AF8">
      <w:pPr>
        <w:spacing w:line="600" w:lineRule="exact"/>
        <w:ind w:firstLine="600" w:firstLineChars="200"/>
        <w:rPr>
          <w:rFonts w:hint="eastAsia" w:ascii="仿宋_GB2312" w:hAnsi="宋体" w:eastAsia="仿宋_GB2312" w:cs="Arial"/>
          <w:color w:val="FF0000"/>
          <w:kern w:val="0"/>
          <w:sz w:val="30"/>
          <w:szCs w:val="30"/>
          <w:highlight w:val="none"/>
        </w:rPr>
      </w:pPr>
      <w:r>
        <w:rPr>
          <w:rFonts w:hint="eastAsia" w:ascii="仿宋_GB2312" w:hAnsi="仿宋_GB2312" w:eastAsia="仿宋_GB2312" w:cs="仿宋_GB2312"/>
          <w:b w:val="0"/>
          <w:bCs w:val="0"/>
          <w:sz w:val="30"/>
          <w:szCs w:val="30"/>
          <w:highlight w:val="none"/>
          <w:u w:val="none"/>
          <w:lang w:val="en-US" w:eastAsia="zh-CN"/>
        </w:rPr>
        <w:t>车辆编制9辆，在编实有车辆7辆，未超编。</w:t>
      </w:r>
    </w:p>
    <w:p w14:paraId="0AC615C4">
      <w:pPr>
        <w:numPr>
          <w:ilvl w:val="0"/>
          <w:numId w:val="1"/>
        </w:numPr>
        <w:spacing w:line="600" w:lineRule="exact"/>
        <w:ind w:left="0" w:leftChars="0" w:firstLine="600" w:firstLineChars="200"/>
        <w:outlineLvl w:val="1"/>
        <w:rPr>
          <w:rFonts w:hint="eastAsia" w:ascii="黑体" w:hAnsi="黑体" w:eastAsia="黑体"/>
          <w:sz w:val="30"/>
          <w:szCs w:val="30"/>
          <w:highlight w:val="none"/>
          <w:lang w:eastAsia="zh-CN"/>
        </w:rPr>
      </w:pPr>
      <w:r>
        <w:rPr>
          <w:rFonts w:hint="eastAsia" w:ascii="黑体" w:hAnsi="黑体" w:eastAsia="黑体"/>
          <w:sz w:val="30"/>
          <w:szCs w:val="30"/>
          <w:highlight w:val="none"/>
          <w:lang w:eastAsia="zh-CN"/>
        </w:rPr>
        <w:t>重点工作概述</w:t>
      </w:r>
    </w:p>
    <w:p w14:paraId="3566C92E">
      <w:pPr>
        <w:spacing w:line="600" w:lineRule="exact"/>
        <w:ind w:firstLine="600" w:firstLineChars="200"/>
        <w:rPr>
          <w:rFonts w:hint="eastAsia" w:ascii="仿宋_GB2312" w:hAnsi="宋体" w:eastAsia="仿宋_GB2312" w:cs="Arial"/>
          <w:i w:val="0"/>
          <w:iCs w:val="0"/>
          <w:kern w:val="0"/>
          <w:sz w:val="30"/>
          <w:szCs w:val="30"/>
          <w:highlight w:val="none"/>
          <w:lang w:val="en-US" w:eastAsia="zh-CN"/>
        </w:rPr>
      </w:pPr>
      <w:r>
        <w:rPr>
          <w:rFonts w:hint="eastAsia" w:ascii="仿宋_GB2312" w:hAnsi="宋体" w:eastAsia="仿宋_GB2312" w:cs="Arial"/>
          <w:i w:val="0"/>
          <w:iCs w:val="0"/>
          <w:kern w:val="0"/>
          <w:sz w:val="30"/>
          <w:szCs w:val="30"/>
          <w:highlight w:val="none"/>
          <w:lang w:val="en-US" w:eastAsia="zh-CN"/>
        </w:rPr>
        <w:t>（一）经济发展有力有效。全年</w:t>
      </w:r>
      <w:r>
        <w:rPr>
          <w:rFonts w:hint="default" w:ascii="仿宋_GB2312" w:hAnsi="宋体" w:eastAsia="仿宋_GB2312" w:cs="Arial"/>
          <w:i w:val="0"/>
          <w:iCs w:val="0"/>
          <w:kern w:val="0"/>
          <w:sz w:val="30"/>
          <w:szCs w:val="30"/>
          <w:highlight w:val="none"/>
          <w:lang w:val="en-US" w:eastAsia="zh-CN"/>
        </w:rPr>
        <w:t>完成农林牧渔业总产值13.14亿元</w:t>
      </w:r>
      <w:r>
        <w:rPr>
          <w:rFonts w:hint="eastAsia" w:ascii="仿宋_GB2312" w:hAnsi="宋体" w:eastAsia="仿宋_GB2312" w:cs="Arial"/>
          <w:i w:val="0"/>
          <w:iCs w:val="0"/>
          <w:kern w:val="0"/>
          <w:sz w:val="30"/>
          <w:szCs w:val="30"/>
          <w:highlight w:val="none"/>
          <w:lang w:val="en-US" w:eastAsia="zh-CN"/>
        </w:rPr>
        <w:t>、</w:t>
      </w:r>
      <w:r>
        <w:rPr>
          <w:rFonts w:hint="default" w:ascii="仿宋_GB2312" w:hAnsi="宋体" w:eastAsia="仿宋_GB2312" w:cs="Arial"/>
          <w:i w:val="0"/>
          <w:iCs w:val="0"/>
          <w:kern w:val="0"/>
          <w:sz w:val="30"/>
          <w:szCs w:val="30"/>
          <w:highlight w:val="none"/>
          <w:lang w:val="en-US" w:eastAsia="zh-CN"/>
        </w:rPr>
        <w:t>增长4.9%；规模以上工业总产值34.79亿元</w:t>
      </w:r>
      <w:r>
        <w:rPr>
          <w:rFonts w:hint="eastAsia" w:ascii="仿宋_GB2312" w:hAnsi="宋体" w:eastAsia="仿宋_GB2312" w:cs="Arial"/>
          <w:i w:val="0"/>
          <w:iCs w:val="0"/>
          <w:kern w:val="0"/>
          <w:sz w:val="30"/>
          <w:szCs w:val="30"/>
          <w:highlight w:val="none"/>
          <w:lang w:val="en-US" w:eastAsia="zh-CN"/>
        </w:rPr>
        <w:t>、</w:t>
      </w:r>
      <w:r>
        <w:rPr>
          <w:rFonts w:hint="default" w:ascii="仿宋_GB2312" w:hAnsi="宋体" w:eastAsia="仿宋_GB2312" w:cs="Arial"/>
          <w:i w:val="0"/>
          <w:iCs w:val="0"/>
          <w:kern w:val="0"/>
          <w:sz w:val="30"/>
          <w:szCs w:val="30"/>
          <w:highlight w:val="none"/>
          <w:lang w:val="en-US" w:eastAsia="zh-CN"/>
        </w:rPr>
        <w:t>增长4.3%；实现农村居民人均可支配收入24006元</w:t>
      </w:r>
      <w:r>
        <w:rPr>
          <w:rFonts w:hint="eastAsia" w:ascii="仿宋_GB2312" w:hAnsi="宋体" w:eastAsia="仿宋_GB2312" w:cs="Arial"/>
          <w:i w:val="0"/>
          <w:iCs w:val="0"/>
          <w:kern w:val="0"/>
          <w:sz w:val="30"/>
          <w:szCs w:val="30"/>
          <w:highlight w:val="none"/>
          <w:lang w:val="en-US" w:eastAsia="zh-CN"/>
        </w:rPr>
        <w:t>、</w:t>
      </w:r>
      <w:r>
        <w:rPr>
          <w:rFonts w:hint="default" w:ascii="仿宋_GB2312" w:hAnsi="宋体" w:eastAsia="仿宋_GB2312" w:cs="Arial"/>
          <w:i w:val="0"/>
          <w:iCs w:val="0"/>
          <w:kern w:val="0"/>
          <w:sz w:val="30"/>
          <w:szCs w:val="30"/>
          <w:highlight w:val="none"/>
          <w:lang w:val="en-US" w:eastAsia="zh-CN"/>
        </w:rPr>
        <w:t>增长6.2%。</w:t>
      </w:r>
      <w:r>
        <w:rPr>
          <w:rFonts w:hint="eastAsia" w:ascii="仿宋_GB2312" w:hAnsi="宋体" w:eastAsia="仿宋_GB2312" w:cs="Arial"/>
          <w:i w:val="0"/>
          <w:iCs w:val="0"/>
          <w:kern w:val="0"/>
          <w:sz w:val="30"/>
          <w:szCs w:val="30"/>
          <w:highlight w:val="none"/>
          <w:lang w:val="en-US" w:eastAsia="zh-CN"/>
        </w:rPr>
        <w:t>一是抓实产业发展</w:t>
      </w:r>
      <w:r>
        <w:rPr>
          <w:rFonts w:hint="default" w:ascii="仿宋_GB2312" w:hAnsi="宋体" w:eastAsia="仿宋_GB2312" w:cs="Arial"/>
          <w:i w:val="0"/>
          <w:iCs w:val="0"/>
          <w:kern w:val="0"/>
          <w:sz w:val="30"/>
          <w:szCs w:val="30"/>
          <w:highlight w:val="none"/>
          <w:lang w:val="en-US" w:eastAsia="zh-CN"/>
        </w:rPr>
        <w:t>。</w:t>
      </w:r>
      <w:r>
        <w:rPr>
          <w:rFonts w:hint="eastAsia" w:ascii="仿宋_GB2312" w:hAnsi="宋体" w:eastAsia="仿宋_GB2312" w:cs="Arial"/>
          <w:i w:val="0"/>
          <w:iCs w:val="0"/>
          <w:kern w:val="0"/>
          <w:sz w:val="30"/>
          <w:szCs w:val="30"/>
          <w:highlight w:val="none"/>
          <w:lang w:val="en-US" w:eastAsia="zh-CN"/>
        </w:rPr>
        <w:t>守牢粮食安全底线</w:t>
      </w:r>
      <w:r>
        <w:rPr>
          <w:rFonts w:hint="default" w:ascii="仿宋_GB2312" w:hAnsi="宋体" w:eastAsia="仿宋_GB2312" w:cs="Arial"/>
          <w:i w:val="0"/>
          <w:iCs w:val="0"/>
          <w:kern w:val="0"/>
          <w:sz w:val="30"/>
          <w:szCs w:val="30"/>
          <w:highlight w:val="none"/>
          <w:lang w:val="en-US" w:eastAsia="zh-CN"/>
        </w:rPr>
        <w:t>，播种面积5.2万亩</w:t>
      </w:r>
      <w:r>
        <w:rPr>
          <w:rFonts w:hint="eastAsia" w:ascii="仿宋_GB2312" w:hAnsi="宋体" w:eastAsia="仿宋_GB2312" w:cs="Arial"/>
          <w:i w:val="0"/>
          <w:iCs w:val="0"/>
          <w:kern w:val="0"/>
          <w:sz w:val="30"/>
          <w:szCs w:val="30"/>
          <w:highlight w:val="none"/>
          <w:lang w:val="en-US" w:eastAsia="zh-CN"/>
        </w:rPr>
        <w:t>、</w:t>
      </w:r>
      <w:r>
        <w:rPr>
          <w:rFonts w:hint="default" w:ascii="仿宋_GB2312" w:hAnsi="宋体" w:eastAsia="仿宋_GB2312" w:cs="Arial"/>
          <w:i w:val="0"/>
          <w:iCs w:val="0"/>
          <w:kern w:val="0"/>
          <w:sz w:val="30"/>
          <w:szCs w:val="30"/>
          <w:highlight w:val="none"/>
          <w:lang w:val="en-US" w:eastAsia="zh-CN"/>
        </w:rPr>
        <w:t>产量1878万公斤；</w:t>
      </w:r>
      <w:r>
        <w:rPr>
          <w:rFonts w:hint="eastAsia" w:ascii="仿宋_GB2312" w:hAnsi="宋体" w:eastAsia="仿宋_GB2312" w:cs="Arial"/>
          <w:i w:val="0"/>
          <w:iCs w:val="0"/>
          <w:kern w:val="0"/>
          <w:sz w:val="30"/>
          <w:szCs w:val="30"/>
          <w:highlight w:val="none"/>
          <w:lang w:val="en-US" w:eastAsia="zh-CN"/>
        </w:rPr>
        <w:t>“</w:t>
      </w:r>
      <w:r>
        <w:rPr>
          <w:rFonts w:hint="default" w:ascii="仿宋_GB2312" w:hAnsi="宋体" w:eastAsia="仿宋_GB2312" w:cs="Arial"/>
          <w:i w:val="0"/>
          <w:iCs w:val="0"/>
          <w:kern w:val="0"/>
          <w:sz w:val="30"/>
          <w:szCs w:val="30"/>
          <w:highlight w:val="none"/>
          <w:lang w:val="en-US" w:eastAsia="zh-CN"/>
        </w:rPr>
        <w:t>烟菜果畜药菌</w:t>
      </w:r>
      <w:r>
        <w:rPr>
          <w:rFonts w:hint="eastAsia" w:ascii="仿宋_GB2312" w:hAnsi="宋体" w:eastAsia="仿宋_GB2312" w:cs="Arial"/>
          <w:i w:val="0"/>
          <w:iCs w:val="0"/>
          <w:kern w:val="0"/>
          <w:sz w:val="30"/>
          <w:szCs w:val="30"/>
          <w:highlight w:val="none"/>
          <w:lang w:val="en-US" w:eastAsia="zh-CN"/>
        </w:rPr>
        <w:t>”六大</w:t>
      </w:r>
      <w:r>
        <w:rPr>
          <w:rFonts w:hint="default" w:ascii="仿宋_GB2312" w:hAnsi="宋体" w:eastAsia="仿宋_GB2312" w:cs="Arial"/>
          <w:i w:val="0"/>
          <w:iCs w:val="0"/>
          <w:kern w:val="0"/>
          <w:sz w:val="30"/>
          <w:szCs w:val="30"/>
          <w:highlight w:val="none"/>
          <w:lang w:val="en-US" w:eastAsia="zh-CN"/>
        </w:rPr>
        <w:t>高原特色产业发展</w:t>
      </w:r>
      <w:r>
        <w:rPr>
          <w:rFonts w:hint="eastAsia" w:ascii="仿宋_GB2312" w:hAnsi="宋体" w:eastAsia="仿宋_GB2312" w:cs="Arial"/>
          <w:i w:val="0"/>
          <w:iCs w:val="0"/>
          <w:kern w:val="0"/>
          <w:sz w:val="30"/>
          <w:szCs w:val="30"/>
          <w:highlight w:val="none"/>
          <w:lang w:val="en-US" w:eastAsia="zh-CN"/>
        </w:rPr>
        <w:t>壮大</w:t>
      </w:r>
      <w:r>
        <w:rPr>
          <w:rFonts w:hint="default" w:ascii="仿宋_GB2312" w:hAnsi="宋体" w:eastAsia="仿宋_GB2312" w:cs="Arial"/>
          <w:i w:val="0"/>
          <w:iCs w:val="0"/>
          <w:kern w:val="0"/>
          <w:sz w:val="30"/>
          <w:szCs w:val="30"/>
          <w:highlight w:val="none"/>
          <w:lang w:val="en-US" w:eastAsia="zh-CN"/>
        </w:rPr>
        <w:t>，</w:t>
      </w:r>
      <w:r>
        <w:rPr>
          <w:rFonts w:hint="eastAsia" w:ascii="仿宋_GB2312" w:hAnsi="宋体" w:eastAsia="仿宋_GB2312" w:cs="Arial"/>
          <w:i w:val="0"/>
          <w:iCs w:val="0"/>
          <w:kern w:val="0"/>
          <w:sz w:val="30"/>
          <w:szCs w:val="30"/>
          <w:highlight w:val="none"/>
          <w:lang w:val="en-US" w:eastAsia="zh-CN"/>
        </w:rPr>
        <w:t>完成</w:t>
      </w:r>
      <w:r>
        <w:rPr>
          <w:rFonts w:hint="default" w:ascii="仿宋_GB2312" w:hAnsi="宋体" w:eastAsia="仿宋_GB2312" w:cs="Arial"/>
          <w:i w:val="0"/>
          <w:iCs w:val="0"/>
          <w:kern w:val="0"/>
          <w:sz w:val="30"/>
          <w:szCs w:val="30"/>
          <w:highlight w:val="none"/>
          <w:lang w:val="en-US" w:eastAsia="zh-CN"/>
        </w:rPr>
        <w:t>烟叶收购389.52万公斤</w:t>
      </w:r>
      <w:r>
        <w:rPr>
          <w:rFonts w:hint="eastAsia" w:ascii="仿宋_GB2312" w:hAnsi="宋体" w:eastAsia="仿宋_GB2312" w:cs="Arial"/>
          <w:i w:val="0"/>
          <w:iCs w:val="0"/>
          <w:kern w:val="0"/>
          <w:sz w:val="30"/>
          <w:szCs w:val="30"/>
          <w:highlight w:val="none"/>
          <w:lang w:val="en-US" w:eastAsia="zh-CN"/>
        </w:rPr>
        <w:t>、实现</w:t>
      </w:r>
      <w:r>
        <w:rPr>
          <w:rFonts w:hint="default" w:ascii="仿宋_GB2312" w:hAnsi="宋体" w:eastAsia="仿宋_GB2312" w:cs="Arial"/>
          <w:i w:val="0"/>
          <w:iCs w:val="0"/>
          <w:kern w:val="0"/>
          <w:sz w:val="30"/>
          <w:szCs w:val="30"/>
          <w:highlight w:val="none"/>
          <w:lang w:val="en-US" w:eastAsia="zh-CN"/>
        </w:rPr>
        <w:t>收入1.41亿元</w:t>
      </w:r>
      <w:r>
        <w:rPr>
          <w:rFonts w:hint="eastAsia" w:ascii="仿宋_GB2312" w:hAnsi="宋体" w:eastAsia="仿宋_GB2312" w:cs="Arial"/>
          <w:i w:val="0"/>
          <w:iCs w:val="0"/>
          <w:kern w:val="0"/>
          <w:sz w:val="30"/>
          <w:szCs w:val="30"/>
          <w:highlight w:val="none"/>
          <w:lang w:val="en-US" w:eastAsia="zh-CN"/>
        </w:rPr>
        <w:t>；蔬菜、水果、中药材等</w:t>
      </w:r>
      <w:r>
        <w:rPr>
          <w:rFonts w:hint="default" w:ascii="仿宋_GB2312" w:hAnsi="宋体" w:eastAsia="仿宋_GB2312" w:cs="Arial"/>
          <w:i w:val="0"/>
          <w:iCs w:val="0"/>
          <w:kern w:val="0"/>
          <w:sz w:val="30"/>
          <w:szCs w:val="30"/>
          <w:highlight w:val="none"/>
          <w:lang w:val="en-US" w:eastAsia="zh-CN"/>
        </w:rPr>
        <w:t>种植规模持续扩大</w:t>
      </w:r>
      <w:r>
        <w:rPr>
          <w:rFonts w:hint="eastAsia" w:ascii="仿宋_GB2312" w:hAnsi="宋体" w:eastAsia="仿宋_GB2312" w:cs="Arial"/>
          <w:i w:val="0"/>
          <w:iCs w:val="0"/>
          <w:kern w:val="0"/>
          <w:sz w:val="30"/>
          <w:szCs w:val="30"/>
          <w:highlight w:val="none"/>
          <w:lang w:val="en-US" w:eastAsia="zh-CN"/>
        </w:rPr>
        <w:t>，</w:t>
      </w:r>
      <w:r>
        <w:rPr>
          <w:rFonts w:hint="default" w:ascii="仿宋_GB2312" w:hAnsi="宋体" w:eastAsia="仿宋_GB2312" w:cs="Arial"/>
          <w:i w:val="0"/>
          <w:iCs w:val="0"/>
          <w:kern w:val="0"/>
          <w:sz w:val="30"/>
          <w:szCs w:val="30"/>
          <w:highlight w:val="none"/>
          <w:lang w:val="en-US" w:eastAsia="zh-CN"/>
        </w:rPr>
        <w:t>年产值</w:t>
      </w:r>
      <w:r>
        <w:rPr>
          <w:rFonts w:hint="eastAsia" w:ascii="仿宋_GB2312" w:hAnsi="宋体" w:eastAsia="仿宋_GB2312" w:cs="Arial"/>
          <w:i w:val="0"/>
          <w:iCs w:val="0"/>
          <w:kern w:val="0"/>
          <w:sz w:val="30"/>
          <w:szCs w:val="30"/>
          <w:highlight w:val="none"/>
          <w:lang w:val="en-US" w:eastAsia="zh-CN"/>
        </w:rPr>
        <w:t>达7.9</w:t>
      </w:r>
      <w:r>
        <w:rPr>
          <w:rFonts w:hint="default" w:ascii="仿宋_GB2312" w:hAnsi="宋体" w:eastAsia="仿宋_GB2312" w:cs="Arial"/>
          <w:i w:val="0"/>
          <w:iCs w:val="0"/>
          <w:kern w:val="0"/>
          <w:sz w:val="30"/>
          <w:szCs w:val="30"/>
          <w:highlight w:val="none"/>
          <w:lang w:val="en-US" w:eastAsia="zh-CN"/>
        </w:rPr>
        <w:t>亿元；以食用菌</w:t>
      </w:r>
      <w:r>
        <w:rPr>
          <w:rFonts w:hint="eastAsia" w:ascii="仿宋_GB2312" w:hAnsi="宋体" w:eastAsia="仿宋_GB2312" w:cs="Arial"/>
          <w:i w:val="0"/>
          <w:iCs w:val="0"/>
          <w:kern w:val="0"/>
          <w:sz w:val="30"/>
          <w:szCs w:val="30"/>
          <w:highlight w:val="none"/>
          <w:lang w:val="en-US" w:eastAsia="zh-CN"/>
        </w:rPr>
        <w:t>、</w:t>
      </w:r>
      <w:r>
        <w:rPr>
          <w:rFonts w:hint="default" w:ascii="仿宋_GB2312" w:hAnsi="宋体" w:eastAsia="仿宋_GB2312" w:cs="Arial"/>
          <w:i w:val="0"/>
          <w:iCs w:val="0"/>
          <w:kern w:val="0"/>
          <w:sz w:val="30"/>
          <w:szCs w:val="30"/>
          <w:highlight w:val="none"/>
          <w:lang w:val="en-US" w:eastAsia="zh-CN"/>
        </w:rPr>
        <w:t>花卉为主的林下、棚下经济产值达</w:t>
      </w:r>
      <w:r>
        <w:rPr>
          <w:rFonts w:hint="eastAsia" w:ascii="仿宋_GB2312" w:hAnsi="宋体" w:eastAsia="仿宋_GB2312" w:cs="Arial"/>
          <w:i w:val="0"/>
          <w:iCs w:val="0"/>
          <w:kern w:val="0"/>
          <w:sz w:val="30"/>
          <w:szCs w:val="30"/>
          <w:highlight w:val="none"/>
          <w:lang w:val="en-US" w:eastAsia="zh-CN"/>
        </w:rPr>
        <w:t>4.15亿</w:t>
      </w:r>
      <w:r>
        <w:rPr>
          <w:rFonts w:hint="default" w:ascii="仿宋_GB2312" w:hAnsi="宋体" w:eastAsia="仿宋_GB2312" w:cs="Arial"/>
          <w:i w:val="0"/>
          <w:iCs w:val="0"/>
          <w:kern w:val="0"/>
          <w:sz w:val="30"/>
          <w:szCs w:val="30"/>
          <w:highlight w:val="none"/>
          <w:lang w:val="en-US" w:eastAsia="zh-CN"/>
        </w:rPr>
        <w:t>元</w:t>
      </w:r>
      <w:r>
        <w:rPr>
          <w:rFonts w:hint="eastAsia" w:ascii="仿宋_GB2312" w:hAnsi="宋体" w:eastAsia="仿宋_GB2312" w:cs="Arial"/>
          <w:i w:val="0"/>
          <w:iCs w:val="0"/>
          <w:kern w:val="0"/>
          <w:sz w:val="30"/>
          <w:szCs w:val="30"/>
          <w:highlight w:val="none"/>
          <w:lang w:val="en-US" w:eastAsia="zh-CN"/>
        </w:rPr>
        <w:t>。全力融入园区磷矿、古建筑新材料、光伏风电装备等产业建设</w:t>
      </w:r>
      <w:r>
        <w:rPr>
          <w:rFonts w:hint="default" w:ascii="仿宋_GB2312" w:hAnsi="宋体" w:eastAsia="仿宋_GB2312" w:cs="Arial"/>
          <w:i w:val="0"/>
          <w:iCs w:val="0"/>
          <w:kern w:val="0"/>
          <w:sz w:val="30"/>
          <w:szCs w:val="30"/>
          <w:highlight w:val="none"/>
          <w:lang w:val="en-US" w:eastAsia="zh-CN"/>
        </w:rPr>
        <w:t>，推动5户落后产能企业</w:t>
      </w:r>
      <w:r>
        <w:rPr>
          <w:rFonts w:hint="eastAsia" w:ascii="仿宋_GB2312" w:hAnsi="宋体" w:eastAsia="仿宋_GB2312" w:cs="Arial"/>
          <w:i w:val="0"/>
          <w:iCs w:val="0"/>
          <w:kern w:val="0"/>
          <w:sz w:val="30"/>
          <w:szCs w:val="30"/>
          <w:highlight w:val="none"/>
          <w:lang w:val="en-US" w:eastAsia="zh-CN"/>
        </w:rPr>
        <w:t>退出</w:t>
      </w:r>
      <w:r>
        <w:rPr>
          <w:rFonts w:hint="default" w:ascii="仿宋_GB2312" w:hAnsi="宋体" w:eastAsia="仿宋_GB2312" w:cs="Arial"/>
          <w:i w:val="0"/>
          <w:iCs w:val="0"/>
          <w:kern w:val="0"/>
          <w:sz w:val="30"/>
          <w:szCs w:val="30"/>
          <w:highlight w:val="none"/>
          <w:lang w:val="en-US" w:eastAsia="zh-CN"/>
        </w:rPr>
        <w:t>，引导4户青砖瓦企业转型升级。</w:t>
      </w:r>
      <w:r>
        <w:rPr>
          <w:rFonts w:hint="eastAsia" w:ascii="仿宋_GB2312" w:hAnsi="宋体" w:eastAsia="仿宋_GB2312" w:cs="Arial"/>
          <w:i w:val="0"/>
          <w:iCs w:val="0"/>
          <w:kern w:val="0"/>
          <w:sz w:val="30"/>
          <w:szCs w:val="30"/>
          <w:highlight w:val="none"/>
          <w:lang w:val="en-US" w:eastAsia="zh-CN"/>
        </w:rPr>
        <w:t>二是抓牢项目建设</w:t>
      </w:r>
      <w:r>
        <w:rPr>
          <w:rFonts w:hint="default" w:ascii="仿宋_GB2312" w:hAnsi="宋体" w:eastAsia="仿宋_GB2312" w:cs="Arial"/>
          <w:i w:val="0"/>
          <w:iCs w:val="0"/>
          <w:kern w:val="0"/>
          <w:sz w:val="30"/>
          <w:szCs w:val="30"/>
          <w:highlight w:val="none"/>
          <w:lang w:val="en-US" w:eastAsia="zh-CN"/>
        </w:rPr>
        <w:t>。78个在库项目顺利推进，华莱智慧冷链物流</w:t>
      </w:r>
      <w:r>
        <w:rPr>
          <w:rFonts w:hint="eastAsia" w:ascii="仿宋_GB2312" w:hAnsi="宋体" w:eastAsia="仿宋_GB2312" w:cs="Arial"/>
          <w:i w:val="0"/>
          <w:iCs w:val="0"/>
          <w:kern w:val="0"/>
          <w:sz w:val="30"/>
          <w:szCs w:val="30"/>
          <w:highlight w:val="none"/>
          <w:lang w:val="en-US" w:eastAsia="zh-CN"/>
        </w:rPr>
        <w:t>园</w:t>
      </w:r>
      <w:r>
        <w:rPr>
          <w:rFonts w:hint="default" w:ascii="仿宋_GB2312" w:hAnsi="宋体" w:eastAsia="仿宋_GB2312" w:cs="Arial"/>
          <w:i w:val="0"/>
          <w:iCs w:val="0"/>
          <w:kern w:val="0"/>
          <w:sz w:val="30"/>
          <w:szCs w:val="30"/>
          <w:highlight w:val="none"/>
          <w:lang w:val="en-US" w:eastAsia="zh-CN"/>
        </w:rPr>
        <w:t>开工建设</w:t>
      </w:r>
      <w:r>
        <w:rPr>
          <w:rFonts w:hint="eastAsia" w:ascii="仿宋_GB2312" w:hAnsi="宋体" w:eastAsia="仿宋_GB2312" w:cs="Arial"/>
          <w:i w:val="0"/>
          <w:iCs w:val="0"/>
          <w:kern w:val="0"/>
          <w:sz w:val="30"/>
          <w:szCs w:val="30"/>
          <w:highlight w:val="none"/>
          <w:lang w:val="en-US" w:eastAsia="zh-CN"/>
        </w:rPr>
        <w:t>，全年完成固定资产投资22.6亿元、增长15.3%。争取上级资金项目26个</w:t>
      </w:r>
      <w:r>
        <w:rPr>
          <w:rFonts w:hint="default" w:ascii="仿宋_GB2312" w:hAnsi="宋体" w:eastAsia="仿宋_GB2312" w:cs="Arial"/>
          <w:i w:val="0"/>
          <w:iCs w:val="0"/>
          <w:kern w:val="0"/>
          <w:sz w:val="30"/>
          <w:szCs w:val="30"/>
          <w:highlight w:val="none"/>
          <w:lang w:val="en-US" w:eastAsia="zh-CN"/>
        </w:rPr>
        <w:t>、总投资</w:t>
      </w:r>
      <w:r>
        <w:rPr>
          <w:rFonts w:hint="eastAsia" w:ascii="仿宋_GB2312" w:hAnsi="宋体" w:eastAsia="仿宋_GB2312" w:cs="Arial"/>
          <w:i w:val="0"/>
          <w:iCs w:val="0"/>
          <w:kern w:val="0"/>
          <w:sz w:val="30"/>
          <w:szCs w:val="30"/>
          <w:highlight w:val="none"/>
          <w:lang w:val="en-US" w:eastAsia="zh-CN"/>
        </w:rPr>
        <w:t>2257</w:t>
      </w:r>
      <w:r>
        <w:rPr>
          <w:rFonts w:hint="default" w:ascii="仿宋_GB2312" w:hAnsi="宋体" w:eastAsia="仿宋_GB2312" w:cs="Arial"/>
          <w:i w:val="0"/>
          <w:iCs w:val="0"/>
          <w:kern w:val="0"/>
          <w:sz w:val="30"/>
          <w:szCs w:val="30"/>
          <w:highlight w:val="none"/>
          <w:lang w:val="en-US" w:eastAsia="zh-CN"/>
        </w:rPr>
        <w:t>万元</w:t>
      </w:r>
      <w:r>
        <w:rPr>
          <w:rFonts w:hint="eastAsia" w:ascii="仿宋_GB2312" w:hAnsi="宋体" w:eastAsia="仿宋_GB2312" w:cs="Arial"/>
          <w:i w:val="0"/>
          <w:iCs w:val="0"/>
          <w:kern w:val="0"/>
          <w:sz w:val="30"/>
          <w:szCs w:val="30"/>
          <w:highlight w:val="none"/>
          <w:lang w:val="en-US" w:eastAsia="zh-CN"/>
        </w:rPr>
        <w:t>。</w:t>
      </w:r>
      <w:r>
        <w:rPr>
          <w:rFonts w:hint="default" w:ascii="仿宋_GB2312" w:hAnsi="宋体" w:eastAsia="仿宋_GB2312" w:cs="Arial"/>
          <w:i w:val="0"/>
          <w:iCs w:val="0"/>
          <w:kern w:val="0"/>
          <w:sz w:val="30"/>
          <w:szCs w:val="30"/>
          <w:highlight w:val="none"/>
          <w:lang w:val="en-US" w:eastAsia="zh-CN"/>
        </w:rPr>
        <w:t>完成永久征地351.96亩、临时征地158.17亩</w:t>
      </w:r>
      <w:r>
        <w:rPr>
          <w:rFonts w:hint="eastAsia" w:ascii="仿宋_GB2312" w:hAnsi="宋体" w:eastAsia="仿宋_GB2312" w:cs="Arial"/>
          <w:i w:val="0"/>
          <w:iCs w:val="0"/>
          <w:kern w:val="0"/>
          <w:sz w:val="30"/>
          <w:szCs w:val="30"/>
          <w:highlight w:val="none"/>
          <w:lang w:val="en-US" w:eastAsia="zh-CN"/>
        </w:rPr>
        <w:t>。</w:t>
      </w:r>
      <w:r>
        <w:rPr>
          <w:rFonts w:hint="default" w:ascii="仿宋_GB2312" w:hAnsi="宋体" w:eastAsia="仿宋_GB2312" w:cs="Arial"/>
          <w:i w:val="0"/>
          <w:iCs w:val="0"/>
          <w:kern w:val="0"/>
          <w:sz w:val="30"/>
          <w:szCs w:val="30"/>
          <w:highlight w:val="none"/>
          <w:lang w:val="en-US" w:eastAsia="zh-CN"/>
        </w:rPr>
        <w:t>新增</w:t>
      </w:r>
      <w:r>
        <w:rPr>
          <w:rFonts w:hint="eastAsia" w:ascii="仿宋_GB2312" w:hAnsi="宋体" w:eastAsia="仿宋_GB2312" w:cs="Arial"/>
          <w:i w:val="0"/>
          <w:iCs w:val="0"/>
          <w:kern w:val="0"/>
          <w:sz w:val="30"/>
          <w:szCs w:val="30"/>
          <w:highlight w:val="none"/>
          <w:lang w:val="en-US" w:eastAsia="zh-CN"/>
        </w:rPr>
        <w:t>“</w:t>
      </w:r>
      <w:r>
        <w:rPr>
          <w:rFonts w:hint="default" w:ascii="仿宋_GB2312" w:hAnsi="宋体" w:eastAsia="仿宋_GB2312" w:cs="Arial"/>
          <w:i w:val="0"/>
          <w:iCs w:val="0"/>
          <w:kern w:val="0"/>
          <w:sz w:val="30"/>
          <w:szCs w:val="30"/>
          <w:highlight w:val="none"/>
          <w:lang w:val="en-US" w:eastAsia="zh-CN"/>
        </w:rPr>
        <w:t>四上</w:t>
      </w:r>
      <w:r>
        <w:rPr>
          <w:rFonts w:hint="eastAsia" w:ascii="仿宋_GB2312" w:hAnsi="宋体" w:eastAsia="仿宋_GB2312" w:cs="Arial"/>
          <w:i w:val="0"/>
          <w:iCs w:val="0"/>
          <w:kern w:val="0"/>
          <w:sz w:val="30"/>
          <w:szCs w:val="30"/>
          <w:highlight w:val="none"/>
          <w:lang w:val="en-US" w:eastAsia="zh-CN"/>
        </w:rPr>
        <w:t>”</w:t>
      </w:r>
      <w:r>
        <w:rPr>
          <w:rFonts w:hint="default" w:ascii="仿宋_GB2312" w:hAnsi="宋体" w:eastAsia="仿宋_GB2312" w:cs="Arial"/>
          <w:i w:val="0"/>
          <w:iCs w:val="0"/>
          <w:kern w:val="0"/>
          <w:sz w:val="30"/>
          <w:szCs w:val="30"/>
          <w:highlight w:val="none"/>
          <w:lang w:val="en-US" w:eastAsia="zh-CN"/>
        </w:rPr>
        <w:t>企业10户。</w:t>
      </w:r>
      <w:r>
        <w:rPr>
          <w:rFonts w:hint="eastAsia" w:ascii="仿宋_GB2312" w:hAnsi="宋体" w:eastAsia="仿宋_GB2312" w:cs="Arial"/>
          <w:i w:val="0"/>
          <w:iCs w:val="0"/>
          <w:kern w:val="0"/>
          <w:sz w:val="30"/>
          <w:szCs w:val="30"/>
          <w:highlight w:val="none"/>
          <w:lang w:val="en-US" w:eastAsia="zh-CN"/>
        </w:rPr>
        <w:t>三是抓好农文旅融合。积极打造“</w:t>
      </w:r>
      <w:r>
        <w:rPr>
          <w:rFonts w:hint="default" w:ascii="仿宋_GB2312" w:hAnsi="宋体" w:eastAsia="仿宋_GB2312" w:cs="Arial"/>
          <w:i w:val="0"/>
          <w:iCs w:val="0"/>
          <w:kern w:val="0"/>
          <w:sz w:val="30"/>
          <w:szCs w:val="30"/>
          <w:highlight w:val="none"/>
          <w:lang w:val="en-US" w:eastAsia="zh-CN"/>
        </w:rPr>
        <w:t>温泉</w:t>
      </w:r>
      <w:r>
        <w:rPr>
          <w:rFonts w:hint="eastAsia" w:ascii="仿宋_GB2312" w:hAnsi="宋体" w:eastAsia="仿宋_GB2312" w:cs="Arial"/>
          <w:i w:val="0"/>
          <w:iCs w:val="0"/>
          <w:kern w:val="0"/>
          <w:sz w:val="30"/>
          <w:szCs w:val="30"/>
          <w:highlight w:val="none"/>
          <w:lang w:val="en-US" w:eastAsia="zh-CN"/>
        </w:rPr>
        <w:t>+</w:t>
      </w:r>
      <w:r>
        <w:rPr>
          <w:rFonts w:hint="default" w:ascii="仿宋_GB2312" w:hAnsi="宋体" w:eastAsia="仿宋_GB2312" w:cs="Arial"/>
          <w:i w:val="0"/>
          <w:iCs w:val="0"/>
          <w:kern w:val="0"/>
          <w:sz w:val="30"/>
          <w:szCs w:val="30"/>
          <w:highlight w:val="none"/>
          <w:lang w:val="en-US" w:eastAsia="zh-CN"/>
        </w:rPr>
        <w:t>旅居</w:t>
      </w:r>
      <w:r>
        <w:rPr>
          <w:rFonts w:hint="eastAsia" w:ascii="仿宋_GB2312" w:hAnsi="宋体" w:eastAsia="仿宋_GB2312" w:cs="Arial"/>
          <w:i w:val="0"/>
          <w:iCs w:val="0"/>
          <w:kern w:val="0"/>
          <w:sz w:val="30"/>
          <w:szCs w:val="30"/>
          <w:highlight w:val="none"/>
          <w:lang w:val="en-US" w:eastAsia="zh-CN"/>
        </w:rPr>
        <w:t>”“陶瓷+研学+旅居”等特色品牌，冲麦、洗澡塘纳入市级重点打造旅居示范点，映月居获评省级旅居图书馆。协助举办“悦动华宁·桔时有约”“冲麦彝族火把节”等沉浸式</w:t>
      </w:r>
      <w:r>
        <w:rPr>
          <w:rFonts w:hint="default" w:ascii="仿宋_GB2312" w:hAnsi="宋体" w:eastAsia="仿宋_GB2312" w:cs="Arial"/>
          <w:i w:val="0"/>
          <w:iCs w:val="0"/>
          <w:kern w:val="0"/>
          <w:sz w:val="30"/>
          <w:szCs w:val="30"/>
          <w:highlight w:val="none"/>
          <w:lang w:val="en-US" w:eastAsia="zh-CN"/>
        </w:rPr>
        <w:t>体验</w:t>
      </w:r>
      <w:r>
        <w:rPr>
          <w:rFonts w:hint="eastAsia" w:ascii="仿宋_GB2312" w:hAnsi="宋体" w:eastAsia="仿宋_GB2312" w:cs="Arial"/>
          <w:i w:val="0"/>
          <w:iCs w:val="0"/>
          <w:kern w:val="0"/>
          <w:sz w:val="30"/>
          <w:szCs w:val="30"/>
          <w:highlight w:val="none"/>
          <w:lang w:val="en-US" w:eastAsia="zh-CN"/>
        </w:rPr>
        <w:t>活动15场，全年接待游客45万人次。</w:t>
      </w:r>
    </w:p>
    <w:p w14:paraId="21D4278E">
      <w:pPr>
        <w:spacing w:line="600" w:lineRule="exact"/>
        <w:ind w:firstLine="600" w:firstLineChars="200"/>
        <w:rPr>
          <w:rFonts w:hint="eastAsia" w:ascii="仿宋_GB2312" w:hAnsi="宋体" w:eastAsia="仿宋_GB2312" w:cs="Arial"/>
          <w:i w:val="0"/>
          <w:iCs w:val="0"/>
          <w:kern w:val="0"/>
          <w:sz w:val="30"/>
          <w:szCs w:val="30"/>
          <w:highlight w:val="none"/>
          <w:lang w:eastAsia="zh-CN"/>
        </w:rPr>
      </w:pPr>
      <w:r>
        <w:rPr>
          <w:rFonts w:hint="eastAsia" w:ascii="仿宋_GB2312" w:hAnsi="宋体" w:eastAsia="仿宋_GB2312" w:cs="Arial"/>
          <w:i w:val="0"/>
          <w:iCs w:val="0"/>
          <w:kern w:val="0"/>
          <w:sz w:val="30"/>
          <w:szCs w:val="30"/>
          <w:highlight w:val="none"/>
          <w:lang w:val="en-US" w:eastAsia="zh-CN"/>
        </w:rPr>
        <w:t>（二）城乡建设有力有效。坚持城市建设与乡村振兴一体推进、协同发力，城乡融合发展水平持续提升。一是城市更新全力提速。</w:t>
      </w:r>
      <w:r>
        <w:rPr>
          <w:rFonts w:hint="default" w:ascii="仿宋_GB2312" w:hAnsi="宋体" w:eastAsia="仿宋_GB2312" w:cs="Arial"/>
          <w:i w:val="0"/>
          <w:iCs w:val="0"/>
          <w:kern w:val="0"/>
          <w:sz w:val="30"/>
          <w:szCs w:val="30"/>
          <w:highlight w:val="none"/>
          <w:lang w:val="en-US" w:eastAsia="zh-CN"/>
        </w:rPr>
        <w:t>县城</w:t>
      </w:r>
      <w:r>
        <w:rPr>
          <w:rFonts w:hint="eastAsia" w:ascii="仿宋_GB2312" w:hAnsi="宋体" w:eastAsia="仿宋_GB2312" w:cs="Arial"/>
          <w:i w:val="0"/>
          <w:iCs w:val="0"/>
          <w:kern w:val="0"/>
          <w:sz w:val="30"/>
          <w:szCs w:val="30"/>
          <w:highlight w:val="none"/>
          <w:lang w:val="en-US" w:eastAsia="zh-CN"/>
        </w:rPr>
        <w:t>“</w:t>
      </w:r>
      <w:r>
        <w:rPr>
          <w:rFonts w:hint="default" w:ascii="仿宋_GB2312" w:hAnsi="宋体" w:eastAsia="仿宋_GB2312" w:cs="Arial"/>
          <w:i w:val="0"/>
          <w:iCs w:val="0"/>
          <w:kern w:val="0"/>
          <w:sz w:val="30"/>
          <w:szCs w:val="30"/>
          <w:highlight w:val="none"/>
          <w:lang w:val="en-US" w:eastAsia="zh-CN"/>
        </w:rPr>
        <w:t>中轴线</w:t>
      </w:r>
      <w:r>
        <w:rPr>
          <w:rFonts w:hint="eastAsia" w:ascii="仿宋_GB2312" w:hAnsi="宋体" w:eastAsia="仿宋_GB2312" w:cs="Arial"/>
          <w:i w:val="0"/>
          <w:iCs w:val="0"/>
          <w:kern w:val="0"/>
          <w:sz w:val="30"/>
          <w:szCs w:val="30"/>
          <w:highlight w:val="none"/>
          <w:lang w:val="en-US" w:eastAsia="zh-CN"/>
        </w:rPr>
        <w:t>”</w:t>
      </w:r>
      <w:r>
        <w:rPr>
          <w:rFonts w:hint="default" w:ascii="仿宋_GB2312" w:hAnsi="宋体" w:eastAsia="仿宋_GB2312" w:cs="Arial"/>
          <w:i w:val="0"/>
          <w:iCs w:val="0"/>
          <w:kern w:val="0"/>
          <w:sz w:val="30"/>
          <w:szCs w:val="30"/>
          <w:highlight w:val="none"/>
          <w:lang w:val="en-US" w:eastAsia="zh-CN"/>
        </w:rPr>
        <w:t>规划建设</w:t>
      </w:r>
      <w:r>
        <w:rPr>
          <w:rFonts w:hint="eastAsia" w:ascii="仿宋_GB2312" w:hAnsi="宋体" w:eastAsia="仿宋_GB2312" w:cs="Arial"/>
          <w:i w:val="0"/>
          <w:iCs w:val="0"/>
          <w:kern w:val="0"/>
          <w:sz w:val="30"/>
          <w:szCs w:val="30"/>
          <w:highlight w:val="none"/>
          <w:lang w:val="en-US" w:eastAsia="zh-CN"/>
        </w:rPr>
        <w:t>、东门财富家园、四季公园等完成土地征收挂牌，书香四号苑分房交房平稳有序。择木居、锦绣泽苑、县城供水管网提质增效等项目建设步伐加快，</w:t>
      </w:r>
      <w:r>
        <w:rPr>
          <w:rFonts w:hint="default" w:ascii="仿宋_GB2312" w:hAnsi="宋体" w:eastAsia="仿宋_GB2312" w:cs="Arial"/>
          <w:i w:val="0"/>
          <w:iCs w:val="0"/>
          <w:kern w:val="0"/>
          <w:sz w:val="30"/>
          <w:szCs w:val="30"/>
          <w:highlight w:val="none"/>
          <w:lang w:val="en-US" w:eastAsia="zh-CN"/>
        </w:rPr>
        <w:t>城市</w:t>
      </w:r>
      <w:r>
        <w:rPr>
          <w:rFonts w:hint="eastAsia" w:ascii="仿宋_GB2312" w:hAnsi="宋体" w:eastAsia="仿宋_GB2312" w:cs="Arial"/>
          <w:i w:val="0"/>
          <w:iCs w:val="0"/>
          <w:kern w:val="0"/>
          <w:sz w:val="30"/>
          <w:szCs w:val="30"/>
          <w:highlight w:val="none"/>
          <w:lang w:val="en-US" w:eastAsia="zh-CN"/>
        </w:rPr>
        <w:t>功能</w:t>
      </w:r>
      <w:r>
        <w:rPr>
          <w:rFonts w:hint="default" w:ascii="仿宋_GB2312" w:hAnsi="宋体" w:eastAsia="仿宋_GB2312" w:cs="Arial"/>
          <w:i w:val="0"/>
          <w:iCs w:val="0"/>
          <w:kern w:val="0"/>
          <w:sz w:val="30"/>
          <w:szCs w:val="30"/>
          <w:highlight w:val="none"/>
          <w:lang w:val="en-US" w:eastAsia="zh-CN"/>
        </w:rPr>
        <w:t>品质</w:t>
      </w:r>
      <w:r>
        <w:rPr>
          <w:rFonts w:hint="eastAsia" w:ascii="仿宋_GB2312" w:hAnsi="宋体" w:eastAsia="仿宋_GB2312" w:cs="Arial"/>
          <w:i w:val="0"/>
          <w:iCs w:val="0"/>
          <w:kern w:val="0"/>
          <w:sz w:val="30"/>
          <w:szCs w:val="30"/>
          <w:highlight w:val="none"/>
          <w:lang w:val="en-US" w:eastAsia="zh-CN"/>
        </w:rPr>
        <w:t>稳步</w:t>
      </w:r>
      <w:r>
        <w:rPr>
          <w:rFonts w:hint="default" w:ascii="仿宋_GB2312" w:hAnsi="宋体" w:eastAsia="仿宋_GB2312" w:cs="Arial"/>
          <w:i w:val="0"/>
          <w:iCs w:val="0"/>
          <w:kern w:val="0"/>
          <w:sz w:val="30"/>
          <w:szCs w:val="30"/>
          <w:highlight w:val="none"/>
          <w:lang w:val="en-US" w:eastAsia="zh-CN"/>
        </w:rPr>
        <w:t>提升</w:t>
      </w:r>
      <w:r>
        <w:rPr>
          <w:rFonts w:hint="eastAsia" w:ascii="仿宋_GB2312" w:hAnsi="宋体" w:eastAsia="仿宋_GB2312" w:cs="Arial"/>
          <w:i w:val="0"/>
          <w:iCs w:val="0"/>
          <w:kern w:val="0"/>
          <w:sz w:val="30"/>
          <w:szCs w:val="30"/>
          <w:highlight w:val="none"/>
          <w:lang w:val="en-US" w:eastAsia="zh-CN"/>
        </w:rPr>
        <w:t>。二是乡村振兴全面推进。</w:t>
      </w:r>
      <w:r>
        <w:rPr>
          <w:rFonts w:hint="default" w:ascii="仿宋_GB2312" w:hAnsi="宋体" w:eastAsia="仿宋_GB2312" w:cs="Arial"/>
          <w:i w:val="0"/>
          <w:iCs w:val="0"/>
          <w:kern w:val="0"/>
          <w:sz w:val="30"/>
          <w:szCs w:val="30"/>
          <w:highlight w:val="none"/>
          <w:lang w:val="en-US" w:eastAsia="zh-CN"/>
        </w:rPr>
        <w:t>常态化开展防返贫监测帮扶，</w:t>
      </w:r>
      <w:r>
        <w:rPr>
          <w:rFonts w:hint="eastAsia" w:ascii="仿宋_GB2312" w:hAnsi="宋体" w:eastAsia="仿宋_GB2312" w:cs="Arial"/>
          <w:i w:val="0"/>
          <w:iCs w:val="0"/>
          <w:kern w:val="0"/>
          <w:sz w:val="30"/>
          <w:szCs w:val="30"/>
          <w:highlight w:val="none"/>
          <w:lang w:val="en-US" w:eastAsia="zh-CN"/>
        </w:rPr>
        <w:t>新识别纳入监测户32户103人，</w:t>
      </w:r>
      <w:r>
        <w:rPr>
          <w:rFonts w:hint="default" w:ascii="仿宋_GB2312" w:hAnsi="宋体" w:eastAsia="仿宋_GB2312" w:cs="Arial"/>
          <w:i w:val="0"/>
          <w:iCs w:val="0"/>
          <w:kern w:val="0"/>
          <w:sz w:val="30"/>
          <w:szCs w:val="30"/>
          <w:highlight w:val="none"/>
          <w:lang w:val="en-US" w:eastAsia="zh-CN"/>
        </w:rPr>
        <w:t>发放</w:t>
      </w:r>
      <w:r>
        <w:rPr>
          <w:rFonts w:hint="eastAsia" w:ascii="仿宋_GB2312" w:hAnsi="宋体" w:eastAsia="仿宋_GB2312" w:cs="Arial"/>
          <w:i w:val="0"/>
          <w:iCs w:val="0"/>
          <w:kern w:val="0"/>
          <w:sz w:val="30"/>
          <w:szCs w:val="30"/>
          <w:highlight w:val="none"/>
          <w:lang w:val="en-US" w:eastAsia="zh-CN"/>
        </w:rPr>
        <w:t>“</w:t>
      </w:r>
      <w:r>
        <w:rPr>
          <w:rFonts w:hint="default" w:ascii="仿宋_GB2312" w:hAnsi="宋体" w:eastAsia="仿宋_GB2312" w:cs="Arial"/>
          <w:i w:val="0"/>
          <w:iCs w:val="0"/>
          <w:kern w:val="0"/>
          <w:sz w:val="30"/>
          <w:szCs w:val="30"/>
          <w:highlight w:val="none"/>
          <w:lang w:val="en-US" w:eastAsia="zh-CN"/>
        </w:rPr>
        <w:t>雨露计划</w:t>
      </w:r>
      <w:r>
        <w:rPr>
          <w:rFonts w:hint="eastAsia" w:ascii="仿宋_GB2312" w:hAnsi="宋体" w:eastAsia="仿宋_GB2312" w:cs="Arial"/>
          <w:i w:val="0"/>
          <w:iCs w:val="0"/>
          <w:kern w:val="0"/>
          <w:sz w:val="30"/>
          <w:szCs w:val="30"/>
          <w:highlight w:val="none"/>
          <w:lang w:val="en-US" w:eastAsia="zh-CN"/>
        </w:rPr>
        <w:t>”</w:t>
      </w:r>
      <w:r>
        <w:rPr>
          <w:rFonts w:hint="default" w:ascii="仿宋_GB2312" w:hAnsi="宋体" w:eastAsia="仿宋_GB2312" w:cs="Arial"/>
          <w:i w:val="0"/>
          <w:iCs w:val="0"/>
          <w:kern w:val="0"/>
          <w:sz w:val="30"/>
          <w:szCs w:val="30"/>
          <w:highlight w:val="none"/>
          <w:lang w:val="en-US" w:eastAsia="zh-CN"/>
        </w:rPr>
        <w:t>1</w:t>
      </w:r>
      <w:r>
        <w:rPr>
          <w:rFonts w:hint="eastAsia" w:ascii="仿宋_GB2312" w:hAnsi="宋体" w:eastAsia="仿宋_GB2312" w:cs="Arial"/>
          <w:i w:val="0"/>
          <w:iCs w:val="0"/>
          <w:kern w:val="0"/>
          <w:sz w:val="30"/>
          <w:szCs w:val="30"/>
          <w:highlight w:val="none"/>
          <w:lang w:val="en-US" w:eastAsia="zh-CN"/>
        </w:rPr>
        <w:t>96</w:t>
      </w:r>
      <w:r>
        <w:rPr>
          <w:rFonts w:hint="default" w:ascii="仿宋_GB2312" w:hAnsi="宋体" w:eastAsia="仿宋_GB2312" w:cs="Arial"/>
          <w:i w:val="0"/>
          <w:iCs w:val="0"/>
          <w:kern w:val="0"/>
          <w:sz w:val="30"/>
          <w:szCs w:val="30"/>
          <w:highlight w:val="none"/>
          <w:lang w:val="en-US" w:eastAsia="zh-CN"/>
        </w:rPr>
        <w:t>人次</w:t>
      </w:r>
      <w:r>
        <w:rPr>
          <w:rFonts w:hint="eastAsia" w:ascii="仿宋_GB2312" w:hAnsi="宋体" w:eastAsia="仿宋_GB2312" w:cs="Arial"/>
          <w:i w:val="0"/>
          <w:iCs w:val="0"/>
          <w:kern w:val="0"/>
          <w:sz w:val="30"/>
          <w:szCs w:val="30"/>
          <w:highlight w:val="none"/>
          <w:lang w:val="en-US" w:eastAsia="zh-CN"/>
        </w:rPr>
        <w:t>54.25</w:t>
      </w:r>
      <w:r>
        <w:rPr>
          <w:rFonts w:hint="default" w:ascii="仿宋_GB2312" w:hAnsi="宋体" w:eastAsia="仿宋_GB2312" w:cs="Arial"/>
          <w:i w:val="0"/>
          <w:iCs w:val="0"/>
          <w:kern w:val="0"/>
          <w:sz w:val="30"/>
          <w:szCs w:val="30"/>
          <w:highlight w:val="none"/>
          <w:lang w:val="en-US" w:eastAsia="zh-CN"/>
        </w:rPr>
        <w:t>万元、小额信贷1</w:t>
      </w:r>
      <w:r>
        <w:rPr>
          <w:rFonts w:hint="eastAsia" w:ascii="仿宋_GB2312" w:hAnsi="宋体" w:eastAsia="仿宋_GB2312" w:cs="Arial"/>
          <w:i w:val="0"/>
          <w:iCs w:val="0"/>
          <w:kern w:val="0"/>
          <w:sz w:val="30"/>
          <w:szCs w:val="30"/>
          <w:highlight w:val="none"/>
          <w:lang w:val="en-US" w:eastAsia="zh-CN"/>
        </w:rPr>
        <w:t>56</w:t>
      </w:r>
      <w:r>
        <w:rPr>
          <w:rFonts w:hint="default" w:ascii="仿宋_GB2312" w:hAnsi="宋体" w:eastAsia="仿宋_GB2312" w:cs="Arial"/>
          <w:i w:val="0"/>
          <w:iCs w:val="0"/>
          <w:kern w:val="0"/>
          <w:sz w:val="30"/>
          <w:szCs w:val="30"/>
          <w:highlight w:val="none"/>
          <w:lang w:val="en-US" w:eastAsia="zh-CN"/>
        </w:rPr>
        <w:t>户</w:t>
      </w:r>
      <w:r>
        <w:rPr>
          <w:rFonts w:hint="eastAsia" w:ascii="仿宋_GB2312" w:hAnsi="宋体" w:eastAsia="仿宋_GB2312" w:cs="Arial"/>
          <w:i w:val="0"/>
          <w:iCs w:val="0"/>
          <w:kern w:val="0"/>
          <w:sz w:val="30"/>
          <w:szCs w:val="30"/>
          <w:highlight w:val="none"/>
          <w:lang w:val="en-US" w:eastAsia="zh-CN"/>
        </w:rPr>
        <w:t>769</w:t>
      </w:r>
      <w:r>
        <w:rPr>
          <w:rFonts w:hint="default" w:ascii="仿宋_GB2312" w:hAnsi="宋体" w:eastAsia="仿宋_GB2312" w:cs="Arial"/>
          <w:i w:val="0"/>
          <w:iCs w:val="0"/>
          <w:kern w:val="0"/>
          <w:sz w:val="30"/>
          <w:szCs w:val="30"/>
          <w:highlight w:val="none"/>
          <w:lang w:val="en-US" w:eastAsia="zh-CN"/>
        </w:rPr>
        <w:t>万元。</w:t>
      </w:r>
      <w:r>
        <w:rPr>
          <w:rFonts w:hint="eastAsia" w:ascii="仿宋_GB2312" w:hAnsi="宋体" w:eastAsia="仿宋_GB2312" w:cs="Arial"/>
          <w:i w:val="0"/>
          <w:iCs w:val="0"/>
          <w:kern w:val="0"/>
          <w:sz w:val="30"/>
          <w:szCs w:val="30"/>
          <w:highlight w:val="none"/>
          <w:lang w:val="en-US" w:eastAsia="zh-CN"/>
        </w:rPr>
        <w:t>实施乡村振兴</w:t>
      </w:r>
      <w:r>
        <w:rPr>
          <w:rFonts w:hint="default" w:ascii="仿宋_GB2312" w:hAnsi="宋体" w:eastAsia="仿宋_GB2312" w:cs="Arial"/>
          <w:i w:val="0"/>
          <w:iCs w:val="0"/>
          <w:kern w:val="0"/>
          <w:sz w:val="30"/>
          <w:szCs w:val="30"/>
          <w:highlight w:val="none"/>
          <w:lang w:val="en-US" w:eastAsia="zh-CN"/>
        </w:rPr>
        <w:t>衔接资金项目5个</w:t>
      </w:r>
      <w:r>
        <w:rPr>
          <w:rFonts w:hint="eastAsia" w:ascii="仿宋_GB2312" w:hAnsi="宋体" w:eastAsia="仿宋_GB2312" w:cs="Arial"/>
          <w:i w:val="0"/>
          <w:iCs w:val="0"/>
          <w:kern w:val="0"/>
          <w:sz w:val="30"/>
          <w:szCs w:val="30"/>
          <w:highlight w:val="none"/>
          <w:lang w:val="en-US" w:eastAsia="zh-CN"/>
        </w:rPr>
        <w:t>、投资</w:t>
      </w:r>
      <w:r>
        <w:rPr>
          <w:rFonts w:hint="default" w:ascii="仿宋_GB2312" w:hAnsi="宋体" w:eastAsia="仿宋_GB2312" w:cs="Arial"/>
          <w:i w:val="0"/>
          <w:iCs w:val="0"/>
          <w:kern w:val="0"/>
          <w:sz w:val="30"/>
          <w:szCs w:val="30"/>
          <w:highlight w:val="none"/>
          <w:lang w:val="en-US" w:eastAsia="zh-CN"/>
        </w:rPr>
        <w:t>572.51万元，</w:t>
      </w:r>
      <w:r>
        <w:rPr>
          <w:rFonts w:hint="eastAsia" w:ascii="仿宋_GB2312" w:hAnsi="宋体" w:eastAsia="仿宋_GB2312" w:cs="Arial"/>
          <w:i w:val="0"/>
          <w:iCs w:val="0"/>
          <w:kern w:val="0"/>
          <w:sz w:val="30"/>
          <w:szCs w:val="30"/>
          <w:highlight w:val="none"/>
          <w:lang w:val="en-US" w:eastAsia="zh-CN"/>
        </w:rPr>
        <w:t>实施以工代赈项目2个、投资688万元，发放劳务报酬196人291万元，</w:t>
      </w:r>
      <w:r>
        <w:rPr>
          <w:rFonts w:hint="default" w:ascii="仿宋_GB2312" w:hAnsi="宋体" w:eastAsia="仿宋_GB2312" w:cs="Arial"/>
          <w:i w:val="0"/>
          <w:iCs w:val="0"/>
          <w:kern w:val="0"/>
          <w:sz w:val="30"/>
          <w:szCs w:val="30"/>
          <w:highlight w:val="none"/>
          <w:lang w:val="en-US" w:eastAsia="zh-CN"/>
        </w:rPr>
        <w:t>脱贫人口收入稳步增长</w:t>
      </w:r>
      <w:r>
        <w:rPr>
          <w:rFonts w:hint="eastAsia" w:ascii="仿宋_GB2312" w:hAnsi="宋体" w:eastAsia="仿宋_GB2312" w:cs="Arial"/>
          <w:i w:val="0"/>
          <w:iCs w:val="0"/>
          <w:kern w:val="0"/>
          <w:sz w:val="30"/>
          <w:szCs w:val="30"/>
          <w:highlight w:val="none"/>
          <w:lang w:val="en-US" w:eastAsia="zh-CN"/>
        </w:rPr>
        <w:t>，牢牢守住了不发生规模性返贫致贫的底线。</w:t>
      </w:r>
      <w:r>
        <w:rPr>
          <w:rFonts w:hint="default" w:ascii="仿宋_GB2312" w:hAnsi="宋体" w:eastAsia="仿宋_GB2312" w:cs="Arial"/>
          <w:i w:val="0"/>
          <w:iCs w:val="0"/>
          <w:kern w:val="0"/>
          <w:sz w:val="30"/>
          <w:szCs w:val="30"/>
          <w:highlight w:val="none"/>
          <w:lang w:val="en-US" w:eastAsia="zh-CN"/>
        </w:rPr>
        <w:t>完成77户</w:t>
      </w:r>
      <w:r>
        <w:rPr>
          <w:rFonts w:hint="eastAsia" w:ascii="仿宋_GB2312" w:hAnsi="宋体" w:eastAsia="仿宋_GB2312" w:cs="Arial"/>
          <w:i w:val="0"/>
          <w:iCs w:val="0"/>
          <w:kern w:val="0"/>
          <w:sz w:val="30"/>
          <w:szCs w:val="30"/>
          <w:highlight w:val="none"/>
          <w:lang w:val="en-US" w:eastAsia="zh-CN"/>
        </w:rPr>
        <w:t>农</w:t>
      </w:r>
      <w:r>
        <w:rPr>
          <w:rFonts w:hint="default" w:ascii="仿宋_GB2312" w:hAnsi="宋体" w:eastAsia="仿宋_GB2312" w:cs="Arial"/>
          <w:i w:val="0"/>
          <w:iCs w:val="0"/>
          <w:kern w:val="0"/>
          <w:sz w:val="30"/>
          <w:szCs w:val="30"/>
          <w:highlight w:val="none"/>
          <w:lang w:val="en-US" w:eastAsia="zh-CN"/>
        </w:rPr>
        <w:t>危房及抗震房改造</w:t>
      </w:r>
      <w:r>
        <w:rPr>
          <w:rFonts w:hint="eastAsia" w:ascii="仿宋_GB2312" w:hAnsi="宋体" w:eastAsia="仿宋_GB2312" w:cs="Arial"/>
          <w:i w:val="0"/>
          <w:iCs w:val="0"/>
          <w:kern w:val="0"/>
          <w:sz w:val="30"/>
          <w:szCs w:val="30"/>
          <w:highlight w:val="none"/>
          <w:lang w:val="en-US" w:eastAsia="zh-CN"/>
        </w:rPr>
        <w:t>，“三保障”和饮水安全成果长效巩固。三是人居环境全域改善。建成“千万工程”乡村振兴示范点1个，“厕所革命”、污水治理和垃圾清运一体化持续推进，完成64个生活垃圾违规堆放点位整改。全面落实“河</w:t>
      </w:r>
      <w:r>
        <w:rPr>
          <w:rFonts w:hint="default" w:ascii="仿宋_GB2312" w:hAnsi="宋体" w:eastAsia="仿宋_GB2312" w:cs="Arial"/>
          <w:i w:val="0"/>
          <w:iCs w:val="0"/>
          <w:kern w:val="0"/>
          <w:sz w:val="30"/>
          <w:szCs w:val="30"/>
          <w:highlight w:val="none"/>
          <w:lang w:val="en-US" w:eastAsia="zh-CN"/>
        </w:rPr>
        <w:t>湖</w:t>
      </w:r>
      <w:r>
        <w:rPr>
          <w:rFonts w:hint="eastAsia" w:ascii="仿宋_GB2312" w:hAnsi="宋体" w:eastAsia="仿宋_GB2312" w:cs="Arial"/>
          <w:i w:val="0"/>
          <w:iCs w:val="0"/>
          <w:kern w:val="0"/>
          <w:sz w:val="30"/>
          <w:szCs w:val="30"/>
          <w:highlight w:val="none"/>
          <w:lang w:val="en-US" w:eastAsia="zh-CN"/>
        </w:rPr>
        <w:t>长制”“林长制”，完成重点河道清淤、垃圾清理192.9吨；</w:t>
      </w:r>
      <w:r>
        <w:rPr>
          <w:rFonts w:hint="default" w:ascii="仿宋_GB2312" w:hAnsi="宋体" w:eastAsia="仿宋_GB2312" w:cs="Arial"/>
          <w:i w:val="0"/>
          <w:iCs w:val="0"/>
          <w:kern w:val="0"/>
          <w:sz w:val="30"/>
          <w:szCs w:val="30"/>
          <w:highlight w:val="none"/>
          <w:lang w:val="en-US" w:eastAsia="zh-CN"/>
        </w:rPr>
        <w:t>办理涉林行政案件</w:t>
      </w:r>
      <w:r>
        <w:rPr>
          <w:rFonts w:hint="eastAsia" w:ascii="仿宋_GB2312" w:hAnsi="宋体" w:eastAsia="仿宋_GB2312" w:cs="Arial"/>
          <w:i w:val="0"/>
          <w:iCs w:val="0"/>
          <w:kern w:val="0"/>
          <w:sz w:val="30"/>
          <w:szCs w:val="30"/>
          <w:highlight w:val="none"/>
          <w:lang w:val="en-US" w:eastAsia="zh-CN"/>
        </w:rPr>
        <w:t>82</w:t>
      </w:r>
      <w:r>
        <w:rPr>
          <w:rFonts w:hint="default" w:ascii="仿宋_GB2312" w:hAnsi="宋体" w:eastAsia="仿宋_GB2312" w:cs="Arial"/>
          <w:i w:val="0"/>
          <w:iCs w:val="0"/>
          <w:kern w:val="0"/>
          <w:sz w:val="30"/>
          <w:szCs w:val="30"/>
          <w:highlight w:val="none"/>
          <w:lang w:val="en-US" w:eastAsia="zh-CN"/>
        </w:rPr>
        <w:t>件</w:t>
      </w:r>
      <w:r>
        <w:rPr>
          <w:rFonts w:hint="eastAsia" w:ascii="仿宋_GB2312" w:hAnsi="宋体" w:eastAsia="仿宋_GB2312" w:cs="Arial"/>
          <w:i w:val="0"/>
          <w:iCs w:val="0"/>
          <w:kern w:val="0"/>
          <w:sz w:val="30"/>
          <w:szCs w:val="30"/>
          <w:highlight w:val="none"/>
          <w:lang w:eastAsia="zh-CN"/>
        </w:rPr>
        <w:t>，</w:t>
      </w:r>
      <w:r>
        <w:rPr>
          <w:rFonts w:hint="default" w:ascii="仿宋_GB2312" w:hAnsi="宋体" w:eastAsia="仿宋_GB2312" w:cs="Arial"/>
          <w:i w:val="0"/>
          <w:iCs w:val="0"/>
          <w:kern w:val="0"/>
          <w:sz w:val="30"/>
          <w:szCs w:val="30"/>
          <w:highlight w:val="none"/>
          <w:lang w:val="en-US" w:eastAsia="zh-CN"/>
        </w:rPr>
        <w:t>查处违规建设</w:t>
      </w:r>
      <w:r>
        <w:rPr>
          <w:rFonts w:hint="default" w:ascii="仿宋_GB2312" w:hAnsi="宋体" w:eastAsia="仿宋_GB2312" w:cs="Arial"/>
          <w:i w:val="0"/>
          <w:iCs w:val="0"/>
          <w:kern w:val="0"/>
          <w:sz w:val="30"/>
          <w:szCs w:val="30"/>
          <w:highlight w:val="none"/>
          <w:lang w:eastAsia="zh-CN"/>
        </w:rPr>
        <w:t>33宗</w:t>
      </w:r>
      <w:r>
        <w:rPr>
          <w:rFonts w:hint="eastAsia" w:ascii="仿宋_GB2312" w:hAnsi="宋体" w:eastAsia="仿宋_GB2312" w:cs="Arial"/>
          <w:i w:val="0"/>
          <w:iCs w:val="0"/>
          <w:kern w:val="0"/>
          <w:sz w:val="30"/>
          <w:szCs w:val="30"/>
          <w:highlight w:val="none"/>
          <w:lang w:eastAsia="zh-CN"/>
        </w:rPr>
        <w:t>，完成21座历史遗留矿山生态修复治理。</w:t>
      </w:r>
    </w:p>
    <w:p w14:paraId="7CEC50A5">
      <w:pPr>
        <w:spacing w:line="600" w:lineRule="exact"/>
        <w:ind w:firstLine="600" w:firstLineChars="200"/>
        <w:rPr>
          <w:rFonts w:hint="default" w:ascii="仿宋_GB2312" w:hAnsi="宋体" w:eastAsia="仿宋_GB2312" w:cs="Arial"/>
          <w:i w:val="0"/>
          <w:iCs w:val="0"/>
          <w:kern w:val="0"/>
          <w:sz w:val="30"/>
          <w:szCs w:val="30"/>
          <w:highlight w:val="none"/>
          <w:lang w:val="en-US" w:eastAsia="zh-CN"/>
        </w:rPr>
      </w:pPr>
      <w:r>
        <w:rPr>
          <w:rFonts w:hint="eastAsia" w:ascii="仿宋_GB2312" w:hAnsi="宋体" w:eastAsia="仿宋_GB2312" w:cs="Arial"/>
          <w:i w:val="0"/>
          <w:iCs w:val="0"/>
          <w:kern w:val="0"/>
          <w:sz w:val="30"/>
          <w:szCs w:val="30"/>
          <w:highlight w:val="none"/>
          <w:lang w:val="en-US" w:eastAsia="zh-CN"/>
        </w:rPr>
        <w:t>（三）民生保障有力有效。</w:t>
      </w:r>
      <w:r>
        <w:rPr>
          <w:rFonts w:hint="default" w:ascii="仿宋_GB2312" w:hAnsi="宋体" w:eastAsia="仿宋_GB2312" w:cs="Arial"/>
          <w:i w:val="0"/>
          <w:iCs w:val="0"/>
          <w:kern w:val="0"/>
          <w:sz w:val="30"/>
          <w:szCs w:val="30"/>
          <w:highlight w:val="none"/>
          <w:lang w:val="en-US" w:eastAsia="zh-CN"/>
        </w:rPr>
        <w:t>坚持以人民为中心的发展思想，紧扣</w:t>
      </w:r>
      <w:r>
        <w:rPr>
          <w:rFonts w:hint="eastAsia" w:ascii="仿宋_GB2312" w:hAnsi="宋体" w:eastAsia="仿宋_GB2312" w:cs="Arial"/>
          <w:i w:val="0"/>
          <w:iCs w:val="0"/>
          <w:kern w:val="0"/>
          <w:sz w:val="30"/>
          <w:szCs w:val="30"/>
          <w:highlight w:val="none"/>
          <w:lang w:val="en-US" w:eastAsia="zh-CN"/>
        </w:rPr>
        <w:t>“</w:t>
      </w:r>
      <w:r>
        <w:rPr>
          <w:rFonts w:hint="default" w:ascii="仿宋_GB2312" w:hAnsi="宋体" w:eastAsia="仿宋_GB2312" w:cs="Arial"/>
          <w:i w:val="0"/>
          <w:iCs w:val="0"/>
          <w:kern w:val="0"/>
          <w:sz w:val="30"/>
          <w:szCs w:val="30"/>
          <w:highlight w:val="none"/>
          <w:lang w:val="en-US" w:eastAsia="zh-CN"/>
        </w:rPr>
        <w:t>保基本、兜底线、惠民生</w:t>
      </w:r>
      <w:r>
        <w:rPr>
          <w:rFonts w:hint="eastAsia" w:ascii="仿宋_GB2312" w:hAnsi="宋体" w:eastAsia="仿宋_GB2312" w:cs="Arial"/>
          <w:i w:val="0"/>
          <w:iCs w:val="0"/>
          <w:kern w:val="0"/>
          <w:sz w:val="30"/>
          <w:szCs w:val="30"/>
          <w:highlight w:val="none"/>
          <w:lang w:val="en-US" w:eastAsia="zh-CN"/>
        </w:rPr>
        <w:t>”</w:t>
      </w:r>
      <w:r>
        <w:rPr>
          <w:rFonts w:hint="default" w:ascii="仿宋_GB2312" w:hAnsi="宋体" w:eastAsia="仿宋_GB2312" w:cs="Arial"/>
          <w:i w:val="0"/>
          <w:iCs w:val="0"/>
          <w:kern w:val="0"/>
          <w:sz w:val="30"/>
          <w:szCs w:val="30"/>
          <w:highlight w:val="none"/>
          <w:lang w:val="en-US" w:eastAsia="zh-CN"/>
        </w:rPr>
        <w:t>的主线，用心用情办好民生实事。</w:t>
      </w:r>
      <w:r>
        <w:rPr>
          <w:rFonts w:hint="eastAsia" w:ascii="仿宋_GB2312" w:hAnsi="宋体" w:eastAsia="仿宋_GB2312" w:cs="Arial"/>
          <w:i w:val="0"/>
          <w:iCs w:val="0"/>
          <w:kern w:val="0"/>
          <w:sz w:val="30"/>
          <w:szCs w:val="30"/>
          <w:highlight w:val="none"/>
          <w:lang w:val="en-US" w:eastAsia="zh-CN"/>
        </w:rPr>
        <w:t>一是全力稳就业促就业。开展就业</w:t>
      </w:r>
      <w:r>
        <w:rPr>
          <w:rFonts w:hint="default" w:ascii="仿宋_GB2312" w:hAnsi="宋体" w:eastAsia="仿宋_GB2312" w:cs="Arial"/>
          <w:i w:val="0"/>
          <w:iCs w:val="0"/>
          <w:kern w:val="0"/>
          <w:sz w:val="30"/>
          <w:szCs w:val="30"/>
          <w:highlight w:val="none"/>
          <w:lang w:val="en-US" w:eastAsia="zh-CN"/>
        </w:rPr>
        <w:t>招聘活动</w:t>
      </w:r>
      <w:r>
        <w:rPr>
          <w:rFonts w:hint="eastAsia" w:ascii="仿宋_GB2312" w:hAnsi="宋体" w:eastAsia="仿宋_GB2312" w:cs="Arial"/>
          <w:i w:val="0"/>
          <w:iCs w:val="0"/>
          <w:kern w:val="0"/>
          <w:sz w:val="30"/>
          <w:szCs w:val="30"/>
          <w:highlight w:val="none"/>
          <w:lang w:val="en-US" w:eastAsia="zh-CN"/>
        </w:rPr>
        <w:t>12</w:t>
      </w:r>
      <w:r>
        <w:rPr>
          <w:rFonts w:hint="default" w:ascii="仿宋_GB2312" w:hAnsi="宋体" w:eastAsia="仿宋_GB2312" w:cs="Arial"/>
          <w:i w:val="0"/>
          <w:iCs w:val="0"/>
          <w:kern w:val="0"/>
          <w:sz w:val="30"/>
          <w:szCs w:val="30"/>
          <w:highlight w:val="none"/>
          <w:lang w:val="en-US" w:eastAsia="zh-CN"/>
        </w:rPr>
        <w:t>次</w:t>
      </w:r>
      <w:r>
        <w:rPr>
          <w:rFonts w:hint="eastAsia" w:ascii="仿宋_GB2312" w:hAnsi="宋体" w:eastAsia="仿宋_GB2312" w:cs="Arial"/>
          <w:i w:val="0"/>
          <w:iCs w:val="0"/>
          <w:kern w:val="0"/>
          <w:sz w:val="30"/>
          <w:szCs w:val="30"/>
          <w:highlight w:val="none"/>
          <w:lang w:val="en-US" w:eastAsia="zh-CN"/>
        </w:rPr>
        <w:t>、覆盖7800</w:t>
      </w:r>
      <w:r>
        <w:rPr>
          <w:rFonts w:hint="default" w:ascii="仿宋_GB2312" w:hAnsi="宋体" w:eastAsia="仿宋_GB2312" w:cs="Arial"/>
          <w:i w:val="0"/>
          <w:iCs w:val="0"/>
          <w:kern w:val="0"/>
          <w:sz w:val="30"/>
          <w:szCs w:val="30"/>
          <w:highlight w:val="none"/>
          <w:lang w:val="en-US" w:eastAsia="zh-CN"/>
        </w:rPr>
        <w:t>余人，</w:t>
      </w:r>
      <w:r>
        <w:rPr>
          <w:rFonts w:hint="default" w:ascii="仿宋_GB2312" w:hAnsi="宋体" w:eastAsia="仿宋_GB2312" w:cs="Arial"/>
          <w:i w:val="0"/>
          <w:iCs w:val="0"/>
          <w:kern w:val="0"/>
          <w:sz w:val="30"/>
          <w:szCs w:val="30"/>
          <w:highlight w:val="none"/>
          <w:lang w:eastAsia="zh-CN"/>
        </w:rPr>
        <w:t>推荐岗位2352人次</w:t>
      </w:r>
      <w:r>
        <w:rPr>
          <w:rFonts w:hint="eastAsia" w:ascii="仿宋_GB2312" w:hAnsi="宋体" w:eastAsia="仿宋_GB2312" w:cs="Arial"/>
          <w:i w:val="0"/>
          <w:iCs w:val="0"/>
          <w:kern w:val="0"/>
          <w:sz w:val="30"/>
          <w:szCs w:val="30"/>
          <w:highlight w:val="none"/>
          <w:lang w:eastAsia="zh-CN"/>
        </w:rPr>
        <w:t>。</w:t>
      </w:r>
      <w:r>
        <w:rPr>
          <w:rFonts w:hint="default" w:ascii="仿宋_GB2312" w:hAnsi="宋体" w:eastAsia="仿宋_GB2312" w:cs="Arial"/>
          <w:i w:val="0"/>
          <w:iCs w:val="0"/>
          <w:kern w:val="0"/>
          <w:sz w:val="30"/>
          <w:szCs w:val="30"/>
          <w:highlight w:val="none"/>
          <w:lang w:val="en-US" w:eastAsia="zh-CN"/>
        </w:rPr>
        <w:t>开发乡村公益性岗位</w:t>
      </w:r>
      <w:r>
        <w:rPr>
          <w:rFonts w:hint="eastAsia" w:ascii="仿宋_GB2312" w:hAnsi="宋体" w:eastAsia="仿宋_GB2312" w:cs="Arial"/>
          <w:i w:val="0"/>
          <w:iCs w:val="0"/>
          <w:kern w:val="0"/>
          <w:sz w:val="30"/>
          <w:szCs w:val="30"/>
          <w:highlight w:val="none"/>
          <w:lang w:val="en-US" w:eastAsia="zh-CN"/>
        </w:rPr>
        <w:t>164</w:t>
      </w:r>
      <w:r>
        <w:rPr>
          <w:rFonts w:hint="default" w:ascii="仿宋_GB2312" w:hAnsi="宋体" w:eastAsia="仿宋_GB2312" w:cs="Arial"/>
          <w:i w:val="0"/>
          <w:iCs w:val="0"/>
          <w:kern w:val="0"/>
          <w:sz w:val="30"/>
          <w:szCs w:val="30"/>
          <w:highlight w:val="none"/>
          <w:lang w:val="en-US" w:eastAsia="zh-CN"/>
        </w:rPr>
        <w:t>个，</w:t>
      </w:r>
      <w:r>
        <w:rPr>
          <w:rFonts w:hint="eastAsia" w:ascii="仿宋_GB2312" w:hAnsi="宋体" w:eastAsia="仿宋_GB2312" w:cs="Arial"/>
          <w:i w:val="0"/>
          <w:iCs w:val="0"/>
          <w:kern w:val="0"/>
          <w:sz w:val="30"/>
          <w:szCs w:val="30"/>
          <w:highlight w:val="none"/>
          <w:lang w:val="en-US" w:eastAsia="zh-CN"/>
        </w:rPr>
        <w:t>转移农村劳动力24073人，新增城镇就业1767人、增长33%。泉乡就业社区成功申报省级“幸福里”就业社区。二是全力办好惠民实事。茂地村危桥改造、沙果村道路亮化、郭家营路面修复等101件民生项目落地落实，加力提速两级居家养老服务中心建成运营，有效解决群众急难愁盼。组织386支文艺队开展各类演出超50场，惠及群众15.7万人次，群众精神文化生活不断丰富。三是全力保障教育发展。“一人一策”包保入户劝返不稳定学生32名，依法起诉不履行义务监护人2户，义务教育阶段控辍保学“动态清零”。构建家校社协同育人机制，深入</w:t>
      </w:r>
      <w:r>
        <w:rPr>
          <w:rFonts w:hint="default" w:ascii="仿宋_GB2312" w:hAnsi="宋体" w:eastAsia="仿宋_GB2312" w:cs="Arial"/>
          <w:i w:val="0"/>
          <w:iCs w:val="0"/>
          <w:kern w:val="0"/>
          <w:sz w:val="30"/>
          <w:szCs w:val="30"/>
          <w:highlight w:val="none"/>
          <w:lang w:val="en-US" w:eastAsia="zh-CN"/>
        </w:rPr>
        <w:t>开展</w:t>
      </w:r>
      <w:r>
        <w:rPr>
          <w:rFonts w:hint="eastAsia" w:ascii="仿宋_GB2312" w:hAnsi="宋体" w:eastAsia="仿宋_GB2312" w:cs="Arial"/>
          <w:i w:val="0"/>
          <w:iCs w:val="0"/>
          <w:kern w:val="0"/>
          <w:sz w:val="30"/>
          <w:szCs w:val="30"/>
          <w:highlight w:val="none"/>
          <w:lang w:val="en-US" w:eastAsia="zh-CN"/>
        </w:rPr>
        <w:t>“</w:t>
      </w:r>
      <w:r>
        <w:rPr>
          <w:rFonts w:hint="default" w:ascii="仿宋_GB2312" w:hAnsi="宋体" w:eastAsia="仿宋_GB2312" w:cs="Arial"/>
          <w:i w:val="0"/>
          <w:iCs w:val="0"/>
          <w:kern w:val="0"/>
          <w:sz w:val="30"/>
          <w:szCs w:val="30"/>
          <w:highlight w:val="none"/>
          <w:lang w:val="en-US" w:eastAsia="zh-CN"/>
        </w:rPr>
        <w:t>利剑护蕾</w:t>
      </w:r>
      <w:r>
        <w:rPr>
          <w:rFonts w:hint="eastAsia" w:ascii="仿宋_GB2312" w:hAnsi="宋体" w:eastAsia="仿宋_GB2312" w:cs="Arial"/>
          <w:i w:val="0"/>
          <w:iCs w:val="0"/>
          <w:kern w:val="0"/>
          <w:sz w:val="30"/>
          <w:szCs w:val="30"/>
          <w:highlight w:val="none"/>
          <w:lang w:val="en-US" w:eastAsia="zh-CN"/>
        </w:rPr>
        <w:t>”</w:t>
      </w:r>
      <w:r>
        <w:rPr>
          <w:rFonts w:hint="default" w:ascii="仿宋_GB2312" w:hAnsi="宋体" w:eastAsia="仿宋_GB2312" w:cs="Arial"/>
          <w:i w:val="0"/>
          <w:iCs w:val="0"/>
          <w:kern w:val="0"/>
          <w:sz w:val="30"/>
          <w:szCs w:val="30"/>
          <w:highlight w:val="none"/>
          <w:lang w:val="en-US" w:eastAsia="zh-CN"/>
        </w:rPr>
        <w:t>专项行动，</w:t>
      </w:r>
      <w:r>
        <w:rPr>
          <w:rFonts w:hint="eastAsia" w:ascii="仿宋_GB2312" w:hAnsi="宋体" w:eastAsia="仿宋_GB2312" w:cs="Arial"/>
          <w:i w:val="0"/>
          <w:iCs w:val="0"/>
          <w:kern w:val="0"/>
          <w:sz w:val="30"/>
          <w:szCs w:val="30"/>
          <w:highlight w:val="none"/>
          <w:lang w:val="en-US" w:eastAsia="zh-CN"/>
        </w:rPr>
        <w:t>未成年人心理健康、法治教育、防溺水等工作扎实有效。四是全力兜牢民生保障底线</w:t>
      </w:r>
      <w:r>
        <w:rPr>
          <w:rFonts w:hint="default" w:ascii="仿宋_GB2312" w:hAnsi="宋体" w:eastAsia="仿宋_GB2312" w:cs="Arial"/>
          <w:i w:val="0"/>
          <w:iCs w:val="0"/>
          <w:kern w:val="0"/>
          <w:sz w:val="30"/>
          <w:szCs w:val="30"/>
          <w:highlight w:val="none"/>
          <w:lang w:val="en-US" w:eastAsia="zh-CN"/>
        </w:rPr>
        <w:t>。医</w:t>
      </w:r>
      <w:r>
        <w:rPr>
          <w:rFonts w:hint="eastAsia" w:ascii="仿宋_GB2312" w:hAnsi="宋体" w:eastAsia="仿宋_GB2312" w:cs="Arial"/>
          <w:i w:val="0"/>
          <w:iCs w:val="0"/>
          <w:kern w:val="0"/>
          <w:sz w:val="30"/>
          <w:szCs w:val="30"/>
          <w:highlight w:val="none"/>
          <w:lang w:val="en-US" w:eastAsia="zh-CN"/>
        </w:rPr>
        <w:t>疗</w:t>
      </w:r>
      <w:r>
        <w:rPr>
          <w:rFonts w:hint="default" w:ascii="仿宋_GB2312" w:hAnsi="宋体" w:eastAsia="仿宋_GB2312" w:cs="Arial"/>
          <w:i w:val="0"/>
          <w:iCs w:val="0"/>
          <w:kern w:val="0"/>
          <w:sz w:val="30"/>
          <w:szCs w:val="30"/>
          <w:highlight w:val="none"/>
          <w:lang w:val="en-US" w:eastAsia="zh-CN"/>
        </w:rPr>
        <w:t>、养老保险参保率分别达100.10%、98.16%</w:t>
      </w:r>
      <w:r>
        <w:rPr>
          <w:rFonts w:hint="eastAsia" w:ascii="仿宋_GB2312" w:hAnsi="宋体" w:eastAsia="仿宋_GB2312" w:cs="Arial"/>
          <w:i w:val="0"/>
          <w:iCs w:val="0"/>
          <w:kern w:val="0"/>
          <w:sz w:val="30"/>
          <w:szCs w:val="30"/>
          <w:highlight w:val="none"/>
          <w:lang w:val="en-US" w:eastAsia="zh-CN"/>
        </w:rPr>
        <w:t>。关爱帮扶留守儿童、留守老人117人，发放低保、特困、高龄津贴、临时救助等各类补贴1964万</w:t>
      </w:r>
      <w:r>
        <w:rPr>
          <w:rFonts w:hint="default" w:ascii="仿宋_GB2312" w:hAnsi="宋体" w:eastAsia="仿宋_GB2312" w:cs="Arial"/>
          <w:i w:val="0"/>
          <w:iCs w:val="0"/>
          <w:kern w:val="0"/>
          <w:sz w:val="30"/>
          <w:szCs w:val="30"/>
          <w:highlight w:val="none"/>
          <w:lang w:val="en-US" w:eastAsia="zh-CN"/>
        </w:rPr>
        <w:t>余</w:t>
      </w:r>
      <w:r>
        <w:rPr>
          <w:rFonts w:hint="eastAsia" w:ascii="仿宋_GB2312" w:hAnsi="宋体" w:eastAsia="仿宋_GB2312" w:cs="Arial"/>
          <w:i w:val="0"/>
          <w:iCs w:val="0"/>
          <w:kern w:val="0"/>
          <w:sz w:val="30"/>
          <w:szCs w:val="30"/>
          <w:highlight w:val="none"/>
          <w:lang w:val="en-US" w:eastAsia="zh-CN"/>
        </w:rPr>
        <w:t>元。</w:t>
      </w:r>
    </w:p>
    <w:p w14:paraId="0F726AF8">
      <w:pPr>
        <w:spacing w:line="600" w:lineRule="exact"/>
        <w:ind w:firstLine="600" w:firstLineChars="200"/>
        <w:rPr>
          <w:rFonts w:hint="eastAsia" w:ascii="仿宋_GB2312" w:hAnsi="宋体" w:eastAsia="仿宋_GB2312" w:cs="Arial"/>
          <w:i w:val="0"/>
          <w:iCs w:val="0"/>
          <w:kern w:val="0"/>
          <w:sz w:val="30"/>
          <w:szCs w:val="30"/>
          <w:highlight w:val="none"/>
          <w:lang w:val="en-US" w:eastAsia="zh-CN"/>
        </w:rPr>
      </w:pPr>
      <w:r>
        <w:rPr>
          <w:rFonts w:hint="eastAsia" w:ascii="仿宋_GB2312" w:hAnsi="宋体" w:eastAsia="仿宋_GB2312" w:cs="Arial"/>
          <w:i w:val="0"/>
          <w:iCs w:val="0"/>
          <w:kern w:val="0"/>
          <w:sz w:val="30"/>
          <w:szCs w:val="30"/>
          <w:highlight w:val="none"/>
          <w:lang w:val="en-US" w:eastAsia="zh-CN"/>
        </w:rPr>
        <w:t>（四）社会治理有力有效。全面贯彻</w:t>
      </w:r>
      <w:r>
        <w:rPr>
          <w:rFonts w:hint="default" w:ascii="仿宋_GB2312" w:hAnsi="宋体" w:eastAsia="仿宋_GB2312" w:cs="Arial"/>
          <w:i w:val="0"/>
          <w:iCs w:val="0"/>
          <w:kern w:val="0"/>
          <w:sz w:val="30"/>
          <w:szCs w:val="30"/>
          <w:highlight w:val="none"/>
          <w:lang w:val="en-US" w:eastAsia="zh-CN"/>
        </w:rPr>
        <w:t>总体国家安全观，</w:t>
      </w:r>
      <w:r>
        <w:rPr>
          <w:rFonts w:hint="eastAsia" w:ascii="仿宋_GB2312" w:hAnsi="宋体" w:eastAsia="仿宋_GB2312" w:cs="Arial"/>
          <w:i w:val="0"/>
          <w:iCs w:val="0"/>
          <w:kern w:val="0"/>
          <w:sz w:val="30"/>
          <w:szCs w:val="30"/>
          <w:highlight w:val="none"/>
          <w:lang w:val="en-US" w:eastAsia="zh-CN"/>
        </w:rPr>
        <w:t>更好统筹发展和安全，有力</w:t>
      </w:r>
      <w:r>
        <w:rPr>
          <w:rFonts w:hint="default" w:ascii="仿宋_GB2312" w:hAnsi="宋体" w:eastAsia="仿宋_GB2312" w:cs="Arial"/>
          <w:i w:val="0"/>
          <w:iCs w:val="0"/>
          <w:kern w:val="0"/>
          <w:sz w:val="30"/>
          <w:szCs w:val="30"/>
          <w:highlight w:val="none"/>
          <w:lang w:val="en-US" w:eastAsia="zh-CN"/>
        </w:rPr>
        <w:t>有效防范化解各类风险隐患，扎实推进基层治理现代化</w:t>
      </w:r>
      <w:r>
        <w:rPr>
          <w:rFonts w:hint="eastAsia" w:ascii="仿宋_GB2312" w:hAnsi="宋体" w:eastAsia="仿宋_GB2312" w:cs="Arial"/>
          <w:i w:val="0"/>
          <w:iCs w:val="0"/>
          <w:kern w:val="0"/>
          <w:sz w:val="30"/>
          <w:szCs w:val="30"/>
          <w:highlight w:val="none"/>
          <w:lang w:val="en-US" w:eastAsia="zh-CN"/>
        </w:rPr>
        <w:t>，进一步筑牢安全发展屏障</w:t>
      </w:r>
      <w:r>
        <w:rPr>
          <w:rFonts w:hint="default" w:ascii="仿宋_GB2312" w:hAnsi="宋体" w:eastAsia="仿宋_GB2312" w:cs="Arial"/>
          <w:i w:val="0"/>
          <w:iCs w:val="0"/>
          <w:kern w:val="0"/>
          <w:sz w:val="30"/>
          <w:szCs w:val="30"/>
          <w:highlight w:val="none"/>
          <w:lang w:val="en-US" w:eastAsia="zh-CN"/>
        </w:rPr>
        <w:t>。</w:t>
      </w:r>
      <w:r>
        <w:rPr>
          <w:rFonts w:hint="eastAsia" w:ascii="仿宋_GB2312" w:hAnsi="宋体" w:eastAsia="仿宋_GB2312" w:cs="Arial"/>
          <w:i w:val="0"/>
          <w:iCs w:val="0"/>
          <w:kern w:val="0"/>
          <w:sz w:val="30"/>
          <w:szCs w:val="30"/>
          <w:highlight w:val="none"/>
          <w:lang w:val="en-US" w:eastAsia="zh-CN"/>
        </w:rPr>
        <w:t>一是平安建设扎实有效。排查化解矛盾纠纷436件</w:t>
      </w:r>
      <w:r>
        <w:rPr>
          <w:rFonts w:hint="default" w:ascii="仿宋_GB2312" w:hAnsi="宋体" w:eastAsia="仿宋_GB2312" w:cs="Arial"/>
          <w:i w:val="0"/>
          <w:iCs w:val="0"/>
          <w:kern w:val="0"/>
          <w:sz w:val="30"/>
          <w:szCs w:val="30"/>
          <w:highlight w:val="none"/>
          <w:lang w:val="en-US" w:eastAsia="zh-CN"/>
        </w:rPr>
        <w:t>（</w:t>
      </w:r>
      <w:r>
        <w:rPr>
          <w:rFonts w:hint="eastAsia" w:ascii="仿宋_GB2312" w:hAnsi="宋体" w:eastAsia="仿宋_GB2312" w:cs="Arial"/>
          <w:i w:val="0"/>
          <w:iCs w:val="0"/>
          <w:kern w:val="0"/>
          <w:sz w:val="30"/>
          <w:szCs w:val="30"/>
          <w:highlight w:val="none"/>
          <w:lang w:val="en-US" w:eastAsia="zh-CN"/>
        </w:rPr>
        <w:t>起</w:t>
      </w:r>
      <w:r>
        <w:rPr>
          <w:rFonts w:hint="default" w:ascii="仿宋_GB2312" w:hAnsi="宋体" w:eastAsia="仿宋_GB2312" w:cs="Arial"/>
          <w:i w:val="0"/>
          <w:iCs w:val="0"/>
          <w:kern w:val="0"/>
          <w:sz w:val="30"/>
          <w:szCs w:val="30"/>
          <w:highlight w:val="none"/>
          <w:lang w:val="en-US" w:eastAsia="zh-CN"/>
        </w:rPr>
        <w:t>）</w:t>
      </w:r>
      <w:r>
        <w:rPr>
          <w:rFonts w:hint="eastAsia" w:ascii="仿宋_GB2312" w:hAnsi="宋体" w:eastAsia="仿宋_GB2312" w:cs="Arial"/>
          <w:i w:val="0"/>
          <w:iCs w:val="0"/>
          <w:kern w:val="0"/>
          <w:sz w:val="30"/>
          <w:szCs w:val="30"/>
          <w:highlight w:val="none"/>
          <w:lang w:val="en-US" w:eastAsia="zh-CN"/>
        </w:rPr>
        <w:t>、化解率92.2%；接待信访件316件、答复率99%。建成两级综治中心30个，动态管控重点群体，全年未发生“民转刑”案件。建成宁泉社区侨法宣传阵地，民族团结、宗教和顺局面进一步巩固。二是小区治理提质增效。</w:t>
      </w:r>
      <w:r>
        <w:rPr>
          <w:rFonts w:hint="default" w:ascii="仿宋_GB2312" w:hAnsi="宋体" w:eastAsia="仿宋_GB2312" w:cs="Arial"/>
          <w:i w:val="0"/>
          <w:iCs w:val="0"/>
          <w:kern w:val="0"/>
          <w:sz w:val="30"/>
          <w:szCs w:val="30"/>
          <w:highlight w:val="none"/>
          <w:lang w:val="en-US" w:eastAsia="zh-CN"/>
        </w:rPr>
        <w:t>深化</w:t>
      </w:r>
      <w:r>
        <w:rPr>
          <w:rFonts w:hint="eastAsia" w:ascii="仿宋_GB2312" w:hAnsi="宋体" w:eastAsia="仿宋_GB2312" w:cs="Arial"/>
          <w:i w:val="0"/>
          <w:iCs w:val="0"/>
          <w:kern w:val="0"/>
          <w:sz w:val="30"/>
          <w:szCs w:val="30"/>
          <w:highlight w:val="none"/>
          <w:lang w:val="en-US" w:eastAsia="zh-CN"/>
        </w:rPr>
        <w:t>“</w:t>
      </w:r>
      <w:r>
        <w:rPr>
          <w:rFonts w:hint="default" w:ascii="仿宋_GB2312" w:hAnsi="宋体" w:eastAsia="仿宋_GB2312" w:cs="Arial"/>
          <w:i w:val="0"/>
          <w:iCs w:val="0"/>
          <w:kern w:val="0"/>
          <w:sz w:val="30"/>
          <w:szCs w:val="30"/>
          <w:highlight w:val="none"/>
          <w:lang w:val="en-US" w:eastAsia="zh-CN"/>
        </w:rPr>
        <w:t>红色物业</w:t>
      </w:r>
      <w:r>
        <w:rPr>
          <w:rFonts w:hint="eastAsia" w:ascii="仿宋_GB2312" w:hAnsi="宋体" w:eastAsia="仿宋_GB2312" w:cs="Arial"/>
          <w:i w:val="0"/>
          <w:iCs w:val="0"/>
          <w:kern w:val="0"/>
          <w:sz w:val="30"/>
          <w:szCs w:val="30"/>
          <w:highlight w:val="none"/>
          <w:lang w:val="en-US" w:eastAsia="zh-CN"/>
        </w:rPr>
        <w:t>”</w:t>
      </w:r>
      <w:r>
        <w:rPr>
          <w:rFonts w:hint="default" w:ascii="仿宋_GB2312" w:hAnsi="宋体" w:eastAsia="仿宋_GB2312" w:cs="Arial"/>
          <w:i w:val="0"/>
          <w:iCs w:val="0"/>
          <w:kern w:val="0"/>
          <w:sz w:val="30"/>
          <w:szCs w:val="30"/>
          <w:highlight w:val="none"/>
          <w:lang w:val="en-US" w:eastAsia="zh-CN"/>
        </w:rPr>
        <w:t>建设</w:t>
      </w:r>
      <w:r>
        <w:rPr>
          <w:rFonts w:hint="eastAsia" w:ascii="仿宋_GB2312" w:hAnsi="宋体" w:eastAsia="仿宋_GB2312" w:cs="Arial"/>
          <w:i w:val="0"/>
          <w:iCs w:val="0"/>
          <w:kern w:val="0"/>
          <w:sz w:val="30"/>
          <w:szCs w:val="30"/>
          <w:highlight w:val="none"/>
          <w:lang w:val="en-US" w:eastAsia="zh-CN"/>
        </w:rPr>
        <w:t>，实现“三无小区”动态清零，131个小区实现党支部、业委会或物管会全覆盖。建立“微网格”社会治理机制，</w:t>
      </w:r>
      <w:r>
        <w:rPr>
          <w:rFonts w:hint="default" w:ascii="仿宋_GB2312" w:hAnsi="宋体" w:eastAsia="仿宋_GB2312" w:cs="Arial"/>
          <w:i w:val="0"/>
          <w:iCs w:val="0"/>
          <w:kern w:val="0"/>
          <w:sz w:val="30"/>
          <w:szCs w:val="30"/>
          <w:highlight w:val="none"/>
          <w:lang w:val="en-US" w:eastAsia="zh-CN"/>
        </w:rPr>
        <w:t>划分</w:t>
      </w:r>
      <w:r>
        <w:rPr>
          <w:rFonts w:hint="eastAsia" w:ascii="仿宋_GB2312" w:hAnsi="宋体" w:eastAsia="仿宋_GB2312" w:cs="Arial"/>
          <w:i w:val="0"/>
          <w:iCs w:val="0"/>
          <w:kern w:val="0"/>
          <w:sz w:val="30"/>
          <w:szCs w:val="30"/>
          <w:highlight w:val="none"/>
          <w:lang w:val="en-US" w:eastAsia="zh-CN"/>
        </w:rPr>
        <w:t>1117个“</w:t>
      </w:r>
      <w:r>
        <w:rPr>
          <w:rFonts w:hint="default" w:ascii="仿宋_GB2312" w:hAnsi="宋体" w:eastAsia="仿宋_GB2312" w:cs="Arial"/>
          <w:i w:val="0"/>
          <w:iCs w:val="0"/>
          <w:kern w:val="0"/>
          <w:sz w:val="30"/>
          <w:szCs w:val="30"/>
          <w:highlight w:val="none"/>
          <w:lang w:val="en-US" w:eastAsia="zh-CN"/>
        </w:rPr>
        <w:t>微网格</w:t>
      </w:r>
      <w:r>
        <w:rPr>
          <w:rFonts w:hint="eastAsia" w:ascii="仿宋_GB2312" w:hAnsi="宋体" w:eastAsia="仿宋_GB2312" w:cs="Arial"/>
          <w:i w:val="0"/>
          <w:iCs w:val="0"/>
          <w:kern w:val="0"/>
          <w:sz w:val="30"/>
          <w:szCs w:val="30"/>
          <w:highlight w:val="none"/>
          <w:lang w:val="en-US" w:eastAsia="zh-CN"/>
        </w:rPr>
        <w:t>”，</w:t>
      </w:r>
      <w:r>
        <w:rPr>
          <w:rFonts w:hint="default" w:ascii="仿宋_GB2312" w:hAnsi="宋体" w:eastAsia="仿宋_GB2312" w:cs="Arial"/>
          <w:i w:val="0"/>
          <w:iCs w:val="0"/>
          <w:kern w:val="0"/>
          <w:sz w:val="30"/>
          <w:szCs w:val="30"/>
          <w:highlight w:val="none"/>
          <w:lang w:val="en-US" w:eastAsia="zh-CN"/>
        </w:rPr>
        <w:t>构建五级联动治理体系</w:t>
      </w:r>
      <w:r>
        <w:rPr>
          <w:rFonts w:hint="eastAsia" w:ascii="仿宋_GB2312" w:hAnsi="宋体" w:eastAsia="仿宋_GB2312" w:cs="Arial"/>
          <w:i w:val="0"/>
          <w:iCs w:val="0"/>
          <w:kern w:val="0"/>
          <w:sz w:val="30"/>
          <w:szCs w:val="30"/>
          <w:highlight w:val="none"/>
          <w:lang w:val="en-US" w:eastAsia="zh-CN"/>
        </w:rPr>
        <w:t>。</w:t>
      </w:r>
      <w:r>
        <w:rPr>
          <w:rFonts w:hint="default" w:ascii="仿宋_GB2312" w:hAnsi="宋体" w:eastAsia="仿宋_GB2312" w:cs="Arial"/>
          <w:i w:val="0"/>
          <w:iCs w:val="0"/>
          <w:kern w:val="0"/>
          <w:sz w:val="30"/>
          <w:szCs w:val="30"/>
          <w:highlight w:val="none"/>
          <w:lang w:val="en-US" w:eastAsia="zh-CN"/>
        </w:rPr>
        <w:t>建</w:t>
      </w:r>
      <w:r>
        <w:rPr>
          <w:rFonts w:hint="eastAsia" w:ascii="仿宋_GB2312" w:hAnsi="宋体" w:eastAsia="仿宋_GB2312" w:cs="Arial"/>
          <w:i w:val="0"/>
          <w:iCs w:val="0"/>
          <w:kern w:val="0"/>
          <w:sz w:val="30"/>
          <w:szCs w:val="30"/>
          <w:highlight w:val="none"/>
          <w:lang w:val="en-US" w:eastAsia="zh-CN"/>
        </w:rPr>
        <w:t>成</w:t>
      </w:r>
      <w:r>
        <w:rPr>
          <w:rFonts w:hint="default" w:ascii="仿宋_GB2312" w:hAnsi="宋体" w:eastAsia="仿宋_GB2312" w:cs="Arial"/>
          <w:i w:val="0"/>
          <w:iCs w:val="0"/>
          <w:kern w:val="0"/>
          <w:sz w:val="30"/>
          <w:szCs w:val="30"/>
          <w:highlight w:val="none"/>
          <w:lang w:val="en-US" w:eastAsia="zh-CN"/>
        </w:rPr>
        <w:t>新就业群体服务站2个</w:t>
      </w:r>
      <w:r>
        <w:rPr>
          <w:rFonts w:hint="eastAsia" w:ascii="仿宋_GB2312" w:hAnsi="宋体" w:eastAsia="仿宋_GB2312" w:cs="Arial"/>
          <w:i w:val="0"/>
          <w:iCs w:val="0"/>
          <w:kern w:val="0"/>
          <w:sz w:val="30"/>
          <w:szCs w:val="30"/>
          <w:highlight w:val="none"/>
          <w:lang w:val="en-US" w:eastAsia="zh-CN"/>
        </w:rPr>
        <w:t>，宁泉“</w:t>
      </w:r>
      <w:r>
        <w:rPr>
          <w:rFonts w:hint="default" w:ascii="仿宋_GB2312" w:hAnsi="宋体" w:eastAsia="仿宋_GB2312" w:cs="Arial"/>
          <w:i w:val="0"/>
          <w:iCs w:val="0"/>
          <w:kern w:val="0"/>
          <w:sz w:val="30"/>
          <w:szCs w:val="30"/>
          <w:highlight w:val="none"/>
          <w:lang w:val="en-US" w:eastAsia="zh-CN"/>
        </w:rPr>
        <w:t>骑手友好社区</w:t>
      </w:r>
      <w:r>
        <w:rPr>
          <w:rFonts w:hint="eastAsia" w:ascii="仿宋_GB2312" w:hAnsi="宋体" w:eastAsia="仿宋_GB2312" w:cs="Arial"/>
          <w:i w:val="0"/>
          <w:iCs w:val="0"/>
          <w:kern w:val="0"/>
          <w:sz w:val="30"/>
          <w:szCs w:val="30"/>
          <w:highlight w:val="none"/>
          <w:lang w:val="en-US" w:eastAsia="zh-CN"/>
        </w:rPr>
        <w:t>”成功</w:t>
      </w:r>
      <w:r>
        <w:rPr>
          <w:rFonts w:hint="default" w:ascii="仿宋_GB2312" w:hAnsi="宋体" w:eastAsia="仿宋_GB2312" w:cs="Arial"/>
          <w:i w:val="0"/>
          <w:iCs w:val="0"/>
          <w:kern w:val="0"/>
          <w:sz w:val="30"/>
          <w:szCs w:val="30"/>
          <w:highlight w:val="none"/>
          <w:lang w:val="en-US" w:eastAsia="zh-CN"/>
        </w:rPr>
        <w:t>申报省级示范</w:t>
      </w:r>
      <w:r>
        <w:rPr>
          <w:rFonts w:hint="eastAsia" w:ascii="仿宋_GB2312" w:hAnsi="宋体" w:eastAsia="仿宋_GB2312" w:cs="Arial"/>
          <w:i w:val="0"/>
          <w:iCs w:val="0"/>
          <w:kern w:val="0"/>
          <w:sz w:val="30"/>
          <w:szCs w:val="30"/>
          <w:highlight w:val="none"/>
          <w:lang w:val="en-US" w:eastAsia="zh-CN"/>
        </w:rPr>
        <w:t>点。三是</w:t>
      </w:r>
      <w:r>
        <w:rPr>
          <w:rFonts w:hint="default" w:ascii="仿宋_GB2312" w:hAnsi="宋体" w:eastAsia="仿宋_GB2312" w:cs="Arial"/>
          <w:i w:val="0"/>
          <w:iCs w:val="0"/>
          <w:kern w:val="0"/>
          <w:sz w:val="30"/>
          <w:szCs w:val="30"/>
          <w:highlight w:val="none"/>
          <w:lang w:val="en-US" w:eastAsia="zh-CN"/>
        </w:rPr>
        <w:t>安全</w:t>
      </w:r>
      <w:r>
        <w:rPr>
          <w:rFonts w:hint="eastAsia" w:ascii="仿宋_GB2312" w:hAnsi="宋体" w:eastAsia="仿宋_GB2312" w:cs="Arial"/>
          <w:i w:val="0"/>
          <w:iCs w:val="0"/>
          <w:kern w:val="0"/>
          <w:sz w:val="30"/>
          <w:szCs w:val="30"/>
          <w:highlight w:val="none"/>
          <w:lang w:val="en-US" w:eastAsia="zh-CN"/>
        </w:rPr>
        <w:t>防</w:t>
      </w:r>
      <w:r>
        <w:rPr>
          <w:rFonts w:hint="default" w:ascii="仿宋_GB2312" w:hAnsi="宋体" w:eastAsia="仿宋_GB2312" w:cs="Arial"/>
          <w:i w:val="0"/>
          <w:iCs w:val="0"/>
          <w:kern w:val="0"/>
          <w:sz w:val="30"/>
          <w:szCs w:val="30"/>
          <w:highlight w:val="none"/>
          <w:lang w:val="en-US" w:eastAsia="zh-CN"/>
        </w:rPr>
        <w:t>线</w:t>
      </w:r>
      <w:r>
        <w:rPr>
          <w:rFonts w:hint="eastAsia" w:ascii="仿宋_GB2312" w:hAnsi="宋体" w:eastAsia="仿宋_GB2312" w:cs="Arial"/>
          <w:i w:val="0"/>
          <w:iCs w:val="0"/>
          <w:kern w:val="0"/>
          <w:sz w:val="30"/>
          <w:szCs w:val="30"/>
          <w:highlight w:val="none"/>
          <w:lang w:val="en-US" w:eastAsia="zh-CN"/>
        </w:rPr>
        <w:t>兜牢守住。深入排查整治安全生产、道路交通和食品安全特别是消防安全等领域风险隐患</w:t>
      </w:r>
      <w:r>
        <w:rPr>
          <w:rFonts w:hint="default" w:ascii="仿宋_GB2312" w:hAnsi="宋体" w:eastAsia="仿宋_GB2312" w:cs="Arial"/>
          <w:i w:val="0"/>
          <w:iCs w:val="0"/>
          <w:kern w:val="0"/>
          <w:sz w:val="30"/>
          <w:szCs w:val="30"/>
          <w:highlight w:val="none"/>
          <w:lang w:val="en-US" w:eastAsia="zh-CN"/>
        </w:rPr>
        <w:t>，生产安全事故</w:t>
      </w:r>
      <w:r>
        <w:rPr>
          <w:rFonts w:hint="eastAsia" w:ascii="仿宋_GB2312" w:hAnsi="宋体" w:eastAsia="仿宋_GB2312" w:cs="Arial"/>
          <w:i w:val="0"/>
          <w:iCs w:val="0"/>
          <w:kern w:val="0"/>
          <w:sz w:val="30"/>
          <w:szCs w:val="30"/>
          <w:highlight w:val="none"/>
          <w:lang w:val="en-US" w:eastAsia="zh-CN"/>
        </w:rPr>
        <w:t>发生率、死亡率</w:t>
      </w:r>
      <w:r>
        <w:rPr>
          <w:rFonts w:hint="default" w:ascii="仿宋_GB2312" w:hAnsi="宋体" w:eastAsia="仿宋_GB2312" w:cs="Arial"/>
          <w:i w:val="0"/>
          <w:iCs w:val="0"/>
          <w:kern w:val="0"/>
          <w:sz w:val="30"/>
          <w:szCs w:val="30"/>
          <w:highlight w:val="none"/>
          <w:lang w:val="en-US" w:eastAsia="zh-CN"/>
        </w:rPr>
        <w:t>分别下降33.3%、50%</w:t>
      </w:r>
      <w:r>
        <w:rPr>
          <w:rFonts w:hint="eastAsia" w:ascii="仿宋_GB2312" w:hAnsi="宋体" w:eastAsia="仿宋_GB2312" w:cs="Arial"/>
          <w:i w:val="0"/>
          <w:iCs w:val="0"/>
          <w:kern w:val="0"/>
          <w:sz w:val="30"/>
          <w:szCs w:val="30"/>
          <w:highlight w:val="none"/>
          <w:lang w:val="en-US" w:eastAsia="zh-CN"/>
        </w:rPr>
        <w:t>。扎实做好防灾减灾工作，严格落实防汛“</w:t>
      </w:r>
      <w:r>
        <w:rPr>
          <w:rFonts w:hint="default" w:ascii="仿宋_GB2312" w:hAnsi="宋体" w:eastAsia="仿宋_GB2312" w:cs="Arial"/>
          <w:i w:val="0"/>
          <w:iCs w:val="0"/>
          <w:kern w:val="0"/>
          <w:sz w:val="30"/>
          <w:szCs w:val="30"/>
          <w:highlight w:val="none"/>
          <w:lang w:val="en-US" w:eastAsia="zh-CN"/>
        </w:rPr>
        <w:t>1262</w:t>
      </w:r>
      <w:r>
        <w:rPr>
          <w:rFonts w:hint="eastAsia" w:ascii="仿宋_GB2312" w:hAnsi="宋体" w:eastAsia="仿宋_GB2312" w:cs="Arial"/>
          <w:i w:val="0"/>
          <w:iCs w:val="0"/>
          <w:kern w:val="0"/>
          <w:sz w:val="30"/>
          <w:szCs w:val="30"/>
          <w:highlight w:val="none"/>
          <w:lang w:val="en-US" w:eastAsia="zh-CN"/>
        </w:rPr>
        <w:t>”预警叫应、</w:t>
      </w:r>
      <w:r>
        <w:rPr>
          <w:rFonts w:hint="default" w:ascii="仿宋_GB2312" w:hAnsi="宋体" w:eastAsia="仿宋_GB2312" w:cs="Arial"/>
          <w:i w:val="0"/>
          <w:iCs w:val="0"/>
          <w:kern w:val="0"/>
          <w:sz w:val="30"/>
          <w:szCs w:val="30"/>
          <w:highlight w:val="none"/>
          <w:lang w:val="en-US" w:eastAsia="zh-CN"/>
        </w:rPr>
        <w:t>重大灾害</w:t>
      </w:r>
      <w:r>
        <w:rPr>
          <w:rFonts w:hint="eastAsia" w:ascii="仿宋_GB2312" w:hAnsi="宋体" w:eastAsia="仿宋_GB2312" w:cs="Arial"/>
          <w:i w:val="0"/>
          <w:iCs w:val="0"/>
          <w:kern w:val="0"/>
          <w:sz w:val="30"/>
          <w:szCs w:val="30"/>
          <w:highlight w:val="none"/>
          <w:lang w:val="en-US" w:eastAsia="zh-CN"/>
        </w:rPr>
        <w:t>“</w:t>
      </w:r>
      <w:r>
        <w:rPr>
          <w:rFonts w:hint="default" w:ascii="仿宋_GB2312" w:hAnsi="宋体" w:eastAsia="仿宋_GB2312" w:cs="Arial"/>
          <w:i w:val="0"/>
          <w:iCs w:val="0"/>
          <w:kern w:val="0"/>
          <w:sz w:val="30"/>
          <w:szCs w:val="30"/>
          <w:highlight w:val="none"/>
          <w:lang w:val="en-US" w:eastAsia="zh-CN"/>
        </w:rPr>
        <w:t>123</w:t>
      </w:r>
      <w:r>
        <w:rPr>
          <w:rFonts w:hint="eastAsia" w:ascii="仿宋_GB2312" w:hAnsi="宋体" w:eastAsia="仿宋_GB2312" w:cs="Arial"/>
          <w:i w:val="0"/>
          <w:iCs w:val="0"/>
          <w:kern w:val="0"/>
          <w:sz w:val="30"/>
          <w:szCs w:val="30"/>
          <w:highlight w:val="none"/>
          <w:lang w:val="en-US" w:eastAsia="zh-CN"/>
        </w:rPr>
        <w:t>”</w:t>
      </w:r>
      <w:r>
        <w:rPr>
          <w:rFonts w:hint="default" w:ascii="仿宋_GB2312" w:hAnsi="宋体" w:eastAsia="仿宋_GB2312" w:cs="Arial"/>
          <w:i w:val="0"/>
          <w:iCs w:val="0"/>
          <w:kern w:val="0"/>
          <w:sz w:val="30"/>
          <w:szCs w:val="30"/>
          <w:highlight w:val="none"/>
          <w:lang w:val="en-US" w:eastAsia="zh-CN"/>
        </w:rPr>
        <w:t>快速响应</w:t>
      </w:r>
      <w:r>
        <w:rPr>
          <w:rFonts w:hint="eastAsia" w:ascii="仿宋_GB2312" w:hAnsi="宋体" w:eastAsia="仿宋_GB2312" w:cs="Arial"/>
          <w:i w:val="0"/>
          <w:iCs w:val="0"/>
          <w:kern w:val="0"/>
          <w:sz w:val="30"/>
          <w:szCs w:val="30"/>
          <w:highlight w:val="none"/>
          <w:lang w:val="en-US" w:eastAsia="zh-CN"/>
        </w:rPr>
        <w:t>、“</w:t>
      </w:r>
      <w:r>
        <w:rPr>
          <w:rFonts w:hint="default" w:ascii="仿宋_GB2312" w:hAnsi="宋体" w:eastAsia="仿宋_GB2312" w:cs="Arial"/>
          <w:i w:val="0"/>
          <w:iCs w:val="0"/>
          <w:kern w:val="0"/>
          <w:sz w:val="30"/>
          <w:szCs w:val="30"/>
          <w:highlight w:val="none"/>
          <w:lang w:val="en-US" w:eastAsia="zh-CN"/>
        </w:rPr>
        <w:t>一接三即</w:t>
      </w:r>
      <w:r>
        <w:rPr>
          <w:rFonts w:hint="eastAsia" w:ascii="仿宋_GB2312" w:hAnsi="宋体" w:eastAsia="仿宋_GB2312" w:cs="Arial"/>
          <w:i w:val="0"/>
          <w:iCs w:val="0"/>
          <w:kern w:val="0"/>
          <w:sz w:val="30"/>
          <w:szCs w:val="30"/>
          <w:highlight w:val="none"/>
          <w:lang w:val="en-US" w:eastAsia="zh-CN"/>
        </w:rPr>
        <w:t>”、</w:t>
      </w:r>
      <w:r>
        <w:rPr>
          <w:rFonts w:hint="default" w:ascii="仿宋_GB2312" w:hAnsi="宋体" w:eastAsia="仿宋_GB2312" w:cs="Arial"/>
          <w:i w:val="0"/>
          <w:iCs w:val="0"/>
          <w:kern w:val="0"/>
          <w:sz w:val="30"/>
          <w:szCs w:val="30"/>
          <w:highlight w:val="none"/>
          <w:lang w:val="en-US" w:eastAsia="zh-CN"/>
        </w:rPr>
        <w:t>地灾</w:t>
      </w:r>
      <w:r>
        <w:rPr>
          <w:rFonts w:hint="eastAsia" w:ascii="仿宋_GB2312" w:hAnsi="宋体" w:eastAsia="仿宋_GB2312" w:cs="Arial"/>
          <w:i w:val="0"/>
          <w:iCs w:val="0"/>
          <w:kern w:val="0"/>
          <w:sz w:val="30"/>
          <w:szCs w:val="30"/>
          <w:highlight w:val="none"/>
          <w:lang w:val="en-US" w:eastAsia="zh-CN"/>
        </w:rPr>
        <w:t>“</w:t>
      </w:r>
      <w:r>
        <w:rPr>
          <w:rFonts w:hint="default" w:ascii="仿宋_GB2312" w:hAnsi="宋体" w:eastAsia="仿宋_GB2312" w:cs="Arial"/>
          <w:i w:val="0"/>
          <w:iCs w:val="0"/>
          <w:kern w:val="0"/>
          <w:sz w:val="30"/>
          <w:szCs w:val="30"/>
          <w:highlight w:val="none"/>
          <w:lang w:val="en-US" w:eastAsia="zh-CN"/>
        </w:rPr>
        <w:t>隐患点+风险区</w:t>
      </w:r>
      <w:r>
        <w:rPr>
          <w:rFonts w:hint="eastAsia" w:ascii="仿宋_GB2312" w:hAnsi="宋体" w:eastAsia="仿宋_GB2312" w:cs="Arial"/>
          <w:i w:val="0"/>
          <w:iCs w:val="0"/>
          <w:kern w:val="0"/>
          <w:sz w:val="30"/>
          <w:szCs w:val="30"/>
          <w:highlight w:val="none"/>
          <w:lang w:val="en-US" w:eastAsia="zh-CN"/>
        </w:rPr>
        <w:t>”</w:t>
      </w:r>
      <w:r>
        <w:rPr>
          <w:rFonts w:hint="default" w:ascii="仿宋_GB2312" w:hAnsi="宋体" w:eastAsia="仿宋_GB2312" w:cs="Arial"/>
          <w:i w:val="0"/>
          <w:iCs w:val="0"/>
          <w:kern w:val="0"/>
          <w:sz w:val="30"/>
          <w:szCs w:val="30"/>
          <w:highlight w:val="none"/>
          <w:lang w:val="en-US" w:eastAsia="zh-CN"/>
        </w:rPr>
        <w:t>双控</w:t>
      </w:r>
      <w:r>
        <w:rPr>
          <w:rFonts w:hint="eastAsia" w:ascii="仿宋_GB2312" w:hAnsi="宋体" w:eastAsia="仿宋_GB2312" w:cs="Arial"/>
          <w:i w:val="0"/>
          <w:iCs w:val="0"/>
          <w:kern w:val="0"/>
          <w:sz w:val="30"/>
          <w:szCs w:val="30"/>
          <w:highlight w:val="none"/>
          <w:lang w:val="en-US" w:eastAsia="zh-CN"/>
        </w:rPr>
        <w:t>等机制，强化</w:t>
      </w:r>
      <w:r>
        <w:rPr>
          <w:rFonts w:hint="default" w:ascii="仿宋_GB2312" w:hAnsi="宋体" w:eastAsia="仿宋_GB2312" w:cs="Arial"/>
          <w:i w:val="0"/>
          <w:iCs w:val="0"/>
          <w:kern w:val="0"/>
          <w:sz w:val="30"/>
          <w:szCs w:val="30"/>
          <w:highlight w:val="none"/>
          <w:lang w:val="en-US" w:eastAsia="zh-CN"/>
        </w:rPr>
        <w:t>防汛抗旱、抗震救灾等应急综合演练，防火期实现森林火灾</w:t>
      </w:r>
      <w:r>
        <w:rPr>
          <w:rFonts w:hint="eastAsia" w:ascii="仿宋_GB2312" w:hAnsi="宋体" w:eastAsia="仿宋_GB2312" w:cs="Arial"/>
          <w:i w:val="0"/>
          <w:iCs w:val="0"/>
          <w:kern w:val="0"/>
          <w:sz w:val="30"/>
          <w:szCs w:val="30"/>
          <w:highlight w:val="none"/>
          <w:lang w:val="en-US" w:eastAsia="zh-CN"/>
        </w:rPr>
        <w:t>“</w:t>
      </w:r>
      <w:r>
        <w:rPr>
          <w:rFonts w:hint="default" w:ascii="仿宋_GB2312" w:hAnsi="宋体" w:eastAsia="仿宋_GB2312" w:cs="Arial"/>
          <w:i w:val="0"/>
          <w:iCs w:val="0"/>
          <w:kern w:val="0"/>
          <w:sz w:val="30"/>
          <w:szCs w:val="30"/>
          <w:highlight w:val="none"/>
          <w:lang w:val="en-US" w:eastAsia="zh-CN"/>
        </w:rPr>
        <w:t>零发生</w:t>
      </w:r>
      <w:r>
        <w:rPr>
          <w:rFonts w:hint="eastAsia" w:ascii="仿宋_GB2312" w:hAnsi="宋体" w:eastAsia="仿宋_GB2312" w:cs="Arial"/>
          <w:i w:val="0"/>
          <w:iCs w:val="0"/>
          <w:kern w:val="0"/>
          <w:sz w:val="30"/>
          <w:szCs w:val="30"/>
          <w:highlight w:val="none"/>
          <w:lang w:val="en-US" w:eastAsia="zh-CN"/>
        </w:rPr>
        <w:t>”</w:t>
      </w:r>
      <w:r>
        <w:rPr>
          <w:rFonts w:hint="default" w:ascii="仿宋_GB2312" w:hAnsi="宋体" w:eastAsia="仿宋_GB2312" w:cs="Arial"/>
          <w:i w:val="0"/>
          <w:iCs w:val="0"/>
          <w:kern w:val="0"/>
          <w:sz w:val="30"/>
          <w:szCs w:val="30"/>
          <w:highlight w:val="none"/>
          <w:lang w:val="en-US" w:eastAsia="zh-CN"/>
        </w:rPr>
        <w:t>，</w:t>
      </w:r>
      <w:r>
        <w:rPr>
          <w:rFonts w:hint="eastAsia" w:ascii="仿宋_GB2312" w:hAnsi="宋体" w:eastAsia="仿宋_GB2312" w:cs="Arial"/>
          <w:i w:val="0"/>
          <w:iCs w:val="0"/>
          <w:kern w:val="0"/>
          <w:sz w:val="30"/>
          <w:szCs w:val="30"/>
          <w:highlight w:val="none"/>
          <w:lang w:val="en-US" w:eastAsia="zh-CN"/>
        </w:rPr>
        <w:t>守护好人民群众生命财产安全。</w:t>
      </w:r>
    </w:p>
    <w:p w14:paraId="6D1DA761">
      <w:pPr>
        <w:spacing w:line="600" w:lineRule="exact"/>
        <w:ind w:firstLine="600" w:firstLineChars="200"/>
        <w:rPr>
          <w:rFonts w:hint="eastAsia" w:ascii="黑体" w:hAnsi="黑体" w:eastAsia="黑体"/>
          <w:sz w:val="30"/>
          <w:szCs w:val="30"/>
          <w:highlight w:val="none"/>
          <w:lang w:eastAsia="zh-CN"/>
        </w:rPr>
      </w:pPr>
      <w:r>
        <w:rPr>
          <w:rFonts w:hint="eastAsia" w:ascii="仿宋_GB2312" w:hAnsi="宋体" w:eastAsia="仿宋_GB2312" w:cs="Arial"/>
          <w:i w:val="0"/>
          <w:iCs w:val="0"/>
          <w:kern w:val="0"/>
          <w:sz w:val="30"/>
          <w:szCs w:val="30"/>
          <w:highlight w:val="none"/>
          <w:lang w:val="en-US" w:eastAsia="zh-CN"/>
        </w:rPr>
        <w:t>（五）党的建设有力有效。坚持新时代党的建设总要求和新时代党的组织路线，扛牢管党治党政治责任，推进全面从严治党向纵深发展，以高质量党建引领保障高质量发展。一是理论武装</w:t>
      </w:r>
      <w:r>
        <w:rPr>
          <w:rFonts w:hint="default" w:ascii="仿宋_GB2312" w:hAnsi="宋体" w:eastAsia="仿宋_GB2312" w:cs="Arial"/>
          <w:i w:val="0"/>
          <w:iCs w:val="0"/>
          <w:kern w:val="0"/>
          <w:sz w:val="30"/>
          <w:szCs w:val="30"/>
          <w:highlight w:val="none"/>
          <w:lang w:val="en-US" w:eastAsia="zh-CN"/>
        </w:rPr>
        <w:t>入脑入心</w:t>
      </w:r>
      <w:r>
        <w:rPr>
          <w:rFonts w:hint="eastAsia" w:ascii="仿宋_GB2312" w:hAnsi="宋体" w:eastAsia="仿宋_GB2312" w:cs="Arial"/>
          <w:i w:val="0"/>
          <w:iCs w:val="0"/>
          <w:kern w:val="0"/>
          <w:sz w:val="30"/>
          <w:szCs w:val="30"/>
          <w:highlight w:val="none"/>
          <w:lang w:val="en-US" w:eastAsia="zh-CN"/>
        </w:rPr>
        <w:t>。紧扣学习宣传贯彻党的二十届四中全会精神主题主线，组织学习76场次，实现164个党支部学习全覆盖。扎实开展深入贯彻中央八项规定精神学习教育，领导班子成员讲授专题党课13堂、学习活动180余次，引导辖区26</w:t>
      </w:r>
      <w:r>
        <w:rPr>
          <w:rFonts w:hint="default" w:ascii="仿宋_GB2312" w:hAnsi="宋体" w:eastAsia="仿宋_GB2312" w:cs="Arial"/>
          <w:i w:val="0"/>
          <w:iCs w:val="0"/>
          <w:kern w:val="0"/>
          <w:sz w:val="30"/>
          <w:szCs w:val="30"/>
          <w:highlight w:val="none"/>
          <w:lang w:val="en-US" w:eastAsia="zh-CN"/>
        </w:rPr>
        <w:t>57</w:t>
      </w:r>
      <w:r>
        <w:rPr>
          <w:rFonts w:hint="eastAsia" w:ascii="仿宋_GB2312" w:hAnsi="宋体" w:eastAsia="仿宋_GB2312" w:cs="Arial"/>
          <w:i w:val="0"/>
          <w:iCs w:val="0"/>
          <w:kern w:val="0"/>
          <w:sz w:val="30"/>
          <w:szCs w:val="30"/>
          <w:highlight w:val="none"/>
          <w:lang w:val="en-US" w:eastAsia="zh-CN"/>
        </w:rPr>
        <w:t>名党员深学细悟、入脑入心</w:t>
      </w:r>
      <w:r>
        <w:rPr>
          <w:rFonts w:hint="default" w:ascii="仿宋_GB2312" w:hAnsi="宋体" w:eastAsia="仿宋_GB2312" w:cs="Arial"/>
          <w:i w:val="0"/>
          <w:iCs w:val="0"/>
          <w:kern w:val="0"/>
          <w:sz w:val="30"/>
          <w:szCs w:val="30"/>
          <w:highlight w:val="none"/>
          <w:lang w:val="en-US" w:eastAsia="zh-CN"/>
        </w:rPr>
        <w:t>。</w:t>
      </w:r>
    </w:p>
    <w:p w14:paraId="7C6C18D3">
      <w:pPr>
        <w:spacing w:line="600" w:lineRule="exact"/>
        <w:jc w:val="left"/>
        <w:rPr>
          <w:rFonts w:hint="eastAsia" w:ascii="仿宋_GB2312" w:hAnsi="宋体" w:eastAsia="仿宋_GB2312" w:cs="Arial"/>
          <w:kern w:val="0"/>
          <w:sz w:val="30"/>
          <w:szCs w:val="30"/>
          <w:highlight w:val="none"/>
        </w:rPr>
      </w:pPr>
    </w:p>
    <w:p w14:paraId="0589E00A">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第二部分  </w:t>
      </w:r>
      <w:r>
        <w:rPr>
          <w:rFonts w:hint="eastAsia" w:ascii="黑体" w:hAnsi="黑体" w:eastAsia="黑体"/>
          <w:sz w:val="32"/>
          <w:szCs w:val="32"/>
          <w:highlight w:val="none"/>
          <w:lang w:val="en-US" w:eastAsia="zh-CN"/>
        </w:rPr>
        <w:t>2025年度</w:t>
      </w:r>
      <w:r>
        <w:rPr>
          <w:rFonts w:hint="eastAsia" w:ascii="黑体" w:hAnsi="黑体" w:eastAsia="黑体"/>
          <w:sz w:val="32"/>
          <w:szCs w:val="32"/>
          <w:highlight w:val="none"/>
        </w:rPr>
        <w:t>部门决算表</w:t>
      </w:r>
    </w:p>
    <w:p w14:paraId="1B58937F">
      <w:pPr>
        <w:spacing w:line="600" w:lineRule="exact"/>
        <w:ind w:firstLine="600" w:firstLineChars="200"/>
        <w:jc w:val="center"/>
        <w:outlineLvl w:val="1"/>
        <w:rPr>
          <w:rFonts w:hint="eastAsia" w:ascii="仿宋_GB2312" w:eastAsia="仿宋_GB2312"/>
          <w:sz w:val="30"/>
          <w:szCs w:val="30"/>
          <w:highlight w:val="none"/>
        </w:rPr>
      </w:pPr>
      <w:r>
        <w:rPr>
          <w:rFonts w:hint="eastAsia" w:ascii="仿宋_GB2312" w:eastAsia="仿宋_GB2312"/>
          <w:sz w:val="30"/>
          <w:szCs w:val="30"/>
          <w:highlight w:val="none"/>
        </w:rPr>
        <w:t>（详见附件）</w:t>
      </w:r>
    </w:p>
    <w:p w14:paraId="4C91B08B">
      <w:pPr>
        <w:spacing w:line="600" w:lineRule="exact"/>
        <w:ind w:firstLine="600" w:firstLineChars="200"/>
        <w:jc w:val="left"/>
        <w:rPr>
          <w:rFonts w:hint="eastAsia" w:ascii="仿宋_GB2312" w:eastAsia="仿宋_GB2312"/>
          <w:sz w:val="30"/>
          <w:szCs w:val="30"/>
          <w:highlight w:val="none"/>
          <w:lang w:eastAsia="zh-CN"/>
        </w:rPr>
      </w:pPr>
      <w:r>
        <w:rPr>
          <w:rFonts w:hint="eastAsia" w:ascii="仿宋_GB2312" w:eastAsia="仿宋_GB2312"/>
          <w:sz w:val="30"/>
          <w:szCs w:val="30"/>
          <w:highlight w:val="none"/>
          <w:lang w:eastAsia="zh-CN"/>
        </w:rPr>
        <w:t>本部门</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lang w:eastAsia="zh-CN"/>
        </w:rPr>
        <w:t>年度无国有资本经营预算财政拨款收入，《国有资本经营预算财政拨款收入支出决算表》为空表。</w:t>
      </w:r>
    </w:p>
    <w:p w14:paraId="6680C304">
      <w:pPr>
        <w:spacing w:line="600" w:lineRule="exact"/>
        <w:ind w:firstLine="600" w:firstLineChars="200"/>
        <w:jc w:val="left"/>
        <w:rPr>
          <w:rFonts w:hint="eastAsia" w:ascii="仿宋_GB2312" w:eastAsia="仿宋_GB2312"/>
          <w:sz w:val="30"/>
          <w:szCs w:val="30"/>
          <w:highlight w:val="none"/>
          <w:lang w:eastAsia="zh-CN"/>
        </w:rPr>
      </w:pPr>
    </w:p>
    <w:p w14:paraId="3BC2A67F">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第三部</w:t>
      </w:r>
      <w:r>
        <w:rPr>
          <w:rFonts w:hint="eastAsia" w:ascii="黑体" w:hAnsi="黑体" w:eastAsia="黑体"/>
          <w:sz w:val="32"/>
          <w:szCs w:val="32"/>
          <w:highlight w:val="none"/>
          <w:lang w:eastAsia="zh-CN"/>
        </w:rPr>
        <w:t>分</w:t>
      </w:r>
      <w:r>
        <w:rPr>
          <w:rFonts w:hint="eastAsia" w:ascii="黑体" w:hAnsi="黑体" w:eastAsia="黑体"/>
          <w:sz w:val="32"/>
          <w:szCs w:val="32"/>
          <w:highlight w:val="none"/>
        </w:rPr>
        <w:t xml:space="preserve">  </w:t>
      </w:r>
      <w:r>
        <w:rPr>
          <w:rFonts w:hint="eastAsia" w:ascii="黑体" w:hAnsi="黑体" w:eastAsia="黑体"/>
          <w:sz w:val="32"/>
          <w:szCs w:val="32"/>
          <w:highlight w:val="none"/>
          <w:lang w:val="en-US" w:eastAsia="zh-CN"/>
        </w:rPr>
        <w:t>2025年度</w:t>
      </w:r>
      <w:r>
        <w:rPr>
          <w:rFonts w:hint="eastAsia" w:ascii="黑体" w:hAnsi="黑体" w:eastAsia="黑体"/>
          <w:sz w:val="32"/>
          <w:szCs w:val="32"/>
          <w:highlight w:val="none"/>
        </w:rPr>
        <w:t>部门决算情况说明</w:t>
      </w:r>
    </w:p>
    <w:p w14:paraId="2F911E03">
      <w:pPr>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一、收入决算情况说明</w:t>
      </w:r>
    </w:p>
    <w:p w14:paraId="1B1E8D97">
      <w:pPr>
        <w:widowControl/>
        <w:snapToGrid w:val="0"/>
        <w:spacing w:before="100" w:after="100" w:line="600" w:lineRule="exact"/>
        <w:ind w:firstLine="538"/>
        <w:jc w:val="left"/>
        <w:rPr>
          <w:rFonts w:hint="eastAsia" w:ascii="仿宋_GB2312" w:eastAsia="仿宋_GB2312"/>
          <w:sz w:val="30"/>
          <w:szCs w:val="30"/>
          <w:highlight w:val="none"/>
        </w:rPr>
      </w:pPr>
      <w:r>
        <w:rPr>
          <w:rFonts w:hint="eastAsia" w:ascii="仿宋_GB2312" w:hAnsi="仿宋_GB2312" w:eastAsia="仿宋_GB2312" w:cs="仿宋_GB2312"/>
          <w:color w:val="auto"/>
          <w:sz w:val="30"/>
          <w:lang w:val="zh-CN"/>
        </w:rPr>
        <w:t>玉溪市华宁县宁州街道办事处</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收入合计</w:t>
      </w:r>
      <w:r>
        <w:rPr>
          <w:rFonts w:hint="eastAsia" w:ascii="仿宋_GB2312" w:hAnsi="仿宋_GB2312" w:eastAsia="仿宋_GB2312" w:cs="仿宋_GB2312"/>
          <w:color w:val="auto"/>
          <w:sz w:val="30"/>
          <w:lang w:val="zh-CN"/>
        </w:rPr>
        <w:t>79423928.97</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。其中：财政拨款收入</w:t>
      </w:r>
      <w:r>
        <w:rPr>
          <w:rFonts w:hint="eastAsia" w:ascii="仿宋_GB2312" w:hAnsi="仿宋_GB2312" w:eastAsia="仿宋_GB2312" w:cs="仿宋_GB2312"/>
          <w:color w:val="auto"/>
          <w:sz w:val="30"/>
          <w:lang w:val="zh-CN"/>
        </w:rPr>
        <w:t>70604970.20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88.90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无</w:t>
      </w:r>
      <w:r>
        <w:rPr>
          <w:rFonts w:hint="eastAsia" w:ascii="仿宋_GB2312" w:eastAsia="仿宋_GB2312"/>
          <w:sz w:val="30"/>
          <w:szCs w:val="30"/>
          <w:highlight w:val="none"/>
        </w:rPr>
        <w:t>上级补助收入；事业收入</w:t>
      </w:r>
      <w:r>
        <w:rPr>
          <w:rFonts w:hint="eastAsia" w:ascii="仿宋_GB2312" w:hAnsi="仿宋_GB2312" w:eastAsia="仿宋_GB2312" w:cs="仿宋_GB2312"/>
          <w:color w:val="auto"/>
          <w:sz w:val="30"/>
          <w:lang w:val="zh-CN"/>
        </w:rPr>
        <w:t>570506.48</w:t>
      </w:r>
      <w:r>
        <w:rPr>
          <w:rFonts w:hint="eastAsia" w:ascii="仿宋_GB2312" w:eastAsia="仿宋_GB2312"/>
          <w:sz w:val="30"/>
          <w:szCs w:val="30"/>
          <w:highlight w:val="none"/>
          <w:lang w:eastAsia="zh-CN"/>
        </w:rPr>
        <w:t>元（含教育收费</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0.72</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无</w:t>
      </w:r>
      <w:r>
        <w:rPr>
          <w:rFonts w:hint="eastAsia" w:ascii="仿宋_GB2312" w:eastAsia="仿宋_GB2312"/>
          <w:sz w:val="30"/>
          <w:szCs w:val="30"/>
          <w:highlight w:val="none"/>
        </w:rPr>
        <w:t>经营收入；</w:t>
      </w:r>
      <w:r>
        <w:rPr>
          <w:rFonts w:hint="eastAsia" w:ascii="仿宋_GB2312" w:eastAsia="仿宋_GB2312"/>
          <w:sz w:val="30"/>
          <w:szCs w:val="30"/>
          <w:highlight w:val="none"/>
          <w:lang w:val="en-US" w:eastAsia="zh-CN"/>
        </w:rPr>
        <w:t>无</w:t>
      </w:r>
      <w:r>
        <w:rPr>
          <w:rFonts w:hint="eastAsia" w:ascii="仿宋_GB2312" w:eastAsia="仿宋_GB2312"/>
          <w:sz w:val="30"/>
          <w:szCs w:val="30"/>
          <w:highlight w:val="none"/>
        </w:rPr>
        <w:t>附属单位</w:t>
      </w:r>
      <w:r>
        <w:rPr>
          <w:rFonts w:hint="eastAsia" w:ascii="仿宋_GB2312" w:eastAsia="仿宋_GB2312"/>
          <w:sz w:val="30"/>
          <w:szCs w:val="30"/>
          <w:highlight w:val="none"/>
          <w:lang w:eastAsia="zh-CN"/>
        </w:rPr>
        <w:t>上缴</w:t>
      </w:r>
      <w:r>
        <w:rPr>
          <w:rFonts w:hint="eastAsia" w:ascii="仿宋_GB2312" w:eastAsia="仿宋_GB2312"/>
          <w:sz w:val="30"/>
          <w:szCs w:val="30"/>
          <w:highlight w:val="none"/>
        </w:rPr>
        <w:t>收入；其他收入</w:t>
      </w:r>
      <w:r>
        <w:rPr>
          <w:rFonts w:hint="eastAsia" w:ascii="仿宋_GB2312" w:hAnsi="仿宋_GB2312" w:eastAsia="仿宋_GB2312" w:cs="仿宋_GB2312"/>
          <w:color w:val="auto"/>
          <w:sz w:val="30"/>
          <w:lang w:val="zh-CN"/>
        </w:rPr>
        <w:t>8248452.29</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10.39</w:t>
      </w:r>
      <w:r>
        <w:rPr>
          <w:rFonts w:hint="eastAsia" w:ascii="仿宋_GB2312" w:eastAsia="仿宋_GB2312"/>
          <w:sz w:val="30"/>
          <w:szCs w:val="30"/>
          <w:highlight w:val="none"/>
        </w:rPr>
        <w:t>%。</w:t>
      </w:r>
    </w:p>
    <w:p w14:paraId="2FF22110">
      <w:pPr>
        <w:widowControl/>
        <w:snapToGrid w:val="0"/>
        <w:spacing w:before="100" w:after="100" w:line="600" w:lineRule="exact"/>
        <w:ind w:firstLine="538"/>
        <w:jc w:val="left"/>
        <w:rPr>
          <w:rFonts w:hint="eastAsia" w:ascii="仿宋_GB2312" w:eastAsia="仿宋_GB2312"/>
          <w:color w:val="FF0000"/>
          <w:sz w:val="30"/>
          <w:szCs w:val="30"/>
          <w:highlight w:val="none"/>
        </w:rPr>
      </w:pPr>
      <w:r>
        <w:rPr>
          <w:rFonts w:hint="eastAsia" w:ascii="仿宋_GB2312" w:eastAsia="仿宋_GB2312"/>
          <w:sz w:val="30"/>
          <w:szCs w:val="30"/>
          <w:highlight w:val="none"/>
        </w:rPr>
        <w:t>与上年</w:t>
      </w:r>
      <w:r>
        <w:rPr>
          <w:rFonts w:hint="eastAsia" w:ascii="仿宋_GB2312" w:eastAsia="仿宋_GB2312"/>
          <w:sz w:val="30"/>
          <w:szCs w:val="30"/>
          <w:highlight w:val="none"/>
          <w:lang w:eastAsia="zh-CN"/>
        </w:rPr>
        <w:t>相比，</w:t>
      </w:r>
      <w:r>
        <w:rPr>
          <w:rFonts w:hint="eastAsia" w:ascii="仿宋_GB2312" w:eastAsia="仿宋_GB2312"/>
          <w:sz w:val="30"/>
          <w:szCs w:val="30"/>
          <w:highlight w:val="none"/>
        </w:rPr>
        <w:t>收入合计</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lang w:val="zh-CN"/>
        </w:rPr>
        <w:t>27318713.36</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52.43</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w:t>
      </w:r>
      <w:r>
        <w:rPr>
          <w:rFonts w:hint="eastAsia" w:ascii="仿宋_GB2312" w:eastAsia="仿宋_GB2312"/>
          <w:sz w:val="30"/>
          <w:szCs w:val="30"/>
          <w:highlight w:val="none"/>
        </w:rPr>
        <w:t>财政拨款收入</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lang w:val="zh-CN"/>
        </w:rPr>
        <w:t>22047447.91</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45.40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；事业收入增加</w:t>
      </w:r>
      <w:r>
        <w:rPr>
          <w:rFonts w:hint="eastAsia" w:ascii="仿宋_GB2312" w:hAnsi="仿宋_GB2312" w:eastAsia="仿宋_GB2312" w:cs="仿宋_GB2312"/>
          <w:color w:val="auto"/>
          <w:sz w:val="30"/>
          <w:lang w:val="zh-CN"/>
        </w:rPr>
        <w:t>56994.93</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11.10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；其他收入增加</w:t>
      </w:r>
      <w:r>
        <w:rPr>
          <w:rFonts w:hint="eastAsia" w:ascii="仿宋_GB2312" w:hAnsi="仿宋_GB2312" w:eastAsia="仿宋_GB2312" w:cs="仿宋_GB2312"/>
          <w:color w:val="auto"/>
          <w:sz w:val="30"/>
          <w:lang w:val="zh-CN"/>
        </w:rPr>
        <w:t>5214270.52</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171.85</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。主要原因是</w:t>
      </w:r>
      <w:r>
        <w:rPr>
          <w:rFonts w:hint="eastAsia" w:ascii="仿宋_GB2312" w:eastAsia="仿宋_GB2312"/>
          <w:sz w:val="30"/>
          <w:szCs w:val="30"/>
          <w:highlight w:val="none"/>
          <w:lang w:val="en-US" w:eastAsia="zh-CN"/>
        </w:rPr>
        <w:t>本年度项目支出增加，故收入增加，同时，</w:t>
      </w:r>
      <w:r>
        <w:rPr>
          <w:rFonts w:hint="eastAsia" w:ascii="仿宋_GB2312" w:eastAsia="仿宋_GB2312"/>
          <w:sz w:val="30"/>
          <w:szCs w:val="30"/>
          <w:highlight w:val="none"/>
          <w:lang w:eastAsia="zh-CN"/>
        </w:rPr>
        <w:t>本年度增加政府性基金预算财政拨款。</w:t>
      </w:r>
    </w:p>
    <w:p w14:paraId="0ABE8732">
      <w:pPr>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二、支出决算情况说明</w:t>
      </w:r>
    </w:p>
    <w:p w14:paraId="52B3DD2C">
      <w:pPr>
        <w:spacing w:line="600" w:lineRule="exact"/>
        <w:ind w:firstLine="600" w:firstLineChars="200"/>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sz w:val="30"/>
          <w:lang w:val="zh-CN"/>
        </w:rPr>
        <w:t>玉溪市华宁县宁州街道办事处</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支出合计</w:t>
      </w:r>
      <w:r>
        <w:rPr>
          <w:rFonts w:hint="eastAsia" w:ascii="仿宋_GB2312" w:hAnsi="仿宋_GB2312" w:eastAsia="仿宋_GB2312" w:cs="仿宋_GB2312"/>
          <w:color w:val="auto"/>
          <w:sz w:val="30"/>
          <w:lang w:val="zh-CN"/>
        </w:rPr>
        <w:t>79325082.92</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。其中：</w:t>
      </w:r>
      <w:r>
        <w:rPr>
          <w:rFonts w:hint="eastAsia" w:ascii="仿宋_GB2312" w:hAnsi="宋体" w:eastAsia="仿宋_GB2312" w:cs="Arial"/>
          <w:kern w:val="0"/>
          <w:sz w:val="30"/>
          <w:szCs w:val="30"/>
          <w:highlight w:val="none"/>
        </w:rPr>
        <w:t>基本支出</w:t>
      </w:r>
      <w:r>
        <w:rPr>
          <w:rFonts w:hint="eastAsia" w:ascii="仿宋_GB2312" w:hAnsi="仿宋_GB2312" w:eastAsia="仿宋_GB2312" w:cs="仿宋_GB2312"/>
          <w:color w:val="auto"/>
          <w:sz w:val="30"/>
          <w:lang w:val="zh-CN"/>
        </w:rPr>
        <w:t>30129963.57</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37.98</w:t>
      </w:r>
      <w:r>
        <w:rPr>
          <w:rFonts w:hint="eastAsia" w:ascii="仿宋_GB2312" w:hAnsi="宋体" w:eastAsia="仿宋_GB2312" w:cs="Arial"/>
          <w:kern w:val="0"/>
          <w:sz w:val="30"/>
          <w:szCs w:val="30"/>
          <w:highlight w:val="none"/>
        </w:rPr>
        <w:t>％；项目支出</w:t>
      </w:r>
      <w:r>
        <w:rPr>
          <w:rFonts w:hint="eastAsia" w:ascii="仿宋_GB2312" w:hAnsi="仿宋_GB2312" w:eastAsia="仿宋_GB2312" w:cs="仿宋_GB2312"/>
          <w:color w:val="auto"/>
          <w:sz w:val="30"/>
          <w:lang w:val="zh-CN"/>
        </w:rPr>
        <w:t>49195119.35</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62.02</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val="en-US" w:eastAsia="zh-CN"/>
        </w:rPr>
        <w:t>无</w:t>
      </w:r>
      <w:r>
        <w:rPr>
          <w:rFonts w:hint="eastAsia" w:ascii="仿宋_GB2312" w:hAnsi="宋体" w:eastAsia="仿宋_GB2312" w:cs="Arial"/>
          <w:kern w:val="0"/>
          <w:sz w:val="30"/>
          <w:szCs w:val="30"/>
          <w:highlight w:val="none"/>
        </w:rPr>
        <w:t>上缴上级支出</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val="en-US" w:eastAsia="zh-CN"/>
        </w:rPr>
        <w:t>无</w:t>
      </w:r>
      <w:r>
        <w:rPr>
          <w:rFonts w:hint="eastAsia" w:ascii="仿宋_GB2312" w:hAnsi="宋体" w:eastAsia="仿宋_GB2312" w:cs="Arial"/>
          <w:kern w:val="0"/>
          <w:sz w:val="30"/>
          <w:szCs w:val="30"/>
          <w:highlight w:val="none"/>
        </w:rPr>
        <w:t>经营支出</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val="en-US" w:eastAsia="zh-CN"/>
        </w:rPr>
        <w:t>无</w:t>
      </w:r>
      <w:r>
        <w:rPr>
          <w:rFonts w:hint="eastAsia" w:ascii="仿宋_GB2312" w:hAnsi="宋体" w:eastAsia="仿宋_GB2312" w:cs="Arial"/>
          <w:kern w:val="0"/>
          <w:sz w:val="30"/>
          <w:szCs w:val="30"/>
          <w:highlight w:val="none"/>
        </w:rPr>
        <w:t>对附属单位补助支出</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lang w:eastAsia="zh-CN"/>
        </w:rPr>
        <w:t>元。</w:t>
      </w:r>
    </w:p>
    <w:p w14:paraId="30DE27E8">
      <w:pPr>
        <w:spacing w:line="600" w:lineRule="exact"/>
        <w:ind w:firstLine="600" w:firstLineChars="200"/>
        <w:rPr>
          <w:rFonts w:hint="eastAsia" w:ascii="仿宋_GB2312" w:eastAsia="仿宋_GB2312"/>
          <w:color w:val="FF0000"/>
          <w:sz w:val="30"/>
          <w:szCs w:val="30"/>
          <w:highlight w:val="none"/>
        </w:rPr>
      </w:pPr>
      <w:r>
        <w:rPr>
          <w:rFonts w:hint="eastAsia" w:ascii="仿宋_GB2312" w:eastAsia="仿宋_GB2312"/>
          <w:sz w:val="30"/>
          <w:szCs w:val="30"/>
          <w:highlight w:val="none"/>
        </w:rPr>
        <w:t>与上年</w:t>
      </w:r>
      <w:r>
        <w:rPr>
          <w:rFonts w:hint="eastAsia" w:ascii="仿宋_GB2312" w:eastAsia="仿宋_GB2312"/>
          <w:sz w:val="30"/>
          <w:szCs w:val="30"/>
          <w:highlight w:val="none"/>
          <w:lang w:eastAsia="zh-CN"/>
        </w:rPr>
        <w:t>相比，支出</w:t>
      </w:r>
      <w:r>
        <w:rPr>
          <w:rFonts w:hint="eastAsia" w:ascii="仿宋_GB2312" w:eastAsia="仿宋_GB2312"/>
          <w:sz w:val="30"/>
          <w:szCs w:val="30"/>
          <w:highlight w:val="none"/>
        </w:rPr>
        <w:t>合计</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lang w:val="zh-CN"/>
        </w:rPr>
        <w:t>27505301.99</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53.08</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w:t>
      </w:r>
      <w:r>
        <w:rPr>
          <w:rFonts w:hint="eastAsia" w:ascii="仿宋_GB2312" w:hAnsi="宋体" w:eastAsia="仿宋_GB2312" w:cs="Arial"/>
          <w:kern w:val="0"/>
          <w:sz w:val="30"/>
          <w:szCs w:val="30"/>
          <w:highlight w:val="none"/>
        </w:rPr>
        <w:t>基本支出</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lang w:val="zh-CN"/>
        </w:rPr>
        <w:t>5282781.03</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21.26</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；项目支出增加</w:t>
      </w:r>
      <w:r>
        <w:rPr>
          <w:rFonts w:hint="eastAsia" w:ascii="仿宋_GB2312" w:hAnsi="仿宋_GB2312" w:eastAsia="仿宋_GB2312" w:cs="仿宋_GB2312"/>
          <w:color w:val="auto"/>
          <w:sz w:val="30"/>
          <w:lang w:val="zh-CN"/>
        </w:rPr>
        <w:t>22222520.96</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82.39</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eastAsia="仿宋_GB2312"/>
          <w:sz w:val="30"/>
          <w:szCs w:val="30"/>
          <w:highlight w:val="none"/>
        </w:rPr>
        <w:t>主要原因</w:t>
      </w:r>
      <w:r>
        <w:rPr>
          <w:rFonts w:hint="eastAsia" w:ascii="仿宋_GB2312" w:eastAsia="仿宋_GB2312"/>
          <w:sz w:val="30"/>
          <w:szCs w:val="30"/>
          <w:highlight w:val="none"/>
          <w:lang w:eastAsia="zh-CN"/>
        </w:rPr>
        <w:t>是：</w:t>
      </w:r>
      <w:r>
        <w:rPr>
          <w:rFonts w:hint="eastAsia" w:ascii="仿宋_GB2312" w:eastAsia="仿宋_GB2312"/>
          <w:sz w:val="30"/>
          <w:szCs w:val="30"/>
          <w:highlight w:val="none"/>
          <w:lang w:val="en-US" w:eastAsia="zh-CN"/>
        </w:rPr>
        <w:t>本年度项目支出增加，</w:t>
      </w:r>
      <w:r>
        <w:rPr>
          <w:rFonts w:hint="eastAsia" w:ascii="仿宋_GB2312" w:eastAsia="仿宋_GB2312"/>
          <w:sz w:val="30"/>
          <w:szCs w:val="30"/>
          <w:highlight w:val="none"/>
          <w:lang w:eastAsia="zh-CN"/>
        </w:rPr>
        <w:t>政府性基金预算财政拨款</w:t>
      </w:r>
      <w:r>
        <w:rPr>
          <w:rFonts w:hint="eastAsia" w:ascii="仿宋_GB2312" w:eastAsia="仿宋_GB2312"/>
          <w:sz w:val="30"/>
          <w:szCs w:val="30"/>
          <w:highlight w:val="none"/>
          <w:lang w:val="en-US" w:eastAsia="zh-CN"/>
        </w:rPr>
        <w:t>支出增加</w:t>
      </w:r>
      <w:r>
        <w:rPr>
          <w:rFonts w:hint="eastAsia" w:ascii="仿宋_GB2312" w:eastAsia="仿宋_GB2312"/>
          <w:sz w:val="30"/>
          <w:szCs w:val="30"/>
          <w:highlight w:val="none"/>
        </w:rPr>
        <w:t>。</w:t>
      </w:r>
    </w:p>
    <w:p w14:paraId="0512692B">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（一）基本支出情况</w:t>
      </w:r>
    </w:p>
    <w:p w14:paraId="3C8CB6DF">
      <w:pPr>
        <w:widowControl/>
        <w:snapToGrid w:val="0"/>
        <w:spacing w:before="100" w:after="100" w:line="600" w:lineRule="exact"/>
        <w:ind w:firstLine="600" w:firstLineChars="200"/>
        <w:jc w:val="left"/>
        <w:rPr>
          <w:rFonts w:hint="eastAsia" w:ascii="仿宋_GB2312" w:hAnsi="仿宋_GB2312" w:eastAsia="仿宋_GB2312" w:cs="仿宋_GB2312"/>
          <w:color w:val="FF0000"/>
          <w:sz w:val="30"/>
          <w:szCs w:val="30"/>
          <w:highlight w:val="none"/>
        </w:rPr>
      </w:pPr>
      <w:r>
        <w:rPr>
          <w:rFonts w:hint="eastAsia" w:ascii="仿宋_GB2312" w:hAnsi="仿宋_GB2312" w:eastAsia="仿宋_GB2312" w:cs="仿宋_GB2312"/>
          <w:sz w:val="30"/>
          <w:szCs w:val="30"/>
          <w:highlight w:val="none"/>
          <w:lang w:val="en-US" w:eastAsia="zh-CN"/>
        </w:rPr>
        <w:t>2025年度</w:t>
      </w:r>
      <w:r>
        <w:rPr>
          <w:rFonts w:hint="eastAsia" w:ascii="仿宋_GB2312" w:hAnsi="仿宋_GB2312" w:eastAsia="仿宋_GB2312" w:cs="仿宋_GB2312"/>
          <w:sz w:val="30"/>
          <w:szCs w:val="30"/>
          <w:highlight w:val="none"/>
        </w:rPr>
        <w:t>用于保障</w:t>
      </w:r>
      <w:r>
        <w:rPr>
          <w:rFonts w:hint="eastAsia" w:ascii="仿宋_GB2312" w:hAnsi="仿宋_GB2312" w:eastAsia="仿宋_GB2312" w:cs="仿宋_GB2312"/>
          <w:color w:val="auto"/>
          <w:sz w:val="30"/>
          <w:lang w:val="zh-CN"/>
        </w:rPr>
        <w:t>玉溪市华宁县宁州街道办事处</w:t>
      </w:r>
      <w:r>
        <w:rPr>
          <w:rFonts w:hint="eastAsia" w:ascii="仿宋_GB2312" w:hAnsi="仿宋_GB2312" w:eastAsia="仿宋_GB2312" w:cs="仿宋_GB2312"/>
          <w:sz w:val="30"/>
          <w:szCs w:val="30"/>
          <w:highlight w:val="none"/>
        </w:rPr>
        <w:t>机关、下属事业单位等机构正常运转的日常支出</w:t>
      </w:r>
      <w:r>
        <w:rPr>
          <w:rFonts w:hint="eastAsia" w:ascii="仿宋_GB2312" w:hAnsi="仿宋_GB2312" w:eastAsia="仿宋_GB2312" w:cs="仿宋_GB2312"/>
          <w:color w:val="auto"/>
          <w:sz w:val="30"/>
          <w:lang w:val="zh-CN"/>
        </w:rPr>
        <w:t>30129963.57</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eastAsia="zh-CN"/>
        </w:rPr>
        <w:t>其中：</w:t>
      </w:r>
      <w:r>
        <w:rPr>
          <w:rFonts w:hint="eastAsia" w:ascii="仿宋_GB2312" w:hAnsi="仿宋_GB2312" w:eastAsia="仿宋_GB2312" w:cs="仿宋_GB2312"/>
          <w:sz w:val="30"/>
          <w:szCs w:val="30"/>
          <w:highlight w:val="none"/>
        </w:rPr>
        <w:t>基本工资、津贴补贴等人员经费支出</w:t>
      </w:r>
      <w:r>
        <w:rPr>
          <w:rFonts w:hint="eastAsia" w:ascii="仿宋_GB2312" w:hAnsi="仿宋_GB2312" w:eastAsia="仿宋_GB2312" w:cs="仿宋_GB2312"/>
          <w:color w:val="auto"/>
          <w:sz w:val="30"/>
          <w:lang w:val="zh-CN"/>
        </w:rPr>
        <w:t>28781975.41</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占基本支出的</w:t>
      </w:r>
      <w:r>
        <w:rPr>
          <w:rFonts w:hint="eastAsia" w:ascii="仿宋_GB2312" w:hAnsi="仿宋_GB2312" w:eastAsia="仿宋_GB2312" w:cs="仿宋_GB2312"/>
          <w:color w:val="auto"/>
          <w:sz w:val="30"/>
          <w:lang w:val="zh-CN"/>
        </w:rPr>
        <w:t>95.53</w:t>
      </w:r>
      <w:r>
        <w:rPr>
          <w:rFonts w:hint="eastAsia" w:ascii="仿宋_GB2312" w:hAnsi="仿宋_GB2312" w:eastAsia="仿宋_GB2312" w:cs="仿宋_GB2312"/>
          <w:sz w:val="30"/>
          <w:szCs w:val="30"/>
          <w:highlight w:val="none"/>
        </w:rPr>
        <w:t>％；办公费、印刷费、水电费、办公设备购置等公用经费</w:t>
      </w:r>
      <w:r>
        <w:rPr>
          <w:rFonts w:hint="eastAsia" w:ascii="仿宋_GB2312" w:hAnsi="仿宋_GB2312" w:eastAsia="仿宋_GB2312" w:cs="仿宋_GB2312"/>
          <w:color w:val="auto"/>
          <w:sz w:val="30"/>
          <w:lang w:val="zh-CN"/>
        </w:rPr>
        <w:t>1347988.16</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占基本支出的</w:t>
      </w:r>
      <w:r>
        <w:rPr>
          <w:rFonts w:hint="eastAsia" w:ascii="仿宋_GB2312" w:hAnsi="仿宋_GB2312" w:eastAsia="仿宋_GB2312" w:cs="仿宋_GB2312"/>
          <w:color w:val="auto"/>
          <w:sz w:val="30"/>
          <w:lang w:val="zh-CN"/>
        </w:rPr>
        <w:t>4.47</w:t>
      </w:r>
      <w:r>
        <w:rPr>
          <w:rFonts w:hint="eastAsia" w:ascii="仿宋_GB2312" w:hAnsi="仿宋_GB2312" w:eastAsia="仿宋_GB2312" w:cs="仿宋_GB2312"/>
          <w:sz w:val="30"/>
          <w:szCs w:val="30"/>
          <w:highlight w:val="none"/>
        </w:rPr>
        <w:t>％。</w:t>
      </w:r>
    </w:p>
    <w:p w14:paraId="4F46268B">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（二）项目支出情况</w:t>
      </w:r>
    </w:p>
    <w:p w14:paraId="6C9AD229">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highlight w:val="none"/>
        </w:rPr>
      </w:pP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用于保障</w:t>
      </w:r>
      <w:r>
        <w:rPr>
          <w:rFonts w:hint="eastAsia" w:ascii="仿宋_GB2312" w:hAnsi="仿宋_GB2312" w:eastAsia="仿宋_GB2312" w:cs="仿宋_GB2312"/>
          <w:color w:val="auto"/>
          <w:sz w:val="30"/>
          <w:lang w:val="zh-CN"/>
        </w:rPr>
        <w:t>玉溪市华宁县宁州街道办事处</w:t>
      </w:r>
      <w:r>
        <w:rPr>
          <w:rFonts w:hint="eastAsia" w:ascii="仿宋_GB2312" w:eastAsia="仿宋_GB2312"/>
          <w:sz w:val="30"/>
          <w:szCs w:val="30"/>
          <w:highlight w:val="none"/>
          <w:lang w:eastAsia="zh-CN"/>
        </w:rPr>
        <w:t>机关</w:t>
      </w:r>
      <w:r>
        <w:rPr>
          <w:rFonts w:hint="eastAsia" w:ascii="仿宋_GB2312" w:eastAsia="仿宋_GB2312"/>
          <w:sz w:val="30"/>
          <w:szCs w:val="30"/>
          <w:highlight w:val="none"/>
        </w:rPr>
        <w:t>、下属事业单位等机构为完成特定的行政工作任务或事业发展目标，用于专项业务工作的经费支出</w:t>
      </w:r>
      <w:r>
        <w:rPr>
          <w:rFonts w:hint="eastAsia" w:ascii="仿宋_GB2312" w:hAnsi="仿宋_GB2312" w:eastAsia="仿宋_GB2312" w:cs="仿宋_GB2312"/>
          <w:color w:val="auto"/>
          <w:sz w:val="30"/>
          <w:lang w:val="zh-CN"/>
        </w:rPr>
        <w:t>49195119.35</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其中：基本建设类项目支出</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p>
    <w:p w14:paraId="527FFCA7">
      <w:pPr>
        <w:keepNext w:val="0"/>
        <w:keepLines w:val="0"/>
        <w:pageBreakBefore w:val="0"/>
        <w:widowControl/>
        <w:numPr>
          <w:ilvl w:val="0"/>
          <w:numId w:val="0"/>
        </w:numPr>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default"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1.</w:t>
      </w:r>
      <w:r>
        <w:rPr>
          <w:rFonts w:hint="eastAsia" w:ascii="仿宋_GB2312" w:eastAsia="仿宋_GB2312"/>
          <w:sz w:val="30"/>
          <w:szCs w:val="30"/>
          <w:highlight w:val="none"/>
        </w:rPr>
        <w:t>宁州街道办事处工作经费项目经费</w:t>
      </w:r>
      <w:r>
        <w:rPr>
          <w:rFonts w:hint="eastAsia" w:ascii="仿宋_GB2312" w:eastAsia="仿宋_GB2312"/>
          <w:sz w:val="30"/>
          <w:szCs w:val="30"/>
          <w:highlight w:val="none"/>
          <w:lang w:val="en-US" w:eastAsia="zh-CN"/>
        </w:rPr>
        <w:t>918,020.42</w:t>
      </w:r>
      <w:r>
        <w:rPr>
          <w:rFonts w:hint="eastAsia" w:ascii="仿宋_GB2312" w:eastAsia="仿宋_GB2312"/>
          <w:sz w:val="30"/>
          <w:szCs w:val="30"/>
          <w:highlight w:val="none"/>
        </w:rPr>
        <w:t>元，主要用于</w:t>
      </w:r>
      <w:r>
        <w:rPr>
          <w:rFonts w:hint="eastAsia" w:ascii="仿宋_GB2312" w:eastAsia="仿宋_GB2312"/>
          <w:sz w:val="30"/>
          <w:szCs w:val="30"/>
          <w:highlight w:val="none"/>
          <w:lang w:val="en-US" w:eastAsia="zh-CN"/>
        </w:rPr>
        <w:t>保障宁州街道办事处日常运转经费。</w:t>
      </w:r>
    </w:p>
    <w:p w14:paraId="74699C94">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highlight w:val="none"/>
        </w:rPr>
      </w:pPr>
      <w:r>
        <w:rPr>
          <w:rFonts w:hint="eastAsia" w:ascii="仿宋_GB2312" w:eastAsia="仿宋_GB2312"/>
          <w:sz w:val="30"/>
          <w:szCs w:val="30"/>
          <w:highlight w:val="none"/>
          <w:lang w:val="en-US" w:eastAsia="zh-CN"/>
        </w:rPr>
        <w:t>2.</w:t>
      </w:r>
      <w:r>
        <w:rPr>
          <w:rFonts w:hint="eastAsia" w:ascii="仿宋_GB2312" w:eastAsia="仿宋_GB2312"/>
          <w:sz w:val="30"/>
          <w:szCs w:val="30"/>
          <w:highlight w:val="none"/>
        </w:rPr>
        <w:t>社会事务办民政事业专项资金项目经费1,955,000.00 元，主要用于持续完善居家社区机构相协调、医养康养相结合的养老服务体系。</w:t>
      </w:r>
    </w:p>
    <w:p w14:paraId="60792B43">
      <w:pPr>
        <w:keepNext w:val="0"/>
        <w:keepLines w:val="0"/>
        <w:pageBreakBefore w:val="0"/>
        <w:widowControl/>
        <w:kinsoku/>
        <w:wordWrap w:val="0"/>
        <w:overflowPunct/>
        <w:topLinePunct w:val="0"/>
        <w:autoSpaceDE/>
        <w:autoSpaceDN/>
        <w:bidi w:val="0"/>
        <w:adjustRightInd/>
        <w:snapToGrid w:val="0"/>
        <w:spacing w:line="580" w:lineRule="exact"/>
        <w:ind w:firstLine="600" w:firstLineChars="200"/>
        <w:jc w:val="left"/>
        <w:textAlignment w:val="auto"/>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3.</w:t>
      </w:r>
      <w:r>
        <w:rPr>
          <w:rFonts w:hint="eastAsia" w:ascii="仿宋_GB2312" w:eastAsia="仿宋_GB2312"/>
          <w:sz w:val="30"/>
          <w:szCs w:val="30"/>
          <w:highlight w:val="none"/>
        </w:rPr>
        <w:t>宁州街道新庄社区基础设施提质项目经费2,465,800.00 元，主要用于完善</w:t>
      </w:r>
      <w:r>
        <w:rPr>
          <w:rFonts w:hint="eastAsia" w:ascii="仿宋_GB2312" w:eastAsia="仿宋_GB2312"/>
          <w:sz w:val="30"/>
          <w:szCs w:val="30"/>
          <w:highlight w:val="none"/>
          <w:lang w:val="en-US" w:eastAsia="zh-CN"/>
        </w:rPr>
        <w:t>新庄社区</w:t>
      </w:r>
      <w:r>
        <w:rPr>
          <w:rFonts w:hint="eastAsia" w:ascii="仿宋_GB2312" w:eastAsia="仿宋_GB2312"/>
          <w:sz w:val="30"/>
          <w:szCs w:val="30"/>
          <w:highlight w:val="none"/>
        </w:rPr>
        <w:t>基础设施和公共服务体系配套</w:t>
      </w:r>
      <w:r>
        <w:rPr>
          <w:rFonts w:hint="eastAsia" w:ascii="仿宋_GB2312" w:eastAsia="仿宋_GB2312"/>
          <w:sz w:val="30"/>
          <w:szCs w:val="30"/>
          <w:highlight w:val="none"/>
          <w:lang w:val="en-US" w:eastAsia="zh-CN"/>
        </w:rPr>
        <w:t>设施。</w:t>
      </w:r>
    </w:p>
    <w:p w14:paraId="2D2F9CC8">
      <w:pPr>
        <w:keepNext w:val="0"/>
        <w:keepLines w:val="0"/>
        <w:pageBreakBefore w:val="0"/>
        <w:widowControl/>
        <w:kinsoku/>
        <w:wordWrap w:val="0"/>
        <w:overflowPunct/>
        <w:topLinePunct w:val="0"/>
        <w:autoSpaceDE/>
        <w:autoSpaceDN/>
        <w:bidi w:val="0"/>
        <w:adjustRightInd/>
        <w:snapToGrid w:val="0"/>
        <w:spacing w:line="580" w:lineRule="exact"/>
        <w:ind w:firstLine="600" w:firstLineChars="200"/>
        <w:jc w:val="left"/>
        <w:textAlignment w:val="auto"/>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4.宁州街道办村组干部人员运转类支出经费6,612,835.00 元，主要用于保障村（社区）持续正常运转，做好村组干部人员生活补助及村组运转支出经费保障。</w:t>
      </w:r>
    </w:p>
    <w:p w14:paraId="5D819ED8">
      <w:pPr>
        <w:keepNext w:val="0"/>
        <w:keepLines w:val="0"/>
        <w:pageBreakBefore w:val="0"/>
        <w:widowControl/>
        <w:kinsoku/>
        <w:wordWrap w:val="0"/>
        <w:overflowPunct/>
        <w:topLinePunct w:val="0"/>
        <w:autoSpaceDE/>
        <w:autoSpaceDN/>
        <w:bidi w:val="0"/>
        <w:adjustRightInd/>
        <w:snapToGrid w:val="0"/>
        <w:spacing w:line="580" w:lineRule="exact"/>
        <w:ind w:firstLine="600" w:firstLineChars="200"/>
        <w:jc w:val="left"/>
        <w:textAlignment w:val="auto"/>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5.2025年宁州街道柒树林小组小铺子易地扶贫搬迁安置区产业发展示范项目衔接资金项目经费500,000.00 元，主要用于柒树林小组小铺子易地扶贫搬迁安置区产业发展及配套设施建设。</w:t>
      </w:r>
    </w:p>
    <w:p w14:paraId="4AFDD1DD">
      <w:pPr>
        <w:keepNext w:val="0"/>
        <w:keepLines w:val="0"/>
        <w:pageBreakBefore w:val="0"/>
        <w:widowControl/>
        <w:kinsoku/>
        <w:wordWrap w:val="0"/>
        <w:overflowPunct/>
        <w:topLinePunct w:val="0"/>
        <w:autoSpaceDE/>
        <w:autoSpaceDN/>
        <w:bidi w:val="0"/>
        <w:adjustRightInd/>
        <w:snapToGrid w:val="0"/>
        <w:spacing w:line="580" w:lineRule="exact"/>
        <w:ind w:firstLine="600" w:firstLineChars="200"/>
        <w:jc w:val="left"/>
        <w:textAlignment w:val="auto"/>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6.宁州街道城镇建设发展服务中心项目经费886,572.76 元，主要用于宁州街道城镇建设发展服务中心日常运转及对村社区的补助。    7.</w:t>
      </w:r>
      <w:r>
        <w:rPr>
          <w:rFonts w:hint="default" w:ascii="仿宋_GB2312" w:eastAsia="仿宋_GB2312"/>
          <w:sz w:val="30"/>
          <w:szCs w:val="30"/>
          <w:highlight w:val="none"/>
          <w:lang w:val="en-US" w:eastAsia="zh-CN"/>
        </w:rPr>
        <w:t>基层治理专干工资及生活补助经费</w:t>
      </w:r>
      <w:r>
        <w:rPr>
          <w:rFonts w:hint="eastAsia" w:ascii="仿宋_GB2312" w:eastAsia="仿宋_GB2312"/>
          <w:sz w:val="30"/>
          <w:szCs w:val="30"/>
          <w:highlight w:val="none"/>
          <w:lang w:val="en-US" w:eastAsia="zh-CN"/>
        </w:rPr>
        <w:t>项目经费717,500.00元，主要用于宁州街道</w:t>
      </w:r>
      <w:r>
        <w:rPr>
          <w:rFonts w:hint="default" w:ascii="仿宋_GB2312" w:eastAsia="仿宋_GB2312"/>
          <w:sz w:val="30"/>
          <w:szCs w:val="30"/>
          <w:highlight w:val="none"/>
          <w:lang w:val="en-US" w:eastAsia="zh-CN"/>
        </w:rPr>
        <w:t>基层治理专干工资及生活补助</w:t>
      </w:r>
      <w:r>
        <w:rPr>
          <w:rFonts w:hint="eastAsia" w:ascii="仿宋_GB2312" w:eastAsia="仿宋_GB2312"/>
          <w:sz w:val="30"/>
          <w:szCs w:val="30"/>
          <w:highlight w:val="none"/>
          <w:lang w:val="en-US" w:eastAsia="zh-CN"/>
        </w:rPr>
        <w:t>。</w:t>
      </w:r>
    </w:p>
    <w:p w14:paraId="0936D5BA">
      <w:pPr>
        <w:keepNext w:val="0"/>
        <w:keepLines w:val="0"/>
        <w:pageBreakBefore w:val="0"/>
        <w:widowControl/>
        <w:kinsoku/>
        <w:wordWrap w:val="0"/>
        <w:overflowPunct/>
        <w:topLinePunct w:val="0"/>
        <w:autoSpaceDE/>
        <w:autoSpaceDN/>
        <w:bidi w:val="0"/>
        <w:adjustRightInd/>
        <w:snapToGrid w:val="0"/>
        <w:spacing w:line="580" w:lineRule="exact"/>
        <w:ind w:firstLine="600" w:firstLineChars="200"/>
        <w:jc w:val="left"/>
        <w:textAlignment w:val="auto"/>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8.宁州街道村社区基础设施建设资金项目经费100000元，主要用于宁州街道辖区村社区基础设施建设。</w:t>
      </w:r>
    </w:p>
    <w:p w14:paraId="13F1C4CF">
      <w:pPr>
        <w:keepNext w:val="0"/>
        <w:keepLines w:val="0"/>
        <w:pageBreakBefore w:val="0"/>
        <w:widowControl/>
        <w:kinsoku/>
        <w:wordWrap w:val="0"/>
        <w:overflowPunct/>
        <w:topLinePunct w:val="0"/>
        <w:autoSpaceDE/>
        <w:autoSpaceDN/>
        <w:bidi w:val="0"/>
        <w:adjustRightInd/>
        <w:snapToGrid w:val="0"/>
        <w:spacing w:line="580" w:lineRule="exact"/>
        <w:ind w:firstLine="600" w:firstLineChars="200"/>
        <w:jc w:val="left"/>
        <w:textAlignment w:val="auto"/>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9.沙果村道路亮化安全工程项目资金项目经费100000元，主要用于宁州街道沙果村道路亮化安全工程项目建设。</w:t>
      </w:r>
    </w:p>
    <w:p w14:paraId="10DFE7CE">
      <w:pPr>
        <w:keepNext w:val="0"/>
        <w:keepLines w:val="0"/>
        <w:pageBreakBefore w:val="0"/>
        <w:widowControl/>
        <w:kinsoku/>
        <w:wordWrap w:val="0"/>
        <w:overflowPunct/>
        <w:topLinePunct w:val="0"/>
        <w:autoSpaceDE/>
        <w:autoSpaceDN/>
        <w:bidi w:val="0"/>
        <w:adjustRightInd/>
        <w:snapToGrid w:val="0"/>
        <w:spacing w:line="580" w:lineRule="exact"/>
        <w:ind w:firstLine="600" w:firstLineChars="200"/>
        <w:jc w:val="left"/>
        <w:textAlignment w:val="auto"/>
        <w:rPr>
          <w:rFonts w:hint="default"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10.2025年医疗服务与保障能力提升补助资金项目经费59000.00元，主要用于进一步规范基层医保服务点建设，提升基层医保经办效率和服务质量。</w:t>
      </w:r>
    </w:p>
    <w:p w14:paraId="594E26F1">
      <w:pPr>
        <w:widowControl/>
        <w:snapToGrid w:val="0"/>
        <w:spacing w:before="100" w:after="100" w:line="600" w:lineRule="exact"/>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三、一般公共预算财政拨款支出决算情况说明</w:t>
      </w:r>
    </w:p>
    <w:p w14:paraId="447B580C">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（一）一般公共预算财政拨款支出决算总体情况</w:t>
      </w:r>
    </w:p>
    <w:p w14:paraId="62747479">
      <w:pPr>
        <w:widowControl/>
        <w:snapToGrid w:val="0"/>
        <w:spacing w:before="100" w:after="100" w:line="600" w:lineRule="exact"/>
        <w:ind w:firstLine="600" w:firstLineChars="200"/>
        <w:jc w:val="left"/>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sz w:val="30"/>
          <w:lang w:val="zh-CN"/>
        </w:rPr>
        <w:t>玉溪市华宁县宁州街道办事处</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一般公共预算财政拨款支出</w:t>
      </w:r>
      <w:r>
        <w:rPr>
          <w:rFonts w:hint="eastAsia" w:ascii="仿宋_GB2312" w:hAnsi="仿宋_GB2312" w:eastAsia="仿宋_GB2312" w:cs="仿宋_GB2312"/>
          <w:color w:val="auto"/>
          <w:kern w:val="0"/>
          <w:sz w:val="30"/>
          <w:lang w:val="zh-CN"/>
        </w:rPr>
        <w:t>65715170.20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,占本年支出合计的</w:t>
      </w:r>
      <w:r>
        <w:rPr>
          <w:rFonts w:hint="eastAsia" w:ascii="仿宋_GB2312" w:hAnsi="仿宋_GB2312" w:eastAsia="仿宋_GB2312" w:cs="仿宋_GB2312"/>
          <w:color w:val="auto"/>
          <w:sz w:val="30"/>
          <w:lang w:val="zh-CN"/>
        </w:rPr>
        <w:t>82.84</w:t>
      </w:r>
      <w:r>
        <w:rPr>
          <w:rFonts w:hint="eastAsia" w:ascii="仿宋_GB2312" w:hAnsi="宋体" w:eastAsia="仿宋_GB2312" w:cs="Arial"/>
          <w:kern w:val="0"/>
          <w:sz w:val="30"/>
          <w:szCs w:val="30"/>
          <w:highlight w:val="none"/>
        </w:rPr>
        <w:t>%。与上年</w:t>
      </w:r>
      <w:r>
        <w:rPr>
          <w:rFonts w:hint="eastAsia" w:ascii="仿宋_GB2312" w:hAnsi="宋体" w:eastAsia="仿宋_GB2312" w:cs="Arial"/>
          <w:kern w:val="0"/>
          <w:sz w:val="30"/>
          <w:szCs w:val="30"/>
          <w:highlight w:val="none"/>
          <w:lang w:eastAsia="zh-CN"/>
        </w:rPr>
        <w:t>相比</w:t>
      </w:r>
      <w:r>
        <w:rPr>
          <w:rFonts w:hint="eastAsia" w:ascii="仿宋_GB2312" w:hAnsi="宋体" w:eastAsia="仿宋_GB2312" w:cs="Arial"/>
          <w:kern w:val="0"/>
          <w:sz w:val="30"/>
          <w:szCs w:val="30"/>
          <w:highlight w:val="none"/>
        </w:rPr>
        <w:t>增加</w:t>
      </w:r>
      <w:r>
        <w:rPr>
          <w:rFonts w:hint="eastAsia" w:ascii="仿宋_GB2312" w:hAnsi="仿宋_GB2312" w:eastAsia="仿宋_GB2312" w:cs="仿宋_GB2312"/>
          <w:color w:val="auto"/>
          <w:kern w:val="0"/>
          <w:sz w:val="30"/>
          <w:lang w:val="zh-CN"/>
        </w:rPr>
        <w:t>19807647.91</w:t>
      </w:r>
      <w:r>
        <w:rPr>
          <w:rFonts w:hint="eastAsia" w:ascii="仿宋_GB2312" w:hAnsi="宋体" w:eastAsia="仿宋_GB2312" w:cs="Arial"/>
          <w:kern w:val="0"/>
          <w:sz w:val="30"/>
          <w:szCs w:val="30"/>
          <w:highlight w:val="none"/>
        </w:rPr>
        <w:t>元，增长</w:t>
      </w:r>
      <w:r>
        <w:rPr>
          <w:rFonts w:hint="eastAsia" w:ascii="仿宋_GB2312" w:hAnsi="仿宋_GB2312" w:eastAsia="仿宋_GB2312" w:cs="仿宋_GB2312"/>
          <w:color w:val="auto"/>
          <w:kern w:val="0"/>
          <w:sz w:val="30"/>
          <w:lang w:val="zh-CN"/>
        </w:rPr>
        <w:t>43.15</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sz w:val="30"/>
          <w:lang w:val="zh-CN"/>
        </w:rPr>
        <w:t>147.16</w:t>
      </w:r>
      <w:r>
        <w:rPr>
          <w:rFonts w:hint="eastAsia" w:ascii="仿宋_GB2312" w:eastAsia="仿宋_GB2312"/>
          <w:sz w:val="30"/>
          <w:szCs w:val="30"/>
          <w:highlight w:val="none"/>
          <w:lang w:val="en-US" w:eastAsia="zh-CN"/>
        </w:rPr>
        <w:t>%</w:t>
      </w:r>
      <w:r>
        <w:rPr>
          <w:rFonts w:hint="eastAsia" w:ascii="仿宋_GB2312" w:hAnsi="宋体" w:eastAsia="仿宋_GB2312" w:cs="Arial"/>
          <w:kern w:val="0"/>
          <w:sz w:val="30"/>
          <w:szCs w:val="30"/>
          <w:highlight w:val="none"/>
        </w:rPr>
        <w:t>。</w:t>
      </w:r>
    </w:p>
    <w:p w14:paraId="6DD34BF8">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（二）一般公共预算财政拨款支出决算</w:t>
      </w:r>
      <w:r>
        <w:rPr>
          <w:rFonts w:hint="eastAsia" w:ascii="楷体" w:hAnsi="楷体" w:eastAsia="楷体"/>
          <w:sz w:val="30"/>
          <w:szCs w:val="30"/>
          <w:highlight w:val="none"/>
          <w:lang w:eastAsia="zh-CN"/>
        </w:rPr>
        <w:t>分功能分类科目情况</w:t>
      </w:r>
      <w:r>
        <w:rPr>
          <w:rFonts w:hint="eastAsia" w:ascii="楷体" w:hAnsi="楷体" w:eastAsia="楷体"/>
          <w:sz w:val="30"/>
          <w:szCs w:val="30"/>
          <w:highlight w:val="none"/>
        </w:rPr>
        <w:tab/>
      </w:r>
    </w:p>
    <w:p w14:paraId="62C31FCA">
      <w:pPr>
        <w:widowControl/>
        <w:snapToGrid w:val="0"/>
        <w:spacing w:before="100" w:after="100" w:line="360" w:lineRule="auto"/>
        <w:ind w:firstLine="600" w:firstLineChars="200"/>
        <w:jc w:val="left"/>
        <w:rPr>
          <w:rFonts w:hint="default" w:ascii="仿宋_GB2312" w:hAnsi="宋体" w:eastAsia="仿宋_GB2312" w:cs="Arial"/>
          <w:kern w:val="0"/>
          <w:sz w:val="30"/>
          <w:szCs w:val="30"/>
          <w:highlight w:val="none"/>
          <w:lang w:val="en-US" w:eastAsia="zh-CN"/>
        </w:rPr>
      </w:pPr>
      <w:r>
        <w:rPr>
          <w:rFonts w:hint="eastAsia" w:ascii="仿宋_GB2312" w:hAnsi="宋体" w:eastAsia="仿宋_GB2312" w:cs="Arial"/>
          <w:kern w:val="0"/>
          <w:sz w:val="30"/>
          <w:szCs w:val="30"/>
          <w:highlight w:val="none"/>
        </w:rPr>
        <w:t>1.一般公共服务（类）支出</w:t>
      </w:r>
      <w:r>
        <w:rPr>
          <w:rFonts w:hint="eastAsia" w:ascii="仿宋_GB2312" w:hAnsi="仿宋_GB2312" w:eastAsia="仿宋_GB2312" w:cs="仿宋_GB2312"/>
          <w:color w:val="auto"/>
          <w:kern w:val="0"/>
          <w:sz w:val="30"/>
          <w:lang w:val="zh-CN"/>
        </w:rPr>
        <w:t>13184991.84</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20.06</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115.97</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rPr>
        <w:t>。主要用于人员经费、日常公用经费等</w:t>
      </w:r>
      <w:r>
        <w:rPr>
          <w:rFonts w:hint="eastAsia" w:ascii="仿宋_GB2312" w:eastAsia="仿宋_GB2312"/>
          <w:sz w:val="30"/>
          <w:szCs w:val="30"/>
          <w:highlight w:val="none"/>
          <w:lang w:eastAsia="zh-CN"/>
        </w:rPr>
        <w:t>，</w:t>
      </w:r>
      <w:r>
        <w:rPr>
          <w:rFonts w:hint="eastAsia" w:ascii="仿宋_GB2312" w:hAnsi="宋体" w:eastAsia="仿宋_GB2312" w:cs="Arial"/>
          <w:kern w:val="0"/>
          <w:sz w:val="30"/>
          <w:szCs w:val="30"/>
          <w:highlight w:val="none"/>
          <w:lang w:val="en-US" w:eastAsia="zh-CN"/>
        </w:rPr>
        <w:t>其中人员经费支出11371149.74元，公用经费支出899,742.83元，项目支出914099.27元。造成预决算差异的主要原因是本年补缴以前年度的部分人员经费，年中增加部分项目支出。</w:t>
      </w:r>
    </w:p>
    <w:p w14:paraId="34026C88">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2.外交（类）支出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lang w:val="en-US" w:eastAsia="zh-CN"/>
        </w:rPr>
        <w:t>%，年初无此项预算，无支出。</w:t>
      </w:r>
    </w:p>
    <w:p w14:paraId="59AE10DA">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3.国防（类）支出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lang w:val="en-US" w:eastAsia="zh-CN"/>
        </w:rPr>
        <w:t>%，年初无此项预算，无支出。</w:t>
      </w:r>
    </w:p>
    <w:p w14:paraId="7A07F8BC">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4.公共安全（类）支出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lang w:val="en-US" w:eastAsia="zh-CN"/>
        </w:rPr>
        <w:t>%，年初无此项预算，无支出。</w:t>
      </w:r>
    </w:p>
    <w:p w14:paraId="18C2C454">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kern w:val="0"/>
          <w:sz w:val="30"/>
          <w:lang w:val="en-US"/>
        </w:rPr>
        <w:t>5.教育（类）支出</w:t>
      </w:r>
      <w:r>
        <w:rPr>
          <w:rFonts w:hint="eastAsia" w:ascii="仿宋_GB2312" w:hAnsi="仿宋_GB2312" w:eastAsia="仿宋_GB2312" w:cs="仿宋_GB2312"/>
          <w:color w:val="auto"/>
          <w:kern w:val="0"/>
          <w:sz w:val="30"/>
          <w:lang w:val="en-US" w:eastAsia="zh-CN"/>
        </w:rPr>
        <w:t>0.00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lang w:val="en-US" w:eastAsia="zh-CN"/>
        </w:rPr>
        <w:t>%</w:t>
      </w:r>
      <w:r>
        <w:rPr>
          <w:rFonts w:hint="eastAsia" w:ascii="仿宋_GB2312" w:eastAsia="仿宋_GB2312"/>
          <w:color w:val="auto"/>
          <w:sz w:val="30"/>
          <w:szCs w:val="30"/>
          <w:lang w:eastAsia="zh-CN"/>
        </w:rPr>
        <w:t>，</w:t>
      </w:r>
      <w:r>
        <w:rPr>
          <w:rFonts w:hint="eastAsia" w:ascii="仿宋_GB2312" w:eastAsia="仿宋_GB2312"/>
          <w:color w:val="auto"/>
          <w:sz w:val="30"/>
          <w:szCs w:val="30"/>
          <w:highlight w:val="none"/>
          <w:lang w:val="en-US" w:eastAsia="zh-CN"/>
        </w:rPr>
        <w:t>年初</w:t>
      </w:r>
      <w:r>
        <w:rPr>
          <w:rFonts w:hint="eastAsia" w:ascii="仿宋_GB2312" w:eastAsia="仿宋_GB2312"/>
          <w:sz w:val="30"/>
          <w:szCs w:val="30"/>
          <w:highlight w:val="none"/>
          <w:lang w:val="en-US" w:eastAsia="zh-CN"/>
        </w:rPr>
        <w:t>无此项预算，无支出。</w:t>
      </w:r>
    </w:p>
    <w:p w14:paraId="02A69133">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kern w:val="0"/>
          <w:sz w:val="30"/>
          <w:lang w:val="en-US"/>
        </w:rPr>
        <w:t>6.科学技术（类）支出</w:t>
      </w:r>
      <w:r>
        <w:rPr>
          <w:rFonts w:hint="eastAsia" w:ascii="仿宋_GB2312" w:hAnsi="仿宋_GB2312" w:eastAsia="仿宋_GB2312" w:cs="仿宋_GB2312"/>
          <w:color w:val="auto"/>
          <w:kern w:val="0"/>
          <w:sz w:val="30"/>
          <w:lang w:val="en-US" w:eastAsia="zh-CN"/>
        </w:rPr>
        <w:t>0.00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lang w:val="en-US" w:eastAsia="zh-CN"/>
        </w:rPr>
        <w:t>%，年初无此项预算，无支出。</w:t>
      </w:r>
    </w:p>
    <w:p w14:paraId="4F0D6264">
      <w:pPr>
        <w:widowControl/>
        <w:snapToGrid w:val="0"/>
        <w:spacing w:before="100" w:after="100" w:line="360" w:lineRule="auto"/>
        <w:ind w:firstLine="600" w:firstLineChars="200"/>
        <w:jc w:val="left"/>
        <w:rPr>
          <w:rFonts w:hint="default" w:ascii="仿宋_GB2312" w:hAnsi="宋体" w:eastAsia="仿宋_GB2312" w:cs="Arial"/>
          <w:color w:val="auto"/>
          <w:kern w:val="0"/>
          <w:sz w:val="30"/>
          <w:szCs w:val="30"/>
          <w:highlight w:val="none"/>
          <w:lang w:val="en-US" w:eastAsia="zh-CN"/>
        </w:rPr>
      </w:pPr>
      <w:r>
        <w:rPr>
          <w:rFonts w:hint="eastAsia" w:ascii="仿宋_GB2312" w:hAnsi="仿宋_GB2312" w:eastAsia="仿宋_GB2312" w:cs="仿宋_GB2312"/>
          <w:color w:val="auto"/>
          <w:kern w:val="0"/>
          <w:sz w:val="30"/>
          <w:lang w:val="en-US"/>
        </w:rPr>
        <w:t>7.文化旅游体育与传媒（类）支出</w:t>
      </w:r>
      <w:r>
        <w:rPr>
          <w:rFonts w:hint="eastAsia" w:ascii="仿宋_GB2312" w:hAnsi="仿宋_GB2312" w:eastAsia="仿宋_GB2312" w:cs="仿宋_GB2312"/>
          <w:color w:val="auto"/>
          <w:kern w:val="0"/>
          <w:sz w:val="30"/>
          <w:lang w:val="en-US" w:eastAsia="zh-CN"/>
        </w:rPr>
        <w:t>758000.00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1.15</w:t>
      </w:r>
      <w:r>
        <w:rPr>
          <w:rFonts w:hint="eastAsia" w:ascii="仿宋_GB2312" w:hAnsi="仿宋_GB2312" w:eastAsia="仿宋_GB2312" w:cs="仿宋_GB2312"/>
          <w:color w:val="auto"/>
          <w:sz w:val="30"/>
          <w:lang w:val="en-US"/>
        </w:rPr>
        <w:t>%</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eastAsia="仿宋_GB2312"/>
          <w:color w:val="auto"/>
          <w:sz w:val="30"/>
          <w:szCs w:val="30"/>
          <w:highlight w:val="none"/>
        </w:rPr>
        <w:t>。</w:t>
      </w:r>
      <w:r>
        <w:rPr>
          <w:rFonts w:hint="eastAsia" w:ascii="仿宋_GB2312" w:hAnsi="宋体" w:eastAsia="仿宋_GB2312" w:cs="Arial"/>
          <w:color w:val="auto"/>
          <w:kern w:val="0"/>
          <w:sz w:val="30"/>
          <w:szCs w:val="30"/>
          <w:highlight w:val="none"/>
        </w:rPr>
        <w:t>主要用于</w:t>
      </w:r>
      <w:r>
        <w:rPr>
          <w:rFonts w:hint="eastAsia" w:ascii="仿宋_GB2312" w:hAnsi="宋体" w:eastAsia="仿宋_GB2312" w:cs="Arial"/>
          <w:color w:val="auto"/>
          <w:kern w:val="0"/>
          <w:sz w:val="30"/>
          <w:szCs w:val="30"/>
          <w:highlight w:val="none"/>
          <w:lang w:val="en-US" w:eastAsia="zh-CN"/>
        </w:rPr>
        <w:t>文化宣传推广工作和廉洁文化教育基地建设工作，其中文化宣传推广经费40000.00元，王元翰故居廉洁文化教育基地建设项目经费710000.00元，宁州街道“戏曲进乡村”文化惠民演出经费8000.00元</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造成预决算差异的主要原因是</w:t>
      </w:r>
      <w:r>
        <w:rPr>
          <w:rFonts w:hint="eastAsia" w:ascii="仿宋_GB2312" w:eastAsia="仿宋_GB2312"/>
          <w:color w:val="auto"/>
          <w:sz w:val="30"/>
          <w:szCs w:val="30"/>
          <w:highlight w:val="none"/>
          <w:lang w:val="en-US" w:eastAsia="zh-CN"/>
        </w:rPr>
        <w:t>该类型项目支出为本年度年中新增支出，年初未做预算。</w:t>
      </w:r>
    </w:p>
    <w:p w14:paraId="3A51091E">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8.社会保障和就业（类）支出</w:t>
      </w:r>
      <w:r>
        <w:rPr>
          <w:rFonts w:hint="eastAsia" w:ascii="仿宋_GB2312" w:hAnsi="仿宋_GB2312" w:eastAsia="仿宋_GB2312" w:cs="仿宋_GB2312"/>
          <w:color w:val="auto"/>
          <w:kern w:val="0"/>
          <w:sz w:val="30"/>
          <w:lang w:val="en-US" w:eastAsia="zh-CN"/>
        </w:rPr>
        <w:t>3996476.56</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6.08</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107.30</w:t>
      </w:r>
      <w:r>
        <w:rPr>
          <w:rFonts w:hint="eastAsia" w:ascii="仿宋_GB2312" w:eastAsia="仿宋_GB2312"/>
          <w:sz w:val="30"/>
          <w:szCs w:val="30"/>
          <w:highlight w:val="none"/>
          <w:lang w:val="en-US" w:eastAsia="zh-CN"/>
        </w:rPr>
        <w:t>%。</w:t>
      </w:r>
      <w:r>
        <w:rPr>
          <w:rFonts w:hint="eastAsia" w:ascii="仿宋_GB2312" w:hAnsi="仿宋_GB2312" w:eastAsia="仿宋_GB2312" w:cs="仿宋_GB2312"/>
          <w:color w:val="auto"/>
          <w:kern w:val="0"/>
          <w:sz w:val="30"/>
          <w:lang w:val="en-US" w:eastAsia="zh-CN"/>
        </w:rPr>
        <w:t>主要用于民政管理事务、行政事业单位养老支出、抚恤支出，其中，其他民政管理事务支出127020.00元、机关事业单位基本养老保险缴费支出</w:t>
      </w:r>
      <w:r>
        <w:rPr>
          <w:rFonts w:hint="eastAsia" w:ascii="仿宋_GB2312" w:hAnsi="宋体" w:eastAsia="仿宋_GB2312" w:cs="Arial"/>
          <w:color w:val="auto"/>
          <w:kern w:val="0"/>
          <w:sz w:val="30"/>
          <w:szCs w:val="30"/>
          <w:highlight w:val="none"/>
          <w:lang w:val="en-US" w:eastAsia="zh-CN"/>
        </w:rPr>
        <w:t>2,828,014.76元、</w:t>
      </w:r>
      <w:r>
        <w:rPr>
          <w:rFonts w:hint="eastAsia" w:ascii="仿宋_GB2312" w:hAnsi="仿宋_GB2312" w:eastAsia="仿宋_GB2312" w:cs="仿宋_GB2312"/>
          <w:color w:val="auto"/>
          <w:kern w:val="0"/>
          <w:sz w:val="30"/>
          <w:lang w:val="en-US" w:eastAsia="zh-CN"/>
        </w:rPr>
        <w:t>机关事业单位职业年金缴费支出449,373.00元、死亡抚恤支出592,068.80元</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造成预决算差异的主要原因是</w:t>
      </w:r>
      <w:r>
        <w:rPr>
          <w:rFonts w:hint="eastAsia" w:ascii="仿宋_GB2312" w:hAnsi="宋体" w:eastAsia="仿宋_GB2312" w:cs="Arial"/>
          <w:kern w:val="0"/>
          <w:sz w:val="30"/>
          <w:szCs w:val="30"/>
          <w:highlight w:val="none"/>
          <w:lang w:val="en-US" w:eastAsia="zh-CN"/>
        </w:rPr>
        <w:t>补缴以前年度的支出</w:t>
      </w:r>
      <w:r>
        <w:rPr>
          <w:rFonts w:hint="eastAsia" w:ascii="仿宋_GB2312" w:hAnsi="宋体" w:eastAsia="仿宋_GB2312" w:cs="Arial"/>
          <w:kern w:val="0"/>
          <w:sz w:val="30"/>
          <w:szCs w:val="30"/>
          <w:highlight w:val="none"/>
          <w:lang w:eastAsia="zh-CN"/>
        </w:rPr>
        <w:t>。</w:t>
      </w:r>
    </w:p>
    <w:p w14:paraId="72C61157">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9.卫生健康（类）支出</w:t>
      </w:r>
      <w:r>
        <w:rPr>
          <w:rFonts w:hint="eastAsia" w:ascii="仿宋_GB2312" w:hAnsi="仿宋_GB2312" w:eastAsia="仿宋_GB2312" w:cs="仿宋_GB2312"/>
          <w:color w:val="auto"/>
          <w:kern w:val="0"/>
          <w:sz w:val="30"/>
          <w:lang w:val="zh-CN"/>
        </w:rPr>
        <w:t>2543337.67</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3.87</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112.07</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rPr>
        <w:t>主要用于行政事业单位医疗</w:t>
      </w:r>
      <w:r>
        <w:rPr>
          <w:rFonts w:hint="eastAsia" w:ascii="仿宋_GB2312" w:hAnsi="宋体" w:eastAsia="仿宋_GB2312" w:cs="Arial"/>
          <w:kern w:val="0"/>
          <w:sz w:val="30"/>
          <w:szCs w:val="30"/>
          <w:highlight w:val="none"/>
          <w:lang w:val="en-US" w:eastAsia="zh-CN"/>
        </w:rPr>
        <w:t>支出、</w:t>
      </w:r>
      <w:r>
        <w:rPr>
          <w:rFonts w:hint="eastAsia" w:ascii="仿宋_GB2312" w:hAnsi="宋体" w:eastAsia="仿宋_GB2312" w:cs="Arial"/>
          <w:kern w:val="0"/>
          <w:sz w:val="30"/>
          <w:szCs w:val="30"/>
          <w:highlight w:val="none"/>
        </w:rPr>
        <w:t>医疗保障管理事务</w:t>
      </w:r>
      <w:r>
        <w:rPr>
          <w:rFonts w:hint="eastAsia" w:ascii="仿宋_GB2312" w:hAnsi="宋体" w:eastAsia="仿宋_GB2312" w:cs="Arial"/>
          <w:kern w:val="0"/>
          <w:sz w:val="30"/>
          <w:szCs w:val="30"/>
          <w:highlight w:val="none"/>
          <w:lang w:val="en-US" w:eastAsia="zh-CN"/>
        </w:rPr>
        <w:t>支出。其中</w:t>
      </w:r>
      <w:r>
        <w:rPr>
          <w:rFonts w:hint="eastAsia" w:ascii="仿宋_GB2312" w:hAnsi="宋体" w:eastAsia="仿宋_GB2312" w:cs="Arial"/>
          <w:kern w:val="0"/>
          <w:sz w:val="30"/>
          <w:szCs w:val="30"/>
          <w:highlight w:val="none"/>
        </w:rPr>
        <w:t>行政事业单位医疗</w:t>
      </w:r>
      <w:r>
        <w:rPr>
          <w:rFonts w:hint="eastAsia" w:ascii="仿宋_GB2312" w:hAnsi="宋体" w:eastAsia="仿宋_GB2312" w:cs="Arial"/>
          <w:kern w:val="0"/>
          <w:sz w:val="30"/>
          <w:szCs w:val="30"/>
          <w:highlight w:val="none"/>
          <w:lang w:val="en-US" w:eastAsia="zh-CN"/>
        </w:rPr>
        <w:t>支出2,484,347.67元、</w:t>
      </w:r>
      <w:r>
        <w:rPr>
          <w:rFonts w:hint="eastAsia" w:ascii="仿宋_GB2312" w:hAnsi="宋体" w:eastAsia="仿宋_GB2312" w:cs="Arial"/>
          <w:kern w:val="0"/>
          <w:sz w:val="30"/>
          <w:szCs w:val="30"/>
          <w:highlight w:val="none"/>
        </w:rPr>
        <w:t>医疗保障管理事务</w:t>
      </w:r>
      <w:r>
        <w:rPr>
          <w:rFonts w:hint="eastAsia" w:ascii="仿宋_GB2312" w:hAnsi="宋体" w:eastAsia="仿宋_GB2312" w:cs="Arial"/>
          <w:kern w:val="0"/>
          <w:sz w:val="30"/>
          <w:szCs w:val="30"/>
          <w:highlight w:val="none"/>
          <w:lang w:val="en-US" w:eastAsia="zh-CN"/>
        </w:rPr>
        <w:t>支出58,990.00元；</w:t>
      </w:r>
      <w:r>
        <w:rPr>
          <w:rFonts w:hint="eastAsia" w:ascii="仿宋_GB2312" w:hAnsi="宋体" w:eastAsia="仿宋_GB2312" w:cs="Arial"/>
          <w:kern w:val="0"/>
          <w:sz w:val="30"/>
          <w:szCs w:val="30"/>
          <w:highlight w:val="none"/>
          <w:lang w:eastAsia="zh-CN"/>
        </w:rPr>
        <w:t>造成预决算差异的主要原因是</w:t>
      </w:r>
      <w:r>
        <w:rPr>
          <w:rFonts w:hint="eastAsia" w:ascii="仿宋_GB2312" w:hAnsi="宋体" w:eastAsia="仿宋_GB2312" w:cs="Arial"/>
          <w:kern w:val="0"/>
          <w:sz w:val="30"/>
          <w:szCs w:val="30"/>
          <w:highlight w:val="none"/>
          <w:lang w:val="en-US" w:eastAsia="zh-CN"/>
        </w:rPr>
        <w:t>补缴以前年度的支出</w:t>
      </w:r>
      <w:r>
        <w:rPr>
          <w:rFonts w:hint="eastAsia" w:ascii="仿宋_GB2312" w:hAnsi="宋体" w:eastAsia="仿宋_GB2312" w:cs="Arial"/>
          <w:kern w:val="0"/>
          <w:sz w:val="30"/>
          <w:szCs w:val="30"/>
          <w:highlight w:val="none"/>
          <w:lang w:eastAsia="zh-CN"/>
        </w:rPr>
        <w:t>。</w:t>
      </w:r>
    </w:p>
    <w:p w14:paraId="03F06356">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10.节能环保（类）支出</w:t>
      </w:r>
      <w:r>
        <w:rPr>
          <w:rFonts w:hint="eastAsia" w:ascii="仿宋_GB2312" w:hAnsi="仿宋_GB2312" w:eastAsia="仿宋_GB2312" w:cs="仿宋_GB2312"/>
          <w:color w:val="auto"/>
          <w:kern w:val="0"/>
          <w:sz w:val="30"/>
          <w:lang w:val="zh-CN"/>
        </w:rPr>
        <w:t>49939.84</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0.08</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无年初预算</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rPr>
        <w:t>主要用于自然生态保护</w:t>
      </w:r>
      <w:r>
        <w:rPr>
          <w:rFonts w:hint="eastAsia" w:ascii="仿宋_GB2312" w:hAnsi="宋体" w:eastAsia="仿宋_GB2312" w:cs="Arial"/>
          <w:kern w:val="0"/>
          <w:sz w:val="30"/>
          <w:szCs w:val="30"/>
          <w:highlight w:val="none"/>
          <w:lang w:val="en-US" w:eastAsia="zh-CN"/>
        </w:rPr>
        <w:t>支出，其中农村环境保护49,939.84元</w:t>
      </w:r>
      <w:r>
        <w:rPr>
          <w:rFonts w:hint="eastAsia" w:ascii="仿宋_GB2312" w:hAnsi="宋体" w:eastAsia="仿宋_GB2312" w:cs="Arial"/>
          <w:kern w:val="0"/>
          <w:sz w:val="30"/>
          <w:szCs w:val="30"/>
          <w:highlight w:val="none"/>
          <w:lang w:eastAsia="zh-CN"/>
        </w:rPr>
        <w:t>。</w:t>
      </w:r>
    </w:p>
    <w:p w14:paraId="1F1EF163">
      <w:pPr>
        <w:widowControl/>
        <w:snapToGrid w:val="0"/>
        <w:spacing w:before="100" w:after="100" w:line="360" w:lineRule="auto"/>
        <w:ind w:firstLine="600" w:firstLineChars="200"/>
        <w:jc w:val="left"/>
        <w:rPr>
          <w:rFonts w:hint="eastAsia" w:ascii="仿宋_GB2312" w:eastAsia="仿宋_GB2312"/>
          <w:color w:val="auto"/>
          <w:sz w:val="30"/>
          <w:szCs w:val="30"/>
          <w:highlight w:val="none"/>
        </w:rPr>
      </w:pPr>
      <w:r>
        <w:rPr>
          <w:rFonts w:hint="eastAsia" w:ascii="仿宋_GB2312" w:hAnsi="仿宋_GB2312" w:eastAsia="仿宋_GB2312" w:cs="仿宋_GB2312"/>
          <w:color w:val="auto"/>
          <w:kern w:val="0"/>
          <w:sz w:val="30"/>
          <w:lang w:val="en-US"/>
        </w:rPr>
        <w:t>11.城乡社区（类）支出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eastAsia="仿宋_GB2312"/>
          <w:color w:val="auto"/>
          <w:sz w:val="30"/>
          <w:szCs w:val="30"/>
          <w:highlight w:val="none"/>
        </w:rPr>
        <w:t>。</w:t>
      </w:r>
    </w:p>
    <w:p w14:paraId="51359F1A">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12.农林水（类）支出</w:t>
      </w:r>
      <w:r>
        <w:rPr>
          <w:rFonts w:hint="eastAsia" w:ascii="仿宋_GB2312" w:hAnsi="仿宋_GB2312" w:eastAsia="仿宋_GB2312" w:cs="仿宋_GB2312"/>
          <w:color w:val="auto"/>
          <w:kern w:val="0"/>
          <w:sz w:val="30"/>
          <w:lang w:val="zh-CN"/>
        </w:rPr>
        <w:t>42986432.29</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65.41</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171.11</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rPr>
        <w:t>主要用于农业农村</w:t>
      </w:r>
      <w:r>
        <w:rPr>
          <w:rFonts w:hint="eastAsia" w:ascii="仿宋_GB2312" w:hAnsi="宋体" w:eastAsia="仿宋_GB2312" w:cs="Arial"/>
          <w:kern w:val="0"/>
          <w:sz w:val="30"/>
          <w:szCs w:val="30"/>
          <w:highlight w:val="none"/>
          <w:lang w:val="en-US" w:eastAsia="zh-CN"/>
        </w:rPr>
        <w:t>支出、农业生产发展及农村基础设施建设支出、农村综合改革支出，其中</w:t>
      </w:r>
      <w:r>
        <w:rPr>
          <w:rFonts w:hint="eastAsia" w:ascii="仿宋_GB2312" w:hAnsi="宋体" w:eastAsia="仿宋_GB2312" w:cs="Arial"/>
          <w:kern w:val="0"/>
          <w:sz w:val="30"/>
          <w:szCs w:val="30"/>
          <w:highlight w:val="none"/>
        </w:rPr>
        <w:t>农业农村</w:t>
      </w:r>
      <w:r>
        <w:rPr>
          <w:rFonts w:hint="eastAsia" w:ascii="仿宋_GB2312" w:hAnsi="宋体" w:eastAsia="仿宋_GB2312" w:cs="Arial"/>
          <w:kern w:val="0"/>
          <w:sz w:val="30"/>
          <w:szCs w:val="30"/>
          <w:highlight w:val="none"/>
          <w:lang w:val="en-US" w:eastAsia="zh-CN"/>
        </w:rPr>
        <w:t>支出13,171,402.77元、农业生产发展及农村基础设施建设支出6,465,954.52元、农村综合改革支出23,349,075.00元</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造成预决算差异的主要原因是</w:t>
      </w:r>
      <w:r>
        <w:rPr>
          <w:rFonts w:hint="eastAsia" w:ascii="仿宋_GB2312" w:hAnsi="宋体" w:eastAsia="仿宋_GB2312" w:cs="Arial"/>
          <w:color w:val="auto"/>
          <w:kern w:val="0"/>
          <w:sz w:val="30"/>
          <w:szCs w:val="30"/>
          <w:highlight w:val="none"/>
          <w:lang w:val="en-US" w:eastAsia="zh-CN"/>
        </w:rPr>
        <w:t>补发以前年度烟叶生产扶持资金</w:t>
      </w:r>
      <w:r>
        <w:rPr>
          <w:rFonts w:hint="eastAsia" w:ascii="仿宋_GB2312" w:hAnsi="宋体" w:eastAsia="仿宋_GB2312" w:cs="Arial"/>
          <w:kern w:val="0"/>
          <w:sz w:val="30"/>
          <w:szCs w:val="30"/>
          <w:highlight w:val="none"/>
          <w:lang w:eastAsia="zh-CN"/>
        </w:rPr>
        <w:t>。</w:t>
      </w:r>
    </w:p>
    <w:p w14:paraId="7741B507">
      <w:pPr>
        <w:widowControl/>
        <w:snapToGrid w:val="0"/>
        <w:spacing w:before="100" w:after="100" w:line="360" w:lineRule="auto"/>
        <w:ind w:firstLine="600" w:firstLineChars="200"/>
        <w:jc w:val="left"/>
        <w:rPr>
          <w:rFonts w:hint="eastAsia" w:ascii="仿宋_GB2312" w:eastAsia="仿宋_GB2312"/>
          <w:sz w:val="30"/>
          <w:szCs w:val="30"/>
          <w:highlight w:val="none"/>
        </w:rPr>
      </w:pPr>
      <w:r>
        <w:rPr>
          <w:rFonts w:hint="eastAsia" w:ascii="仿宋_GB2312" w:hAnsi="仿宋_GB2312" w:eastAsia="仿宋_GB2312" w:cs="仿宋_GB2312"/>
          <w:color w:val="auto"/>
          <w:kern w:val="0"/>
          <w:sz w:val="30"/>
          <w:lang w:val="en-US"/>
        </w:rPr>
        <w:t>13.交通运输（类）支出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eastAsia="仿宋_GB2312"/>
          <w:sz w:val="30"/>
          <w:szCs w:val="30"/>
          <w:highlight w:val="none"/>
        </w:rPr>
        <w:t>。</w:t>
      </w:r>
    </w:p>
    <w:p w14:paraId="37680947">
      <w:pPr>
        <w:widowControl/>
        <w:snapToGrid w:val="0"/>
        <w:spacing w:before="100" w:after="100" w:line="360" w:lineRule="auto"/>
        <w:ind w:firstLine="600" w:firstLineChars="200"/>
        <w:jc w:val="left"/>
        <w:rPr>
          <w:rFonts w:hint="eastAsia" w:ascii="仿宋_GB2312" w:eastAsia="仿宋_GB2312"/>
          <w:color w:val="auto"/>
          <w:sz w:val="30"/>
          <w:szCs w:val="30"/>
          <w:lang w:eastAsia="zh-CN"/>
        </w:rPr>
      </w:pPr>
      <w:r>
        <w:rPr>
          <w:rFonts w:hint="eastAsia" w:ascii="仿宋_GB2312" w:hAnsi="仿宋_GB2312" w:eastAsia="仿宋_GB2312" w:cs="仿宋_GB2312"/>
          <w:color w:val="auto"/>
          <w:kern w:val="0"/>
          <w:sz w:val="30"/>
          <w:lang w:val="en-US"/>
        </w:rPr>
        <w:t>14.资源勘探工业信息等（类）支出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p>
    <w:p w14:paraId="6DF99E92">
      <w:pPr>
        <w:widowControl/>
        <w:snapToGrid w:val="0"/>
        <w:spacing w:before="100" w:after="100" w:line="360" w:lineRule="auto"/>
        <w:ind w:firstLine="600" w:firstLineChars="200"/>
        <w:jc w:val="left"/>
        <w:rPr>
          <w:rFonts w:hint="eastAsia" w:ascii="仿宋_GB2312" w:eastAsia="仿宋_GB2312"/>
          <w:sz w:val="30"/>
          <w:szCs w:val="30"/>
          <w:highlight w:val="none"/>
        </w:rPr>
      </w:pPr>
      <w:r>
        <w:rPr>
          <w:rFonts w:hint="eastAsia" w:ascii="仿宋_GB2312" w:hAnsi="仿宋_GB2312" w:eastAsia="仿宋_GB2312" w:cs="仿宋_GB2312"/>
          <w:color w:val="auto"/>
          <w:kern w:val="0"/>
          <w:sz w:val="30"/>
          <w:lang w:val="en-US"/>
        </w:rPr>
        <w:t>15.商业服务业等（类）支出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eastAsia="仿宋_GB2312"/>
          <w:sz w:val="30"/>
          <w:szCs w:val="30"/>
          <w:highlight w:val="none"/>
        </w:rPr>
        <w:t>。</w:t>
      </w:r>
    </w:p>
    <w:p w14:paraId="2B3D78AB">
      <w:pPr>
        <w:widowControl/>
        <w:snapToGrid w:val="0"/>
        <w:spacing w:before="100" w:after="100" w:line="360" w:lineRule="auto"/>
        <w:ind w:firstLine="600" w:firstLineChars="200"/>
        <w:jc w:val="left"/>
        <w:rPr>
          <w:rFonts w:hint="eastAsia" w:ascii="仿宋_GB2312" w:eastAsia="仿宋_GB2312"/>
          <w:sz w:val="30"/>
          <w:szCs w:val="30"/>
          <w:highlight w:val="none"/>
        </w:rPr>
      </w:pPr>
      <w:r>
        <w:rPr>
          <w:rFonts w:hint="eastAsia" w:ascii="仿宋_GB2312" w:hAnsi="仿宋_GB2312" w:eastAsia="仿宋_GB2312" w:cs="仿宋_GB2312"/>
          <w:color w:val="auto"/>
          <w:kern w:val="0"/>
          <w:sz w:val="30"/>
          <w:lang w:val="en-US"/>
        </w:rPr>
        <w:t>16.金融（类）支出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eastAsia="仿宋_GB2312"/>
          <w:sz w:val="30"/>
          <w:szCs w:val="30"/>
          <w:highlight w:val="none"/>
        </w:rPr>
        <w:t>。</w:t>
      </w:r>
    </w:p>
    <w:p w14:paraId="6F239B9E">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p>
    <w:p w14:paraId="73C63C46">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17.援助其他地区（类）支出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eastAsia="仿宋_GB2312"/>
          <w:sz w:val="30"/>
          <w:szCs w:val="30"/>
          <w:highlight w:val="none"/>
        </w:rPr>
        <w:t>。</w:t>
      </w:r>
    </w:p>
    <w:p w14:paraId="0A0EB7D3">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18.自然资源海洋气象等（类）支出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kern w:val="0"/>
          <w:sz w:val="30"/>
          <w:szCs w:val="30"/>
          <w:highlight w:val="none"/>
          <w:lang w:eastAsia="zh-CN"/>
        </w:rPr>
        <w:t>。</w:t>
      </w:r>
    </w:p>
    <w:p w14:paraId="13177AC3">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19.住房保障（类）支出</w:t>
      </w:r>
      <w:r>
        <w:rPr>
          <w:rFonts w:hint="eastAsia" w:ascii="仿宋_GB2312" w:hAnsi="仿宋_GB2312" w:eastAsia="仿宋_GB2312" w:cs="仿宋_GB2312"/>
          <w:color w:val="auto"/>
          <w:kern w:val="0"/>
          <w:sz w:val="30"/>
          <w:lang w:val="zh-CN"/>
        </w:rPr>
        <w:t>2195992.00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3.34</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101.28</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rPr>
        <w:t>主要用于住房公积金</w:t>
      </w:r>
      <w:r>
        <w:rPr>
          <w:rFonts w:hint="eastAsia" w:ascii="仿宋_GB2312" w:hAnsi="宋体" w:eastAsia="仿宋_GB2312" w:cs="Arial"/>
          <w:kern w:val="0"/>
          <w:sz w:val="30"/>
          <w:szCs w:val="30"/>
          <w:highlight w:val="none"/>
          <w:lang w:val="en-US" w:eastAsia="zh-CN"/>
        </w:rPr>
        <w:t>支出2,195,992.00元</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造成预决算差异的主要原因是</w:t>
      </w:r>
      <w:r>
        <w:rPr>
          <w:rFonts w:hint="eastAsia" w:ascii="仿宋_GB2312" w:eastAsia="仿宋_GB2312"/>
          <w:color w:val="auto"/>
          <w:sz w:val="30"/>
          <w:szCs w:val="30"/>
          <w:highlight w:val="none"/>
          <w:lang w:val="en-US" w:eastAsia="zh-CN"/>
        </w:rPr>
        <w:t>人员变动及补缴</w:t>
      </w:r>
      <w:r>
        <w:rPr>
          <w:rFonts w:hint="eastAsia" w:ascii="仿宋_GB2312" w:hAnsi="宋体" w:eastAsia="仿宋_GB2312" w:cs="Arial"/>
          <w:color w:val="auto"/>
          <w:kern w:val="0"/>
          <w:sz w:val="30"/>
          <w:szCs w:val="30"/>
          <w:highlight w:val="none"/>
          <w:lang w:eastAsia="zh-CN"/>
        </w:rPr>
        <w:t>。</w:t>
      </w:r>
    </w:p>
    <w:p w14:paraId="1AC7BA70">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20.粮油物资储备（类）支出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kern w:val="0"/>
          <w:sz w:val="30"/>
          <w:szCs w:val="30"/>
          <w:highlight w:val="none"/>
          <w:lang w:eastAsia="zh-CN"/>
        </w:rPr>
        <w:t>。</w:t>
      </w:r>
    </w:p>
    <w:p w14:paraId="211C0457">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21.国有资本经营预算（类）支出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kern w:val="0"/>
          <w:sz w:val="30"/>
          <w:szCs w:val="30"/>
          <w:highlight w:val="none"/>
          <w:lang w:eastAsia="zh-CN"/>
        </w:rPr>
        <w:t>。</w:t>
      </w:r>
    </w:p>
    <w:p w14:paraId="34F1A884">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22.灾害防治及应急管理（类）支出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kern w:val="0"/>
          <w:sz w:val="30"/>
          <w:szCs w:val="30"/>
          <w:highlight w:val="none"/>
          <w:lang w:eastAsia="zh-CN"/>
        </w:rPr>
        <w:t>。</w:t>
      </w:r>
    </w:p>
    <w:p w14:paraId="4AA76AE8">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23.其他（类）支出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kern w:val="0"/>
          <w:sz w:val="30"/>
          <w:szCs w:val="30"/>
          <w:highlight w:val="none"/>
          <w:lang w:eastAsia="zh-CN"/>
        </w:rPr>
        <w:t>。</w:t>
      </w:r>
    </w:p>
    <w:p w14:paraId="6831F144">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24.债务还本（类）支出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kern w:val="0"/>
          <w:sz w:val="30"/>
          <w:szCs w:val="30"/>
          <w:highlight w:val="none"/>
          <w:lang w:eastAsia="zh-CN"/>
        </w:rPr>
        <w:t>。</w:t>
      </w:r>
    </w:p>
    <w:p w14:paraId="0FEFA1AB">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25.债务付息（类）支出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kern w:val="0"/>
          <w:sz w:val="30"/>
          <w:szCs w:val="30"/>
          <w:highlight w:val="none"/>
          <w:lang w:eastAsia="zh-CN"/>
        </w:rPr>
        <w:t>。</w:t>
      </w:r>
    </w:p>
    <w:p w14:paraId="1DE09428">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kern w:val="0"/>
          <w:sz w:val="30"/>
          <w:lang w:val="en-US"/>
        </w:rPr>
        <w:t>26.抗疫特别国债安排（类）支出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kern w:val="0"/>
          <w:sz w:val="30"/>
          <w:szCs w:val="30"/>
          <w:highlight w:val="none"/>
          <w:lang w:eastAsia="zh-CN"/>
        </w:rPr>
        <w:t>。</w:t>
      </w:r>
    </w:p>
    <w:p w14:paraId="13CBC0CF">
      <w:pPr>
        <w:widowControl/>
        <w:numPr>
          <w:ilvl w:val="0"/>
          <w:numId w:val="2"/>
        </w:numPr>
        <w:snapToGrid w:val="0"/>
        <w:spacing w:before="100" w:after="100" w:line="360" w:lineRule="auto"/>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财政拨款“三公”经费支出决算情况说明</w:t>
      </w:r>
    </w:p>
    <w:p w14:paraId="46ED672E">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eastAsia" w:ascii="楷体_GB2312" w:hAnsi="楷体_GB2312" w:eastAsia="楷体_GB2312" w:cs="楷体_GB2312"/>
          <w:kern w:val="0"/>
          <w:sz w:val="30"/>
          <w:szCs w:val="30"/>
          <w:highlight w:val="none"/>
          <w:lang w:val="en-US" w:eastAsia="zh-CN"/>
        </w:rPr>
      </w:pPr>
      <w:r>
        <w:rPr>
          <w:rFonts w:hint="eastAsia" w:ascii="楷体_GB2312" w:hAnsi="楷体_GB2312" w:eastAsia="楷体_GB2312" w:cs="楷体_GB2312"/>
          <w:kern w:val="0"/>
          <w:sz w:val="30"/>
          <w:szCs w:val="30"/>
          <w:highlight w:val="none"/>
          <w:lang w:val="en-US" w:eastAsia="zh-CN"/>
        </w:rPr>
        <w:t>（一）总体情况</w:t>
      </w:r>
    </w:p>
    <w:p w14:paraId="0DC70799">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kern w:val="0"/>
          <w:sz w:val="30"/>
          <w:szCs w:val="30"/>
          <w:highlight w:val="none"/>
          <w:lang w:val="en-US" w:eastAsia="zh-CN"/>
        </w:rPr>
        <w:t>2025年度</w:t>
      </w:r>
      <w:r>
        <w:rPr>
          <w:rFonts w:hint="eastAsia" w:ascii="仿宋_GB2312" w:hAnsi="仿宋_GB2312" w:eastAsia="仿宋_GB2312" w:cs="仿宋_GB2312"/>
          <w:kern w:val="0"/>
          <w:sz w:val="30"/>
          <w:szCs w:val="30"/>
          <w:highlight w:val="none"/>
        </w:rPr>
        <w:t>财政拨款“三公”经费支出决算中，财政拨款“三公”经费支出</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kern w:val="0"/>
          <w:sz w:val="30"/>
          <w:szCs w:val="30"/>
          <w:highlight w:val="none"/>
        </w:rPr>
        <w:t>预算为</w:t>
      </w:r>
      <w:r>
        <w:rPr>
          <w:rFonts w:hint="eastAsia" w:ascii="仿宋_GB2312" w:hAnsi="仿宋_GB2312" w:eastAsia="仿宋_GB2312" w:cs="仿宋_GB2312"/>
          <w:color w:val="000000"/>
          <w:kern w:val="0"/>
          <w:sz w:val="30"/>
          <w:lang w:val="en-US" w:eastAsia="zh-CN"/>
        </w:rPr>
        <w:t>111000.00</w:t>
      </w:r>
      <w:r>
        <w:rPr>
          <w:rFonts w:hint="eastAsia" w:ascii="仿宋_GB2312" w:hAnsi="仿宋_GB2312" w:eastAsia="仿宋_GB2312" w:cs="仿宋_GB2312"/>
          <w:kern w:val="0"/>
          <w:sz w:val="30"/>
          <w:szCs w:val="30"/>
          <w:highlight w:val="none"/>
        </w:rPr>
        <w:t>元，决算为</w:t>
      </w:r>
      <w:r>
        <w:rPr>
          <w:rFonts w:hint="eastAsia" w:ascii="仿宋_GB2312" w:hAnsi="仿宋_GB2312" w:eastAsia="仿宋_GB2312" w:cs="仿宋_GB2312"/>
          <w:color w:val="000000"/>
          <w:sz w:val="30"/>
          <w:lang w:val="zh-CN"/>
        </w:rPr>
        <w:t>25040.00</w:t>
      </w:r>
      <w:r>
        <w:rPr>
          <w:rFonts w:hint="eastAsia" w:ascii="仿宋_GB2312" w:hAnsi="仿宋_GB2312" w:eastAsia="仿宋_GB2312" w:cs="仿宋_GB2312"/>
          <w:kern w:val="0"/>
          <w:sz w:val="30"/>
          <w:szCs w:val="30"/>
          <w:highlight w:val="none"/>
        </w:rPr>
        <w:t>元，完成</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kern w:val="0"/>
          <w:sz w:val="30"/>
          <w:szCs w:val="30"/>
          <w:highlight w:val="none"/>
        </w:rPr>
        <w:t>预算的</w:t>
      </w:r>
      <w:r>
        <w:rPr>
          <w:rFonts w:hint="eastAsia" w:ascii="仿宋_GB2312" w:hAnsi="仿宋_GB2312" w:eastAsia="仿宋_GB2312" w:cs="仿宋_GB2312"/>
          <w:color w:val="000000"/>
          <w:sz w:val="30"/>
          <w:lang w:val="zh-CN"/>
        </w:rPr>
        <w:t>22.56</w:t>
      </w:r>
      <w:r>
        <w:rPr>
          <w:rFonts w:hint="eastAsia" w:ascii="仿宋_GB2312" w:hAnsi="仿宋_GB2312" w:eastAsia="仿宋_GB2312" w:cs="仿宋_GB2312"/>
          <w:kern w:val="0"/>
          <w:sz w:val="30"/>
          <w:szCs w:val="30"/>
          <w:highlight w:val="none"/>
        </w:rPr>
        <w:t>%</w:t>
      </w:r>
      <w:r>
        <w:rPr>
          <w:rFonts w:hint="eastAsia" w:ascii="仿宋_GB2312" w:hAnsi="仿宋_GB2312" w:eastAsia="仿宋_GB2312" w:cs="仿宋_GB2312"/>
          <w:kern w:val="0"/>
          <w:sz w:val="30"/>
          <w:szCs w:val="30"/>
          <w:highlight w:val="none"/>
          <w:lang w:eastAsia="zh-CN"/>
        </w:rPr>
        <w:t>；支出决算较上年增加</w:t>
      </w:r>
      <w:r>
        <w:rPr>
          <w:rFonts w:hint="eastAsia" w:ascii="仿宋_GB2312" w:hAnsi="仿宋_GB2312" w:eastAsia="仿宋_GB2312" w:cs="仿宋_GB2312"/>
          <w:color w:val="000000"/>
          <w:sz w:val="30"/>
          <w:lang w:val="zh-CN"/>
        </w:rPr>
        <w:t>20369.88</w:t>
      </w:r>
      <w:r>
        <w:rPr>
          <w:rFonts w:hint="eastAsia" w:ascii="仿宋_GB2312" w:hAnsi="仿宋_GB2312" w:eastAsia="仿宋_GB2312" w:cs="仿宋_GB2312"/>
          <w:kern w:val="0"/>
          <w:sz w:val="30"/>
          <w:szCs w:val="30"/>
          <w:highlight w:val="none"/>
          <w:lang w:val="en-US" w:eastAsia="zh-CN"/>
        </w:rPr>
        <w:t>元，增长</w:t>
      </w:r>
      <w:r>
        <w:rPr>
          <w:rFonts w:hint="eastAsia" w:ascii="仿宋_GB2312" w:hAnsi="仿宋_GB2312" w:eastAsia="仿宋_GB2312" w:cs="仿宋_GB2312"/>
          <w:color w:val="000000"/>
          <w:sz w:val="30"/>
          <w:lang w:val="zh-CN"/>
        </w:rPr>
        <w:t>436.17</w:t>
      </w:r>
      <w:r>
        <w:rPr>
          <w:rFonts w:hint="eastAsia" w:ascii="仿宋_GB2312" w:hAnsi="仿宋_GB2312" w:eastAsia="仿宋_GB2312" w:cs="仿宋_GB2312"/>
          <w:kern w:val="0"/>
          <w:sz w:val="30"/>
          <w:szCs w:val="30"/>
          <w:highlight w:val="none"/>
          <w:lang w:val="en-US" w:eastAsia="zh-CN"/>
        </w:rPr>
        <w:t>%</w:t>
      </w:r>
      <w:r>
        <w:rPr>
          <w:rFonts w:hint="eastAsia" w:ascii="仿宋_GB2312" w:hAnsi="仿宋_GB2312" w:eastAsia="仿宋_GB2312" w:cs="仿宋_GB2312"/>
          <w:color w:val="auto"/>
          <w:sz w:val="30"/>
          <w:szCs w:val="30"/>
          <w:lang w:eastAsia="zh-CN"/>
        </w:rPr>
        <w:t>。</w:t>
      </w:r>
    </w:p>
    <w:p w14:paraId="69539D21">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仿宋_GB2312" w:eastAsia="仿宋_GB2312" w:cs="仿宋_GB2312"/>
          <w:color w:val="FF0000"/>
          <w:sz w:val="30"/>
          <w:szCs w:val="30"/>
          <w:lang w:eastAsia="zh-CN"/>
        </w:rPr>
      </w:pPr>
      <w:r>
        <w:rPr>
          <w:rFonts w:hint="eastAsia" w:ascii="仿宋_GB2312" w:hAnsi="仿宋_GB2312" w:eastAsia="仿宋_GB2312" w:cs="仿宋_GB2312"/>
          <w:kern w:val="0"/>
          <w:sz w:val="30"/>
          <w:szCs w:val="30"/>
          <w:highlight w:val="none"/>
          <w:lang w:eastAsia="zh-CN"/>
        </w:rPr>
        <w:t>因公出国（境）费用</w:t>
      </w:r>
      <w:r>
        <w:rPr>
          <w:rFonts w:hint="eastAsia" w:ascii="仿宋_GB2312" w:hAnsi="仿宋_GB2312" w:eastAsia="仿宋_GB2312" w:cs="仿宋_GB2312"/>
          <w:kern w:val="0"/>
          <w:sz w:val="30"/>
          <w:szCs w:val="30"/>
          <w:highlight w:val="none"/>
        </w:rPr>
        <w:t>支出</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rPr>
        <w:t>元</w:t>
      </w:r>
      <w:r>
        <w:rPr>
          <w:rFonts w:hint="eastAsia" w:ascii="仿宋_GB2312" w:hAnsi="仿宋_GB2312" w:eastAsia="仿宋_GB2312" w:cs="仿宋_GB2312"/>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rPr>
        <w:t>元，占财政拨款“三公”经费</w:t>
      </w:r>
      <w:r>
        <w:rPr>
          <w:rFonts w:hint="eastAsia" w:ascii="仿宋_GB2312" w:hAnsi="仿宋_GB2312" w:eastAsia="仿宋_GB2312" w:cs="仿宋_GB2312"/>
          <w:kern w:val="0"/>
          <w:sz w:val="30"/>
          <w:szCs w:val="30"/>
          <w:highlight w:val="none"/>
          <w:lang w:eastAsia="zh-CN"/>
        </w:rPr>
        <w:t>总支出决算的</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rPr>
        <w:t>%；公务用车购置费支出</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rPr>
        <w:t>元</w:t>
      </w:r>
      <w:r>
        <w:rPr>
          <w:rFonts w:hint="eastAsia" w:ascii="仿宋_GB2312" w:hAnsi="仿宋_GB2312" w:eastAsia="仿宋_GB2312" w:cs="仿宋_GB2312"/>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rPr>
        <w:t>元，占财政拨款“三公”经费</w:t>
      </w:r>
      <w:r>
        <w:rPr>
          <w:rFonts w:hint="eastAsia" w:ascii="仿宋_GB2312" w:hAnsi="仿宋_GB2312" w:eastAsia="仿宋_GB2312" w:cs="仿宋_GB2312"/>
          <w:kern w:val="0"/>
          <w:sz w:val="30"/>
          <w:szCs w:val="30"/>
          <w:highlight w:val="none"/>
          <w:lang w:eastAsia="zh-CN"/>
        </w:rPr>
        <w:t>总支出决算的</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rPr>
        <w:t>%；公务用车</w:t>
      </w:r>
      <w:r>
        <w:rPr>
          <w:rFonts w:hint="eastAsia" w:ascii="仿宋_GB2312" w:hAnsi="仿宋_GB2312" w:eastAsia="仿宋_GB2312" w:cs="仿宋_GB2312"/>
          <w:kern w:val="0"/>
          <w:sz w:val="30"/>
          <w:szCs w:val="30"/>
          <w:highlight w:val="none"/>
          <w:lang w:eastAsia="zh-CN"/>
        </w:rPr>
        <w:t>运行维护</w:t>
      </w:r>
      <w:r>
        <w:rPr>
          <w:rFonts w:hint="eastAsia" w:ascii="仿宋_GB2312" w:hAnsi="仿宋_GB2312" w:eastAsia="仿宋_GB2312" w:cs="仿宋_GB2312"/>
          <w:kern w:val="0"/>
          <w:sz w:val="30"/>
          <w:szCs w:val="30"/>
          <w:highlight w:val="none"/>
        </w:rPr>
        <w:t>费支出</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kern w:val="0"/>
          <w:sz w:val="30"/>
          <w:szCs w:val="30"/>
          <w:highlight w:val="none"/>
        </w:rPr>
        <w:t>预算为</w:t>
      </w:r>
      <w:r>
        <w:rPr>
          <w:rFonts w:hint="eastAsia" w:ascii="仿宋_GB2312" w:hAnsi="仿宋_GB2312" w:eastAsia="仿宋_GB2312" w:cs="仿宋_GB2312"/>
          <w:color w:val="000000"/>
          <w:sz w:val="30"/>
          <w:lang w:val="zh-CN"/>
        </w:rPr>
        <w:t>24000.00</w:t>
      </w:r>
      <w:r>
        <w:rPr>
          <w:rFonts w:hint="eastAsia" w:ascii="仿宋_GB2312" w:hAnsi="仿宋_GB2312" w:eastAsia="仿宋_GB2312" w:cs="仿宋_GB2312"/>
          <w:kern w:val="0"/>
          <w:sz w:val="30"/>
          <w:szCs w:val="30"/>
          <w:highlight w:val="none"/>
        </w:rPr>
        <w:t>元</w:t>
      </w:r>
      <w:r>
        <w:rPr>
          <w:rFonts w:hint="eastAsia" w:ascii="仿宋_GB2312" w:hAnsi="仿宋_GB2312" w:eastAsia="仿宋_GB2312" w:cs="仿宋_GB2312"/>
          <w:kern w:val="0"/>
          <w:sz w:val="30"/>
          <w:szCs w:val="30"/>
          <w:highlight w:val="none"/>
          <w:lang w:eastAsia="zh-CN"/>
        </w:rPr>
        <w:t>，决算为</w:t>
      </w:r>
      <w:r>
        <w:rPr>
          <w:rFonts w:hint="eastAsia" w:ascii="仿宋_GB2312" w:hAnsi="仿宋_GB2312" w:eastAsia="仿宋_GB2312" w:cs="仿宋_GB2312"/>
          <w:color w:val="000000"/>
          <w:sz w:val="30"/>
          <w:lang w:val="zh-CN"/>
        </w:rPr>
        <w:t>24000.00</w:t>
      </w:r>
      <w:r>
        <w:rPr>
          <w:rFonts w:hint="eastAsia" w:ascii="仿宋_GB2312" w:hAnsi="仿宋_GB2312" w:eastAsia="仿宋_GB2312" w:cs="仿宋_GB2312"/>
          <w:kern w:val="0"/>
          <w:sz w:val="30"/>
          <w:szCs w:val="30"/>
          <w:highlight w:val="none"/>
        </w:rPr>
        <w:t>元，占财政拨款“三公”经费</w:t>
      </w:r>
      <w:r>
        <w:rPr>
          <w:rFonts w:hint="eastAsia" w:ascii="仿宋_GB2312" w:hAnsi="仿宋_GB2312" w:eastAsia="仿宋_GB2312" w:cs="仿宋_GB2312"/>
          <w:kern w:val="0"/>
          <w:sz w:val="30"/>
          <w:szCs w:val="30"/>
          <w:highlight w:val="none"/>
          <w:lang w:eastAsia="zh-CN"/>
        </w:rPr>
        <w:t>总支出决算的</w:t>
      </w:r>
      <w:r>
        <w:rPr>
          <w:rFonts w:hint="eastAsia" w:ascii="仿宋_GB2312" w:hAnsi="仿宋_GB2312" w:eastAsia="仿宋_GB2312" w:cs="仿宋_GB2312"/>
          <w:color w:val="000000"/>
          <w:sz w:val="30"/>
          <w:lang w:val="zh-CN"/>
        </w:rPr>
        <w:t>95.85</w:t>
      </w:r>
      <w:r>
        <w:rPr>
          <w:rFonts w:hint="eastAsia" w:ascii="仿宋_GB2312" w:hAnsi="仿宋_GB2312" w:eastAsia="仿宋_GB2312" w:cs="仿宋_GB2312"/>
          <w:kern w:val="0"/>
          <w:sz w:val="30"/>
          <w:szCs w:val="30"/>
          <w:highlight w:val="none"/>
        </w:rPr>
        <w:t>%</w:t>
      </w:r>
      <w:r>
        <w:rPr>
          <w:rFonts w:hint="eastAsia" w:ascii="仿宋_GB2312" w:hAnsi="仿宋_GB2312" w:eastAsia="仿宋_GB2312" w:cs="仿宋_GB2312"/>
          <w:kern w:val="0"/>
          <w:sz w:val="30"/>
          <w:szCs w:val="30"/>
          <w:highlight w:val="none"/>
          <w:lang w:eastAsia="zh-CN"/>
        </w:rPr>
        <w:t>，完成年初预算的</w:t>
      </w:r>
      <w:r>
        <w:rPr>
          <w:rFonts w:hint="eastAsia" w:ascii="仿宋_GB2312" w:hAnsi="仿宋_GB2312" w:eastAsia="仿宋_GB2312" w:cs="仿宋_GB2312"/>
          <w:color w:val="000000"/>
          <w:sz w:val="30"/>
          <w:lang w:val="zh-CN"/>
        </w:rPr>
        <w:t>100.00</w:t>
      </w:r>
      <w:r>
        <w:rPr>
          <w:rFonts w:hint="eastAsia" w:ascii="仿宋_GB2312" w:hAnsi="仿宋_GB2312" w:eastAsia="仿宋_GB2312" w:cs="仿宋_GB2312"/>
          <w:kern w:val="0"/>
          <w:sz w:val="30"/>
          <w:szCs w:val="30"/>
          <w:highlight w:val="none"/>
          <w:lang w:val="en-US" w:eastAsia="zh-CN"/>
        </w:rPr>
        <w:t>%；</w:t>
      </w:r>
      <w:r>
        <w:rPr>
          <w:rFonts w:hint="eastAsia" w:ascii="仿宋_GB2312" w:hAnsi="仿宋_GB2312" w:eastAsia="仿宋_GB2312" w:cs="仿宋_GB2312"/>
          <w:kern w:val="0"/>
          <w:sz w:val="30"/>
          <w:szCs w:val="30"/>
          <w:highlight w:val="none"/>
        </w:rPr>
        <w:t>公务接待费支出</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kern w:val="0"/>
          <w:sz w:val="30"/>
          <w:szCs w:val="30"/>
          <w:highlight w:val="none"/>
        </w:rPr>
        <w:t>预算为</w:t>
      </w:r>
      <w:r>
        <w:rPr>
          <w:rFonts w:hint="eastAsia" w:ascii="仿宋_GB2312" w:hAnsi="仿宋_GB2312" w:eastAsia="仿宋_GB2312" w:cs="仿宋_GB2312"/>
          <w:color w:val="000000"/>
          <w:sz w:val="30"/>
          <w:lang w:val="zh-CN"/>
        </w:rPr>
        <w:t>87000.00</w:t>
      </w:r>
      <w:r>
        <w:rPr>
          <w:rFonts w:hint="eastAsia" w:ascii="仿宋_GB2312" w:hAnsi="仿宋_GB2312" w:eastAsia="仿宋_GB2312" w:cs="仿宋_GB2312"/>
          <w:kern w:val="0"/>
          <w:sz w:val="30"/>
          <w:szCs w:val="30"/>
          <w:highlight w:val="none"/>
        </w:rPr>
        <w:t>元</w:t>
      </w:r>
      <w:r>
        <w:rPr>
          <w:rFonts w:hint="eastAsia" w:ascii="仿宋_GB2312" w:hAnsi="仿宋_GB2312" w:eastAsia="仿宋_GB2312" w:cs="仿宋_GB2312"/>
          <w:kern w:val="0"/>
          <w:sz w:val="30"/>
          <w:szCs w:val="30"/>
          <w:highlight w:val="none"/>
          <w:lang w:eastAsia="zh-CN"/>
        </w:rPr>
        <w:t>，决算为</w:t>
      </w:r>
      <w:r>
        <w:rPr>
          <w:rFonts w:hint="eastAsia" w:ascii="仿宋_GB2312" w:hAnsi="仿宋_GB2312" w:eastAsia="仿宋_GB2312" w:cs="仿宋_GB2312"/>
          <w:color w:val="000000"/>
          <w:sz w:val="30"/>
          <w:lang w:val="zh-CN"/>
        </w:rPr>
        <w:t>1040.00</w:t>
      </w:r>
      <w:r>
        <w:rPr>
          <w:rFonts w:hint="eastAsia" w:ascii="仿宋_GB2312" w:hAnsi="仿宋_GB2312" w:eastAsia="仿宋_GB2312" w:cs="仿宋_GB2312"/>
          <w:kern w:val="0"/>
          <w:sz w:val="30"/>
          <w:szCs w:val="30"/>
          <w:highlight w:val="none"/>
        </w:rPr>
        <w:t>元，占财政拨款“三公”经费</w:t>
      </w:r>
      <w:r>
        <w:rPr>
          <w:rFonts w:hint="eastAsia" w:ascii="仿宋_GB2312" w:hAnsi="仿宋_GB2312" w:eastAsia="仿宋_GB2312" w:cs="仿宋_GB2312"/>
          <w:kern w:val="0"/>
          <w:sz w:val="30"/>
          <w:szCs w:val="30"/>
          <w:highlight w:val="none"/>
          <w:lang w:eastAsia="zh-CN"/>
        </w:rPr>
        <w:t>总支出决算的</w:t>
      </w:r>
      <w:r>
        <w:rPr>
          <w:rFonts w:hint="eastAsia" w:ascii="仿宋_GB2312" w:hAnsi="仿宋_GB2312" w:eastAsia="仿宋_GB2312" w:cs="仿宋_GB2312"/>
          <w:color w:val="000000"/>
          <w:sz w:val="30"/>
          <w:lang w:val="zh-CN"/>
        </w:rPr>
        <w:t>4.15</w:t>
      </w:r>
      <w:r>
        <w:rPr>
          <w:rFonts w:hint="eastAsia" w:ascii="仿宋_GB2312" w:hAnsi="仿宋_GB2312" w:eastAsia="仿宋_GB2312" w:cs="仿宋_GB2312"/>
          <w:kern w:val="0"/>
          <w:sz w:val="30"/>
          <w:szCs w:val="30"/>
          <w:highlight w:val="none"/>
        </w:rPr>
        <w:t>%</w:t>
      </w:r>
      <w:r>
        <w:rPr>
          <w:rFonts w:hint="eastAsia" w:ascii="仿宋_GB2312" w:hAnsi="仿宋_GB2312" w:eastAsia="仿宋_GB2312" w:cs="仿宋_GB2312"/>
          <w:kern w:val="0"/>
          <w:sz w:val="30"/>
          <w:szCs w:val="30"/>
          <w:highlight w:val="none"/>
          <w:lang w:eastAsia="zh-CN"/>
        </w:rPr>
        <w:t>，完成年初预算的</w:t>
      </w:r>
      <w:r>
        <w:rPr>
          <w:rFonts w:hint="eastAsia" w:ascii="仿宋_GB2312" w:hAnsi="仿宋_GB2312" w:eastAsia="仿宋_GB2312" w:cs="仿宋_GB2312"/>
          <w:color w:val="000000"/>
          <w:sz w:val="30"/>
          <w:lang w:val="zh-CN"/>
        </w:rPr>
        <w:t>1.20</w:t>
      </w:r>
      <w:r>
        <w:rPr>
          <w:rFonts w:hint="eastAsia" w:ascii="仿宋_GB2312" w:hAnsi="仿宋_GB2312" w:eastAsia="仿宋_GB2312" w:cs="仿宋_GB2312"/>
          <w:kern w:val="0"/>
          <w:sz w:val="30"/>
          <w:szCs w:val="30"/>
          <w:highlight w:val="none"/>
          <w:lang w:val="en-US" w:eastAsia="zh-CN"/>
        </w:rPr>
        <w:t>%。</w:t>
      </w:r>
    </w:p>
    <w:p w14:paraId="289ACA00">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仿宋_GB2312" w:eastAsia="仿宋_GB2312" w:cs="仿宋_GB2312"/>
          <w:kern w:val="0"/>
          <w:sz w:val="30"/>
          <w:szCs w:val="30"/>
          <w:highlight w:val="none"/>
          <w:lang w:eastAsia="zh-CN"/>
        </w:rPr>
      </w:pPr>
      <w:r>
        <w:rPr>
          <w:rFonts w:hint="eastAsia" w:ascii="仿宋_GB2312" w:hAnsi="仿宋_GB2312" w:eastAsia="仿宋_GB2312" w:cs="仿宋_GB2312"/>
          <w:sz w:val="30"/>
          <w:szCs w:val="30"/>
          <w:highlight w:val="none"/>
          <w:lang w:eastAsia="zh-CN"/>
        </w:rPr>
        <w:t>因公出国（境）费用</w:t>
      </w:r>
      <w:r>
        <w:rPr>
          <w:rFonts w:hint="eastAsia" w:ascii="仿宋_GB2312" w:hAnsi="仿宋_GB2312" w:eastAsia="仿宋_GB2312" w:cs="仿宋_GB2312"/>
          <w:kern w:val="0"/>
          <w:sz w:val="30"/>
          <w:szCs w:val="30"/>
          <w:highlight w:val="none"/>
          <w:lang w:eastAsia="zh-CN"/>
        </w:rPr>
        <w:t>支出决算较上年增加</w:t>
      </w:r>
      <w:r>
        <w:rPr>
          <w:rFonts w:hint="eastAsia" w:ascii="仿宋_GB2312" w:hAnsi="仿宋_GB2312" w:eastAsia="仿宋_GB2312" w:cs="仿宋_GB2312"/>
          <w:kern w:val="0"/>
          <w:sz w:val="30"/>
          <w:szCs w:val="30"/>
          <w:highlight w:val="none"/>
          <w:lang w:val="en-US" w:eastAsia="zh-CN"/>
        </w:rPr>
        <w:t>/减少</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lang w:val="en-US" w:eastAsia="zh-CN"/>
        </w:rPr>
        <w:t>元，上年无此项支出</w:t>
      </w:r>
      <w:r>
        <w:rPr>
          <w:rFonts w:hint="eastAsia" w:ascii="仿宋_GB2312" w:hAnsi="仿宋_GB2312" w:eastAsia="仿宋_GB2312" w:cs="仿宋_GB2312"/>
          <w:kern w:val="0"/>
          <w:sz w:val="30"/>
          <w:szCs w:val="30"/>
          <w:highlight w:val="none"/>
          <w:lang w:eastAsia="zh-CN"/>
        </w:rPr>
        <w:t>；</w:t>
      </w:r>
      <w:r>
        <w:rPr>
          <w:rFonts w:hint="eastAsia" w:ascii="仿宋_GB2312" w:hAnsi="仿宋_GB2312" w:eastAsia="仿宋_GB2312" w:cs="仿宋_GB2312"/>
          <w:sz w:val="30"/>
          <w:szCs w:val="30"/>
          <w:highlight w:val="none"/>
        </w:rPr>
        <w:t>公务用车购置费</w:t>
      </w:r>
      <w:r>
        <w:rPr>
          <w:rFonts w:hint="eastAsia" w:ascii="仿宋_GB2312" w:hAnsi="仿宋_GB2312" w:eastAsia="仿宋_GB2312" w:cs="仿宋_GB2312"/>
          <w:kern w:val="0"/>
          <w:sz w:val="30"/>
          <w:szCs w:val="30"/>
          <w:highlight w:val="none"/>
          <w:lang w:eastAsia="zh-CN"/>
        </w:rPr>
        <w:t>支出决算较上年增加</w:t>
      </w:r>
      <w:r>
        <w:rPr>
          <w:rFonts w:hint="eastAsia" w:ascii="仿宋_GB2312" w:hAnsi="仿宋_GB2312" w:eastAsia="仿宋_GB2312" w:cs="仿宋_GB2312"/>
          <w:kern w:val="0"/>
          <w:sz w:val="30"/>
          <w:szCs w:val="30"/>
          <w:highlight w:val="none"/>
          <w:lang w:val="en-US" w:eastAsia="zh-CN"/>
        </w:rPr>
        <w:t>/减少</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lang w:val="en-US" w:eastAsia="zh-CN"/>
        </w:rPr>
        <w:t>元，上年无此项支出</w:t>
      </w:r>
      <w:r>
        <w:rPr>
          <w:rFonts w:hint="eastAsia" w:ascii="仿宋_GB2312" w:hAnsi="仿宋_GB2312" w:eastAsia="仿宋_GB2312" w:cs="仿宋_GB2312"/>
          <w:kern w:val="0"/>
          <w:sz w:val="30"/>
          <w:szCs w:val="30"/>
          <w:highlight w:val="none"/>
          <w:lang w:eastAsia="zh-CN"/>
        </w:rPr>
        <w:t>；</w:t>
      </w:r>
      <w:r>
        <w:rPr>
          <w:rFonts w:hint="eastAsia" w:ascii="仿宋_GB2312" w:hAnsi="仿宋_GB2312" w:eastAsia="仿宋_GB2312" w:cs="仿宋_GB2312"/>
          <w:sz w:val="30"/>
          <w:szCs w:val="30"/>
          <w:highlight w:val="none"/>
        </w:rPr>
        <w:t>公务用车</w:t>
      </w:r>
      <w:r>
        <w:rPr>
          <w:rFonts w:hint="eastAsia" w:ascii="仿宋_GB2312" w:hAnsi="仿宋_GB2312" w:eastAsia="仿宋_GB2312" w:cs="仿宋_GB2312"/>
          <w:sz w:val="30"/>
          <w:szCs w:val="30"/>
          <w:highlight w:val="none"/>
          <w:lang w:eastAsia="zh-CN"/>
        </w:rPr>
        <w:t>运行维护费</w:t>
      </w:r>
      <w:r>
        <w:rPr>
          <w:rFonts w:hint="eastAsia" w:ascii="仿宋_GB2312" w:hAnsi="仿宋_GB2312" w:eastAsia="仿宋_GB2312" w:cs="仿宋_GB2312"/>
          <w:kern w:val="0"/>
          <w:sz w:val="30"/>
          <w:szCs w:val="30"/>
          <w:highlight w:val="none"/>
          <w:lang w:eastAsia="zh-CN"/>
        </w:rPr>
        <w:t>支出决算较上年增加</w:t>
      </w:r>
      <w:r>
        <w:rPr>
          <w:rFonts w:hint="eastAsia" w:ascii="仿宋_GB2312" w:hAnsi="仿宋_GB2312" w:eastAsia="仿宋_GB2312" w:cs="仿宋_GB2312"/>
          <w:kern w:val="0"/>
          <w:sz w:val="30"/>
          <w:szCs w:val="30"/>
          <w:highlight w:val="none"/>
          <w:lang w:val="en-US" w:eastAsia="zh-CN"/>
        </w:rPr>
        <w:t>/减少</w:t>
      </w:r>
      <w:r>
        <w:rPr>
          <w:rFonts w:hint="eastAsia" w:ascii="仿宋_GB2312" w:hAnsi="仿宋_GB2312" w:eastAsia="仿宋_GB2312" w:cs="仿宋_GB2312"/>
          <w:color w:val="000000"/>
          <w:sz w:val="30"/>
          <w:lang w:val="zh-CN"/>
        </w:rPr>
        <w:t>19329.88</w:t>
      </w:r>
      <w:r>
        <w:rPr>
          <w:rFonts w:hint="eastAsia" w:ascii="仿宋_GB2312" w:hAnsi="仿宋_GB2312" w:eastAsia="仿宋_GB2312" w:cs="仿宋_GB2312"/>
          <w:kern w:val="0"/>
          <w:sz w:val="30"/>
          <w:szCs w:val="30"/>
          <w:highlight w:val="none"/>
          <w:lang w:val="en-US" w:eastAsia="zh-CN"/>
        </w:rPr>
        <w:t>元，增长</w:t>
      </w:r>
      <w:r>
        <w:rPr>
          <w:rFonts w:hint="eastAsia" w:ascii="仿宋_GB2312" w:hAnsi="仿宋_GB2312" w:eastAsia="仿宋_GB2312" w:cs="仿宋_GB2312"/>
          <w:color w:val="000000"/>
          <w:sz w:val="30"/>
          <w:lang w:val="zh-CN"/>
        </w:rPr>
        <w:t>413.91</w:t>
      </w:r>
      <w:r>
        <w:rPr>
          <w:rFonts w:hint="eastAsia" w:ascii="仿宋_GB2312" w:hAnsi="仿宋_GB2312" w:eastAsia="仿宋_GB2312" w:cs="仿宋_GB2312"/>
          <w:kern w:val="0"/>
          <w:sz w:val="30"/>
          <w:szCs w:val="30"/>
          <w:highlight w:val="none"/>
          <w:lang w:val="en-US" w:eastAsia="zh-CN"/>
        </w:rPr>
        <w:t>%</w:t>
      </w:r>
      <w:r>
        <w:rPr>
          <w:rFonts w:hint="eastAsia" w:ascii="仿宋_GB2312" w:hAnsi="仿宋_GB2312" w:eastAsia="仿宋_GB2312" w:cs="仿宋_GB2312"/>
          <w:kern w:val="0"/>
          <w:sz w:val="30"/>
          <w:szCs w:val="30"/>
          <w:highlight w:val="none"/>
          <w:lang w:eastAsia="zh-CN"/>
        </w:rPr>
        <w:t>；</w:t>
      </w:r>
      <w:r>
        <w:rPr>
          <w:rFonts w:hint="eastAsia" w:ascii="仿宋_GB2312" w:hAnsi="仿宋_GB2312" w:eastAsia="仿宋_GB2312" w:cs="仿宋_GB2312"/>
          <w:sz w:val="30"/>
          <w:szCs w:val="30"/>
          <w:highlight w:val="none"/>
        </w:rPr>
        <w:t>公务接待费</w:t>
      </w:r>
      <w:r>
        <w:rPr>
          <w:rFonts w:hint="eastAsia" w:ascii="仿宋_GB2312" w:hAnsi="仿宋_GB2312" w:eastAsia="仿宋_GB2312" w:cs="仿宋_GB2312"/>
          <w:kern w:val="0"/>
          <w:sz w:val="30"/>
          <w:szCs w:val="30"/>
          <w:highlight w:val="none"/>
          <w:lang w:eastAsia="zh-CN"/>
        </w:rPr>
        <w:t>支出决算较上年增加</w:t>
      </w:r>
      <w:r>
        <w:rPr>
          <w:rFonts w:hint="eastAsia" w:ascii="仿宋_GB2312" w:hAnsi="仿宋_GB2312" w:eastAsia="仿宋_GB2312" w:cs="仿宋_GB2312"/>
          <w:kern w:val="0"/>
          <w:sz w:val="30"/>
          <w:szCs w:val="30"/>
          <w:highlight w:val="none"/>
          <w:lang w:val="en-US" w:eastAsia="zh-CN"/>
        </w:rPr>
        <w:t>/减少</w:t>
      </w:r>
      <w:r>
        <w:rPr>
          <w:rFonts w:hint="eastAsia" w:ascii="仿宋_GB2312" w:hAnsi="仿宋_GB2312" w:eastAsia="仿宋_GB2312" w:cs="仿宋_GB2312"/>
          <w:color w:val="000000"/>
          <w:sz w:val="30"/>
          <w:lang w:val="zh-CN"/>
        </w:rPr>
        <w:t>1040.00</w:t>
      </w:r>
      <w:r>
        <w:rPr>
          <w:rFonts w:hint="eastAsia" w:ascii="仿宋_GB2312" w:hAnsi="仿宋_GB2312" w:eastAsia="仿宋_GB2312" w:cs="仿宋_GB2312"/>
          <w:kern w:val="0"/>
          <w:sz w:val="30"/>
          <w:szCs w:val="30"/>
          <w:highlight w:val="none"/>
          <w:lang w:val="en-US" w:eastAsia="zh-CN"/>
        </w:rPr>
        <w:t>元，上年无此项支出</w:t>
      </w:r>
      <w:r>
        <w:rPr>
          <w:rFonts w:hint="eastAsia" w:ascii="仿宋_GB2312" w:hAnsi="仿宋_GB2312" w:eastAsia="仿宋_GB2312" w:cs="仿宋_GB2312"/>
          <w:kern w:val="0"/>
          <w:sz w:val="30"/>
          <w:szCs w:val="30"/>
          <w:highlight w:val="none"/>
          <w:lang w:eastAsia="zh-CN"/>
        </w:rPr>
        <w:t>；具体是国内接待费支出决算</w:t>
      </w:r>
      <w:r>
        <w:rPr>
          <w:rFonts w:hint="eastAsia" w:ascii="仿宋_GB2312" w:hAnsi="仿宋_GB2312" w:eastAsia="仿宋_GB2312" w:cs="仿宋_GB2312"/>
          <w:color w:val="000000"/>
          <w:sz w:val="30"/>
          <w:lang w:val="zh-CN"/>
        </w:rPr>
        <w:t>1040.00</w:t>
      </w:r>
      <w:r>
        <w:rPr>
          <w:rFonts w:hint="eastAsia" w:ascii="仿宋_GB2312" w:hAnsi="仿宋_GB2312" w:eastAsia="仿宋_GB2312" w:cs="仿宋_GB2312"/>
          <w:kern w:val="0"/>
          <w:sz w:val="30"/>
          <w:szCs w:val="30"/>
          <w:highlight w:val="none"/>
          <w:lang w:eastAsia="zh-CN"/>
        </w:rPr>
        <w:t>元（其中：外事接待费支出决算</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lang w:eastAsia="zh-CN"/>
        </w:rPr>
        <w:t>元），较上年增加</w:t>
      </w:r>
      <w:r>
        <w:rPr>
          <w:rFonts w:hint="eastAsia" w:ascii="仿宋_GB2312" w:hAnsi="仿宋_GB2312" w:eastAsia="仿宋_GB2312" w:cs="仿宋_GB2312"/>
          <w:kern w:val="0"/>
          <w:sz w:val="30"/>
          <w:szCs w:val="30"/>
          <w:highlight w:val="none"/>
          <w:lang w:val="en-US" w:eastAsia="zh-CN"/>
        </w:rPr>
        <w:t>/减少</w:t>
      </w:r>
      <w:r>
        <w:rPr>
          <w:rFonts w:hint="eastAsia" w:ascii="仿宋_GB2312" w:hAnsi="仿宋_GB2312" w:eastAsia="仿宋_GB2312" w:cs="仿宋_GB2312"/>
          <w:color w:val="000000"/>
          <w:sz w:val="30"/>
          <w:lang w:val="zh-CN"/>
        </w:rPr>
        <w:t>1040.00</w:t>
      </w:r>
      <w:r>
        <w:rPr>
          <w:rFonts w:hint="eastAsia" w:ascii="仿宋_GB2312" w:hAnsi="仿宋_GB2312" w:eastAsia="仿宋_GB2312" w:cs="仿宋_GB2312"/>
          <w:kern w:val="0"/>
          <w:sz w:val="30"/>
          <w:szCs w:val="30"/>
          <w:highlight w:val="none"/>
          <w:lang w:val="en-US" w:eastAsia="zh-CN"/>
        </w:rPr>
        <w:t>元，上年无此项支</w:t>
      </w:r>
      <w:r>
        <w:rPr>
          <w:rFonts w:hint="eastAsia" w:ascii="仿宋_GB2312" w:hAnsi="仿宋_GB2312" w:eastAsia="仿宋_GB2312" w:cs="仿宋_GB2312"/>
          <w:color w:val="auto"/>
          <w:kern w:val="0"/>
          <w:sz w:val="30"/>
          <w:szCs w:val="30"/>
          <w:highlight w:val="none"/>
          <w:lang w:val="en-US" w:eastAsia="zh-CN"/>
        </w:rPr>
        <w:t>出</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kern w:val="0"/>
          <w:sz w:val="30"/>
          <w:szCs w:val="30"/>
          <w:highlight w:val="none"/>
          <w:lang w:eastAsia="zh-CN"/>
        </w:rPr>
        <w:t>国（境）外接待费支出决算</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lang w:eastAsia="zh-CN"/>
        </w:rPr>
        <w:t>元，较上年增加</w:t>
      </w:r>
      <w:r>
        <w:rPr>
          <w:rFonts w:hint="eastAsia" w:ascii="仿宋_GB2312" w:hAnsi="仿宋_GB2312" w:eastAsia="仿宋_GB2312" w:cs="仿宋_GB2312"/>
          <w:kern w:val="0"/>
          <w:sz w:val="30"/>
          <w:szCs w:val="30"/>
          <w:highlight w:val="none"/>
          <w:lang w:val="en-US" w:eastAsia="zh-CN"/>
        </w:rPr>
        <w:t>/减少</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lang w:val="en-US" w:eastAsia="zh-CN"/>
        </w:rPr>
        <w:t>元，上年无此项支出</w:t>
      </w:r>
      <w:r>
        <w:rPr>
          <w:rFonts w:hint="eastAsia" w:ascii="仿宋_GB2312" w:hAnsi="仿宋_GB2312" w:eastAsia="仿宋_GB2312" w:cs="仿宋_GB2312"/>
          <w:kern w:val="0"/>
          <w:sz w:val="30"/>
          <w:szCs w:val="30"/>
          <w:highlight w:val="none"/>
          <w:lang w:eastAsia="zh-CN"/>
        </w:rPr>
        <w:t>。</w:t>
      </w:r>
    </w:p>
    <w:p w14:paraId="7BA4B8A9">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eastAsia" w:ascii="楷体_GB2312" w:hAnsi="楷体_GB2312" w:eastAsia="楷体_GB2312" w:cs="楷体_GB2312"/>
          <w:kern w:val="0"/>
          <w:sz w:val="30"/>
          <w:szCs w:val="30"/>
          <w:highlight w:val="none"/>
          <w:lang w:val="en-US" w:eastAsia="zh-CN"/>
        </w:rPr>
      </w:pPr>
      <w:r>
        <w:rPr>
          <w:rFonts w:hint="eastAsia" w:ascii="楷体_GB2312" w:hAnsi="楷体_GB2312" w:eastAsia="楷体_GB2312" w:cs="楷体_GB2312"/>
          <w:kern w:val="0"/>
          <w:sz w:val="30"/>
          <w:szCs w:val="30"/>
          <w:highlight w:val="none"/>
          <w:lang w:val="en-US" w:eastAsia="zh-CN"/>
        </w:rPr>
        <w:t>（二）一般公共预算财政拨款“三公”经费支出决算情况说明</w:t>
      </w:r>
    </w:p>
    <w:p w14:paraId="4DD70EA3">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仿宋_GB2312" w:eastAsia="仿宋_GB2312" w:cs="仿宋_GB2312"/>
          <w:kern w:val="0"/>
          <w:sz w:val="30"/>
          <w:szCs w:val="30"/>
          <w:highlight w:val="none"/>
          <w:lang w:eastAsia="zh-CN"/>
        </w:rPr>
      </w:pPr>
      <w:r>
        <w:rPr>
          <w:rFonts w:hint="eastAsia" w:ascii="仿宋_GB2312" w:hAnsi="仿宋_GB2312" w:eastAsia="仿宋_GB2312" w:cs="仿宋_GB2312"/>
          <w:sz w:val="30"/>
          <w:szCs w:val="30"/>
          <w:highlight w:val="none"/>
          <w:lang w:val="en-US" w:eastAsia="zh-CN"/>
        </w:rPr>
        <w:t>2025年度</w:t>
      </w:r>
      <w:r>
        <w:rPr>
          <w:rFonts w:hint="eastAsia" w:ascii="仿宋_GB2312" w:hAnsi="仿宋_GB2312" w:eastAsia="仿宋_GB2312" w:cs="仿宋_GB2312"/>
          <w:sz w:val="30"/>
          <w:szCs w:val="30"/>
          <w:highlight w:val="none"/>
        </w:rPr>
        <w:t>一般公共预算财政拨款“三公”经费支出</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sz w:val="30"/>
          <w:szCs w:val="30"/>
          <w:highlight w:val="none"/>
        </w:rPr>
        <w:t>预算为</w:t>
      </w:r>
      <w:r>
        <w:rPr>
          <w:rFonts w:hint="eastAsia" w:ascii="仿宋_GB2312" w:hAnsi="仿宋_GB2312" w:eastAsia="仿宋_GB2312" w:cs="仿宋_GB2312"/>
          <w:color w:val="000000"/>
          <w:sz w:val="30"/>
          <w:lang w:val="zh-CN"/>
        </w:rPr>
        <w:t>111,000.00</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，支出决算为</w:t>
      </w:r>
      <w:r>
        <w:rPr>
          <w:rFonts w:hint="eastAsia" w:ascii="仿宋_GB2312" w:hAnsi="仿宋_GB2312" w:eastAsia="仿宋_GB2312" w:cs="仿宋_GB2312"/>
          <w:color w:val="000000"/>
          <w:sz w:val="30"/>
          <w:lang w:val="zh-CN"/>
        </w:rPr>
        <w:t>25040.00</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，完成</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sz w:val="30"/>
          <w:szCs w:val="30"/>
          <w:highlight w:val="none"/>
        </w:rPr>
        <w:t>预算的</w:t>
      </w:r>
      <w:r>
        <w:rPr>
          <w:rFonts w:hint="eastAsia" w:ascii="仿宋_GB2312" w:hAnsi="仿宋_GB2312" w:eastAsia="仿宋_GB2312" w:cs="仿宋_GB2312"/>
          <w:color w:val="000000"/>
          <w:sz w:val="30"/>
          <w:lang w:val="en-US" w:eastAsia="zh-CN"/>
        </w:rPr>
        <w:t>22.56</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kern w:val="0"/>
          <w:sz w:val="30"/>
          <w:szCs w:val="30"/>
          <w:highlight w:val="none"/>
          <w:lang w:eastAsia="zh-CN"/>
        </w:rPr>
        <w:t>支出决算较上年增加</w:t>
      </w:r>
      <w:r>
        <w:rPr>
          <w:rFonts w:hint="eastAsia" w:ascii="仿宋_GB2312" w:hAnsi="仿宋_GB2312" w:eastAsia="仿宋_GB2312" w:cs="仿宋_GB2312"/>
          <w:color w:val="000000"/>
          <w:sz w:val="30"/>
          <w:lang w:val="zh-CN"/>
        </w:rPr>
        <w:t>20369.88</w:t>
      </w:r>
      <w:r>
        <w:rPr>
          <w:rFonts w:hint="eastAsia" w:ascii="仿宋_GB2312" w:hAnsi="仿宋_GB2312" w:eastAsia="仿宋_GB2312" w:cs="仿宋_GB2312"/>
          <w:kern w:val="0"/>
          <w:sz w:val="30"/>
          <w:szCs w:val="30"/>
          <w:highlight w:val="none"/>
          <w:lang w:val="en-US" w:eastAsia="zh-CN"/>
        </w:rPr>
        <w:t>元，增长</w:t>
      </w:r>
      <w:r>
        <w:rPr>
          <w:rFonts w:hint="eastAsia" w:ascii="仿宋_GB2312" w:hAnsi="仿宋_GB2312" w:eastAsia="仿宋_GB2312" w:cs="仿宋_GB2312"/>
          <w:color w:val="000000"/>
          <w:sz w:val="30"/>
          <w:lang w:val="zh-CN"/>
        </w:rPr>
        <w:t>436.17</w:t>
      </w:r>
      <w:r>
        <w:rPr>
          <w:rFonts w:hint="eastAsia" w:ascii="仿宋_GB2312" w:hAnsi="仿宋_GB2312" w:eastAsia="仿宋_GB2312" w:cs="仿宋_GB2312"/>
          <w:kern w:val="0"/>
          <w:sz w:val="30"/>
          <w:szCs w:val="30"/>
          <w:highlight w:val="none"/>
          <w:lang w:val="en-US" w:eastAsia="zh-CN"/>
        </w:rPr>
        <w:t>%</w:t>
      </w:r>
      <w:r>
        <w:rPr>
          <w:rFonts w:hint="eastAsia" w:ascii="仿宋_GB2312" w:hAnsi="仿宋_GB2312" w:eastAsia="仿宋_GB2312" w:cs="仿宋_GB2312"/>
          <w:kern w:val="0"/>
          <w:sz w:val="30"/>
          <w:szCs w:val="30"/>
          <w:highlight w:val="none"/>
          <w:lang w:eastAsia="zh-CN"/>
        </w:rPr>
        <w:t>。</w:t>
      </w:r>
    </w:p>
    <w:p w14:paraId="0509CA66">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仿宋_GB2312" w:eastAsia="仿宋_GB2312" w:cs="仿宋_GB2312"/>
          <w:sz w:val="30"/>
          <w:szCs w:val="30"/>
          <w:highlight w:val="none"/>
          <w:lang w:eastAsia="zh-CN"/>
        </w:rPr>
      </w:pPr>
      <w:r>
        <w:rPr>
          <w:rFonts w:hint="eastAsia" w:ascii="仿宋_GB2312" w:hAnsi="仿宋_GB2312" w:eastAsia="仿宋_GB2312" w:cs="仿宋_GB2312"/>
          <w:sz w:val="30"/>
          <w:szCs w:val="30"/>
          <w:highlight w:val="none"/>
        </w:rPr>
        <w:t>一般公共预算财政拨款“三公”经费支出</w:t>
      </w:r>
      <w:r>
        <w:rPr>
          <w:rFonts w:hint="eastAsia" w:ascii="仿宋_GB2312" w:hAnsi="仿宋_GB2312" w:eastAsia="仿宋_GB2312" w:cs="仿宋_GB2312"/>
          <w:sz w:val="30"/>
          <w:szCs w:val="30"/>
          <w:highlight w:val="none"/>
          <w:lang w:eastAsia="zh-CN"/>
        </w:rPr>
        <w:t>中：因公出国（境）费用</w:t>
      </w:r>
      <w:r>
        <w:rPr>
          <w:rFonts w:hint="eastAsia" w:ascii="仿宋_GB2312" w:hAnsi="仿宋_GB2312" w:eastAsia="仿宋_GB2312" w:cs="仿宋_GB2312"/>
          <w:sz w:val="30"/>
          <w:szCs w:val="30"/>
          <w:highlight w:val="none"/>
        </w:rPr>
        <w:t>支出</w:t>
      </w:r>
      <w:r>
        <w:rPr>
          <w:rFonts w:hint="eastAsia" w:ascii="仿宋_GB2312" w:hAnsi="仿宋_GB2312" w:eastAsia="仿宋_GB2312" w:cs="仿宋_GB2312"/>
          <w:sz w:val="30"/>
          <w:szCs w:val="30"/>
          <w:highlight w:val="none"/>
          <w:lang w:eastAsia="zh-CN"/>
        </w:rPr>
        <w:t>年</w:t>
      </w:r>
      <w:r>
        <w:rPr>
          <w:rFonts w:hint="eastAsia" w:ascii="仿宋_GB2312" w:hAnsi="仿宋_GB2312" w:eastAsia="仿宋_GB2312" w:cs="仿宋_GB2312"/>
          <w:kern w:val="0"/>
          <w:sz w:val="30"/>
          <w:szCs w:val="30"/>
          <w:highlight w:val="none"/>
          <w:lang w:eastAsia="zh-CN"/>
        </w:rPr>
        <w:t>初</w:t>
      </w:r>
      <w:r>
        <w:rPr>
          <w:rFonts w:hint="eastAsia" w:ascii="仿宋_GB2312" w:hAnsi="仿宋_GB2312" w:eastAsia="仿宋_GB2312" w:cs="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；公务用车购置费支出</w:t>
      </w:r>
      <w:r>
        <w:rPr>
          <w:rFonts w:hint="eastAsia" w:ascii="仿宋_GB2312" w:hAnsi="仿宋_GB2312" w:eastAsia="仿宋_GB2312" w:cs="仿宋_GB2312"/>
          <w:sz w:val="30"/>
          <w:szCs w:val="30"/>
          <w:highlight w:val="none"/>
          <w:lang w:eastAsia="zh-CN"/>
        </w:rPr>
        <w:t>年</w:t>
      </w:r>
      <w:r>
        <w:rPr>
          <w:rFonts w:hint="eastAsia" w:ascii="仿宋_GB2312" w:hAnsi="仿宋_GB2312" w:eastAsia="仿宋_GB2312" w:cs="仿宋_GB2312"/>
          <w:kern w:val="0"/>
          <w:sz w:val="30"/>
          <w:szCs w:val="30"/>
          <w:highlight w:val="none"/>
          <w:lang w:eastAsia="zh-CN"/>
        </w:rPr>
        <w:t>初</w:t>
      </w:r>
      <w:r>
        <w:rPr>
          <w:rFonts w:hint="eastAsia" w:ascii="仿宋_GB2312" w:hAnsi="仿宋_GB2312" w:eastAsia="仿宋_GB2312" w:cs="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；公务用车</w:t>
      </w:r>
      <w:r>
        <w:rPr>
          <w:rFonts w:hint="eastAsia" w:ascii="仿宋_GB2312" w:hAnsi="仿宋_GB2312" w:eastAsia="仿宋_GB2312" w:cs="仿宋_GB2312"/>
          <w:sz w:val="30"/>
          <w:szCs w:val="30"/>
          <w:highlight w:val="none"/>
          <w:lang w:eastAsia="zh-CN"/>
        </w:rPr>
        <w:t>运行维护费</w:t>
      </w:r>
      <w:r>
        <w:rPr>
          <w:rFonts w:hint="eastAsia" w:ascii="仿宋_GB2312" w:hAnsi="仿宋_GB2312" w:eastAsia="仿宋_GB2312" w:cs="仿宋_GB2312"/>
          <w:sz w:val="30"/>
          <w:szCs w:val="30"/>
          <w:highlight w:val="none"/>
        </w:rPr>
        <w:t>支出</w:t>
      </w:r>
      <w:r>
        <w:rPr>
          <w:rFonts w:hint="eastAsia" w:ascii="仿宋_GB2312" w:hAnsi="仿宋_GB2312" w:eastAsia="仿宋_GB2312" w:cs="仿宋_GB2312"/>
          <w:sz w:val="30"/>
          <w:szCs w:val="30"/>
          <w:highlight w:val="none"/>
          <w:lang w:eastAsia="zh-CN"/>
        </w:rPr>
        <w:t>年</w:t>
      </w:r>
      <w:r>
        <w:rPr>
          <w:rFonts w:hint="eastAsia" w:ascii="仿宋_GB2312" w:hAnsi="仿宋_GB2312" w:eastAsia="仿宋_GB2312" w:cs="仿宋_GB2312"/>
          <w:kern w:val="0"/>
          <w:sz w:val="30"/>
          <w:szCs w:val="30"/>
          <w:highlight w:val="none"/>
          <w:lang w:eastAsia="zh-CN"/>
        </w:rPr>
        <w:t>初</w:t>
      </w:r>
      <w:r>
        <w:rPr>
          <w:rFonts w:hint="eastAsia" w:ascii="仿宋_GB2312" w:hAnsi="仿宋_GB2312" w:eastAsia="仿宋_GB2312" w:cs="仿宋_GB2312"/>
          <w:sz w:val="30"/>
          <w:szCs w:val="30"/>
          <w:highlight w:val="none"/>
        </w:rPr>
        <w:t>预算</w:t>
      </w:r>
      <w:r>
        <w:rPr>
          <w:rFonts w:hint="eastAsia" w:ascii="仿宋_GB2312" w:hAnsi="仿宋_GB2312" w:eastAsia="仿宋_GB2312" w:cs="仿宋_GB2312"/>
          <w:color w:val="000000"/>
          <w:sz w:val="30"/>
          <w:lang w:val="zh-CN"/>
        </w:rPr>
        <w:t>24000.00</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，决算为</w:t>
      </w:r>
      <w:r>
        <w:rPr>
          <w:rFonts w:hint="eastAsia" w:ascii="仿宋_GB2312" w:hAnsi="仿宋_GB2312" w:eastAsia="仿宋_GB2312" w:cs="仿宋_GB2312"/>
          <w:color w:val="000000"/>
          <w:sz w:val="30"/>
          <w:lang w:val="zh-CN"/>
        </w:rPr>
        <w:t>24000.00</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，完成</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sz w:val="30"/>
          <w:szCs w:val="30"/>
          <w:highlight w:val="none"/>
        </w:rPr>
        <w:t>预算的</w:t>
      </w:r>
      <w:r>
        <w:rPr>
          <w:rFonts w:hint="eastAsia" w:ascii="仿宋_GB2312" w:hAnsi="仿宋_GB2312" w:eastAsia="仿宋_GB2312" w:cs="仿宋_GB2312"/>
          <w:sz w:val="30"/>
          <w:szCs w:val="30"/>
          <w:highlight w:val="none"/>
          <w:lang w:val="en-US" w:eastAsia="zh-CN"/>
        </w:rPr>
        <w:t>10</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sz w:val="30"/>
          <w:szCs w:val="30"/>
          <w:highlight w:val="none"/>
        </w:rPr>
        <w:t>%；公务接待费支出</w:t>
      </w:r>
      <w:r>
        <w:rPr>
          <w:rFonts w:hint="eastAsia" w:ascii="仿宋_GB2312" w:hAnsi="仿宋_GB2312" w:eastAsia="仿宋_GB2312" w:cs="仿宋_GB2312"/>
          <w:sz w:val="30"/>
          <w:szCs w:val="30"/>
          <w:highlight w:val="none"/>
          <w:lang w:eastAsia="zh-CN"/>
        </w:rPr>
        <w:t>年</w:t>
      </w:r>
      <w:r>
        <w:rPr>
          <w:rFonts w:hint="eastAsia" w:ascii="仿宋_GB2312" w:hAnsi="仿宋_GB2312" w:eastAsia="仿宋_GB2312" w:cs="仿宋_GB2312"/>
          <w:kern w:val="0"/>
          <w:sz w:val="30"/>
          <w:szCs w:val="30"/>
          <w:highlight w:val="none"/>
          <w:lang w:eastAsia="zh-CN"/>
        </w:rPr>
        <w:t>初</w:t>
      </w:r>
      <w:r>
        <w:rPr>
          <w:rFonts w:hint="eastAsia" w:ascii="仿宋_GB2312" w:hAnsi="仿宋_GB2312" w:eastAsia="仿宋_GB2312" w:cs="仿宋_GB2312"/>
          <w:sz w:val="30"/>
          <w:szCs w:val="30"/>
          <w:highlight w:val="none"/>
        </w:rPr>
        <w:t xml:space="preserve">预算为87,000.00 </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，决算为</w:t>
      </w:r>
      <w:r>
        <w:rPr>
          <w:rFonts w:hint="eastAsia" w:ascii="仿宋_GB2312" w:hAnsi="仿宋_GB2312" w:eastAsia="仿宋_GB2312" w:cs="仿宋_GB2312"/>
          <w:color w:val="000000"/>
          <w:sz w:val="30"/>
          <w:lang w:val="zh-CN"/>
        </w:rPr>
        <w:t>1040.00</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，完成</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sz w:val="30"/>
          <w:szCs w:val="30"/>
          <w:highlight w:val="none"/>
        </w:rPr>
        <w:t>预算的</w:t>
      </w:r>
      <w:r>
        <w:rPr>
          <w:rFonts w:hint="eastAsia" w:ascii="仿宋_GB2312" w:hAnsi="仿宋_GB2312" w:eastAsia="仿宋_GB2312" w:cs="仿宋_GB2312"/>
          <w:color w:val="000000"/>
          <w:sz w:val="30"/>
          <w:lang w:val="en-US" w:eastAsia="zh-CN"/>
        </w:rPr>
        <w:t>1.2</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val="en-US" w:eastAsia="zh-CN"/>
        </w:rPr>
        <w:t>2025年度</w:t>
      </w:r>
      <w:r>
        <w:rPr>
          <w:rFonts w:hint="eastAsia" w:ascii="仿宋_GB2312" w:hAnsi="仿宋_GB2312" w:eastAsia="仿宋_GB2312" w:cs="仿宋_GB2312"/>
          <w:sz w:val="30"/>
          <w:szCs w:val="30"/>
          <w:highlight w:val="none"/>
        </w:rPr>
        <w:t>一般公共预算财政拨款“三公”经费支出决算数小于</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sz w:val="30"/>
          <w:szCs w:val="30"/>
          <w:highlight w:val="none"/>
        </w:rPr>
        <w:t>预算数的主要原因</w:t>
      </w:r>
      <w:r>
        <w:rPr>
          <w:rFonts w:hint="eastAsia" w:ascii="仿宋_GB2312" w:hAnsi="仿宋_GB2312" w:eastAsia="仿宋_GB2312" w:cs="仿宋_GB2312"/>
          <w:sz w:val="30"/>
          <w:szCs w:val="30"/>
          <w:highlight w:val="none"/>
          <w:lang w:eastAsia="zh-CN"/>
        </w:rPr>
        <w:t>是秉承勤俭节约，节省开支的原则压缩“三公”经费开支。</w:t>
      </w:r>
    </w:p>
    <w:p w14:paraId="5900A2BC">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default" w:ascii="仿宋_GB2312" w:hAnsi="仿宋_GB2312" w:eastAsia="仿宋_GB2312" w:cs="仿宋_GB2312"/>
          <w:color w:val="auto"/>
          <w:sz w:val="30"/>
          <w:szCs w:val="30"/>
          <w:highlight w:val="none"/>
          <w:lang w:val="en-US"/>
        </w:rPr>
      </w:pPr>
      <w:r>
        <w:rPr>
          <w:rFonts w:hint="eastAsia" w:ascii="仿宋_GB2312" w:hAnsi="仿宋_GB2312" w:eastAsia="仿宋_GB2312" w:cs="仿宋_GB2312"/>
          <w:sz w:val="30"/>
          <w:szCs w:val="30"/>
          <w:highlight w:val="none"/>
        </w:rPr>
        <w:t>一般公共预算财政拨款“三公”经费支出</w:t>
      </w:r>
      <w:r>
        <w:rPr>
          <w:rFonts w:hint="eastAsia" w:ascii="仿宋_GB2312" w:hAnsi="仿宋_GB2312" w:eastAsia="仿宋_GB2312" w:cs="仿宋_GB2312"/>
          <w:sz w:val="30"/>
          <w:szCs w:val="30"/>
          <w:highlight w:val="none"/>
          <w:lang w:eastAsia="zh-CN"/>
        </w:rPr>
        <w:t>中：因公出国（境）费用</w:t>
      </w:r>
      <w:r>
        <w:rPr>
          <w:rFonts w:hint="eastAsia" w:ascii="仿宋_GB2312" w:hAnsi="仿宋_GB2312" w:eastAsia="仿宋_GB2312" w:cs="仿宋_GB2312"/>
          <w:sz w:val="30"/>
          <w:szCs w:val="30"/>
          <w:highlight w:val="none"/>
        </w:rPr>
        <w:t>支出决算增加/减少</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color w:val="auto"/>
          <w:sz w:val="30"/>
          <w:szCs w:val="30"/>
          <w:lang w:eastAsia="zh-CN"/>
        </w:rPr>
        <w:t>上年无此项支出</w:t>
      </w:r>
      <w:r>
        <w:rPr>
          <w:rFonts w:hint="eastAsia" w:ascii="仿宋_GB2312" w:hAnsi="仿宋_GB2312" w:eastAsia="仿宋_GB2312" w:cs="仿宋_GB2312"/>
          <w:color w:val="auto"/>
          <w:sz w:val="30"/>
          <w:szCs w:val="30"/>
          <w:highlight w:val="none"/>
        </w:rPr>
        <w:t>；公</w:t>
      </w:r>
      <w:r>
        <w:rPr>
          <w:rFonts w:hint="eastAsia" w:ascii="仿宋_GB2312" w:hAnsi="仿宋_GB2312" w:eastAsia="仿宋_GB2312" w:cs="仿宋_GB2312"/>
          <w:sz w:val="30"/>
          <w:szCs w:val="30"/>
          <w:highlight w:val="none"/>
        </w:rPr>
        <w:t>务用车购置费支出决算增加/减少</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color w:val="auto"/>
          <w:sz w:val="30"/>
          <w:szCs w:val="30"/>
          <w:lang w:eastAsia="zh-CN"/>
        </w:rPr>
        <w:t>上年无此项支出</w:t>
      </w:r>
      <w:r>
        <w:rPr>
          <w:rFonts w:hint="eastAsia" w:ascii="仿宋_GB2312" w:hAnsi="仿宋_GB2312" w:eastAsia="仿宋_GB2312" w:cs="仿宋_GB2312"/>
          <w:sz w:val="30"/>
          <w:szCs w:val="30"/>
          <w:highlight w:val="none"/>
        </w:rPr>
        <w:t>；公务用车</w:t>
      </w:r>
      <w:r>
        <w:rPr>
          <w:rFonts w:hint="eastAsia" w:ascii="仿宋_GB2312" w:hAnsi="仿宋_GB2312" w:eastAsia="仿宋_GB2312" w:cs="仿宋_GB2312"/>
          <w:sz w:val="30"/>
          <w:szCs w:val="30"/>
          <w:highlight w:val="none"/>
          <w:lang w:eastAsia="zh-CN"/>
        </w:rPr>
        <w:t>运行维护费</w:t>
      </w:r>
      <w:r>
        <w:rPr>
          <w:rFonts w:hint="eastAsia" w:ascii="仿宋_GB2312" w:hAnsi="仿宋_GB2312" w:eastAsia="仿宋_GB2312" w:cs="仿宋_GB2312"/>
          <w:sz w:val="30"/>
          <w:szCs w:val="30"/>
          <w:highlight w:val="none"/>
        </w:rPr>
        <w:t>支出决算增加</w:t>
      </w:r>
      <w:r>
        <w:rPr>
          <w:rFonts w:hint="eastAsia" w:ascii="仿宋_GB2312" w:hAnsi="仿宋_GB2312" w:eastAsia="仿宋_GB2312" w:cs="仿宋_GB2312"/>
          <w:color w:val="000000"/>
          <w:sz w:val="30"/>
          <w:lang w:val="zh-CN"/>
        </w:rPr>
        <w:t>19329.88</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，增长</w:t>
      </w:r>
      <w:r>
        <w:rPr>
          <w:rFonts w:hint="eastAsia" w:ascii="仿宋_GB2312" w:hAnsi="仿宋_GB2312" w:eastAsia="仿宋_GB2312" w:cs="仿宋_GB2312"/>
          <w:color w:val="000000"/>
          <w:sz w:val="30"/>
          <w:lang w:val="zh-CN"/>
        </w:rPr>
        <w:t>413.91</w:t>
      </w:r>
      <w:r>
        <w:rPr>
          <w:rFonts w:hint="eastAsia" w:ascii="仿宋_GB2312" w:hAnsi="仿宋_GB2312" w:eastAsia="仿宋_GB2312" w:cs="仿宋_GB2312"/>
          <w:sz w:val="30"/>
          <w:szCs w:val="30"/>
          <w:highlight w:val="none"/>
        </w:rPr>
        <w:t>%；公务接待费支出决算增加</w:t>
      </w:r>
      <w:r>
        <w:rPr>
          <w:rFonts w:hint="eastAsia" w:ascii="仿宋_GB2312" w:hAnsi="仿宋_GB2312" w:eastAsia="仿宋_GB2312" w:cs="仿宋_GB2312"/>
          <w:color w:val="000000"/>
          <w:sz w:val="30"/>
          <w:lang w:val="zh-CN"/>
        </w:rPr>
        <w:t>1040.00</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color w:val="auto"/>
          <w:sz w:val="30"/>
          <w:szCs w:val="30"/>
          <w:lang w:eastAsia="zh-CN"/>
        </w:rPr>
        <w:t>上年无此项支出，</w:t>
      </w:r>
      <w:r>
        <w:rPr>
          <w:rFonts w:hint="eastAsia" w:ascii="仿宋_GB2312" w:hAnsi="仿宋_GB2312" w:eastAsia="仿宋_GB2312" w:cs="仿宋_GB2312"/>
          <w:kern w:val="0"/>
          <w:sz w:val="30"/>
          <w:szCs w:val="30"/>
          <w:highlight w:val="none"/>
          <w:lang w:eastAsia="zh-CN"/>
        </w:rPr>
        <w:t>具体是国内接待费支出决算</w:t>
      </w:r>
      <w:r>
        <w:rPr>
          <w:rFonts w:hint="eastAsia" w:ascii="仿宋_GB2312" w:hAnsi="仿宋_GB2312" w:eastAsia="仿宋_GB2312" w:cs="仿宋_GB2312"/>
          <w:color w:val="000000"/>
          <w:sz w:val="30"/>
          <w:lang w:val="zh-CN"/>
        </w:rPr>
        <w:t>1040.00</w:t>
      </w:r>
      <w:r>
        <w:rPr>
          <w:rFonts w:hint="eastAsia" w:ascii="仿宋_GB2312" w:hAnsi="仿宋_GB2312" w:eastAsia="仿宋_GB2312" w:cs="仿宋_GB2312"/>
          <w:kern w:val="0"/>
          <w:sz w:val="30"/>
          <w:szCs w:val="30"/>
          <w:highlight w:val="none"/>
          <w:lang w:eastAsia="zh-CN"/>
        </w:rPr>
        <w:t>元（其中：外事接待费支出决算</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lang w:eastAsia="zh-CN"/>
        </w:rPr>
        <w:t>元），较上年增加</w:t>
      </w:r>
      <w:r>
        <w:rPr>
          <w:rFonts w:hint="eastAsia" w:ascii="仿宋_GB2312" w:hAnsi="仿宋_GB2312" w:eastAsia="仿宋_GB2312" w:cs="仿宋_GB2312"/>
          <w:kern w:val="0"/>
          <w:sz w:val="30"/>
          <w:szCs w:val="30"/>
          <w:highlight w:val="none"/>
          <w:lang w:val="en-US" w:eastAsia="zh-CN"/>
        </w:rPr>
        <w:t>1040元，</w:t>
      </w:r>
      <w:r>
        <w:rPr>
          <w:rFonts w:hint="eastAsia" w:ascii="仿宋_GB2312" w:hAnsi="仿宋_GB2312" w:eastAsia="仿宋_GB2312" w:cs="仿宋_GB2312"/>
          <w:color w:val="auto"/>
          <w:sz w:val="30"/>
          <w:szCs w:val="30"/>
          <w:lang w:eastAsia="zh-CN"/>
        </w:rPr>
        <w:t>上年无此项支出；</w:t>
      </w:r>
      <w:r>
        <w:rPr>
          <w:rFonts w:hint="eastAsia" w:ascii="仿宋_GB2312" w:hAnsi="仿宋_GB2312" w:eastAsia="仿宋_GB2312" w:cs="仿宋_GB2312"/>
          <w:color w:val="auto"/>
          <w:kern w:val="0"/>
          <w:sz w:val="30"/>
          <w:szCs w:val="30"/>
          <w:highlight w:val="none"/>
          <w:lang w:eastAsia="zh-CN"/>
        </w:rPr>
        <w:t>国（境）外接</w:t>
      </w:r>
      <w:r>
        <w:rPr>
          <w:rFonts w:hint="eastAsia" w:ascii="仿宋_GB2312" w:hAnsi="仿宋_GB2312" w:eastAsia="仿宋_GB2312" w:cs="仿宋_GB2312"/>
          <w:kern w:val="0"/>
          <w:sz w:val="30"/>
          <w:szCs w:val="30"/>
          <w:highlight w:val="none"/>
          <w:lang w:eastAsia="zh-CN"/>
        </w:rPr>
        <w:t>待费支出决算</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lang w:eastAsia="zh-CN"/>
        </w:rPr>
        <w:t>元较上年增加</w:t>
      </w:r>
      <w:r>
        <w:rPr>
          <w:rFonts w:hint="eastAsia" w:ascii="仿宋_GB2312" w:hAnsi="仿宋_GB2312" w:eastAsia="仿宋_GB2312" w:cs="仿宋_GB2312"/>
          <w:kern w:val="0"/>
          <w:sz w:val="30"/>
          <w:szCs w:val="30"/>
          <w:highlight w:val="none"/>
          <w:lang w:val="en-US" w:eastAsia="zh-CN"/>
        </w:rPr>
        <w:t>/减少XX元，</w:t>
      </w:r>
      <w:r>
        <w:rPr>
          <w:rFonts w:hint="eastAsia" w:ascii="仿宋_GB2312" w:hAnsi="仿宋_GB2312" w:eastAsia="仿宋_GB2312" w:cs="仿宋_GB2312"/>
          <w:color w:val="auto"/>
          <w:sz w:val="30"/>
          <w:szCs w:val="30"/>
          <w:lang w:eastAsia="zh-CN"/>
        </w:rPr>
        <w:t>上年无此项支出</w:t>
      </w:r>
      <w:r>
        <w:rPr>
          <w:rFonts w:hint="eastAsia" w:ascii="仿宋_GB2312" w:hAnsi="仿宋_GB2312" w:eastAsia="仿宋_GB2312" w:cs="仿宋_GB2312"/>
          <w:kern w:val="0"/>
          <w:sz w:val="30"/>
          <w:szCs w:val="30"/>
          <w:highlight w:val="none"/>
          <w:lang w:eastAsia="zh-CN"/>
        </w:rPr>
        <w:t>。</w:t>
      </w:r>
      <w:r>
        <w:rPr>
          <w:rFonts w:hint="eastAsia" w:ascii="仿宋_GB2312" w:hAnsi="仿宋_GB2312" w:eastAsia="仿宋_GB2312" w:cs="仿宋_GB2312"/>
          <w:sz w:val="30"/>
          <w:szCs w:val="30"/>
          <w:highlight w:val="none"/>
          <w:lang w:val="en-US" w:eastAsia="zh-CN"/>
        </w:rPr>
        <w:t>2025年度</w:t>
      </w:r>
      <w:r>
        <w:rPr>
          <w:rFonts w:hint="eastAsia" w:ascii="仿宋_GB2312" w:hAnsi="仿宋_GB2312" w:eastAsia="仿宋_GB2312" w:cs="仿宋_GB2312"/>
          <w:sz w:val="30"/>
          <w:szCs w:val="30"/>
          <w:highlight w:val="none"/>
        </w:rPr>
        <w:t>一般公共预算财政拨款“三公”经费支出决算增加的主要原因</w:t>
      </w:r>
      <w:r>
        <w:rPr>
          <w:rFonts w:hint="eastAsia" w:ascii="仿宋_GB2312" w:hAnsi="仿宋_GB2312" w:eastAsia="仿宋_GB2312" w:cs="仿宋_GB2312"/>
          <w:sz w:val="30"/>
          <w:szCs w:val="30"/>
          <w:highlight w:val="none"/>
          <w:lang w:eastAsia="zh-CN"/>
        </w:rPr>
        <w:t>是</w:t>
      </w:r>
      <w:r>
        <w:rPr>
          <w:rFonts w:hint="eastAsia" w:ascii="仿宋_GB2312" w:hAnsi="仿宋_GB2312" w:eastAsia="仿宋_GB2312" w:cs="仿宋_GB2312"/>
          <w:color w:val="auto"/>
          <w:sz w:val="30"/>
          <w:szCs w:val="30"/>
          <w:highlight w:val="none"/>
          <w:lang w:val="en-US" w:eastAsia="zh-CN"/>
        </w:rPr>
        <w:t>上年度三公经费较少，本年度正常支出。</w:t>
      </w:r>
    </w:p>
    <w:p w14:paraId="6CA81E4C">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仿宋_GB2312" w:eastAsia="仿宋_GB2312" w:cs="仿宋_GB2312"/>
          <w:sz w:val="30"/>
          <w:szCs w:val="30"/>
          <w:highlight w:val="none"/>
          <w:lang w:eastAsia="zh-CN"/>
        </w:rPr>
      </w:pPr>
      <w:r>
        <w:rPr>
          <w:rFonts w:hint="eastAsia" w:ascii="仿宋_GB2312" w:hAnsi="仿宋_GB2312" w:eastAsia="仿宋_GB2312" w:cs="仿宋_GB2312"/>
          <w:sz w:val="30"/>
          <w:szCs w:val="30"/>
          <w:highlight w:val="none"/>
        </w:rPr>
        <w:t>一般公共预算财政拨款“三公”经费支出</w:t>
      </w:r>
      <w:r>
        <w:rPr>
          <w:rFonts w:hint="eastAsia" w:ascii="仿宋_GB2312" w:hAnsi="仿宋_GB2312" w:eastAsia="仿宋_GB2312" w:cs="仿宋_GB2312"/>
          <w:sz w:val="30"/>
          <w:szCs w:val="30"/>
          <w:highlight w:val="none"/>
          <w:lang w:eastAsia="zh-CN"/>
        </w:rPr>
        <w:t>实物量的</w:t>
      </w:r>
      <w:r>
        <w:rPr>
          <w:rFonts w:hint="eastAsia" w:ascii="仿宋_GB2312" w:hAnsi="仿宋_GB2312" w:eastAsia="仿宋_GB2312" w:cs="仿宋_GB2312"/>
          <w:sz w:val="30"/>
          <w:szCs w:val="30"/>
          <w:highlight w:val="none"/>
        </w:rPr>
        <w:t>具体情况</w:t>
      </w:r>
      <w:r>
        <w:rPr>
          <w:rFonts w:hint="eastAsia" w:ascii="仿宋_GB2312" w:hAnsi="仿宋_GB2312" w:eastAsia="仿宋_GB2312" w:cs="仿宋_GB2312"/>
          <w:sz w:val="30"/>
          <w:szCs w:val="30"/>
          <w:highlight w:val="none"/>
          <w:lang w:eastAsia="zh-CN"/>
        </w:rPr>
        <w:t>：</w:t>
      </w:r>
    </w:p>
    <w:p w14:paraId="2CE479CB">
      <w:pPr>
        <w:widowControl/>
        <w:snapToGrid w:val="0"/>
        <w:spacing w:before="100" w:after="100" w:line="360" w:lineRule="auto"/>
        <w:ind w:firstLine="600" w:firstLineChars="200"/>
        <w:jc w:val="left"/>
        <w:rPr>
          <w:rFonts w:hint="eastAsia" w:ascii="仿宋_GB2312" w:hAnsi="仿宋_GB2312" w:eastAsia="仿宋_GB2312" w:cs="仿宋_GB2312"/>
          <w:b w:val="0"/>
          <w:bCs/>
          <w:sz w:val="30"/>
          <w:szCs w:val="30"/>
          <w:highlight w:val="none"/>
        </w:rPr>
      </w:pPr>
      <w:r>
        <w:rPr>
          <w:rFonts w:hint="eastAsia" w:ascii="仿宋_GB2312" w:hAnsi="仿宋_GB2312" w:eastAsia="仿宋_GB2312" w:cs="仿宋_GB2312"/>
          <w:b w:val="0"/>
          <w:bCs/>
          <w:sz w:val="30"/>
          <w:szCs w:val="30"/>
          <w:highlight w:val="none"/>
        </w:rPr>
        <w:t>1.安排因公出国（境）团组</w:t>
      </w:r>
      <w:r>
        <w:rPr>
          <w:rFonts w:hint="eastAsia" w:ascii="仿宋_GB2312" w:hAnsi="仿宋_GB2312" w:eastAsia="仿宋_GB2312" w:cs="仿宋_GB2312"/>
          <w:color w:val="000000"/>
          <w:sz w:val="30"/>
          <w:lang w:val="zh-CN"/>
        </w:rPr>
        <w:t>0</w:t>
      </w:r>
      <w:r>
        <w:rPr>
          <w:rFonts w:hint="eastAsia" w:ascii="仿宋_GB2312" w:hAnsi="仿宋_GB2312" w:eastAsia="仿宋_GB2312" w:cs="仿宋_GB2312"/>
          <w:b w:val="0"/>
          <w:bCs/>
          <w:sz w:val="30"/>
          <w:szCs w:val="30"/>
          <w:highlight w:val="none"/>
        </w:rPr>
        <w:t>个，累计</w:t>
      </w:r>
      <w:r>
        <w:rPr>
          <w:rFonts w:hint="eastAsia" w:ascii="仿宋_GB2312" w:hAnsi="仿宋_GB2312" w:eastAsia="仿宋_GB2312" w:cs="仿宋_GB2312"/>
          <w:color w:val="000000"/>
          <w:sz w:val="30"/>
          <w:lang w:val="zh-CN"/>
        </w:rPr>
        <w:t>0</w:t>
      </w:r>
      <w:r>
        <w:rPr>
          <w:rFonts w:hint="eastAsia" w:ascii="仿宋_GB2312" w:hAnsi="仿宋_GB2312" w:eastAsia="仿宋_GB2312" w:cs="仿宋_GB2312"/>
          <w:b w:val="0"/>
          <w:bCs/>
          <w:sz w:val="30"/>
          <w:szCs w:val="30"/>
          <w:highlight w:val="none"/>
        </w:rPr>
        <w:t>人次。</w:t>
      </w:r>
    </w:p>
    <w:p w14:paraId="43EE1055">
      <w:pPr>
        <w:widowControl/>
        <w:snapToGrid w:val="0"/>
        <w:spacing w:before="100" w:after="100" w:line="360" w:lineRule="auto"/>
        <w:ind w:firstLine="600" w:firstLineChars="200"/>
        <w:jc w:val="left"/>
        <w:rPr>
          <w:rFonts w:hint="eastAsia" w:ascii="仿宋_GB2312" w:hAnsi="仿宋_GB2312" w:eastAsia="仿宋_GB2312" w:cs="仿宋_GB2312"/>
          <w:b w:val="0"/>
          <w:bCs/>
          <w:sz w:val="30"/>
          <w:szCs w:val="30"/>
          <w:highlight w:val="none"/>
        </w:rPr>
      </w:pPr>
      <w:r>
        <w:rPr>
          <w:rFonts w:hint="eastAsia" w:ascii="仿宋_GB2312" w:hAnsi="仿宋_GB2312" w:eastAsia="仿宋_GB2312" w:cs="仿宋_GB2312"/>
          <w:b w:val="0"/>
          <w:bCs/>
          <w:sz w:val="30"/>
          <w:szCs w:val="30"/>
          <w:highlight w:val="none"/>
        </w:rPr>
        <w:t>2.购置车辆</w:t>
      </w:r>
      <w:r>
        <w:rPr>
          <w:rFonts w:hint="eastAsia" w:ascii="仿宋_GB2312" w:hAnsi="仿宋_GB2312" w:eastAsia="仿宋_GB2312" w:cs="仿宋_GB2312"/>
          <w:color w:val="000000"/>
          <w:sz w:val="30"/>
          <w:lang w:val="zh-CN"/>
        </w:rPr>
        <w:t>0</w:t>
      </w:r>
      <w:r>
        <w:rPr>
          <w:rFonts w:hint="eastAsia" w:ascii="仿宋_GB2312" w:hAnsi="仿宋_GB2312" w:eastAsia="仿宋_GB2312" w:cs="仿宋_GB2312"/>
          <w:b w:val="0"/>
          <w:bCs/>
          <w:sz w:val="30"/>
          <w:szCs w:val="30"/>
          <w:highlight w:val="none"/>
        </w:rPr>
        <w:t>辆。开支一般公共预算财政拨款的公务用车保有量为</w:t>
      </w:r>
      <w:r>
        <w:rPr>
          <w:rFonts w:hint="eastAsia" w:ascii="仿宋_GB2312" w:hAnsi="仿宋_GB2312" w:eastAsia="仿宋_GB2312" w:cs="仿宋_GB2312"/>
          <w:color w:val="000000"/>
          <w:sz w:val="30"/>
          <w:lang w:val="en-US" w:eastAsia="zh-CN"/>
        </w:rPr>
        <w:t>2</w:t>
      </w:r>
      <w:r>
        <w:rPr>
          <w:rFonts w:hint="eastAsia" w:ascii="仿宋_GB2312" w:hAnsi="仿宋_GB2312" w:eastAsia="仿宋_GB2312" w:cs="仿宋_GB2312"/>
          <w:b w:val="0"/>
          <w:bCs/>
          <w:sz w:val="30"/>
          <w:szCs w:val="30"/>
          <w:highlight w:val="none"/>
        </w:rPr>
        <w:t>辆。主要用</w:t>
      </w:r>
      <w:r>
        <w:rPr>
          <w:rFonts w:hint="eastAsia" w:ascii="仿宋_GB2312" w:hAnsi="仿宋_GB2312" w:eastAsia="仿宋_GB2312" w:cs="仿宋_GB2312"/>
          <w:b w:val="0"/>
          <w:bCs/>
          <w:color w:val="auto"/>
          <w:sz w:val="30"/>
          <w:szCs w:val="30"/>
          <w:highlight w:val="none"/>
        </w:rPr>
        <w:t>于</w:t>
      </w:r>
      <w:r>
        <w:rPr>
          <w:rFonts w:hint="eastAsia" w:ascii="仿宋_GB2312" w:hAnsi="仿宋_GB2312" w:eastAsia="仿宋_GB2312" w:cs="仿宋_GB2312"/>
          <w:b w:val="0"/>
          <w:bCs/>
          <w:color w:val="auto"/>
          <w:sz w:val="30"/>
          <w:szCs w:val="30"/>
          <w:highlight w:val="none"/>
          <w:lang w:val="en-US" w:eastAsia="zh-CN"/>
        </w:rPr>
        <w:t>开展公务活动</w:t>
      </w:r>
      <w:r>
        <w:rPr>
          <w:rFonts w:hint="eastAsia" w:ascii="仿宋_GB2312" w:hAnsi="仿宋_GB2312" w:eastAsia="仿宋_GB2312" w:cs="仿宋_GB2312"/>
          <w:b w:val="0"/>
          <w:bCs/>
          <w:color w:val="auto"/>
          <w:sz w:val="30"/>
          <w:szCs w:val="30"/>
          <w:highlight w:val="none"/>
        </w:rPr>
        <w:t>所需车</w:t>
      </w:r>
      <w:r>
        <w:rPr>
          <w:rFonts w:hint="eastAsia" w:ascii="仿宋_GB2312" w:hAnsi="仿宋_GB2312" w:eastAsia="仿宋_GB2312" w:cs="仿宋_GB2312"/>
          <w:b w:val="0"/>
          <w:bCs/>
          <w:sz w:val="30"/>
          <w:szCs w:val="30"/>
          <w:highlight w:val="none"/>
        </w:rPr>
        <w:t>辆燃料费、维修费、过路过桥费、保险费等。</w:t>
      </w:r>
    </w:p>
    <w:p w14:paraId="6689E311">
      <w:pPr>
        <w:widowControl/>
        <w:snapToGrid w:val="0"/>
        <w:spacing w:before="100" w:after="100" w:line="360" w:lineRule="auto"/>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b w:val="0"/>
          <w:bCs/>
          <w:sz w:val="30"/>
          <w:szCs w:val="30"/>
          <w:highlight w:val="none"/>
        </w:rPr>
        <w:t>3.安排</w:t>
      </w:r>
      <w:r>
        <w:rPr>
          <w:rFonts w:hint="eastAsia" w:ascii="仿宋_GB2312" w:hAnsi="仿宋_GB2312" w:eastAsia="仿宋_GB2312" w:cs="仿宋_GB2312"/>
          <w:sz w:val="30"/>
          <w:szCs w:val="30"/>
          <w:highlight w:val="none"/>
        </w:rPr>
        <w:t>国内公务接待</w:t>
      </w:r>
      <w:r>
        <w:rPr>
          <w:rFonts w:hint="eastAsia" w:ascii="仿宋_GB2312" w:hAnsi="仿宋_GB2312" w:eastAsia="仿宋_GB2312" w:cs="仿宋_GB2312"/>
          <w:color w:val="000000"/>
          <w:sz w:val="30"/>
          <w:lang w:val="zh-CN"/>
        </w:rPr>
        <w:t>0</w:t>
      </w:r>
      <w:r>
        <w:rPr>
          <w:rFonts w:hint="eastAsia" w:ascii="仿宋_GB2312" w:hAnsi="仿宋_GB2312" w:eastAsia="仿宋_GB2312" w:cs="仿宋_GB2312"/>
          <w:sz w:val="30"/>
          <w:szCs w:val="30"/>
          <w:highlight w:val="none"/>
        </w:rPr>
        <w:t>批次（其中：外事接待</w:t>
      </w:r>
      <w:r>
        <w:rPr>
          <w:rFonts w:hint="eastAsia" w:ascii="仿宋_GB2312" w:hAnsi="仿宋_GB2312" w:eastAsia="仿宋_GB2312" w:cs="仿宋_GB2312"/>
          <w:color w:val="000000"/>
          <w:sz w:val="30"/>
          <w:lang w:val="zh-CN"/>
        </w:rPr>
        <w:t>0</w:t>
      </w:r>
      <w:r>
        <w:rPr>
          <w:rFonts w:hint="eastAsia" w:ascii="仿宋_GB2312" w:hAnsi="仿宋_GB2312" w:eastAsia="仿宋_GB2312" w:cs="仿宋_GB2312"/>
          <w:sz w:val="30"/>
          <w:szCs w:val="30"/>
          <w:highlight w:val="none"/>
        </w:rPr>
        <w:t>批次），接待人次</w:t>
      </w:r>
      <w:r>
        <w:rPr>
          <w:rFonts w:hint="eastAsia" w:ascii="仿宋_GB2312" w:hAnsi="仿宋_GB2312" w:eastAsia="仿宋_GB2312" w:cs="仿宋_GB2312"/>
          <w:color w:val="000000"/>
          <w:sz w:val="30"/>
          <w:lang w:val="zh-CN"/>
        </w:rPr>
        <w:t>0</w:t>
      </w:r>
      <w:r>
        <w:rPr>
          <w:rFonts w:hint="eastAsia" w:ascii="仿宋_GB2312" w:hAnsi="仿宋_GB2312" w:eastAsia="仿宋_GB2312" w:cs="仿宋_GB2312"/>
          <w:sz w:val="30"/>
          <w:szCs w:val="30"/>
          <w:highlight w:val="none"/>
        </w:rPr>
        <w:t>人（其中：外事接待人次</w:t>
      </w:r>
      <w:r>
        <w:rPr>
          <w:rFonts w:hint="eastAsia" w:ascii="仿宋_GB2312" w:hAnsi="仿宋_GB2312" w:eastAsia="仿宋_GB2312" w:cs="仿宋_GB2312"/>
          <w:color w:val="000000"/>
          <w:sz w:val="30"/>
          <w:lang w:val="zh-CN"/>
        </w:rPr>
        <w:t>0</w:t>
      </w:r>
      <w:r>
        <w:rPr>
          <w:rFonts w:hint="eastAsia" w:ascii="仿宋_GB2312" w:hAnsi="仿宋_GB2312" w:eastAsia="仿宋_GB2312" w:cs="仿宋_GB2312"/>
          <w:sz w:val="30"/>
          <w:szCs w:val="30"/>
          <w:highlight w:val="none"/>
        </w:rPr>
        <w:t>人）。主要用于XX（相关工作，产生的接待批次及人次等）发生的接待支出。安排国（境）外公务接待</w:t>
      </w:r>
      <w:r>
        <w:rPr>
          <w:rFonts w:hint="eastAsia" w:ascii="仿宋_GB2312" w:hAnsi="仿宋_GB2312" w:eastAsia="仿宋_GB2312" w:cs="仿宋_GB2312"/>
          <w:color w:val="000000"/>
          <w:sz w:val="30"/>
          <w:lang w:val="zh-CN"/>
        </w:rPr>
        <w:t>0</w:t>
      </w:r>
      <w:r>
        <w:rPr>
          <w:rFonts w:hint="eastAsia" w:ascii="仿宋_GB2312" w:hAnsi="仿宋_GB2312" w:eastAsia="仿宋_GB2312" w:cs="仿宋_GB2312"/>
          <w:sz w:val="30"/>
          <w:szCs w:val="30"/>
          <w:highlight w:val="none"/>
        </w:rPr>
        <w:t>批次，接待人次</w:t>
      </w:r>
      <w:r>
        <w:rPr>
          <w:rFonts w:hint="eastAsia" w:ascii="仿宋_GB2312" w:hAnsi="仿宋_GB2312" w:eastAsia="仿宋_GB2312" w:cs="仿宋_GB2312"/>
          <w:color w:val="000000"/>
          <w:sz w:val="30"/>
          <w:lang w:val="zh-CN"/>
        </w:rPr>
        <w:t>0</w:t>
      </w:r>
      <w:r>
        <w:rPr>
          <w:rFonts w:hint="eastAsia" w:ascii="仿宋_GB2312" w:hAnsi="仿宋_GB2312" w:eastAsia="仿宋_GB2312" w:cs="仿宋_GB2312"/>
          <w:sz w:val="30"/>
          <w:szCs w:val="30"/>
          <w:highlight w:val="none"/>
        </w:rPr>
        <w:t>人。</w:t>
      </w:r>
    </w:p>
    <w:p w14:paraId="26A2208F">
      <w:pPr>
        <w:widowControl/>
        <w:snapToGrid w:val="0"/>
        <w:spacing w:before="100" w:after="100" w:line="360" w:lineRule="auto"/>
        <w:ind w:firstLine="600" w:firstLineChars="200"/>
        <w:jc w:val="left"/>
        <w:outlineLvl w:val="2"/>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（三）需要说明的事项</w:t>
      </w:r>
    </w:p>
    <w:p w14:paraId="0B65123D">
      <w:pPr>
        <w:widowControl/>
        <w:snapToGrid w:val="0"/>
        <w:spacing w:before="100" w:after="100" w:line="360" w:lineRule="auto"/>
        <w:ind w:firstLine="600" w:firstLineChars="200"/>
        <w:jc w:val="left"/>
        <w:rPr>
          <w:rFonts w:hint="eastAsia" w:ascii="仿宋_GB2312" w:eastAsia="仿宋_GB2312"/>
          <w:sz w:val="30"/>
          <w:szCs w:val="30"/>
          <w:highlight w:val="none"/>
          <w:lang w:eastAsia="zh-CN"/>
        </w:rPr>
      </w:pPr>
      <w:r>
        <w:rPr>
          <w:rFonts w:hint="eastAsia" w:ascii="仿宋_GB2312" w:eastAsia="仿宋_GB2312"/>
          <w:sz w:val="30"/>
          <w:szCs w:val="30"/>
          <w:highlight w:val="none"/>
          <w:lang w:eastAsia="zh-CN"/>
        </w:rPr>
        <w:t>不存在需要说明的事项。</w:t>
      </w:r>
    </w:p>
    <w:p w14:paraId="0FAB95E2">
      <w:pPr>
        <w:widowControl/>
        <w:snapToGrid w:val="0"/>
        <w:spacing w:before="100" w:after="100" w:line="360" w:lineRule="auto"/>
        <w:ind w:firstLine="640" w:firstLineChars="200"/>
        <w:jc w:val="left"/>
        <w:outlineLvl w:val="0"/>
        <w:rPr>
          <w:rFonts w:hint="eastAsia" w:ascii="仿宋_GB2312" w:eastAsia="仿宋_GB2312"/>
          <w:sz w:val="32"/>
          <w:szCs w:val="32"/>
          <w:highlight w:val="none"/>
        </w:rPr>
      </w:pPr>
      <w:r>
        <w:rPr>
          <w:rFonts w:hint="eastAsia" w:ascii="黑体" w:hAnsi="黑体" w:eastAsia="黑体" w:cs="方正小标宋简体"/>
          <w:sz w:val="32"/>
          <w:szCs w:val="32"/>
          <w:highlight w:val="none"/>
        </w:rPr>
        <w:t xml:space="preserve">第四部分  </w:t>
      </w:r>
      <w:r>
        <w:rPr>
          <w:rFonts w:hint="eastAsia" w:ascii="黑体" w:hAnsi="黑体" w:eastAsia="黑体"/>
          <w:sz w:val="32"/>
          <w:szCs w:val="32"/>
          <w:highlight w:val="none"/>
        </w:rPr>
        <w:t>其他重要事项及相关口径情况说明</w:t>
      </w:r>
    </w:p>
    <w:p w14:paraId="0E1DB268">
      <w:pPr>
        <w:ind w:firstLine="600" w:firstLineChars="200"/>
        <w:jc w:val="left"/>
        <w:outlineLvl w:val="1"/>
        <w:rPr>
          <w:rFonts w:hint="eastAsia" w:ascii="黑体" w:hAnsi="黑体" w:eastAsia="黑体" w:cs="黑体"/>
          <w:sz w:val="30"/>
          <w:szCs w:val="30"/>
          <w:highlight w:val="none"/>
        </w:rPr>
      </w:pPr>
      <w:r>
        <w:rPr>
          <w:rFonts w:hint="eastAsia" w:ascii="黑体" w:hAnsi="黑体" w:eastAsia="黑体" w:cs="黑体"/>
          <w:sz w:val="30"/>
          <w:szCs w:val="30"/>
          <w:highlight w:val="none"/>
        </w:rPr>
        <w:t>一</w:t>
      </w:r>
      <w:r>
        <w:rPr>
          <w:rFonts w:hint="eastAsia" w:ascii="黑体" w:hAnsi="黑体" w:eastAsia="黑体" w:cs="黑体"/>
          <w:sz w:val="30"/>
          <w:szCs w:val="30"/>
          <w:highlight w:val="none"/>
          <w:lang w:eastAsia="zh-CN"/>
        </w:rPr>
        <w:t>、</w:t>
      </w:r>
      <w:r>
        <w:rPr>
          <w:rFonts w:hint="eastAsia" w:ascii="黑体" w:hAnsi="黑体" w:eastAsia="黑体" w:cs="黑体"/>
          <w:sz w:val="30"/>
          <w:szCs w:val="30"/>
          <w:highlight w:val="none"/>
        </w:rPr>
        <w:t>机关运行经费支出情况</w:t>
      </w:r>
    </w:p>
    <w:p w14:paraId="0168B699">
      <w:pPr>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auto"/>
          <w:sz w:val="30"/>
          <w:lang w:val="zh-CN"/>
        </w:rPr>
        <w:t>玉溪市华宁县宁州街道办事处</w:t>
      </w:r>
      <w:r>
        <w:rPr>
          <w:rFonts w:hint="eastAsia" w:ascii="仿宋_GB2312" w:hAnsi="仿宋_GB2312" w:eastAsia="仿宋_GB2312" w:cs="仿宋_GB2312"/>
          <w:sz w:val="30"/>
          <w:szCs w:val="30"/>
          <w:highlight w:val="none"/>
          <w:lang w:val="en-US" w:eastAsia="zh-CN"/>
        </w:rPr>
        <w:t>2025</w:t>
      </w:r>
      <w:r>
        <w:rPr>
          <w:rFonts w:hint="eastAsia" w:ascii="仿宋_GB2312" w:hAnsi="仿宋_GB2312" w:eastAsia="仿宋_GB2312" w:cs="仿宋_GB2312"/>
          <w:sz w:val="30"/>
          <w:szCs w:val="30"/>
          <w:highlight w:val="none"/>
        </w:rPr>
        <w:t>年机关运行经费支出</w:t>
      </w:r>
      <w:r>
        <w:rPr>
          <w:rFonts w:hint="eastAsia" w:ascii="仿宋_GB2312" w:hAnsi="仿宋_GB2312" w:eastAsia="仿宋_GB2312" w:cs="仿宋_GB2312"/>
          <w:color w:val="auto"/>
          <w:sz w:val="30"/>
          <w:lang w:val="en-US" w:eastAsia="zh-CN"/>
        </w:rPr>
        <w:t>787045.95</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eastAsia="zh-CN"/>
        </w:rPr>
        <w:t>比上年</w:t>
      </w:r>
      <w:r>
        <w:rPr>
          <w:rFonts w:hint="eastAsia" w:ascii="仿宋_GB2312" w:hAnsi="仿宋_GB2312" w:eastAsia="仿宋_GB2312" w:cs="仿宋_GB2312"/>
          <w:sz w:val="30"/>
          <w:szCs w:val="30"/>
          <w:highlight w:val="none"/>
        </w:rPr>
        <w:t>增加</w:t>
      </w:r>
      <w:r>
        <w:rPr>
          <w:rFonts w:hint="eastAsia" w:ascii="仿宋_GB2312" w:hAnsi="仿宋_GB2312" w:eastAsia="仿宋_GB2312" w:cs="仿宋_GB2312"/>
          <w:color w:val="auto"/>
          <w:sz w:val="30"/>
          <w:lang w:val="en-US" w:eastAsia="zh-CN"/>
        </w:rPr>
        <w:t>226563.65</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，增长</w:t>
      </w:r>
      <w:r>
        <w:rPr>
          <w:rFonts w:hint="eastAsia" w:ascii="仿宋_GB2312" w:hAnsi="仿宋_GB2312" w:eastAsia="仿宋_GB2312" w:cs="仿宋_GB2312"/>
          <w:color w:val="000000"/>
          <w:sz w:val="30"/>
          <w:lang w:val="zh-CN"/>
        </w:rPr>
        <w:t>40.42</w:t>
      </w:r>
      <w:r>
        <w:rPr>
          <w:rFonts w:hint="eastAsia" w:ascii="仿宋_GB2312" w:hAnsi="仿宋_GB2312" w:eastAsia="仿宋_GB2312" w:cs="仿宋_GB2312"/>
          <w:sz w:val="30"/>
          <w:szCs w:val="30"/>
          <w:highlight w:val="none"/>
        </w:rPr>
        <w:t>%,主要原因</w:t>
      </w:r>
      <w:r>
        <w:rPr>
          <w:rFonts w:hint="eastAsia" w:ascii="仿宋_GB2312" w:hAnsi="仿宋_GB2312" w:eastAsia="仿宋_GB2312" w:cs="仿宋_GB2312"/>
          <w:sz w:val="30"/>
          <w:szCs w:val="30"/>
          <w:highlight w:val="none"/>
          <w:lang w:eastAsia="zh-CN"/>
        </w:rPr>
        <w:t>是本年度常态化业务增多，办公运行支出增加</w:t>
      </w:r>
      <w:r>
        <w:rPr>
          <w:rFonts w:hint="eastAsia" w:ascii="仿宋_GB2312" w:hAnsi="仿宋_GB2312" w:eastAsia="仿宋_GB2312" w:cs="仿宋_GB2312"/>
          <w:sz w:val="30"/>
          <w:szCs w:val="30"/>
          <w:highlight w:val="none"/>
        </w:rPr>
        <w:t>。部门机关运行经费主要用于办公费、印刷费、水电费、办公设备购置等日常公用经费</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lang w:val="en-US" w:eastAsia="zh-CN"/>
        </w:rPr>
        <w:t>其中办公费197269.48元、水费5066.6元、电费14,806.96元、邮电费50756.00元、差旅费12,500.41元、会议费1532.00元、培训费640.00元、公务接待1040.00元、工会经费15470.41元、福利费43714.50元、公务用车运行维护费24000.00元、其他交通费432,750.00元</w:t>
      </w:r>
      <w:r>
        <w:rPr>
          <w:rFonts w:hint="eastAsia" w:ascii="仿宋_GB2312" w:hAnsi="仿宋_GB2312" w:eastAsia="仿宋_GB2312" w:cs="仿宋_GB2312"/>
          <w:sz w:val="30"/>
          <w:szCs w:val="30"/>
          <w:highlight w:val="none"/>
        </w:rPr>
        <w:t>。</w:t>
      </w:r>
    </w:p>
    <w:p w14:paraId="4675F84C">
      <w:pPr>
        <w:widowControl/>
        <w:ind w:firstLine="600" w:firstLineChars="200"/>
        <w:outlineLvl w:val="1"/>
        <w:rPr>
          <w:rFonts w:hint="eastAsia" w:ascii="黑体" w:hAnsi="黑体" w:eastAsia="黑体" w:cs="黑体"/>
          <w:sz w:val="30"/>
          <w:szCs w:val="30"/>
          <w:highlight w:val="none"/>
          <w:lang w:eastAsia="zh-CN"/>
        </w:rPr>
      </w:pPr>
      <w:r>
        <w:rPr>
          <w:rFonts w:hint="eastAsia" w:ascii="黑体" w:hAnsi="黑体" w:eastAsia="黑体" w:cs="黑体"/>
          <w:sz w:val="30"/>
          <w:szCs w:val="30"/>
          <w:highlight w:val="none"/>
          <w:lang w:val="en-US" w:eastAsia="zh-CN"/>
        </w:rPr>
        <w:t>二、</w:t>
      </w:r>
      <w:r>
        <w:rPr>
          <w:rFonts w:hint="eastAsia" w:ascii="黑体" w:hAnsi="黑体" w:eastAsia="黑体" w:cs="黑体"/>
          <w:sz w:val="30"/>
          <w:szCs w:val="30"/>
          <w:highlight w:val="none"/>
          <w:lang w:eastAsia="zh-CN"/>
        </w:rPr>
        <w:t>国有资产占用情况</w:t>
      </w:r>
    </w:p>
    <w:p w14:paraId="79F3563B">
      <w:pPr>
        <w:keepNext w:val="0"/>
        <w:keepLines w:val="0"/>
        <w:pageBreakBefore w:val="0"/>
        <w:widowControl/>
        <w:kinsoku/>
        <w:wordWrap/>
        <w:overflowPunct/>
        <w:topLinePunct w:val="0"/>
        <w:autoSpaceDE/>
        <w:autoSpaceDN/>
        <w:bidi w:val="0"/>
        <w:adjustRightInd/>
        <w:snapToGrid/>
        <w:ind w:firstLine="600" w:firstLineChars="200"/>
        <w:textAlignment w:val="auto"/>
        <w:rPr>
          <w:rFonts w:hint="eastAsia" w:ascii="仿宋_GB2312" w:hAnsi="仿宋_GB2312" w:eastAsia="仿宋_GB2312" w:cs="仿宋_GB2312"/>
          <w:color w:val="000000"/>
          <w:kern w:val="0"/>
          <w:sz w:val="30"/>
          <w:szCs w:val="30"/>
          <w:highlight w:val="none"/>
          <w:lang w:eastAsia="zh-CN"/>
        </w:rPr>
      </w:pPr>
      <w:r>
        <w:rPr>
          <w:rFonts w:hint="eastAsia" w:ascii="仿宋_GB2312" w:hAnsi="仿宋_GB2312" w:eastAsia="仿宋_GB2312" w:cs="仿宋_GB2312"/>
          <w:color w:val="000000"/>
          <w:kern w:val="0"/>
          <w:sz w:val="30"/>
          <w:szCs w:val="30"/>
          <w:highlight w:val="none"/>
          <w:lang w:eastAsia="zh-CN"/>
        </w:rPr>
        <w:t>截至2025年末，玉溪市华宁县宁州街道办事处资产总额74023024.94元，其中，流动资产42013992.29元，固定资产1952764.06元（净值），对外投资及有价证券0元，在建工程690932.35元，无形资产194681.2元（净值），其他资产29170655.04元（净值）（具体内容详见附表）。与上年相比，本年资产总额减少10768348.85元，其中固定资产减少486013.26元。处置房屋建筑物0平方米，账面原值0元；处置车辆1辆，账面原值209908元；报废报损资产6项（含车辆），账面原值234780元，实现资产处置收入3244.75元；出租房屋353580.08平方米，账面原值12465289.01元，实现资产使用收入167652.94元。</w:t>
      </w:r>
      <w:bookmarkStart w:id="0" w:name="_GoBack"/>
      <w:bookmarkEnd w:id="0"/>
      <w:r>
        <w:rPr>
          <w:rFonts w:hint="eastAsia" w:ascii="仿宋_GB2312" w:hAnsi="仿宋_GB2312" w:eastAsia="仿宋_GB2312" w:cs="仿宋_GB2312"/>
          <w:color w:val="000000"/>
          <w:kern w:val="0"/>
          <w:sz w:val="30"/>
          <w:szCs w:val="30"/>
          <w:highlight w:val="none"/>
          <w:lang w:eastAsia="zh-CN"/>
        </w:rPr>
        <w:t>（</w:t>
      </w:r>
      <w:r>
        <w:rPr>
          <w:rFonts w:hint="eastAsia" w:ascii="仿宋_GB2312" w:hAnsi="仿宋_GB2312" w:eastAsia="仿宋_GB2312" w:cs="仿宋_GB2312"/>
          <w:color w:val="000000"/>
          <w:kern w:val="0"/>
          <w:sz w:val="30"/>
          <w:szCs w:val="30"/>
          <w:highlight w:val="none"/>
        </w:rPr>
        <w:t>国有资产占有使用情况表</w:t>
      </w:r>
      <w:r>
        <w:rPr>
          <w:rFonts w:hint="eastAsia" w:ascii="仿宋_GB2312" w:hAnsi="仿宋_GB2312" w:eastAsia="仿宋_GB2312" w:cs="仿宋_GB2312"/>
          <w:color w:val="000000"/>
          <w:kern w:val="0"/>
          <w:sz w:val="30"/>
          <w:szCs w:val="30"/>
          <w:highlight w:val="none"/>
          <w:lang w:eastAsia="zh-CN"/>
        </w:rPr>
        <w:t>详见附表）</w:t>
      </w:r>
    </w:p>
    <w:p w14:paraId="02D902AE">
      <w:pPr>
        <w:widowControl/>
        <w:ind w:firstLine="600" w:firstLineChars="200"/>
        <w:outlineLvl w:val="1"/>
        <w:rPr>
          <w:rFonts w:hint="eastAsia" w:ascii="黑体" w:hAnsi="黑体" w:eastAsia="黑体" w:cs="黑体"/>
          <w:sz w:val="30"/>
          <w:szCs w:val="30"/>
          <w:highlight w:val="none"/>
        </w:rPr>
      </w:pPr>
      <w:r>
        <w:rPr>
          <w:rFonts w:hint="eastAsia" w:ascii="黑体" w:hAnsi="黑体" w:eastAsia="黑体" w:cs="黑体"/>
          <w:sz w:val="30"/>
          <w:szCs w:val="30"/>
          <w:highlight w:val="none"/>
          <w:lang w:eastAsia="zh-CN"/>
        </w:rPr>
        <w:t>三、政</w:t>
      </w:r>
      <w:r>
        <w:rPr>
          <w:rFonts w:hint="eastAsia" w:ascii="黑体" w:hAnsi="黑体" w:eastAsia="黑体" w:cs="黑体"/>
          <w:sz w:val="30"/>
          <w:szCs w:val="30"/>
          <w:highlight w:val="none"/>
        </w:rPr>
        <w:t>府采购支出情况</w:t>
      </w:r>
    </w:p>
    <w:p w14:paraId="57678B29">
      <w:pPr>
        <w:keepNext w:val="0"/>
        <w:keepLines w:val="0"/>
        <w:pageBreakBefore w:val="0"/>
        <w:kinsoku/>
        <w:overflowPunct/>
        <w:topLinePunct w:val="0"/>
        <w:autoSpaceDE/>
        <w:autoSpaceDN/>
        <w:bidi w:val="0"/>
        <w:spacing w:line="580" w:lineRule="exact"/>
        <w:ind w:firstLine="600" w:firstLineChars="200"/>
        <w:textAlignment w:val="auto"/>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2025年度，部门政府采购支出总额</w:t>
      </w:r>
      <w:r>
        <w:rPr>
          <w:rFonts w:hint="eastAsia" w:ascii="仿宋_GB2312" w:hAnsi="仿宋_GB2312" w:eastAsia="仿宋_GB2312" w:cs="仿宋_GB2312"/>
          <w:color w:val="auto"/>
          <w:sz w:val="30"/>
          <w:lang w:val="zh-CN"/>
        </w:rPr>
        <w:t>410267.42</w:t>
      </w:r>
      <w:r>
        <w:rPr>
          <w:rFonts w:hint="eastAsia" w:ascii="仿宋_GB2312" w:hAnsi="仿宋_GB2312" w:eastAsia="仿宋_GB2312" w:cs="仿宋_GB2312"/>
          <w:sz w:val="30"/>
          <w:szCs w:val="30"/>
          <w:highlight w:val="none"/>
          <w:lang w:val="en-US" w:eastAsia="zh-CN"/>
        </w:rPr>
        <w:t>元，其中：政府采购货物支出</w:t>
      </w:r>
      <w:r>
        <w:rPr>
          <w:rFonts w:hint="eastAsia" w:ascii="仿宋_GB2312" w:hAnsi="仿宋_GB2312" w:eastAsia="仿宋_GB2312" w:cs="仿宋_GB2312"/>
          <w:color w:val="auto"/>
          <w:sz w:val="30"/>
          <w:lang w:val="zh-CN"/>
        </w:rPr>
        <w:t>68664.12</w:t>
      </w:r>
      <w:r>
        <w:rPr>
          <w:rFonts w:hint="eastAsia" w:ascii="仿宋_GB2312" w:hAnsi="仿宋_GB2312" w:eastAsia="仿宋_GB2312" w:cs="仿宋_GB2312"/>
          <w:sz w:val="30"/>
          <w:szCs w:val="30"/>
          <w:highlight w:val="none"/>
          <w:lang w:val="en-US" w:eastAsia="zh-CN"/>
        </w:rPr>
        <w:t>元；政府采购工程支出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元；政府采购服务支出</w:t>
      </w:r>
      <w:r>
        <w:rPr>
          <w:rFonts w:hint="eastAsia" w:ascii="仿宋_GB2312" w:hAnsi="仿宋_GB2312" w:eastAsia="仿宋_GB2312" w:cs="仿宋_GB2312"/>
          <w:color w:val="auto"/>
          <w:sz w:val="30"/>
          <w:lang w:val="zh-CN"/>
        </w:rPr>
        <w:t>341603.30</w:t>
      </w:r>
      <w:r>
        <w:rPr>
          <w:rFonts w:hint="eastAsia" w:ascii="仿宋_GB2312" w:hAnsi="仿宋_GB2312" w:eastAsia="仿宋_GB2312" w:cs="仿宋_GB2312"/>
          <w:sz w:val="30"/>
          <w:szCs w:val="30"/>
          <w:highlight w:val="none"/>
          <w:lang w:val="en-US" w:eastAsia="zh-CN"/>
        </w:rPr>
        <w:t>元。授予中小企业合同金额</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元，其中：授予小微企业合同金额</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w:t>
      </w:r>
      <w:r>
        <w:rPr>
          <w:rFonts w:hint="eastAsia" w:ascii="仿宋_GB2312" w:hAnsi="仿宋_GB2312" w:eastAsia="仿宋_GB2312" w:cs="仿宋_GB2312"/>
          <w:color w:val="auto"/>
          <w:sz w:val="30"/>
          <w:szCs w:val="30"/>
          <w:highlight w:val="none"/>
          <w:lang w:val="en-US" w:eastAsia="zh-CN"/>
        </w:rPr>
        <w:t>（</w:t>
      </w:r>
      <w:r>
        <w:rPr>
          <w:rFonts w:hint="eastAsia" w:ascii="仿宋_GB2312" w:hAnsi="仿宋_GB2312" w:eastAsia="仿宋_GB2312" w:cs="仿宋_GB2312"/>
          <w:color w:val="auto"/>
          <w:kern w:val="0"/>
          <w:sz w:val="30"/>
          <w:szCs w:val="30"/>
          <w:highlight w:val="none"/>
          <w:lang w:val="en-US" w:eastAsia="zh-CN"/>
        </w:rPr>
        <w:t>以上“</w:t>
      </w:r>
      <w:r>
        <w:rPr>
          <w:rFonts w:hint="eastAsia" w:ascii="仿宋_GB2312" w:hAnsi="仿宋_GB2312" w:eastAsia="仿宋_GB2312" w:cs="仿宋_GB2312"/>
          <w:color w:val="auto"/>
          <w:sz w:val="30"/>
          <w:szCs w:val="30"/>
          <w:highlight w:val="none"/>
          <w:lang w:val="en-US" w:eastAsia="zh-CN"/>
        </w:rPr>
        <w:t>政府采购工程支出</w:t>
      </w:r>
      <w:r>
        <w:rPr>
          <w:rFonts w:hint="eastAsia" w:ascii="仿宋_GB2312" w:hAnsi="仿宋_GB2312" w:eastAsia="仿宋_GB2312" w:cs="仿宋_GB2312"/>
          <w:color w:val="auto"/>
          <w:kern w:val="0"/>
          <w:sz w:val="30"/>
          <w:szCs w:val="30"/>
          <w:highlight w:val="none"/>
          <w:lang w:val="en-US" w:eastAsia="zh-CN"/>
        </w:rPr>
        <w:t>”不包括适用《中华人民共和国招标投标法》的“政府采购工程项目”支出情况</w:t>
      </w:r>
      <w:r>
        <w:rPr>
          <w:rFonts w:hint="eastAsia" w:ascii="仿宋_GB2312" w:hAnsi="仿宋_GB2312" w:eastAsia="仿宋_GB2312" w:cs="仿宋_GB2312"/>
          <w:color w:val="auto"/>
          <w:sz w:val="30"/>
          <w:szCs w:val="30"/>
          <w:highlight w:val="none"/>
          <w:lang w:val="en-US" w:eastAsia="zh-CN"/>
        </w:rPr>
        <w:t>）</w:t>
      </w:r>
      <w:r>
        <w:rPr>
          <w:rFonts w:hint="eastAsia" w:ascii="仿宋_GB2312" w:hAnsi="仿宋_GB2312" w:eastAsia="仿宋_GB2312" w:cs="仿宋_GB2312"/>
          <w:sz w:val="30"/>
          <w:szCs w:val="30"/>
          <w:highlight w:val="none"/>
          <w:lang w:val="en-US" w:eastAsia="zh-CN"/>
        </w:rPr>
        <w:t>。</w:t>
      </w:r>
    </w:p>
    <w:p w14:paraId="5F99B750">
      <w:pPr>
        <w:widowControl/>
        <w:ind w:firstLine="600" w:firstLineChars="200"/>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四、部门绩效自评情况</w:t>
      </w:r>
    </w:p>
    <w:p w14:paraId="768B95FD">
      <w:pPr>
        <w:widowControl/>
        <w:snapToGrid w:val="0"/>
        <w:spacing w:before="100" w:after="100" w:line="360" w:lineRule="auto"/>
        <w:ind w:firstLine="600"/>
        <w:jc w:val="left"/>
        <w:rPr>
          <w:rFonts w:hint="eastAsia" w:ascii="仿宋_GB2312" w:hAnsi="仿宋_GB2312" w:eastAsia="仿宋_GB2312" w:cs="仿宋_GB2312"/>
          <w:color w:val="FF0000"/>
          <w:sz w:val="30"/>
          <w:szCs w:val="30"/>
          <w:highlight w:val="none"/>
          <w:lang w:val="en-US" w:eastAsia="zh-CN"/>
        </w:rPr>
      </w:pPr>
      <w:r>
        <w:rPr>
          <w:rFonts w:hint="eastAsia" w:ascii="仿宋_GB2312" w:hAnsi="仿宋_GB2312" w:eastAsia="仿宋_GB2312" w:cs="仿宋_GB2312"/>
          <w:sz w:val="30"/>
          <w:szCs w:val="30"/>
          <w:highlight w:val="none"/>
          <w:lang w:val="en-US" w:eastAsia="zh-CN"/>
        </w:rPr>
        <w:t>部门绩效自评情况详见附表。</w:t>
      </w:r>
    </w:p>
    <w:p w14:paraId="0B7DA9CF">
      <w:pPr>
        <w:widowControl/>
        <w:snapToGrid w:val="0"/>
        <w:spacing w:before="100" w:after="100" w:line="360" w:lineRule="auto"/>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五、其他重要事项情况说明</w:t>
      </w:r>
    </w:p>
    <w:p w14:paraId="3BCBB300">
      <w:pPr>
        <w:ind w:firstLine="600" w:firstLineChars="200"/>
        <w:jc w:val="left"/>
        <w:rPr>
          <w:rFonts w:hint="eastAsia" w:ascii="仿宋_GB2312" w:hAnsi="黑体" w:eastAsia="仿宋_GB2312" w:cs="方正小标宋简体"/>
          <w:color w:val="auto"/>
          <w:sz w:val="30"/>
          <w:szCs w:val="30"/>
          <w:highlight w:val="none"/>
        </w:rPr>
      </w:pPr>
      <w:r>
        <w:rPr>
          <w:rFonts w:hint="eastAsia" w:ascii="仿宋_GB2312" w:hAnsi="黑体" w:eastAsia="仿宋_GB2312" w:cs="方正小标宋简体"/>
          <w:color w:val="auto"/>
          <w:sz w:val="30"/>
          <w:szCs w:val="30"/>
          <w:highlight w:val="none"/>
        </w:rPr>
        <w:t>本部门无其他重要事项情况说明。</w:t>
      </w:r>
    </w:p>
    <w:p w14:paraId="173B095E">
      <w:pPr>
        <w:widowControl/>
        <w:snapToGrid w:val="0"/>
        <w:spacing w:before="100" w:after="100" w:line="360" w:lineRule="auto"/>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六、相关口径说明</w:t>
      </w:r>
    </w:p>
    <w:p w14:paraId="1F0ED93F">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（一）</w:t>
      </w:r>
      <w:r>
        <w:rPr>
          <w:rFonts w:hint="eastAsia" w:ascii="仿宋_GB2312" w:hAnsi="黑体" w:eastAsia="仿宋_GB2312" w:cs="方正小标宋简体"/>
          <w:sz w:val="30"/>
          <w:szCs w:val="30"/>
          <w:highlight w:val="none"/>
        </w:rPr>
        <w:t>基本支出中人员经费包括工资福利支出和对个人和家庭的补助，公用</w:t>
      </w:r>
      <w:r>
        <w:rPr>
          <w:rFonts w:hint="eastAsia" w:ascii="仿宋_GB2312" w:hAnsi="黑体" w:eastAsia="仿宋_GB2312" w:cs="方正小标宋简体"/>
          <w:sz w:val="30"/>
          <w:szCs w:val="30"/>
          <w:highlight w:val="none"/>
          <w:lang w:eastAsia="zh-CN"/>
        </w:rPr>
        <w:t>经费</w:t>
      </w:r>
      <w:r>
        <w:rPr>
          <w:rFonts w:hint="eastAsia" w:ascii="仿宋_GB2312" w:hAnsi="黑体" w:eastAsia="仿宋_GB2312" w:cs="方正小标宋简体"/>
          <w:sz w:val="30"/>
          <w:szCs w:val="30"/>
          <w:highlight w:val="none"/>
        </w:rPr>
        <w:t>包括商品和服务支出、资本性支出等人员经费以外的支出。</w:t>
      </w:r>
    </w:p>
    <w:p w14:paraId="5680180A">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（二）</w:t>
      </w:r>
      <w:r>
        <w:rPr>
          <w:rFonts w:hint="eastAsia" w:ascii="仿宋_GB2312" w:hAnsi="黑体" w:eastAsia="仿宋_GB2312" w:cs="方正小标宋简体"/>
          <w:sz w:val="30"/>
          <w:szCs w:val="30"/>
          <w:highlight w:val="none"/>
        </w:rPr>
        <w:t>机关运行经费指行政单位和参照公务员法管理的事业单位使用一般公共预算财政拨款安排的基本支出中的公用经费支出</w:t>
      </w:r>
      <w:r>
        <w:rPr>
          <w:rFonts w:hint="eastAsia" w:ascii="仿宋_GB2312" w:hAnsi="黑体" w:eastAsia="仿宋_GB2312" w:cs="方正小标宋简体"/>
          <w:sz w:val="30"/>
          <w:szCs w:val="30"/>
          <w:highlight w:val="none"/>
          <w:lang w:eastAsia="zh-CN"/>
        </w:rPr>
        <w:t>。</w:t>
      </w:r>
    </w:p>
    <w:p w14:paraId="4D76AAA5">
      <w:pPr>
        <w:ind w:firstLine="600" w:firstLineChars="200"/>
        <w:jc w:val="left"/>
        <w:rPr>
          <w:rFonts w:hint="eastAsia" w:ascii="仿宋_GB2312" w:hAnsi="黑体" w:eastAsia="仿宋_GB2312" w:cs="方正小标宋简体"/>
          <w:sz w:val="30"/>
          <w:szCs w:val="30"/>
          <w:highlight w:val="none"/>
          <w:lang w:eastAsia="zh-CN"/>
        </w:rPr>
      </w:pPr>
      <w:r>
        <w:rPr>
          <w:rFonts w:hint="eastAsia" w:ascii="仿宋_GB2312" w:hAnsi="黑体" w:eastAsia="仿宋_GB2312" w:cs="方正小标宋简体"/>
          <w:sz w:val="30"/>
          <w:szCs w:val="30"/>
          <w:highlight w:val="none"/>
          <w:lang w:eastAsia="zh-CN"/>
        </w:rPr>
        <w:t>（三）</w:t>
      </w:r>
      <w:r>
        <w:rPr>
          <w:rFonts w:hint="eastAsia" w:ascii="仿宋_GB2312" w:hAnsi="黑体" w:eastAsia="仿宋_GB2312" w:cs="方正小标宋简体"/>
          <w:sz w:val="30"/>
          <w:szCs w:val="30"/>
          <w:highlight w:val="none"/>
        </w:rPr>
        <w:t>按照党中央、国务院有关文件及部门预算管理有关规定，“三公”经费包括</w:t>
      </w:r>
      <w:r>
        <w:rPr>
          <w:rFonts w:hint="eastAsia" w:ascii="仿宋_GB2312" w:hAnsi="黑体" w:eastAsia="仿宋_GB2312" w:cs="方正小标宋简体"/>
          <w:sz w:val="30"/>
          <w:szCs w:val="30"/>
          <w:highlight w:val="none"/>
          <w:lang w:eastAsia="zh-CN"/>
        </w:rPr>
        <w:t>因公出国（境）费用</w:t>
      </w:r>
      <w:r>
        <w:rPr>
          <w:rFonts w:hint="eastAsia" w:ascii="仿宋_GB2312" w:hAnsi="黑体" w:eastAsia="仿宋_GB2312" w:cs="方正小标宋简体"/>
          <w:sz w:val="30"/>
          <w:szCs w:val="30"/>
          <w:highlight w:val="none"/>
        </w:rPr>
        <w:t>、公务用车购置及运行维护费、公务接待费。其中：</w:t>
      </w:r>
      <w:r>
        <w:rPr>
          <w:rFonts w:hint="eastAsia" w:ascii="仿宋_GB2312" w:hAnsi="黑体" w:eastAsia="仿宋_GB2312" w:cs="方正小标宋简体"/>
          <w:sz w:val="30"/>
          <w:szCs w:val="30"/>
          <w:highlight w:val="none"/>
          <w:lang w:eastAsia="zh-CN"/>
        </w:rPr>
        <w:t>因公出国（境）费用</w:t>
      </w:r>
      <w:r>
        <w:rPr>
          <w:rFonts w:hint="eastAsia" w:ascii="仿宋_GB2312" w:hAnsi="黑体" w:eastAsia="仿宋_GB2312" w:cs="方正小标宋简体"/>
          <w:sz w:val="30"/>
          <w:szCs w:val="30"/>
          <w:highlight w:val="none"/>
        </w:rPr>
        <w:t>，指单位公务出国（境）的国际旅费、国外城市间交通费、住宿费、伙食费、培训费、公杂费等支出；公务用车购置费，指公务用车购置支出（含车辆购置税</w:t>
      </w:r>
      <w:r>
        <w:rPr>
          <w:rFonts w:hint="eastAsia" w:ascii="仿宋_GB2312" w:hAnsi="黑体" w:eastAsia="仿宋_GB2312" w:cs="方正小标宋简体"/>
          <w:sz w:val="30"/>
          <w:szCs w:val="30"/>
          <w:highlight w:val="none"/>
          <w:lang w:eastAsia="zh-CN"/>
        </w:rPr>
        <w:t>、牌照费</w:t>
      </w:r>
      <w:r>
        <w:rPr>
          <w:rFonts w:hint="eastAsia" w:ascii="仿宋_GB2312" w:hAnsi="黑体" w:eastAsia="仿宋_GB2312" w:cs="方正小标宋简体"/>
          <w:sz w:val="30"/>
          <w:szCs w:val="30"/>
          <w:highlight w:val="none"/>
        </w:rPr>
        <w:t>）；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r>
        <w:rPr>
          <w:rFonts w:hint="eastAsia" w:ascii="仿宋_GB2312" w:hAnsi="黑体" w:eastAsia="仿宋_GB2312" w:cs="方正小标宋简体"/>
          <w:sz w:val="30"/>
          <w:szCs w:val="30"/>
          <w:highlight w:val="none"/>
          <w:lang w:eastAsia="zh-CN"/>
        </w:rPr>
        <w:t>本文中公开的财政拨款“三公”经费相关数据是一般公共预算、政府性基金及国有资本经营预算财政拨款支出的相关经费，不含非财政拨款部分。</w:t>
      </w:r>
    </w:p>
    <w:p w14:paraId="1FC1BCDB">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（四）本文所称财政拨款</w:t>
      </w:r>
      <w:r>
        <w:rPr>
          <w:rFonts w:hint="eastAsia" w:ascii="仿宋_GB2312" w:hAnsi="黑体" w:eastAsia="仿宋_GB2312" w:cs="方正小标宋简体"/>
          <w:sz w:val="30"/>
          <w:szCs w:val="30"/>
          <w:highlight w:val="none"/>
        </w:rPr>
        <w:t>“三公”经费决算数</w:t>
      </w:r>
      <w:r>
        <w:rPr>
          <w:rFonts w:hint="eastAsia" w:ascii="仿宋_GB2312" w:hAnsi="黑体" w:eastAsia="仿宋_GB2312" w:cs="方正小标宋简体"/>
          <w:sz w:val="30"/>
          <w:szCs w:val="30"/>
          <w:highlight w:val="none"/>
          <w:lang w:eastAsia="zh-CN"/>
        </w:rPr>
        <w:t>是</w:t>
      </w:r>
      <w:r>
        <w:rPr>
          <w:rFonts w:hint="eastAsia" w:ascii="仿宋_GB2312" w:hAnsi="黑体" w:eastAsia="仿宋_GB2312" w:cs="方正小标宋简体"/>
          <w:sz w:val="30"/>
          <w:szCs w:val="30"/>
          <w:highlight w:val="none"/>
        </w:rPr>
        <w:t>指各部门（含下属单位）当年通过本级财政拨款和以前年度财政拨款结转结余资金安排的</w:t>
      </w:r>
      <w:r>
        <w:rPr>
          <w:rFonts w:hint="eastAsia" w:ascii="仿宋_GB2312" w:hAnsi="黑体" w:eastAsia="仿宋_GB2312" w:cs="方正小标宋简体"/>
          <w:sz w:val="30"/>
          <w:szCs w:val="30"/>
          <w:highlight w:val="none"/>
          <w:lang w:eastAsia="zh-CN"/>
        </w:rPr>
        <w:t>因公出国（境）费用</w:t>
      </w:r>
      <w:r>
        <w:rPr>
          <w:rFonts w:hint="eastAsia" w:ascii="仿宋_GB2312" w:hAnsi="黑体" w:eastAsia="仿宋_GB2312" w:cs="方正小标宋简体"/>
          <w:sz w:val="30"/>
          <w:szCs w:val="30"/>
          <w:highlight w:val="none"/>
        </w:rPr>
        <w:t>、公务用车购置及运行维护费和公务接待费支出数（包括基本支出和项目支出）。</w:t>
      </w:r>
    </w:p>
    <w:p w14:paraId="19EAC14B">
      <w:pPr>
        <w:jc w:val="center"/>
        <w:outlineLvl w:val="0"/>
        <w:rPr>
          <w:rFonts w:hint="eastAsia" w:ascii="黑体" w:hAnsi="黑体" w:eastAsia="黑体" w:cs="方正小标宋简体"/>
          <w:sz w:val="32"/>
          <w:szCs w:val="32"/>
          <w:highlight w:val="none"/>
        </w:rPr>
      </w:pPr>
      <w:r>
        <w:rPr>
          <w:rFonts w:hint="eastAsia" w:ascii="黑体" w:hAnsi="黑体" w:eastAsia="黑体" w:cs="方正小标宋简体"/>
          <w:sz w:val="32"/>
          <w:szCs w:val="32"/>
          <w:highlight w:val="none"/>
        </w:rPr>
        <w:t>第</w:t>
      </w:r>
      <w:r>
        <w:rPr>
          <w:rFonts w:hint="eastAsia" w:ascii="黑体" w:hAnsi="黑体" w:eastAsia="黑体" w:cs="方正小标宋简体"/>
          <w:sz w:val="32"/>
          <w:szCs w:val="32"/>
          <w:highlight w:val="none"/>
          <w:lang w:eastAsia="zh-CN"/>
        </w:rPr>
        <w:t>五</w:t>
      </w:r>
      <w:r>
        <w:rPr>
          <w:rFonts w:hint="eastAsia" w:ascii="黑体" w:hAnsi="黑体" w:eastAsia="黑体" w:cs="方正小标宋简体"/>
          <w:sz w:val="32"/>
          <w:szCs w:val="32"/>
          <w:highlight w:val="none"/>
        </w:rPr>
        <w:t>部分  名词解释</w:t>
      </w:r>
    </w:p>
    <w:p w14:paraId="0A9E63C6">
      <w:pPr>
        <w:ind w:firstLine="600" w:firstLineChars="200"/>
        <w:jc w:val="left"/>
        <w:rPr>
          <w:rFonts w:hint="eastAsia" w:ascii="仿宋_GB2312" w:hAnsi="黑体" w:eastAsia="仿宋_GB2312" w:cs="方正小标宋简体"/>
          <w:sz w:val="30"/>
          <w:szCs w:val="30"/>
          <w:highlight w:val="none"/>
          <w:lang w:eastAsia="zh-CN"/>
        </w:rPr>
      </w:pPr>
      <w:r>
        <w:rPr>
          <w:rFonts w:hint="eastAsia" w:ascii="仿宋_GB2312" w:hAnsi="黑体" w:eastAsia="仿宋_GB2312" w:cs="方正小标宋简体"/>
          <w:sz w:val="30"/>
          <w:szCs w:val="30"/>
          <w:highlight w:val="none"/>
          <w:lang w:eastAsia="zh-CN"/>
        </w:rPr>
        <w:t>部门决算：各部门依据国家有关法律法规规定及其履行职能情况编制，反映部门所有预算收支和结余执行结果及绩效等情况的综合性年度报告，是改进部门预算执行以及编制后续年度部门预算的参考和依据。</w:t>
      </w:r>
    </w:p>
    <w:p w14:paraId="5E0AA353">
      <w:pPr>
        <w:keepNext w:val="0"/>
        <w:keepLines w:val="0"/>
        <w:pageBreakBefore w:val="0"/>
        <w:kinsoku/>
        <w:overflowPunct/>
        <w:topLinePunct w:val="0"/>
        <w:autoSpaceDE/>
        <w:autoSpaceDN/>
        <w:bidi w:val="0"/>
        <w:spacing w:line="580" w:lineRule="exact"/>
        <w:ind w:firstLine="420" w:firstLineChars="200"/>
        <w:jc w:val="left"/>
        <w:textAlignment w:val="auto"/>
      </w:pPr>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altName w:val="仿宋_GB2312"/>
    <w:panose1 w:val="03000509000000000000"/>
    <w:charset w:val="86"/>
    <w:family w:val="script"/>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F96983">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75FCB77B">
                          <w:pPr>
                            <w:pStyle w:val="3"/>
                            <w:rPr>
                              <w:rStyle w:val="9"/>
                            </w:rPr>
                          </w:pPr>
                          <w:r>
                            <w:rPr>
                              <w:rStyle w:val="9"/>
                              <w:sz w:val="28"/>
                              <w:szCs w:val="28"/>
                            </w:rPr>
                            <w:fldChar w:fldCharType="begin"/>
                          </w:r>
                          <w:r>
                            <w:rPr>
                              <w:rStyle w:val="9"/>
                              <w:sz w:val="28"/>
                              <w:szCs w:val="28"/>
                            </w:rPr>
                            <w:instrText xml:space="preserve">PAGE  </w:instrText>
                          </w:r>
                          <w:r>
                            <w:rPr>
                              <w:sz w:val="28"/>
                              <w:szCs w:val="28"/>
                            </w:rPr>
                            <w:fldChar w:fldCharType="separate"/>
                          </w:r>
                          <w:r>
                            <w:rPr>
                              <w:rStyle w:val="9"/>
                              <w:sz w:val="28"/>
                              <w:szCs w:val="28"/>
                            </w:rPr>
                            <w:t>8</w:t>
                          </w:r>
                          <w:r>
                            <w:rPr>
                              <w:sz w:val="28"/>
                              <w:szCs w:val="28"/>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aGmCS9MAAAAFAQAADwAAAAAA&#10;AAABACAAAAAiAAAAZHJzL2Rvd25yZXYueG1sUEsBAhQAFAAAAAgAh07iQGJDhwTfAQAAvAMAAA4A&#10;AAAAAAAAAQAgAAAAIgEAAGRycy9lMm9Eb2MueG1sUEsFBgAAAAAGAAYAWQEAAHMFAAAAAA==&#10;">
              <v:fill on="f" focussize="0,0"/>
              <v:stroke on="f" weight="1.25pt"/>
              <v:imagedata o:title=""/>
              <o:lock v:ext="edit" aspectratio="f"/>
              <v:textbox inset="0mm,0mm,0mm,0mm" style="mso-fit-shape-to-text:t;">
                <w:txbxContent>
                  <w:p w14:paraId="75FCB77B">
                    <w:pPr>
                      <w:pStyle w:val="3"/>
                      <w:rPr>
                        <w:rStyle w:val="9"/>
                      </w:rPr>
                    </w:pPr>
                    <w:r>
                      <w:rPr>
                        <w:rStyle w:val="9"/>
                        <w:sz w:val="28"/>
                        <w:szCs w:val="28"/>
                      </w:rPr>
                      <w:fldChar w:fldCharType="begin"/>
                    </w:r>
                    <w:r>
                      <w:rPr>
                        <w:rStyle w:val="9"/>
                        <w:sz w:val="28"/>
                        <w:szCs w:val="28"/>
                      </w:rPr>
                      <w:instrText xml:space="preserve">PAGE  </w:instrText>
                    </w:r>
                    <w:r>
                      <w:rPr>
                        <w:sz w:val="28"/>
                        <w:szCs w:val="28"/>
                      </w:rPr>
                      <w:fldChar w:fldCharType="separate"/>
                    </w:r>
                    <w:r>
                      <w:rPr>
                        <w:rStyle w:val="9"/>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10AC28">
    <w:pPr>
      <w:pStyle w:val="3"/>
      <w:framePr w:wrap="around" w:vAnchor="text" w:hAnchor="margin" w:xAlign="center" w:y="1"/>
      <w:rPr>
        <w:rStyle w:val="9"/>
      </w:rPr>
    </w:pPr>
    <w:r>
      <w:rPr>
        <w:rStyle w:val="9"/>
      </w:rPr>
      <w:fldChar w:fldCharType="begin"/>
    </w:r>
    <w:r>
      <w:rPr>
        <w:rStyle w:val="9"/>
      </w:rPr>
      <w:instrText xml:space="preserve">PAGE  </w:instrText>
    </w:r>
    <w:r>
      <w:fldChar w:fldCharType="separate"/>
    </w:r>
    <w:r>
      <w:fldChar w:fldCharType="end"/>
    </w:r>
  </w:p>
  <w:p w14:paraId="05EAF7C7">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A96299">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singleLevel"/>
    <w:tmpl w:val="CF092B84"/>
    <w:lvl w:ilvl="0" w:tentative="0">
      <w:start w:val="4"/>
      <w:numFmt w:val="chineseCounting"/>
      <w:suff w:val="nothing"/>
      <w:lvlText w:val="%1、"/>
      <w:lvlJc w:val="left"/>
      <w:rPr>
        <w:rFonts w:hint="eastAsia"/>
      </w:rPr>
    </w:lvl>
  </w:abstractNum>
  <w:abstractNum w:abstractNumId="1">
    <w:nsid w:val="0053208E"/>
    <w:multiLevelType w:val="singleLevel"/>
    <w:tmpl w:val="0053208E"/>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1BE0F68"/>
    <w:rsid w:val="39D23390"/>
    <w:rsid w:val="40A62BB9"/>
    <w:rsid w:val="51A33E68"/>
    <w:rsid w:val="56DD1E5B"/>
    <w:rsid w:val="7BCD6F6B"/>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before="93" w:beforeLines="30"/>
    </w:pPr>
    <w:rPr>
      <w:rFonts w:ascii="仿宋_GB2312" w:eastAsia="仿宋_GB2312"/>
      <w:sz w:val="3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uiPriority w:val="0"/>
    <w:pPr>
      <w:spacing w:before="0" w:beforeAutospacing="1" w:after="0" w:afterAutospacing="1"/>
      <w:ind w:left="0" w:right="0"/>
      <w:jc w:val="left"/>
    </w:pPr>
    <w:rPr>
      <w:kern w:val="0"/>
      <w:sz w:val="24"/>
      <w:lang w:val="en-US" w:eastAsia="zh-CN" w:bidi="ar"/>
    </w:rPr>
  </w:style>
  <w:style w:type="table" w:styleId="7">
    <w:name w:val="Table Grid"/>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9">
    <w:name w:val="page number"/>
    <w:basedOn w:val="8"/>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B04F57D4017C4AAC94730B3D75CAABE9</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37d02a8-dd2c-4ea4-b984-439de4b8e32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10238</Words>
  <Characters>11827</Characters>
  <Lines>0</Lines>
  <Paragraphs>0</Paragraphs>
  <TotalTime>80</TotalTime>
  <ScaleCrop>false</ScaleCrop>
  <LinksUpToDate>false</LinksUpToDate>
  <CharactersWithSpaces>11858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2025-06-26T01:23:00Z</dcterms:created>
  <dc:creator>jq</dc:creator>
  <cp:lastModifiedBy>吴怡蕾</cp:lastModifiedBy>
  <dcterms:modified xsi:type="dcterms:W3CDTF">2026-10-20T09:09:50Z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B04F57D4017C4AAC94730B3D75CAABE9</vt:lpwstr>
  </property>
  <property fmtid="{D5CDD505-2E9C-101B-9397-08002B2CF9AE}" pid="4" name="KSOTemplateDocerSaveRecord">
    <vt:lpwstr>eyJoZGlkIjoiY2RiOTY0NDJjOTM4YTZmMTA2MTI0NDRhMDYxOTE5NjEiLCJ1c2VySWQiOiIxNTIyNDI0NjUyIn0=</vt:lpwstr>
  </property>
</Properties>
</file>