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48A85">
      <w:pPr>
        <w:keepNext w:val="0"/>
        <w:keepLines w:val="0"/>
        <w:pageBreakBefore w:val="0"/>
        <w:kinsoku/>
        <w:overflowPunct/>
        <w:topLinePunct w:val="0"/>
        <w:bidi w:val="0"/>
        <w:adjustRightInd/>
        <w:spacing w:line="560" w:lineRule="exact"/>
        <w:jc w:val="center"/>
        <w:textAlignment w:val="auto"/>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华宁县公路工程质量监督站</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43162E9E">
      <w:pPr>
        <w:keepNext w:val="0"/>
        <w:keepLines w:val="0"/>
        <w:pageBreakBefore w:val="0"/>
        <w:kinsoku/>
        <w:overflowPunct/>
        <w:topLinePunct w:val="0"/>
        <w:bidi w:val="0"/>
        <w:adjustRightInd/>
        <w:spacing w:line="560" w:lineRule="exact"/>
        <w:jc w:val="center"/>
        <w:textAlignment w:val="auto"/>
        <w:rPr>
          <w:rFonts w:hint="eastAsia" w:ascii="方正小标宋简体" w:hAnsi="方正小标宋简体" w:eastAsia="方正小标宋简体" w:cs="方正小标宋简体"/>
          <w:sz w:val="36"/>
          <w:szCs w:val="36"/>
          <w:highlight w:val="none"/>
        </w:rPr>
      </w:pPr>
    </w:p>
    <w:p w14:paraId="055DCF3A">
      <w:pPr>
        <w:keepNext w:val="0"/>
        <w:keepLines w:val="0"/>
        <w:pageBreakBefore w:val="0"/>
        <w:kinsoku/>
        <w:overflowPunct/>
        <w:topLinePunct w:val="0"/>
        <w:bidi w:val="0"/>
        <w:adjustRightInd/>
        <w:spacing w:line="56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43062FE5">
      <w:pPr>
        <w:keepNext w:val="0"/>
        <w:keepLines w:val="0"/>
        <w:pageBreakBefore w:val="0"/>
        <w:kinsoku/>
        <w:overflowPunct/>
        <w:topLinePunct w:val="0"/>
        <w:bidi w:val="0"/>
        <w:adjustRightInd/>
        <w:spacing w:line="560" w:lineRule="exact"/>
        <w:jc w:val="left"/>
        <w:textAlignment w:val="auto"/>
        <w:rPr>
          <w:rFonts w:hint="eastAsia" w:ascii="黑体" w:hAnsi="黑体" w:eastAsia="黑体"/>
          <w:sz w:val="30"/>
          <w:szCs w:val="30"/>
          <w:highlight w:val="none"/>
        </w:rPr>
      </w:pPr>
    </w:p>
    <w:p w14:paraId="1FB77F2C">
      <w:pPr>
        <w:keepNext w:val="0"/>
        <w:keepLines w:val="0"/>
        <w:pageBreakBefore w:val="0"/>
        <w:kinsoku/>
        <w:overflowPunct/>
        <w:topLinePunct w:val="0"/>
        <w:bidi w:val="0"/>
        <w:adjustRightInd/>
        <w:spacing w:line="56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182EBE80">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2EDAE989">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394C8557">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33FC49CC">
      <w:pPr>
        <w:keepNext w:val="0"/>
        <w:keepLines w:val="0"/>
        <w:pageBreakBefore w:val="0"/>
        <w:kinsoku/>
        <w:overflowPunct/>
        <w:topLinePunct w:val="0"/>
        <w:bidi w:val="0"/>
        <w:adjustRightInd/>
        <w:spacing w:line="56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40A1F4FC">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2991720B">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41947E0E">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6A9BF0A9">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470453BB">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6C478367">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50223331">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3B5689F0">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27A44937">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0E425334">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245C0E4D">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472C5466">
      <w:pPr>
        <w:keepNext w:val="0"/>
        <w:keepLines w:val="0"/>
        <w:pageBreakBefore w:val="0"/>
        <w:kinsoku/>
        <w:overflowPunct/>
        <w:topLinePunct w:val="0"/>
        <w:bidi w:val="0"/>
        <w:adjustRightInd/>
        <w:spacing w:line="56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7D77E704">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1C2DE1EF">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093CF90E">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036C5277">
      <w:pPr>
        <w:keepNext w:val="0"/>
        <w:keepLines w:val="0"/>
        <w:pageBreakBefore w:val="0"/>
        <w:widowControl/>
        <w:kinsoku/>
        <w:overflowPunct/>
        <w:topLinePunct w:val="0"/>
        <w:bidi w:val="0"/>
        <w:adjustRightInd/>
        <w:snapToGrid w:val="0"/>
        <w:spacing w:before="100" w:after="100" w:line="56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60CF1C39">
      <w:pPr>
        <w:keepNext w:val="0"/>
        <w:keepLines w:val="0"/>
        <w:pageBreakBefore w:val="0"/>
        <w:widowControl/>
        <w:kinsoku/>
        <w:overflowPunct/>
        <w:topLinePunct w:val="0"/>
        <w:bidi w:val="0"/>
        <w:adjustRightInd/>
        <w:snapToGrid w:val="0"/>
        <w:spacing w:before="100" w:after="100" w:line="56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203C3A0C">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4203EB24">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757BE2C6">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1CAEBBE0">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6FD0A5EB">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5CA0303C">
      <w:pPr>
        <w:keepNext w:val="0"/>
        <w:keepLines w:val="0"/>
        <w:pageBreakBefore w:val="0"/>
        <w:kinsoku/>
        <w:overflowPunct/>
        <w:topLinePunct w:val="0"/>
        <w:bidi w:val="0"/>
        <w:adjustRightInd/>
        <w:spacing w:line="56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42806E88">
      <w:pPr>
        <w:keepNext w:val="0"/>
        <w:keepLines w:val="0"/>
        <w:pageBreakBefore w:val="0"/>
        <w:widowControl/>
        <w:kinsoku/>
        <w:overflowPunct/>
        <w:topLinePunct w:val="0"/>
        <w:bidi w:val="0"/>
        <w:adjustRightInd/>
        <w:snapToGrid w:val="0"/>
        <w:spacing w:before="100" w:after="100" w:line="56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725AE29F">
      <w:pPr>
        <w:keepNext w:val="0"/>
        <w:keepLines w:val="0"/>
        <w:pageBreakBefore w:val="0"/>
        <w:kinsoku/>
        <w:overflowPunct/>
        <w:topLinePunct w:val="0"/>
        <w:bidi w:val="0"/>
        <w:adjustRightInd/>
        <w:spacing w:line="560" w:lineRule="exact"/>
        <w:jc w:val="center"/>
        <w:textAlignment w:val="auto"/>
        <w:rPr>
          <w:rFonts w:hint="eastAsia" w:ascii="黑体" w:hAnsi="黑体" w:eastAsia="黑体"/>
          <w:sz w:val="32"/>
          <w:szCs w:val="32"/>
          <w:highlight w:val="none"/>
        </w:rPr>
      </w:pPr>
    </w:p>
    <w:p w14:paraId="5AA55E7C">
      <w:pPr>
        <w:keepNext w:val="0"/>
        <w:keepLines w:val="0"/>
        <w:pageBreakBefore w:val="0"/>
        <w:kinsoku/>
        <w:overflowPunct/>
        <w:topLinePunct w:val="0"/>
        <w:bidi w:val="0"/>
        <w:adjustRightInd/>
        <w:spacing w:line="560" w:lineRule="exact"/>
        <w:jc w:val="center"/>
        <w:textAlignment w:val="auto"/>
        <w:rPr>
          <w:rFonts w:hint="eastAsia" w:ascii="黑体" w:hAnsi="黑体" w:eastAsia="黑体"/>
          <w:sz w:val="32"/>
          <w:szCs w:val="32"/>
          <w:highlight w:val="none"/>
        </w:rPr>
      </w:pPr>
    </w:p>
    <w:p w14:paraId="27CCFD5D">
      <w:pPr>
        <w:keepNext w:val="0"/>
        <w:keepLines w:val="0"/>
        <w:pageBreakBefore w:val="0"/>
        <w:kinsoku/>
        <w:overflowPunct/>
        <w:topLinePunct w:val="0"/>
        <w:bidi w:val="0"/>
        <w:adjustRightInd/>
        <w:spacing w:line="560" w:lineRule="exact"/>
        <w:jc w:val="center"/>
        <w:textAlignment w:val="auto"/>
        <w:rPr>
          <w:rFonts w:hint="eastAsia" w:ascii="黑体" w:hAnsi="黑体" w:eastAsia="黑体"/>
          <w:sz w:val="32"/>
          <w:szCs w:val="32"/>
          <w:highlight w:val="none"/>
        </w:rPr>
      </w:pPr>
    </w:p>
    <w:p w14:paraId="40617FFB">
      <w:pPr>
        <w:keepNext w:val="0"/>
        <w:keepLines w:val="0"/>
        <w:pageBreakBefore w:val="0"/>
        <w:kinsoku/>
        <w:overflowPunct/>
        <w:topLinePunct w:val="0"/>
        <w:bidi w:val="0"/>
        <w:adjustRightInd/>
        <w:spacing w:line="560" w:lineRule="exact"/>
        <w:jc w:val="center"/>
        <w:textAlignment w:val="auto"/>
        <w:rPr>
          <w:rFonts w:hint="eastAsia" w:ascii="黑体" w:hAnsi="黑体" w:eastAsia="黑体"/>
          <w:sz w:val="32"/>
          <w:szCs w:val="32"/>
          <w:highlight w:val="none"/>
        </w:rPr>
      </w:pPr>
    </w:p>
    <w:p w14:paraId="33CDE994">
      <w:pPr>
        <w:keepNext w:val="0"/>
        <w:keepLines w:val="0"/>
        <w:pageBreakBefore w:val="0"/>
        <w:kinsoku/>
        <w:overflowPunct/>
        <w:topLinePunct w:val="0"/>
        <w:bidi w:val="0"/>
        <w:adjustRightInd/>
        <w:spacing w:line="560" w:lineRule="exact"/>
        <w:jc w:val="center"/>
        <w:textAlignment w:val="auto"/>
        <w:rPr>
          <w:rFonts w:hint="eastAsia" w:ascii="黑体" w:hAnsi="黑体" w:eastAsia="黑体"/>
          <w:sz w:val="32"/>
          <w:szCs w:val="32"/>
          <w:highlight w:val="none"/>
        </w:rPr>
      </w:pPr>
    </w:p>
    <w:p w14:paraId="42C33CFB">
      <w:pPr>
        <w:keepNext w:val="0"/>
        <w:keepLines w:val="0"/>
        <w:pageBreakBefore w:val="0"/>
        <w:kinsoku/>
        <w:overflowPunct/>
        <w:topLinePunct w:val="0"/>
        <w:bidi w:val="0"/>
        <w:adjustRightInd/>
        <w:spacing w:line="560" w:lineRule="exact"/>
        <w:jc w:val="center"/>
        <w:textAlignment w:val="auto"/>
        <w:rPr>
          <w:rFonts w:hint="eastAsia" w:ascii="黑体" w:hAnsi="黑体" w:eastAsia="黑体"/>
          <w:sz w:val="32"/>
          <w:szCs w:val="32"/>
          <w:highlight w:val="none"/>
        </w:rPr>
      </w:pPr>
    </w:p>
    <w:p w14:paraId="33EEDF54">
      <w:pPr>
        <w:keepNext w:val="0"/>
        <w:keepLines w:val="0"/>
        <w:pageBreakBefore w:val="0"/>
        <w:kinsoku/>
        <w:overflowPunct/>
        <w:topLinePunct w:val="0"/>
        <w:bidi w:val="0"/>
        <w:adjustRightInd/>
        <w:spacing w:line="560" w:lineRule="exact"/>
        <w:jc w:val="center"/>
        <w:textAlignment w:val="auto"/>
        <w:rPr>
          <w:rFonts w:hint="eastAsia" w:ascii="黑体" w:hAnsi="黑体" w:eastAsia="黑体"/>
          <w:sz w:val="32"/>
          <w:szCs w:val="32"/>
          <w:highlight w:val="none"/>
        </w:rPr>
      </w:pPr>
    </w:p>
    <w:p w14:paraId="59D0A207">
      <w:pPr>
        <w:keepNext w:val="0"/>
        <w:keepLines w:val="0"/>
        <w:pageBreakBefore w:val="0"/>
        <w:kinsoku/>
        <w:overflowPunct/>
        <w:topLinePunct w:val="0"/>
        <w:bidi w:val="0"/>
        <w:adjustRightInd/>
        <w:spacing w:line="560" w:lineRule="exact"/>
        <w:jc w:val="both"/>
        <w:textAlignment w:val="auto"/>
        <w:rPr>
          <w:rFonts w:hint="eastAsia" w:ascii="黑体" w:hAnsi="黑体" w:eastAsia="黑体"/>
          <w:sz w:val="32"/>
          <w:szCs w:val="32"/>
          <w:highlight w:val="none"/>
        </w:rPr>
      </w:pPr>
    </w:p>
    <w:p w14:paraId="35CA76CC">
      <w:pPr>
        <w:keepNext w:val="0"/>
        <w:keepLines w:val="0"/>
        <w:pageBreakBefore w:val="0"/>
        <w:kinsoku/>
        <w:overflowPunct/>
        <w:topLinePunct w:val="0"/>
        <w:bidi w:val="0"/>
        <w:adjustRightInd/>
        <w:spacing w:line="56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42BE667F">
      <w:pPr>
        <w:keepNext w:val="0"/>
        <w:keepLines w:val="0"/>
        <w:pageBreakBefore w:val="0"/>
        <w:kinsoku/>
        <w:overflowPunct/>
        <w:topLinePunct w:val="0"/>
        <w:bidi w:val="0"/>
        <w:adjustRightInd/>
        <w:spacing w:line="56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43391708">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贯彻执行国家和上级交通运输主管部门有关工程质最监督工作的法律、法规、方针政策、制友以及强制性技术标准等。</w:t>
      </w:r>
    </w:p>
    <w:p w14:paraId="141E6FB6">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（一）监督工程质量管理的法律、法规、规章、技术标准和规范的执行情况;</w:t>
      </w:r>
    </w:p>
    <w:p w14:paraId="5EFFB0F1">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（二）监督勘察、设计质量情况，工程质量情况，使用的材料、设备质量情况;</w:t>
      </w:r>
    </w:p>
    <w:p w14:paraId="2964B6EE">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（三）监督工程试验检测工作情况;</w:t>
      </w:r>
    </w:p>
    <w:p w14:paraId="52B570A6">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（四）监督工程质量资料的真实性、完整性、规范性、合法性情况;</w:t>
      </w:r>
    </w:p>
    <w:p w14:paraId="3FFE58DE">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（五</w:t>
      </w:r>
      <w:bookmarkStart w:id="0" w:name="_GoBack"/>
      <w:bookmarkEnd w:id="0"/>
      <w:r>
        <w:rPr>
          <w:rFonts w:hint="eastAsia" w:ascii="仿宋_GB2312" w:eastAsia="仿宋_GB2312"/>
          <w:sz w:val="30"/>
          <w:szCs w:val="30"/>
          <w:highlight w:val="none"/>
          <w:lang w:val="en-US" w:eastAsia="zh-CN"/>
        </w:rPr>
        <w:t>）监督从业单位在工程实施过程中的质量行为。</w:t>
      </w:r>
    </w:p>
    <w:p w14:paraId="5979686D">
      <w:pPr>
        <w:keepNext w:val="0"/>
        <w:keepLines w:val="0"/>
        <w:pageBreakBefore w:val="0"/>
        <w:kinsoku/>
        <w:overflowPunct/>
        <w:topLinePunct w:val="0"/>
        <w:bidi w:val="0"/>
        <w:adjustRightInd/>
        <w:spacing w:line="560" w:lineRule="exact"/>
        <w:ind w:firstLine="600" w:firstLineChars="200"/>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76637F44">
      <w:pPr>
        <w:keepNext w:val="0"/>
        <w:keepLines w:val="0"/>
        <w:pageBreakBefore w:val="0"/>
        <w:kinsoku/>
        <w:overflowPunct/>
        <w:topLinePunct w:val="0"/>
        <w:bidi w:val="0"/>
        <w:adjustRightInd/>
        <w:spacing w:line="56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52B6C6AA">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我单位共设置0个内设机构。</w:t>
      </w:r>
    </w:p>
    <w:p w14:paraId="0C10419D">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31143CD7">
      <w:pPr>
        <w:keepNext w:val="0"/>
        <w:keepLines w:val="0"/>
        <w:pageBreakBefore w:val="0"/>
        <w:kinsoku/>
        <w:overflowPunct/>
        <w:topLinePunct w:val="0"/>
        <w:bidi w:val="0"/>
        <w:adjustRightInd/>
        <w:spacing w:line="56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589015DC">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华宁县交通运输局的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5892E107">
      <w:pPr>
        <w:keepNext w:val="0"/>
        <w:keepLines w:val="0"/>
        <w:pageBreakBefore w:val="0"/>
        <w:kinsoku/>
        <w:overflowPunct/>
        <w:topLinePunct w:val="0"/>
        <w:bidi w:val="0"/>
        <w:adjustRightInd/>
        <w:spacing w:line="56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706AF173">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6</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3</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3</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46BAE75F">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2A8A872A">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宋体" w:eastAsia="仿宋_GB2312" w:cs="Arial"/>
          <w:kern w:val="0"/>
          <w:sz w:val="30"/>
          <w:szCs w:val="30"/>
          <w:highlight w:val="none"/>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6</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6</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p>
    <w:p w14:paraId="2FF95C67">
      <w:pPr>
        <w:keepNext w:val="0"/>
        <w:keepLines w:val="0"/>
        <w:pageBreakBefore w:val="0"/>
        <w:kinsoku/>
        <w:overflowPunct/>
        <w:topLinePunct w:val="0"/>
        <w:bidi w:val="0"/>
        <w:adjustRightInd/>
        <w:spacing w:line="560" w:lineRule="exact"/>
        <w:ind w:firstLine="600" w:firstLineChars="200"/>
        <w:jc w:val="left"/>
        <w:textAlignment w:val="auto"/>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2260C57C">
      <w:pPr>
        <w:keepNext w:val="0"/>
        <w:keepLines w:val="0"/>
        <w:pageBreakBefore w:val="0"/>
        <w:kinsoku/>
        <w:overflowPunct/>
        <w:topLinePunct w:val="0"/>
        <w:bidi w:val="0"/>
        <w:adjustRightInd/>
        <w:spacing w:line="56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644291DD">
      <w:pPr>
        <w:keepNext w:val="0"/>
        <w:keepLines w:val="0"/>
        <w:pageBreakBefore w:val="0"/>
        <w:kinsoku/>
        <w:overflowPunct/>
        <w:topLinePunct w:val="0"/>
        <w:bidi w:val="0"/>
        <w:adjustRightInd/>
        <w:spacing w:line="560" w:lineRule="exact"/>
        <w:ind w:firstLine="600" w:firstLineChars="200"/>
        <w:jc w:val="left"/>
        <w:textAlignment w:val="auto"/>
        <w:rPr>
          <w:rFonts w:hint="eastAsia" w:ascii="仿宋_GB2312" w:hAnsi="宋体" w:eastAsia="仿宋_GB2312" w:cs="Arial"/>
          <w:kern w:val="0"/>
          <w:sz w:val="30"/>
          <w:szCs w:val="30"/>
          <w:highlight w:val="none"/>
        </w:rPr>
      </w:pPr>
    </w:p>
    <w:p w14:paraId="0A9C978C">
      <w:pPr>
        <w:keepNext w:val="0"/>
        <w:keepLines w:val="0"/>
        <w:pageBreakBefore w:val="0"/>
        <w:kinsoku/>
        <w:overflowPunct/>
        <w:topLinePunct w:val="0"/>
        <w:bidi w:val="0"/>
        <w:adjustRightInd/>
        <w:spacing w:line="56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3916A5F8">
      <w:pPr>
        <w:keepNext w:val="0"/>
        <w:keepLines w:val="0"/>
        <w:pageBreakBefore w:val="0"/>
        <w:kinsoku/>
        <w:overflowPunct/>
        <w:topLinePunct w:val="0"/>
        <w:bidi w:val="0"/>
        <w:adjustRightInd/>
        <w:spacing w:line="560" w:lineRule="exact"/>
        <w:ind w:firstLine="600" w:firstLineChars="200"/>
        <w:jc w:val="center"/>
        <w:textAlignment w:val="auto"/>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24B4F856">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本单位202</w:t>
      </w:r>
      <w:r>
        <w:rPr>
          <w:rFonts w:hint="eastAsia" w:ascii="仿宋_GB2312" w:hAnsi="宋体" w:eastAsia="仿宋_GB2312" w:cs="Arial"/>
          <w:kern w:val="0"/>
          <w:sz w:val="30"/>
          <w:szCs w:val="30"/>
          <w:highlight w:val="none"/>
          <w:lang w:val="en-US" w:eastAsia="zh-CN"/>
        </w:rPr>
        <w:t>5</w:t>
      </w:r>
      <w:r>
        <w:rPr>
          <w:rFonts w:hint="eastAsia" w:ascii="仿宋_GB2312" w:hAnsi="宋体" w:eastAsia="仿宋_GB2312" w:cs="Arial"/>
          <w:kern w:val="0"/>
          <w:sz w:val="30"/>
          <w:szCs w:val="30"/>
          <w:highlight w:val="none"/>
          <w:lang w:eastAsia="zh-CN"/>
        </w:rPr>
        <w:t>年度无一般公共预算财政拨款项目支出，《一般公共预算财政拨款项目支出决算表》为空表。</w:t>
      </w:r>
    </w:p>
    <w:p w14:paraId="1D4735FA">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本单位202</w:t>
      </w:r>
      <w:r>
        <w:rPr>
          <w:rFonts w:hint="eastAsia" w:ascii="仿宋_GB2312" w:hAnsi="宋体" w:eastAsia="仿宋_GB2312" w:cs="Arial"/>
          <w:kern w:val="0"/>
          <w:sz w:val="30"/>
          <w:szCs w:val="30"/>
          <w:highlight w:val="none"/>
          <w:lang w:val="en-US" w:eastAsia="zh-CN"/>
        </w:rPr>
        <w:t>5</w:t>
      </w:r>
      <w:r>
        <w:rPr>
          <w:rFonts w:hint="eastAsia" w:ascii="仿宋_GB2312" w:hAnsi="宋体" w:eastAsia="仿宋_GB2312" w:cs="Arial"/>
          <w:kern w:val="0"/>
          <w:sz w:val="30"/>
          <w:szCs w:val="30"/>
          <w:highlight w:val="none"/>
          <w:lang w:eastAsia="zh-CN"/>
        </w:rPr>
        <w:t>年度无政府性基金预算财政拨款收入，《政府性基金预算财政拨款收入支出决算表》为空表。</w:t>
      </w:r>
    </w:p>
    <w:p w14:paraId="01344597">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本单位202</w:t>
      </w:r>
      <w:r>
        <w:rPr>
          <w:rFonts w:hint="eastAsia" w:ascii="仿宋_GB2312" w:hAnsi="宋体" w:eastAsia="仿宋_GB2312" w:cs="Arial"/>
          <w:kern w:val="0"/>
          <w:sz w:val="30"/>
          <w:szCs w:val="30"/>
          <w:highlight w:val="none"/>
          <w:lang w:val="en-US" w:eastAsia="zh-CN"/>
        </w:rPr>
        <w:t>5</w:t>
      </w:r>
      <w:r>
        <w:rPr>
          <w:rFonts w:hint="eastAsia" w:ascii="仿宋_GB2312" w:hAnsi="宋体" w:eastAsia="仿宋_GB2312" w:cs="Arial"/>
          <w:kern w:val="0"/>
          <w:sz w:val="30"/>
          <w:szCs w:val="30"/>
          <w:highlight w:val="none"/>
          <w:lang w:eastAsia="zh-CN"/>
        </w:rPr>
        <w:t>年度无国有资本经营预算财政拨款收入，《国有资本经营预算财政拨款收入支出决算表》为空表。</w:t>
      </w:r>
    </w:p>
    <w:p w14:paraId="5EEE6BC5">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宋体" w:eastAsia="仿宋_GB2312" w:cs="Arial"/>
          <w:kern w:val="0"/>
          <w:sz w:val="30"/>
          <w:szCs w:val="30"/>
          <w:highlight w:val="red"/>
          <w:lang w:eastAsia="zh-CN"/>
        </w:rPr>
      </w:pPr>
      <w:r>
        <w:rPr>
          <w:rFonts w:hint="eastAsia" w:ascii="仿宋_GB2312" w:hAnsi="宋体" w:eastAsia="仿宋_GB2312" w:cs="Arial"/>
          <w:kern w:val="0"/>
          <w:sz w:val="30"/>
          <w:szCs w:val="30"/>
          <w:highlight w:val="none"/>
          <w:lang w:eastAsia="zh-CN"/>
        </w:rPr>
        <w:t>本单位属于财政全额拨款事业单位，《一般公共预算财政拨款“三公”经费情况表》为空表。</w:t>
      </w:r>
    </w:p>
    <w:p w14:paraId="77454041">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本单位属于二级单位，无部门整体支出绩效自评情况，《2025年度部门整体支出绩效自评情况》为空表。</w:t>
      </w:r>
    </w:p>
    <w:p w14:paraId="11AF2938">
      <w:pPr>
        <w:keepNext w:val="0"/>
        <w:keepLines w:val="0"/>
        <w:pageBreakBefore w:val="0"/>
        <w:kinsoku/>
        <w:overflowPunct/>
        <w:topLinePunct w:val="0"/>
        <w:bidi w:val="0"/>
        <w:adjustRightInd/>
        <w:spacing w:line="560" w:lineRule="exact"/>
        <w:ind w:firstLine="600" w:firstLineChars="200"/>
        <w:textAlignment w:val="auto"/>
        <w:rPr>
          <w:rFonts w:hint="eastAsia" w:ascii="黑体" w:hAnsi="黑体" w:eastAsia="黑体"/>
          <w:sz w:val="32"/>
          <w:szCs w:val="32"/>
          <w:highlight w:val="none"/>
        </w:rPr>
      </w:pPr>
      <w:r>
        <w:rPr>
          <w:rFonts w:hint="eastAsia" w:ascii="仿宋_GB2312" w:hAnsi="宋体" w:eastAsia="仿宋_GB2312" w:cs="Arial"/>
          <w:kern w:val="0"/>
          <w:sz w:val="30"/>
          <w:szCs w:val="30"/>
          <w:highlight w:val="none"/>
          <w:lang w:val="en-US" w:eastAsia="zh-CN"/>
        </w:rPr>
        <w:t>本单位属于二级单位，无整体支出绩效自评，《2025年度部门整体支出绩效自评表》为空表。</w:t>
      </w:r>
    </w:p>
    <w:p w14:paraId="594ECD3E">
      <w:pPr>
        <w:keepNext w:val="0"/>
        <w:keepLines w:val="0"/>
        <w:pageBreakBefore w:val="0"/>
        <w:kinsoku/>
        <w:overflowPunct/>
        <w:topLinePunct w:val="0"/>
        <w:bidi w:val="0"/>
        <w:adjustRightInd/>
        <w:spacing w:line="56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24BB67E2">
      <w:pPr>
        <w:keepNext w:val="0"/>
        <w:keepLines w:val="0"/>
        <w:pageBreakBefore w:val="0"/>
        <w:kinsoku/>
        <w:overflowPunct/>
        <w:topLinePunct w:val="0"/>
        <w:bidi w:val="0"/>
        <w:adjustRightInd/>
        <w:spacing w:line="56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0A40189E">
      <w:pPr>
        <w:keepNext w:val="0"/>
        <w:keepLines w:val="0"/>
        <w:pageBreakBefore w:val="0"/>
        <w:widowControl/>
        <w:kinsoku/>
        <w:overflowPunct/>
        <w:topLinePunct w:val="0"/>
        <w:bidi w:val="0"/>
        <w:adjustRightInd/>
        <w:snapToGrid w:val="0"/>
        <w:spacing w:before="100" w:after="100" w:line="560" w:lineRule="exact"/>
        <w:ind w:firstLine="538"/>
        <w:jc w:val="left"/>
        <w:textAlignment w:val="auto"/>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华宁县公路工程质量监督站</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1300852.94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1244852.94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95.70</w:t>
      </w:r>
      <w:r>
        <w:rPr>
          <w:rFonts w:hint="eastAsia" w:ascii="仿宋_GB2312" w:eastAsia="仿宋_GB2312"/>
          <w:sz w:val="30"/>
          <w:szCs w:val="30"/>
          <w:highlight w:val="none"/>
        </w:rPr>
        <w:t>%；</w:t>
      </w:r>
      <w:r>
        <w:rPr>
          <w:rFonts w:hint="default" w:ascii="Times New Roman" w:hAnsi="Times New Roman" w:eastAsia="仿宋_GB2312" w:cs="Times New Roman"/>
          <w:sz w:val="30"/>
          <w:szCs w:val="30"/>
          <w:highlight w:val="none"/>
          <w:lang w:val="en-US" w:eastAsia="zh-CN"/>
        </w:rPr>
        <w:t>无</w:t>
      </w:r>
      <w:r>
        <w:rPr>
          <w:rFonts w:hint="default" w:ascii="Times New Roman" w:hAnsi="Times New Roman" w:eastAsia="仿宋_GB2312" w:cs="Times New Roman"/>
          <w:sz w:val="30"/>
          <w:szCs w:val="30"/>
          <w:highlight w:val="none"/>
        </w:rPr>
        <w:t>上级补助收入；</w:t>
      </w:r>
      <w:r>
        <w:rPr>
          <w:rFonts w:hint="default" w:ascii="Times New Roman" w:hAnsi="Times New Roman" w:eastAsia="仿宋_GB2312" w:cs="Times New Roman"/>
          <w:sz w:val="30"/>
          <w:szCs w:val="30"/>
          <w:highlight w:val="none"/>
          <w:lang w:val="en-US" w:eastAsia="zh-CN"/>
        </w:rPr>
        <w:t>无</w:t>
      </w:r>
      <w:r>
        <w:rPr>
          <w:rFonts w:hint="default" w:ascii="Times New Roman" w:hAnsi="Times New Roman" w:eastAsia="仿宋_GB2312" w:cs="Times New Roman"/>
          <w:sz w:val="30"/>
          <w:szCs w:val="30"/>
          <w:highlight w:val="none"/>
        </w:rPr>
        <w:t>事业收入</w:t>
      </w:r>
      <w:r>
        <w:rPr>
          <w:rFonts w:hint="default" w:ascii="Times New Roman" w:hAnsi="Times New Roman" w:eastAsia="仿宋_GB2312" w:cs="Times New Roman"/>
          <w:sz w:val="30"/>
          <w:szCs w:val="30"/>
          <w:highlight w:val="none"/>
          <w:lang w:eastAsia="zh-CN"/>
        </w:rPr>
        <w:t>（含教育收费）</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lang w:val="en-US" w:eastAsia="zh-CN"/>
        </w:rPr>
        <w:t>无</w:t>
      </w:r>
      <w:r>
        <w:rPr>
          <w:rFonts w:hint="default" w:ascii="Times New Roman" w:hAnsi="Times New Roman" w:eastAsia="仿宋_GB2312" w:cs="Times New Roman"/>
          <w:sz w:val="30"/>
          <w:szCs w:val="30"/>
          <w:highlight w:val="none"/>
        </w:rPr>
        <w:t>经营收入；</w:t>
      </w:r>
      <w:r>
        <w:rPr>
          <w:rFonts w:hint="default" w:ascii="Times New Roman" w:hAnsi="Times New Roman" w:eastAsia="仿宋_GB2312" w:cs="Times New Roman"/>
          <w:sz w:val="30"/>
          <w:szCs w:val="30"/>
          <w:highlight w:val="none"/>
          <w:lang w:val="en-US" w:eastAsia="zh-CN"/>
        </w:rPr>
        <w:t>无</w:t>
      </w:r>
      <w:r>
        <w:rPr>
          <w:rFonts w:hint="default" w:ascii="Times New Roman" w:hAnsi="Times New Roman" w:eastAsia="仿宋_GB2312" w:cs="Times New Roman"/>
          <w:sz w:val="30"/>
          <w:szCs w:val="30"/>
          <w:highlight w:val="none"/>
        </w:rPr>
        <w:t>附属单位</w:t>
      </w:r>
      <w:r>
        <w:rPr>
          <w:rFonts w:hint="default" w:ascii="Times New Roman" w:hAnsi="Times New Roman" w:eastAsia="仿宋_GB2312" w:cs="Times New Roman"/>
          <w:sz w:val="30"/>
          <w:szCs w:val="30"/>
          <w:highlight w:val="none"/>
          <w:lang w:eastAsia="zh-CN"/>
        </w:rPr>
        <w:t>上缴</w:t>
      </w:r>
      <w:r>
        <w:rPr>
          <w:rFonts w:hint="default" w:ascii="Times New Roman" w:hAnsi="Times New Roman" w:eastAsia="仿宋_GB2312" w:cs="Times New Roman"/>
          <w:sz w:val="30"/>
          <w:szCs w:val="30"/>
          <w:highlight w:val="none"/>
        </w:rPr>
        <w:t>收入；</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56000.00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4.30</w:t>
      </w:r>
      <w:r>
        <w:rPr>
          <w:rFonts w:hint="eastAsia" w:ascii="仿宋_GB2312" w:eastAsia="仿宋_GB2312"/>
          <w:sz w:val="30"/>
          <w:szCs w:val="30"/>
          <w:highlight w:val="none"/>
        </w:rPr>
        <w:t>%。</w:t>
      </w:r>
    </w:p>
    <w:p w14:paraId="7B198303">
      <w:pPr>
        <w:keepNext w:val="0"/>
        <w:keepLines w:val="0"/>
        <w:pageBreakBefore w:val="0"/>
        <w:widowControl/>
        <w:kinsoku/>
        <w:overflowPunct/>
        <w:topLinePunct w:val="0"/>
        <w:bidi w:val="0"/>
        <w:adjustRightInd/>
        <w:snapToGrid w:val="0"/>
        <w:spacing w:before="100" w:after="100" w:line="560" w:lineRule="exact"/>
        <w:ind w:firstLine="538"/>
        <w:jc w:val="left"/>
        <w:textAlignment w:val="auto"/>
        <w:rPr>
          <w:rFonts w:hint="eastAsia" w:ascii="仿宋_GB2312" w:eastAsia="仿宋_GB2312"/>
          <w:color w:val="auto"/>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127418.92</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10.86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71418.92</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6.09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上下年度均无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上下年度均无</w:t>
      </w:r>
      <w:r>
        <w:rPr>
          <w:rFonts w:hint="eastAsia" w:ascii="仿宋_GB2312" w:eastAsia="仿宋_GB2312"/>
          <w:sz w:val="30"/>
          <w:szCs w:val="30"/>
          <w:highlight w:val="none"/>
          <w:lang w:eastAsia="zh-CN"/>
        </w:rPr>
        <w:t>事业收入；</w:t>
      </w:r>
      <w:r>
        <w:rPr>
          <w:rFonts w:hint="eastAsia" w:ascii="仿宋_GB2312" w:eastAsia="仿宋_GB2312"/>
          <w:sz w:val="30"/>
          <w:szCs w:val="30"/>
          <w:highlight w:val="none"/>
          <w:lang w:val="en-US" w:eastAsia="zh-CN"/>
        </w:rPr>
        <w:t>上下年度均无</w:t>
      </w:r>
      <w:r>
        <w:rPr>
          <w:rFonts w:hint="eastAsia" w:ascii="仿宋_GB2312" w:eastAsia="仿宋_GB2312"/>
          <w:sz w:val="30"/>
          <w:szCs w:val="30"/>
          <w:highlight w:val="none"/>
          <w:lang w:eastAsia="zh-CN"/>
        </w:rPr>
        <w:t>经营收入；</w:t>
      </w:r>
      <w:r>
        <w:rPr>
          <w:rFonts w:hint="eastAsia" w:ascii="仿宋_GB2312" w:eastAsia="仿宋_GB2312"/>
          <w:sz w:val="30"/>
          <w:szCs w:val="30"/>
          <w:highlight w:val="none"/>
          <w:lang w:val="en-US" w:eastAsia="zh-CN"/>
        </w:rPr>
        <w:t>上下年度均无</w:t>
      </w:r>
      <w:r>
        <w:rPr>
          <w:rFonts w:hint="eastAsia" w:ascii="仿宋_GB2312" w:eastAsia="仿宋_GB2312"/>
          <w:sz w:val="30"/>
          <w:szCs w:val="30"/>
          <w:highlight w:val="none"/>
          <w:lang w:eastAsia="zh-CN"/>
        </w:rPr>
        <w:t>附属单位上缴收入；其他收入增加</w:t>
      </w:r>
      <w:r>
        <w:rPr>
          <w:rFonts w:hint="eastAsia" w:ascii="仿宋_GB2312" w:hAnsi="仿宋_GB2312" w:eastAsia="仿宋_GB2312" w:cs="仿宋_GB2312"/>
          <w:color w:val="auto"/>
          <w:sz w:val="30"/>
          <w:lang w:val="zh-CN"/>
        </w:rPr>
        <w:t>56000.00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10</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2025年度收到已退休人员职业年金以及</w:t>
      </w:r>
      <w:r>
        <w:rPr>
          <w:rFonts w:hint="default" w:ascii="Times New Roman" w:hAnsi="Times New Roman" w:eastAsia="仿宋_GB2312" w:cs="Times New Roman"/>
          <w:color w:val="000000" w:themeColor="text1"/>
          <w:sz w:val="30"/>
          <w:szCs w:val="30"/>
          <w:highlight w:val="none"/>
          <w:lang w:val="en-US" w:eastAsia="zh-CN"/>
          <w14:textFill>
            <w14:solidFill>
              <w14:schemeClr w14:val="tx1"/>
            </w14:solidFill>
          </w14:textFill>
        </w:rPr>
        <w:t>收到治超专项经费，导致收入</w:t>
      </w:r>
      <w:r>
        <w:rPr>
          <w:rFonts w:hint="eastAsia" w:eastAsia="仿宋_GB2312" w:cs="Times New Roman"/>
          <w:color w:val="000000" w:themeColor="text1"/>
          <w:sz w:val="30"/>
          <w:szCs w:val="30"/>
          <w:highlight w:val="none"/>
          <w:lang w:val="en-US" w:eastAsia="zh-CN"/>
          <w14:textFill>
            <w14:solidFill>
              <w14:schemeClr w14:val="tx1"/>
            </w14:solidFill>
          </w14:textFill>
        </w:rPr>
        <w:t>增加</w:t>
      </w:r>
      <w:r>
        <w:rPr>
          <w:rFonts w:hint="eastAsia" w:ascii="仿宋_GB2312" w:eastAsia="仿宋_GB2312"/>
          <w:color w:val="auto"/>
          <w:sz w:val="30"/>
          <w:szCs w:val="30"/>
          <w:highlight w:val="none"/>
        </w:rPr>
        <w:t>。</w:t>
      </w:r>
    </w:p>
    <w:p w14:paraId="01D6C5DD">
      <w:pPr>
        <w:keepNext w:val="0"/>
        <w:keepLines w:val="0"/>
        <w:pageBreakBefore w:val="0"/>
        <w:widowControl/>
        <w:kinsoku/>
        <w:overflowPunct/>
        <w:topLinePunct w:val="0"/>
        <w:bidi w:val="0"/>
        <w:adjustRightInd/>
        <w:snapToGrid w:val="0"/>
        <w:spacing w:before="100" w:after="100" w:line="560" w:lineRule="exact"/>
        <w:ind w:firstLine="538"/>
        <w:jc w:val="left"/>
        <w:textAlignment w:val="auto"/>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57F6B12B">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华宁县公路工程质量监督站</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1301252.94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1244852.94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95.67</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56400.00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4.33</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p>
    <w:p w14:paraId="2240DFB8">
      <w:pPr>
        <w:keepNext w:val="0"/>
        <w:keepLines w:val="0"/>
        <w:pageBreakBefore w:val="0"/>
        <w:kinsoku/>
        <w:overflowPunct/>
        <w:topLinePunct w:val="0"/>
        <w:bidi w:val="0"/>
        <w:adjustRightInd/>
        <w:spacing w:line="560" w:lineRule="exact"/>
        <w:ind w:firstLine="600" w:firstLineChars="200"/>
        <w:textAlignment w:val="auto"/>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31361.15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2.35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71418.92</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6.09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102780.07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4.57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上下年度均无</w:t>
      </w:r>
      <w:r>
        <w:rPr>
          <w:rFonts w:hint="eastAsia" w:ascii="仿宋_GB2312" w:eastAsia="仿宋_GB2312"/>
          <w:sz w:val="30"/>
          <w:szCs w:val="30"/>
          <w:highlight w:val="none"/>
          <w:lang w:eastAsia="zh-CN"/>
        </w:rPr>
        <w:t>上缴上级支出；</w:t>
      </w:r>
      <w:r>
        <w:rPr>
          <w:rFonts w:hint="eastAsia" w:ascii="仿宋_GB2312" w:eastAsia="仿宋_GB2312"/>
          <w:sz w:val="30"/>
          <w:szCs w:val="30"/>
          <w:highlight w:val="none"/>
          <w:lang w:val="en-US" w:eastAsia="zh-CN"/>
        </w:rPr>
        <w:t>上下年度均无</w:t>
      </w:r>
      <w:r>
        <w:rPr>
          <w:rFonts w:hint="eastAsia" w:ascii="仿宋_GB2312" w:eastAsia="仿宋_GB2312"/>
          <w:sz w:val="30"/>
          <w:szCs w:val="30"/>
          <w:highlight w:val="none"/>
          <w:lang w:eastAsia="zh-CN"/>
        </w:rPr>
        <w:t>经营支出；</w:t>
      </w:r>
      <w:r>
        <w:rPr>
          <w:rFonts w:hint="eastAsia" w:ascii="仿宋_GB2312" w:eastAsia="仿宋_GB2312"/>
          <w:sz w:val="30"/>
          <w:szCs w:val="30"/>
          <w:highlight w:val="none"/>
          <w:lang w:val="en-US" w:eastAsia="zh-CN"/>
        </w:rPr>
        <w:t>上下年度均无</w:t>
      </w:r>
      <w:r>
        <w:rPr>
          <w:rFonts w:hint="eastAsia" w:ascii="仿宋_GB2312" w:eastAsia="仿宋_GB2312"/>
          <w:sz w:val="30"/>
          <w:szCs w:val="30"/>
          <w:highlight w:val="none"/>
          <w:lang w:eastAsia="zh-CN"/>
        </w:rPr>
        <w:t>对附属单位补助支出。</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2025年</w:t>
      </w:r>
      <w:r>
        <w:rPr>
          <w:rFonts w:hint="default" w:ascii="Times New Roman" w:hAnsi="Times New Roman" w:eastAsia="仿宋_GB2312" w:cs="Times New Roman"/>
          <w:color w:val="auto"/>
          <w:sz w:val="30"/>
          <w:szCs w:val="30"/>
          <w:highlight w:val="none"/>
          <w:lang w:val="en-US" w:eastAsia="zh-CN"/>
        </w:rPr>
        <w:t>治超经费支出减少导致全年支出减少</w:t>
      </w:r>
      <w:r>
        <w:rPr>
          <w:rFonts w:hint="eastAsia" w:ascii="仿宋_GB2312" w:eastAsia="仿宋_GB2312"/>
          <w:sz w:val="30"/>
          <w:szCs w:val="30"/>
          <w:highlight w:val="none"/>
        </w:rPr>
        <w:t>。</w:t>
      </w:r>
    </w:p>
    <w:p w14:paraId="2C0B7171">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4C412721">
      <w:pPr>
        <w:keepNext w:val="0"/>
        <w:keepLines w:val="0"/>
        <w:pageBreakBefore w:val="0"/>
        <w:widowControl/>
        <w:kinsoku/>
        <w:overflowPunct/>
        <w:topLinePunct w:val="0"/>
        <w:bidi w:val="0"/>
        <w:adjustRightInd/>
        <w:snapToGrid w:val="0"/>
        <w:spacing w:before="100" w:after="100" w:line="560" w:lineRule="exact"/>
        <w:ind w:firstLine="538"/>
        <w:jc w:val="left"/>
        <w:textAlignment w:val="auto"/>
        <w:rPr>
          <w:rFonts w:hint="default" w:ascii="仿宋_GB2312" w:eastAsia="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华宁县公路工程质量监督站</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1244852.94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1217622.38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97.81</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27230.56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2.19</w:t>
      </w:r>
      <w:r>
        <w:rPr>
          <w:rFonts w:hint="eastAsia" w:ascii="仿宋_GB2312" w:hAnsi="仿宋_GB2312" w:eastAsia="仿宋_GB2312" w:cs="仿宋_GB2312"/>
          <w:sz w:val="30"/>
          <w:szCs w:val="30"/>
          <w:highlight w:val="none"/>
        </w:rPr>
        <w:t>％。基本工资、津贴补贴等人员经费</w:t>
      </w:r>
      <w:r>
        <w:rPr>
          <w:rFonts w:hint="eastAsia" w:ascii="仿宋_GB2312" w:hAnsi="仿宋_GB2312" w:eastAsia="仿宋_GB2312" w:cs="仿宋_GB2312"/>
          <w:sz w:val="30"/>
          <w:szCs w:val="30"/>
          <w:highlight w:val="none"/>
          <w:lang w:val="en-US" w:eastAsia="zh-CN"/>
        </w:rPr>
        <w:t>人均支出202937.06元；</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sz w:val="30"/>
          <w:szCs w:val="30"/>
          <w:highlight w:val="none"/>
          <w:lang w:val="en-US" w:eastAsia="zh-CN"/>
        </w:rPr>
        <w:t>人均支出4538.43元。</w:t>
      </w:r>
    </w:p>
    <w:p w14:paraId="0E9F6E10">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7CE93EA7">
      <w:pPr>
        <w:keepNext w:val="0"/>
        <w:keepLines w:val="0"/>
        <w:pageBreakBefore w:val="0"/>
        <w:widowControl/>
        <w:kinsoku/>
        <w:wordWrap w:val="0"/>
        <w:overflowPunct/>
        <w:topLinePunct w:val="0"/>
        <w:autoSpaceDE/>
        <w:autoSpaceDN/>
        <w:bidi w:val="0"/>
        <w:adjustRightInd/>
        <w:snapToGrid w:val="0"/>
        <w:spacing w:before="100" w:after="100" w:line="56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华宁县公路工程质量监督站</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56400.00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669E7358">
      <w:pPr>
        <w:keepNext w:val="0"/>
        <w:keepLines w:val="0"/>
        <w:pageBreakBefore w:val="0"/>
        <w:widowControl/>
        <w:kinsoku/>
        <w:wordWrap w:val="0"/>
        <w:overflowPunct/>
        <w:topLinePunct w:val="0"/>
        <w:autoSpaceDE/>
        <w:autoSpaceDN/>
        <w:bidi w:val="0"/>
        <w:adjustRightInd/>
        <w:snapToGrid w:val="0"/>
        <w:spacing w:before="100" w:after="100" w:line="560" w:lineRule="exact"/>
        <w:ind w:firstLine="600" w:firstLineChars="200"/>
        <w:jc w:val="left"/>
        <w:textAlignment w:val="auto"/>
        <w:rPr>
          <w:rFonts w:hint="eastAsia" w:ascii="仿宋_GB2312" w:eastAsia="仿宋_GB2312"/>
          <w:sz w:val="30"/>
          <w:szCs w:val="30"/>
          <w:highlight w:val="none"/>
        </w:rPr>
      </w:pPr>
      <w:r>
        <w:rPr>
          <w:rFonts w:hint="default" w:ascii="Times New Roman" w:hAnsi="Times New Roman" w:eastAsia="仿宋_GB2312" w:cs="Times New Roman"/>
          <w:sz w:val="30"/>
          <w:szCs w:val="30"/>
          <w:highlight w:val="none"/>
        </w:rPr>
        <w:t>治超专项资金项目经费</w:t>
      </w:r>
      <w:r>
        <w:rPr>
          <w:rFonts w:hint="eastAsia" w:ascii="仿宋_GB2312" w:hAnsi="仿宋_GB2312" w:eastAsia="仿宋_GB2312" w:cs="仿宋_GB2312"/>
          <w:color w:val="auto"/>
          <w:sz w:val="30"/>
          <w:lang w:val="zh-CN"/>
        </w:rPr>
        <w:t>56400.00</w:t>
      </w:r>
      <w:r>
        <w:rPr>
          <w:rFonts w:hint="default" w:ascii="Times New Roman" w:hAnsi="Times New Roman" w:eastAsia="仿宋_GB2312" w:cs="Times New Roman"/>
          <w:sz w:val="30"/>
          <w:szCs w:val="30"/>
          <w:highlight w:val="none"/>
        </w:rPr>
        <w:t>元，</w:t>
      </w:r>
      <w:r>
        <w:rPr>
          <w:rFonts w:hint="default" w:ascii="Times New Roman" w:hAnsi="Times New Roman" w:eastAsia="仿宋_GB2312" w:cs="Times New Roman"/>
          <w:color w:val="auto"/>
          <w:sz w:val="30"/>
          <w:szCs w:val="30"/>
          <w:highlight w:val="none"/>
        </w:rPr>
        <w:t>主要用于</w:t>
      </w:r>
      <w:r>
        <w:rPr>
          <w:rFonts w:hint="default" w:ascii="Times New Roman" w:hAnsi="Times New Roman" w:eastAsia="仿宋_GB2312" w:cs="Times New Roman"/>
          <w:color w:val="auto"/>
          <w:sz w:val="30"/>
          <w:szCs w:val="30"/>
          <w:highlight w:val="none"/>
          <w:lang w:eastAsia="zh-CN"/>
        </w:rPr>
        <w:t>华宁县治超工作，支付治超人员工资以及治超办公经费。</w:t>
      </w:r>
    </w:p>
    <w:p w14:paraId="775D33F2">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1E2CC956">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6959362E">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华宁县公路工程质量监督站</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1244852.94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95.67</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71418.92</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6.09</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92.91</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6FEEB159">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6729FE4A">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304D4551">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30CEDF14">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2FDDD3A">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DEBE5F3">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36B79C7A">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84D705F">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E10968D">
      <w:pPr>
        <w:keepNext w:val="0"/>
        <w:keepLines w:val="0"/>
        <w:pageBreakBefore w:val="0"/>
        <w:widowControl w:val="0"/>
        <w:kinsoku/>
        <w:overflowPunct/>
        <w:topLinePunct w:val="0"/>
        <w:bidi w:val="0"/>
        <w:adjustRightInd/>
        <w:snapToGrid w:val="0"/>
        <w:spacing w:before="100" w:after="100" w:line="560" w:lineRule="exact"/>
        <w:ind w:firstLine="600" w:firstLineChars="200"/>
        <w:jc w:val="left"/>
        <w:textAlignment w:val="auto"/>
        <w:rPr>
          <w:rFonts w:hint="default" w:ascii="Times New Roman" w:hAnsi="Times New Roman" w:eastAsia="仿宋_GB2312" w:cs="Times New Roman"/>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195922.37</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15.74</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99.23</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default" w:ascii="Times New Roman" w:hAnsi="Times New Roman" w:eastAsia="仿宋_GB2312" w:cs="Times New Roman"/>
          <w:kern w:val="0"/>
          <w:sz w:val="30"/>
          <w:szCs w:val="30"/>
          <w:highlight w:val="none"/>
          <w:lang w:val="en-US" w:eastAsia="zh-CN"/>
        </w:rPr>
        <w:t>用于</w:t>
      </w:r>
      <w:r>
        <w:rPr>
          <w:rFonts w:hint="default" w:ascii="Times New Roman" w:hAnsi="Times New Roman" w:eastAsia="仿宋_GB2312" w:cs="Times New Roman"/>
          <w:sz w:val="30"/>
          <w:szCs w:val="30"/>
          <w:lang w:val="en-US" w:eastAsia="zh-CN"/>
        </w:rPr>
        <w:t>离退休生活补助、机关事业单位基本养老保险缴费支出和对失业保险基金的补助</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color w:val="auto"/>
          <w:kern w:val="0"/>
          <w:sz w:val="30"/>
          <w:szCs w:val="30"/>
          <w:highlight w:val="none"/>
          <w:lang w:eastAsia="zh-CN"/>
        </w:rPr>
        <w:t>造成预决算差异的主要原因是</w:t>
      </w:r>
      <w:r>
        <w:rPr>
          <w:rFonts w:hint="eastAsia" w:ascii="Times New Roman" w:hAnsi="Times New Roman" w:eastAsia="仿宋_GB2312" w:cs="Times New Roman"/>
          <w:color w:val="auto"/>
          <w:sz w:val="30"/>
          <w:szCs w:val="30"/>
          <w:highlight w:val="none"/>
          <w:lang w:val="en-US" w:eastAsia="zh-CN"/>
        </w:rPr>
        <w:t>202</w:t>
      </w:r>
      <w:r>
        <w:rPr>
          <w:rFonts w:hint="eastAsia" w:eastAsia="仿宋_GB2312" w:cs="Times New Roman"/>
          <w:color w:val="auto"/>
          <w:sz w:val="30"/>
          <w:szCs w:val="30"/>
          <w:highlight w:val="none"/>
          <w:lang w:val="en-US" w:eastAsia="zh-CN"/>
        </w:rPr>
        <w:t>5</w:t>
      </w:r>
      <w:r>
        <w:rPr>
          <w:rFonts w:hint="eastAsia" w:ascii="Times New Roman" w:hAnsi="Times New Roman" w:eastAsia="仿宋_GB2312" w:cs="Times New Roman"/>
          <w:color w:val="auto"/>
          <w:sz w:val="30"/>
          <w:szCs w:val="30"/>
          <w:highlight w:val="none"/>
          <w:lang w:val="en-US" w:eastAsia="zh-CN"/>
        </w:rPr>
        <w:t>年未发放离退休生活补助</w:t>
      </w:r>
      <w:r>
        <w:rPr>
          <w:rFonts w:hint="default" w:ascii="Times New Roman" w:hAnsi="Times New Roman" w:eastAsia="仿宋_GB2312" w:cs="Times New Roman"/>
          <w:color w:val="auto"/>
          <w:kern w:val="0"/>
          <w:sz w:val="30"/>
          <w:szCs w:val="30"/>
          <w:highlight w:val="none"/>
          <w:lang w:eastAsia="zh-CN"/>
        </w:rPr>
        <w:t>。</w:t>
      </w:r>
    </w:p>
    <w:p w14:paraId="4B480DBB">
      <w:pPr>
        <w:keepNext w:val="0"/>
        <w:keepLines w:val="0"/>
        <w:pageBreakBefore w:val="0"/>
        <w:widowControl w:val="0"/>
        <w:kinsoku/>
        <w:overflowPunct/>
        <w:topLinePunct w:val="0"/>
        <w:bidi w:val="0"/>
        <w:adjustRightInd/>
        <w:snapToGrid w:val="0"/>
        <w:spacing w:before="100" w:after="100" w:line="56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108779.68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8.74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91.54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default" w:ascii="Times New Roman" w:hAnsi="Times New Roman" w:eastAsia="仿宋_GB2312" w:cs="Times New Roman"/>
          <w:kern w:val="0"/>
          <w:sz w:val="30"/>
          <w:szCs w:val="30"/>
          <w:highlight w:val="none"/>
        </w:rPr>
        <w:t>主要用于</w:t>
      </w:r>
      <w:r>
        <w:rPr>
          <w:rFonts w:hint="default" w:ascii="Times New Roman" w:hAnsi="Times New Roman" w:eastAsia="仿宋_GB2312" w:cs="Times New Roman"/>
          <w:kern w:val="0"/>
          <w:sz w:val="30"/>
          <w:szCs w:val="30"/>
          <w:highlight w:val="none"/>
          <w:lang w:val="en-US" w:eastAsia="zh-CN"/>
        </w:rPr>
        <w:t>事业单位医疗和公务员医疗补助</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造成预决算差异的主要原因是</w:t>
      </w:r>
      <w:r>
        <w:rPr>
          <w:rFonts w:hint="eastAsia" w:ascii="Times New Roman" w:hAnsi="Times New Roman" w:eastAsia="仿宋_GB2312" w:cs="Times New Roman"/>
          <w:kern w:val="0"/>
          <w:sz w:val="30"/>
          <w:szCs w:val="30"/>
          <w:highlight w:val="none"/>
          <w:lang w:val="en-US" w:eastAsia="zh-CN"/>
        </w:rPr>
        <w:t>县级财政困难，202</w:t>
      </w:r>
      <w:r>
        <w:rPr>
          <w:rFonts w:hint="eastAsia" w:eastAsia="仿宋_GB2312" w:cs="Times New Roman"/>
          <w:kern w:val="0"/>
          <w:sz w:val="30"/>
          <w:szCs w:val="30"/>
          <w:highlight w:val="none"/>
          <w:lang w:val="en-US" w:eastAsia="zh-CN"/>
        </w:rPr>
        <w:t>5</w:t>
      </w:r>
      <w:r>
        <w:rPr>
          <w:rFonts w:hint="eastAsia" w:ascii="Times New Roman" w:hAnsi="Times New Roman" w:eastAsia="仿宋_GB2312" w:cs="Times New Roman"/>
          <w:kern w:val="0"/>
          <w:sz w:val="30"/>
          <w:szCs w:val="30"/>
          <w:highlight w:val="none"/>
          <w:lang w:val="en-US" w:eastAsia="zh-CN"/>
        </w:rPr>
        <w:t>年医疗保险未按月及时拨付</w:t>
      </w:r>
      <w:r>
        <w:rPr>
          <w:rFonts w:hint="default" w:ascii="Times New Roman" w:hAnsi="Times New Roman" w:eastAsia="仿宋_GB2312" w:cs="Times New Roman"/>
          <w:kern w:val="0"/>
          <w:sz w:val="30"/>
          <w:szCs w:val="30"/>
          <w:highlight w:val="none"/>
          <w:lang w:eastAsia="zh-CN"/>
        </w:rPr>
        <w:t>。</w:t>
      </w:r>
    </w:p>
    <w:p w14:paraId="7A4A31F2">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4206FD1">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93A37D9">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F80F97B">
      <w:pPr>
        <w:keepNext w:val="0"/>
        <w:keepLines w:val="0"/>
        <w:pageBreakBefore w:val="0"/>
        <w:widowControl w:val="0"/>
        <w:kinsoku/>
        <w:overflowPunct/>
        <w:topLinePunct w:val="0"/>
        <w:bidi w:val="0"/>
        <w:adjustRightInd/>
        <w:snapToGrid w:val="0"/>
        <w:spacing w:before="100" w:after="100" w:line="560" w:lineRule="exact"/>
        <w:ind w:firstLine="600" w:firstLineChars="200"/>
        <w:jc w:val="left"/>
        <w:textAlignment w:val="auto"/>
        <w:rPr>
          <w:rFonts w:hint="default" w:ascii="Times New Roman" w:hAnsi="Times New Roman" w:eastAsia="仿宋_GB2312" w:cs="Times New Roman"/>
          <w:kern w:val="0"/>
          <w:sz w:val="30"/>
          <w:szCs w:val="30"/>
          <w:highlight w:val="green"/>
          <w:lang w:val="en-US"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849277.89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68.22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92.14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default" w:ascii="Times New Roman" w:hAnsi="Times New Roman" w:eastAsia="仿宋_GB2312" w:cs="Times New Roman"/>
          <w:kern w:val="0"/>
          <w:sz w:val="30"/>
          <w:szCs w:val="30"/>
          <w:highlight w:val="none"/>
        </w:rPr>
        <w:t>主要用于</w:t>
      </w:r>
      <w:r>
        <w:rPr>
          <w:rFonts w:hint="default" w:ascii="Times New Roman" w:hAnsi="Times New Roman" w:eastAsia="仿宋" w:cs="Times New Roman"/>
          <w:color w:val="auto"/>
          <w:sz w:val="30"/>
          <w:szCs w:val="30"/>
          <w:lang w:val="en-US" w:eastAsia="zh-CN"/>
        </w:rPr>
        <w:t>人员经费、日常公用经费支出</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color w:val="auto"/>
          <w:kern w:val="0"/>
          <w:sz w:val="30"/>
          <w:szCs w:val="30"/>
          <w:highlight w:val="none"/>
          <w:lang w:eastAsia="zh-CN"/>
        </w:rPr>
        <w:t>造成预决算差异的主要原因是</w:t>
      </w:r>
      <w:r>
        <w:rPr>
          <w:rFonts w:hint="eastAsia" w:ascii="Times New Roman" w:hAnsi="Times New Roman" w:eastAsia="仿宋_GB2312" w:cs="Times New Roman"/>
          <w:color w:val="auto"/>
          <w:kern w:val="0"/>
          <w:sz w:val="30"/>
          <w:szCs w:val="30"/>
          <w:highlight w:val="none"/>
          <w:lang w:val="en-US" w:eastAsia="zh-CN"/>
        </w:rPr>
        <w:t>11-12月失业保险未拨付，</w:t>
      </w:r>
      <w:r>
        <w:rPr>
          <w:rFonts w:hint="default" w:ascii="Times New Roman" w:hAnsi="Times New Roman" w:eastAsia="仿宋" w:cs="Times New Roman"/>
          <w:color w:val="auto"/>
          <w:sz w:val="30"/>
          <w:szCs w:val="30"/>
          <w:lang w:val="en-US" w:eastAsia="zh-CN"/>
        </w:rPr>
        <w:t>日常公用经费</w:t>
      </w:r>
      <w:r>
        <w:rPr>
          <w:rFonts w:hint="eastAsia" w:eastAsia="仿宋" w:cs="Times New Roman"/>
          <w:color w:val="auto"/>
          <w:sz w:val="30"/>
          <w:szCs w:val="30"/>
          <w:lang w:val="en-US" w:eastAsia="zh-CN"/>
        </w:rPr>
        <w:t>未报销。</w:t>
      </w:r>
    </w:p>
    <w:p w14:paraId="44DA7069">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69F6D14">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46A4EEEC">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0918ABEB">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0F37A7AA">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8D5D59F">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default" w:ascii="Times New Roman" w:hAnsi="Times New Roman" w:eastAsia="仿宋_GB2312" w:cs="Times New Roman"/>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90873.00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7.30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89.18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default" w:ascii="Times New Roman" w:hAnsi="Times New Roman" w:eastAsia="仿宋_GB2312" w:cs="Times New Roman"/>
          <w:kern w:val="0"/>
          <w:sz w:val="30"/>
          <w:szCs w:val="30"/>
          <w:highlight w:val="none"/>
        </w:rPr>
        <w:t>主要用于</w:t>
      </w:r>
      <w:r>
        <w:rPr>
          <w:rFonts w:hint="default" w:ascii="Times New Roman" w:hAnsi="Times New Roman" w:eastAsia="仿宋" w:cs="Times New Roman"/>
          <w:color w:val="auto"/>
          <w:sz w:val="30"/>
          <w:szCs w:val="30"/>
          <w:lang w:val="en-US" w:eastAsia="zh-CN"/>
        </w:rPr>
        <w:t>缴纳住房公积金</w:t>
      </w:r>
      <w:r>
        <w:rPr>
          <w:rFonts w:hint="default" w:ascii="Times New Roman" w:hAnsi="Times New Roman" w:eastAsia="仿宋_GB2312" w:cs="Times New Roman"/>
          <w:kern w:val="0"/>
          <w:sz w:val="30"/>
          <w:szCs w:val="30"/>
          <w:highlight w:val="none"/>
        </w:rPr>
        <w:t>；</w:t>
      </w:r>
      <w:r>
        <w:rPr>
          <w:rFonts w:hint="default" w:ascii="Times New Roman" w:hAnsi="Times New Roman" w:eastAsia="仿宋_GB2312" w:cs="Times New Roman"/>
          <w:kern w:val="0"/>
          <w:sz w:val="30"/>
          <w:szCs w:val="30"/>
          <w:highlight w:val="none"/>
          <w:lang w:eastAsia="zh-CN"/>
        </w:rPr>
        <w:t>造成预决算差异的主要原因是</w:t>
      </w:r>
      <w:r>
        <w:rPr>
          <w:rFonts w:hint="default" w:ascii="Times New Roman" w:hAnsi="Times New Roman" w:eastAsia="仿宋" w:cs="Times New Roman"/>
          <w:color w:val="auto"/>
          <w:sz w:val="30"/>
          <w:szCs w:val="30"/>
          <w:lang w:val="en-US" w:eastAsia="zh-CN"/>
        </w:rPr>
        <w:t>县级财政困难，</w:t>
      </w:r>
      <w:r>
        <w:rPr>
          <w:rFonts w:hint="eastAsia" w:eastAsia="仿宋" w:cs="Times New Roman"/>
          <w:color w:val="auto"/>
          <w:sz w:val="30"/>
          <w:szCs w:val="30"/>
          <w:lang w:val="en-US" w:eastAsia="zh-CN"/>
        </w:rPr>
        <w:t>住房</w:t>
      </w:r>
      <w:r>
        <w:rPr>
          <w:rFonts w:hint="default" w:ascii="Times New Roman" w:hAnsi="Times New Roman" w:eastAsia="仿宋" w:cs="Times New Roman"/>
          <w:color w:val="auto"/>
          <w:sz w:val="30"/>
          <w:szCs w:val="30"/>
          <w:lang w:val="en-US" w:eastAsia="zh-CN"/>
        </w:rPr>
        <w:t>公积金</w:t>
      </w:r>
      <w:r>
        <w:rPr>
          <w:rFonts w:hint="eastAsia" w:ascii="Times New Roman" w:hAnsi="Times New Roman" w:eastAsia="仿宋" w:cs="Times New Roman"/>
          <w:color w:val="auto"/>
          <w:sz w:val="30"/>
          <w:szCs w:val="30"/>
          <w:lang w:val="en-US" w:eastAsia="zh-CN"/>
        </w:rPr>
        <w:t>单位部分</w:t>
      </w:r>
      <w:r>
        <w:rPr>
          <w:rFonts w:hint="default" w:ascii="Times New Roman" w:hAnsi="Times New Roman" w:eastAsia="仿宋" w:cs="Times New Roman"/>
          <w:color w:val="auto"/>
          <w:sz w:val="30"/>
          <w:szCs w:val="30"/>
          <w:lang w:val="en-US" w:eastAsia="zh-CN"/>
        </w:rPr>
        <w:t>未按时拨付，导致</w:t>
      </w:r>
      <w:r>
        <w:rPr>
          <w:rFonts w:hint="eastAsia" w:ascii="Times New Roman" w:hAnsi="Times New Roman" w:eastAsia="仿宋" w:cs="Times New Roman"/>
          <w:color w:val="auto"/>
          <w:sz w:val="30"/>
          <w:szCs w:val="30"/>
          <w:lang w:val="en-US" w:eastAsia="zh-CN"/>
        </w:rPr>
        <w:t>20</w:t>
      </w:r>
      <w:r>
        <w:rPr>
          <w:rFonts w:hint="default" w:ascii="Times New Roman" w:hAnsi="Times New Roman" w:eastAsia="仿宋" w:cs="Times New Roman"/>
          <w:color w:val="auto"/>
          <w:sz w:val="30"/>
          <w:szCs w:val="30"/>
          <w:lang w:val="en-US" w:eastAsia="zh-CN"/>
        </w:rPr>
        <w:t>2</w:t>
      </w:r>
      <w:r>
        <w:rPr>
          <w:rFonts w:hint="eastAsia" w:eastAsia="仿宋" w:cs="Times New Roman"/>
          <w:color w:val="auto"/>
          <w:sz w:val="30"/>
          <w:szCs w:val="30"/>
          <w:lang w:val="en-US" w:eastAsia="zh-CN"/>
        </w:rPr>
        <w:t>5</w:t>
      </w:r>
      <w:r>
        <w:rPr>
          <w:rFonts w:hint="default" w:ascii="Times New Roman" w:hAnsi="Times New Roman" w:eastAsia="仿宋" w:cs="Times New Roman"/>
          <w:color w:val="auto"/>
          <w:sz w:val="30"/>
          <w:szCs w:val="30"/>
          <w:lang w:val="en-US" w:eastAsia="zh-CN"/>
        </w:rPr>
        <w:t>年缴纳住房公积金减少</w:t>
      </w:r>
      <w:r>
        <w:rPr>
          <w:rFonts w:hint="default" w:ascii="Times New Roman" w:hAnsi="Times New Roman" w:eastAsia="仿宋_GB2312" w:cs="Times New Roman"/>
          <w:kern w:val="0"/>
          <w:sz w:val="30"/>
          <w:szCs w:val="30"/>
          <w:highlight w:val="none"/>
          <w:lang w:eastAsia="zh-CN"/>
        </w:rPr>
        <w:t>。</w:t>
      </w:r>
    </w:p>
    <w:p w14:paraId="2C4F4CC0">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114325A">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7B1E2B83">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0AC5DB1C">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1F6C6071">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5E934D2B">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2AFBC887">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r>
        <w:rPr>
          <w:rFonts w:hint="eastAsia" w:ascii="仿宋_GB2312" w:hAnsi="宋体" w:eastAsia="仿宋_GB2312" w:cs="Arial"/>
          <w:kern w:val="0"/>
          <w:sz w:val="30"/>
          <w:szCs w:val="30"/>
          <w:highlight w:val="none"/>
          <w:lang w:eastAsia="zh-CN"/>
        </w:rPr>
        <w:t>。</w:t>
      </w:r>
    </w:p>
    <w:p w14:paraId="66941E03">
      <w:pPr>
        <w:keepNext w:val="0"/>
        <w:keepLines w:val="0"/>
        <w:pageBreakBefore w:val="0"/>
        <w:widowControl/>
        <w:numPr>
          <w:ilvl w:val="0"/>
          <w:numId w:val="1"/>
        </w:numPr>
        <w:kinsoku/>
        <w:overflowPunct/>
        <w:topLinePunct w:val="0"/>
        <w:bidi w:val="0"/>
        <w:adjustRightInd/>
        <w:snapToGrid w:val="0"/>
        <w:spacing w:before="100" w:after="100" w:line="56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18863639">
      <w:pPr>
        <w:keepNext w:val="0"/>
        <w:keepLines w:val="0"/>
        <w:pageBreakBefore w:val="0"/>
        <w:widowControl/>
        <w:numPr>
          <w:ilvl w:val="0"/>
          <w:numId w:val="0"/>
        </w:numPr>
        <w:kinsoku/>
        <w:wordWrap/>
        <w:overflowPunct/>
        <w:topLinePunct w:val="0"/>
        <w:autoSpaceDE/>
        <w:autoSpaceDN/>
        <w:bidi w:val="0"/>
        <w:adjustRightInd/>
        <w:snapToGrid w:val="0"/>
        <w:spacing w:before="100" w:after="100" w:line="560" w:lineRule="exact"/>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10EA11BF">
      <w:pPr>
        <w:keepNext w:val="0"/>
        <w:keepLines w:val="0"/>
        <w:pageBreakBefore w:val="0"/>
        <w:widowControl/>
        <w:numPr>
          <w:ilvl w:val="0"/>
          <w:numId w:val="0"/>
        </w:numPr>
        <w:kinsoku/>
        <w:wordWrap/>
        <w:overflowPunct/>
        <w:topLinePunct w:val="0"/>
        <w:autoSpaceDE/>
        <w:autoSpaceDN/>
        <w:bidi w:val="0"/>
        <w:adjustRightInd/>
        <w:snapToGrid w:val="0"/>
        <w:spacing w:before="100" w:after="100" w:line="560" w:lineRule="exact"/>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9000.00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eastAsia="仿宋_GB2312"/>
          <w:color w:val="auto"/>
          <w:sz w:val="30"/>
          <w:szCs w:val="30"/>
          <w:lang w:eastAsia="zh-CN"/>
        </w:rPr>
        <w:t>。</w:t>
      </w:r>
    </w:p>
    <w:p w14:paraId="7231C25A">
      <w:pPr>
        <w:keepNext w:val="0"/>
        <w:keepLines w:val="0"/>
        <w:pageBreakBefore w:val="0"/>
        <w:widowControl/>
        <w:numPr>
          <w:ilvl w:val="0"/>
          <w:numId w:val="0"/>
        </w:numPr>
        <w:kinsoku/>
        <w:wordWrap/>
        <w:overflowPunct/>
        <w:topLinePunct w:val="0"/>
        <w:autoSpaceDE/>
        <w:autoSpaceDN/>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9000.00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eastAsia="仿宋_GB2312"/>
          <w:color w:val="auto"/>
          <w:sz w:val="30"/>
          <w:szCs w:val="30"/>
          <w:lang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p>
    <w:p w14:paraId="23113333">
      <w:pPr>
        <w:keepNext w:val="0"/>
        <w:keepLines w:val="0"/>
        <w:pageBreakBefore w:val="0"/>
        <w:widowControl/>
        <w:numPr>
          <w:ilvl w:val="0"/>
          <w:numId w:val="0"/>
        </w:numPr>
        <w:kinsoku/>
        <w:wordWrap/>
        <w:overflowPunct/>
        <w:topLinePunct w:val="0"/>
        <w:autoSpaceDE/>
        <w:autoSpaceDN/>
        <w:bidi w:val="0"/>
        <w:adjustRightInd/>
        <w:snapToGrid w:val="0"/>
        <w:spacing w:before="100" w:after="100" w:line="560" w:lineRule="exact"/>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1C5B2330">
      <w:pPr>
        <w:keepNext w:val="0"/>
        <w:keepLines w:val="0"/>
        <w:pageBreakBefore w:val="0"/>
        <w:widowControl/>
        <w:numPr>
          <w:ilvl w:val="0"/>
          <w:numId w:val="0"/>
        </w:numPr>
        <w:kinsoku/>
        <w:wordWrap/>
        <w:overflowPunct/>
        <w:topLinePunct w:val="0"/>
        <w:autoSpaceDE/>
        <w:autoSpaceDN/>
        <w:bidi w:val="0"/>
        <w:adjustRightInd/>
        <w:snapToGrid w:val="0"/>
        <w:spacing w:before="100" w:after="100" w:line="560"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eastAsia="仿宋_GB2312"/>
          <w:sz w:val="30"/>
          <w:szCs w:val="30"/>
          <w:highlight w:val="none"/>
          <w:lang w:val="en-US" w:eastAsia="zh-CN"/>
        </w:rPr>
        <w:t>9000</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p>
    <w:p w14:paraId="25337DEC">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eastAsia="仿宋_GB2312"/>
          <w:sz w:val="30"/>
          <w:szCs w:val="30"/>
          <w:highlight w:val="none"/>
          <w:lang w:val="en-US" w:eastAsia="zh-CN"/>
        </w:rPr>
        <w:t>900</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2025年我单位厉行节约，无公务接待，无公车</w:t>
      </w:r>
      <w:r>
        <w:rPr>
          <w:rFonts w:hint="eastAsia" w:ascii="仿宋_GB2312" w:eastAsia="仿宋_GB2312"/>
          <w:sz w:val="30"/>
          <w:szCs w:val="30"/>
          <w:highlight w:val="none"/>
        </w:rPr>
        <w:t>。</w:t>
      </w:r>
    </w:p>
    <w:p w14:paraId="53947CA6">
      <w:pPr>
        <w:keepNext w:val="0"/>
        <w:keepLines w:val="0"/>
        <w:pageBreakBefore w:val="0"/>
        <w:widowControl w:val="0"/>
        <w:kinsoku/>
        <w:wordWrap/>
        <w:overflowPunct/>
        <w:topLinePunct w:val="0"/>
        <w:autoSpaceDE w:val="0"/>
        <w:autoSpaceDN w:val="0"/>
        <w:bidi w:val="0"/>
        <w:adjustRightInd/>
        <w:snapToGrid/>
        <w:spacing w:line="560" w:lineRule="exact"/>
        <w:ind w:firstLine="600" w:firstLineChars="200"/>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sz w:val="30"/>
          <w:szCs w:val="30"/>
          <w:highlight w:val="none"/>
        </w:rPr>
        <w:t>；公务接待费支出决算增加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上年无此项支出</w:t>
      </w:r>
      <w:r>
        <w:rPr>
          <w:rFonts w:hint="eastAsia" w:ascii="仿宋_GB2312" w:eastAsia="仿宋_GB2312"/>
          <w:color w:val="auto"/>
          <w:sz w:val="30"/>
          <w:szCs w:val="30"/>
          <w:lang w:eastAsia="zh-CN"/>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eastAsia="仿宋_GB2312"/>
          <w:color w:val="auto"/>
          <w:sz w:val="30"/>
          <w:szCs w:val="30"/>
          <w:lang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一般公共预算财政拨款“三公”经费支出决算减少的主要原因</w:t>
      </w:r>
      <w:r>
        <w:rPr>
          <w:rFonts w:hint="eastAsia" w:ascii="仿宋_GB2312" w:eastAsia="仿宋_GB2312"/>
          <w:sz w:val="30"/>
          <w:szCs w:val="30"/>
          <w:highlight w:val="none"/>
          <w:lang w:eastAsia="zh-CN"/>
        </w:rPr>
        <w:t>是</w:t>
      </w:r>
      <w:r>
        <w:rPr>
          <w:rFonts w:hint="default" w:ascii="Times New Roman" w:hAnsi="Times New Roman" w:eastAsia="仿宋_GB2312" w:cs="Times New Roman"/>
          <w:sz w:val="30"/>
          <w:szCs w:val="30"/>
          <w:lang w:val="en-US" w:eastAsia="zh-CN"/>
        </w:rPr>
        <w:t>202</w:t>
      </w:r>
      <w:r>
        <w:rPr>
          <w:rFonts w:hint="eastAsia" w:eastAsia="仿宋_GB2312" w:cs="Times New Roman"/>
          <w:sz w:val="30"/>
          <w:szCs w:val="30"/>
          <w:lang w:val="en-US" w:eastAsia="zh-CN"/>
        </w:rPr>
        <w:t>5</w:t>
      </w:r>
      <w:r>
        <w:rPr>
          <w:rFonts w:hint="default" w:ascii="Times New Roman" w:hAnsi="Times New Roman" w:eastAsia="仿宋_GB2312" w:cs="Times New Roman"/>
          <w:sz w:val="30"/>
          <w:szCs w:val="30"/>
          <w:lang w:val="en-US" w:eastAsia="zh-CN"/>
        </w:rPr>
        <w:t>年无接待、无公车</w:t>
      </w:r>
      <w:r>
        <w:rPr>
          <w:rFonts w:hint="default" w:ascii="Times New Roman" w:hAnsi="Times New Roman" w:eastAsia="仿宋_GB2312" w:cs="Times New Roman"/>
          <w:sz w:val="30"/>
          <w:szCs w:val="30"/>
          <w:lang w:val="en-US"/>
        </w:rPr>
        <w:t>。</w:t>
      </w:r>
    </w:p>
    <w:p w14:paraId="79DB32C1">
      <w:pPr>
        <w:keepNext w:val="0"/>
        <w:keepLines w:val="0"/>
        <w:pageBreakBefore w:val="0"/>
        <w:widowControl/>
        <w:numPr>
          <w:ilvl w:val="0"/>
          <w:numId w:val="0"/>
        </w:numPr>
        <w:kinsoku/>
        <w:wordWrap/>
        <w:overflowPunct/>
        <w:topLinePunct w:val="0"/>
        <w:autoSpaceDE/>
        <w:autoSpaceDN/>
        <w:bidi w:val="0"/>
        <w:adjustRightInd/>
        <w:snapToGrid w:val="0"/>
        <w:spacing w:before="100" w:after="100" w:line="56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1470B1C7">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621C288C">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52242A89">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2467FBE5">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1C853CD4">
      <w:pPr>
        <w:keepNext w:val="0"/>
        <w:keepLines w:val="0"/>
        <w:pageBreakBefore w:val="0"/>
        <w:widowControl w:val="0"/>
        <w:kinsoku/>
        <w:overflowPunct/>
        <w:topLinePunct w:val="0"/>
        <w:bidi w:val="0"/>
        <w:adjustRightInd/>
        <w:snapToGrid w:val="0"/>
        <w:spacing w:before="100" w:after="100" w:line="560" w:lineRule="exact"/>
        <w:ind w:firstLine="600" w:firstLineChars="200"/>
        <w:jc w:val="left"/>
        <w:textAlignment w:val="auto"/>
        <w:rPr>
          <w:rFonts w:hint="eastAsia" w:ascii="仿宋_GB2312" w:eastAsia="仿宋_GB2312"/>
          <w:sz w:val="30"/>
          <w:szCs w:val="30"/>
          <w:highlight w:val="none"/>
          <w:lang w:eastAsia="zh-CN"/>
        </w:rPr>
      </w:pPr>
      <w:r>
        <w:rPr>
          <w:rFonts w:hint="default" w:ascii="Times New Roman" w:hAnsi="Times New Roman" w:eastAsia="仿宋_GB2312" w:cs="Times New Roman"/>
          <w:sz w:val="30"/>
          <w:szCs w:val="30"/>
          <w:highlight w:val="none"/>
          <w:lang w:eastAsia="zh-CN"/>
        </w:rPr>
        <w:t>不存在需要说明的事项</w:t>
      </w:r>
    </w:p>
    <w:p w14:paraId="1B43C6C5">
      <w:pPr>
        <w:keepNext w:val="0"/>
        <w:keepLines w:val="0"/>
        <w:pageBreakBefore w:val="0"/>
        <w:widowControl/>
        <w:kinsoku/>
        <w:overflowPunct/>
        <w:topLinePunct w:val="0"/>
        <w:bidi w:val="0"/>
        <w:adjustRightInd/>
        <w:snapToGrid w:val="0"/>
        <w:spacing w:before="100" w:after="100" w:line="560" w:lineRule="exact"/>
        <w:ind w:firstLine="640" w:firstLineChars="200"/>
        <w:jc w:val="left"/>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6937CCF1">
      <w:pPr>
        <w:keepNext w:val="0"/>
        <w:keepLines w:val="0"/>
        <w:pageBreakBefore w:val="0"/>
        <w:kinsoku/>
        <w:overflowPunct/>
        <w:topLinePunct w:val="0"/>
        <w:bidi w:val="0"/>
        <w:adjustRightInd/>
        <w:spacing w:line="56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45005C31">
      <w:pPr>
        <w:keepNext w:val="0"/>
        <w:keepLines w:val="0"/>
        <w:pageBreakBefore w:val="0"/>
        <w:widowControl w:val="0"/>
        <w:kinsoku/>
        <w:overflowPunct/>
        <w:topLinePunct w:val="0"/>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华宁县公路工程质量监督站</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default" w:ascii="Times New Roman" w:hAnsi="Times New Roman" w:eastAsia="仿宋" w:cs="Times New Roman"/>
          <w:color w:val="auto"/>
          <w:sz w:val="30"/>
          <w:szCs w:val="30"/>
          <w:lang w:val="en-US" w:eastAsia="zh-CN"/>
        </w:rPr>
        <w:t>属于机关单位，属于其他事业单位，无机关运行经费。</w:t>
      </w:r>
    </w:p>
    <w:p w14:paraId="759618B5">
      <w:pPr>
        <w:keepNext w:val="0"/>
        <w:keepLines w:val="0"/>
        <w:pageBreakBefore w:val="0"/>
        <w:widowControl/>
        <w:kinsoku/>
        <w:overflowPunct/>
        <w:topLinePunct w:val="0"/>
        <w:bidi w:val="0"/>
        <w:adjustRightInd/>
        <w:spacing w:line="560" w:lineRule="exact"/>
        <w:ind w:firstLine="600" w:firstLineChars="200"/>
        <w:textAlignment w:val="auto"/>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631E23F2">
      <w:pPr>
        <w:keepNext w:val="0"/>
        <w:keepLines w:val="0"/>
        <w:pageBreakBefore w:val="0"/>
        <w:widowControl/>
        <w:kinsoku/>
        <w:overflowPunct/>
        <w:topLinePunct w:val="0"/>
        <w:bidi w:val="0"/>
        <w:adjustRightInd/>
        <w:spacing w:line="560" w:lineRule="exact"/>
        <w:ind w:firstLine="600" w:firstLineChars="200"/>
        <w:textAlignment w:val="auto"/>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highlight w:val="none"/>
          <w:lang w:val="zh-CN"/>
        </w:rPr>
        <w:t>华宁县公路工程质量监督站</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695235.00</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39697.87</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655537.13</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23225.49</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38037.96</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0A98BC6F">
      <w:pPr>
        <w:keepNext w:val="0"/>
        <w:keepLines w:val="0"/>
        <w:pageBreakBefore w:val="0"/>
        <w:widowControl/>
        <w:kinsoku/>
        <w:overflowPunct/>
        <w:topLinePunct w:val="0"/>
        <w:bidi w:val="0"/>
        <w:adjustRightInd/>
        <w:spacing w:line="560" w:lineRule="exact"/>
        <w:ind w:firstLine="600" w:firstLineChars="200"/>
        <w:textAlignment w:val="auto"/>
        <w:rPr>
          <w:rFonts w:hint="eastAsia" w:ascii="仿宋_GB2312" w:hAnsi="黑体" w:eastAsia="仿宋_GB2312" w:cs="方正小标宋简体"/>
          <w:color w:val="000000"/>
          <w:kern w:val="0"/>
          <w:sz w:val="30"/>
          <w:szCs w:val="30"/>
          <w:highlight w:val="yellow"/>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456FCD6D">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44AC1190">
            <w:pPr>
              <w:keepNext w:val="0"/>
              <w:keepLines w:val="0"/>
              <w:pageBreakBefore w:val="0"/>
              <w:widowControl/>
              <w:kinsoku/>
              <w:overflowPunct/>
              <w:topLinePunct w:val="0"/>
              <w:bidi w:val="0"/>
              <w:adjustRightInd/>
              <w:spacing w:line="560" w:lineRule="exact"/>
              <w:jc w:val="left"/>
              <w:textAlignment w:val="auto"/>
              <w:rPr>
                <w:rFonts w:ascii="宋体" w:hAnsi="宋体" w:cs="宋体"/>
                <w:color w:val="000000"/>
                <w:kern w:val="0"/>
                <w:sz w:val="17"/>
                <w:szCs w:val="17"/>
                <w:highlight w:val="none"/>
              </w:rPr>
            </w:pPr>
          </w:p>
        </w:tc>
      </w:tr>
      <w:tr w14:paraId="335733C4">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672535CB">
            <w:pPr>
              <w:keepNext w:val="0"/>
              <w:keepLines w:val="0"/>
              <w:pageBreakBefore w:val="0"/>
              <w:widowControl/>
              <w:kinsoku/>
              <w:overflowPunct/>
              <w:topLinePunct w:val="0"/>
              <w:bidi w:val="0"/>
              <w:adjustRightInd/>
              <w:spacing w:line="560" w:lineRule="exact"/>
              <w:jc w:val="left"/>
              <w:textAlignment w:val="auto"/>
              <w:rPr>
                <w:rFonts w:ascii="宋体" w:hAnsi="宋体" w:cs="宋体"/>
                <w:color w:val="000000"/>
                <w:kern w:val="0"/>
                <w:sz w:val="17"/>
                <w:szCs w:val="17"/>
                <w:highlight w:val="none"/>
              </w:rPr>
            </w:pPr>
          </w:p>
        </w:tc>
      </w:tr>
      <w:tr w14:paraId="6DEFEC53">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40F8AC70">
            <w:pPr>
              <w:keepNext w:val="0"/>
              <w:keepLines w:val="0"/>
              <w:pageBreakBefore w:val="0"/>
              <w:widowControl/>
              <w:kinsoku/>
              <w:overflowPunct/>
              <w:topLinePunct w:val="0"/>
              <w:bidi w:val="0"/>
              <w:adjustRightInd/>
              <w:spacing w:line="560" w:lineRule="exact"/>
              <w:jc w:val="left"/>
              <w:textAlignment w:val="auto"/>
              <w:rPr>
                <w:rFonts w:ascii="宋体" w:hAnsi="宋体" w:cs="宋体"/>
                <w:color w:val="000000"/>
                <w:kern w:val="0"/>
                <w:sz w:val="17"/>
                <w:szCs w:val="17"/>
                <w:highlight w:val="none"/>
              </w:rPr>
            </w:pPr>
          </w:p>
        </w:tc>
      </w:tr>
      <w:tr w14:paraId="21D09C3F">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04B39F0F">
            <w:pPr>
              <w:keepNext w:val="0"/>
              <w:keepLines w:val="0"/>
              <w:pageBreakBefore w:val="0"/>
              <w:widowControl/>
              <w:kinsoku/>
              <w:overflowPunct/>
              <w:topLinePunct w:val="0"/>
              <w:bidi w:val="0"/>
              <w:adjustRightInd/>
              <w:spacing w:line="560" w:lineRule="exact"/>
              <w:jc w:val="left"/>
              <w:textAlignment w:val="auto"/>
              <w:rPr>
                <w:rFonts w:ascii="宋体" w:hAnsi="宋体" w:cs="宋体"/>
                <w:color w:val="000000"/>
                <w:kern w:val="0"/>
                <w:sz w:val="17"/>
                <w:szCs w:val="17"/>
                <w:highlight w:val="none"/>
              </w:rPr>
            </w:pPr>
          </w:p>
        </w:tc>
      </w:tr>
      <w:tr w14:paraId="30D6B818">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16D6566F">
            <w:pPr>
              <w:keepNext w:val="0"/>
              <w:keepLines w:val="0"/>
              <w:pageBreakBefore w:val="0"/>
              <w:widowControl/>
              <w:kinsoku/>
              <w:overflowPunct/>
              <w:topLinePunct w:val="0"/>
              <w:bidi w:val="0"/>
              <w:adjustRightInd/>
              <w:spacing w:line="560" w:lineRule="exact"/>
              <w:jc w:val="left"/>
              <w:textAlignment w:val="auto"/>
              <w:rPr>
                <w:rFonts w:ascii="宋体" w:hAnsi="宋体" w:cs="宋体"/>
                <w:color w:val="000000"/>
                <w:kern w:val="0"/>
                <w:sz w:val="17"/>
                <w:szCs w:val="17"/>
                <w:highlight w:val="none"/>
              </w:rPr>
            </w:pPr>
          </w:p>
        </w:tc>
      </w:tr>
      <w:tr w14:paraId="19A9E4D4">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6652BFE3">
            <w:pPr>
              <w:keepNext w:val="0"/>
              <w:keepLines w:val="0"/>
              <w:pageBreakBefore w:val="0"/>
              <w:widowControl/>
              <w:kinsoku/>
              <w:overflowPunct/>
              <w:topLinePunct w:val="0"/>
              <w:bidi w:val="0"/>
              <w:adjustRightInd/>
              <w:spacing w:line="560" w:lineRule="exact"/>
              <w:jc w:val="left"/>
              <w:textAlignment w:val="auto"/>
              <w:rPr>
                <w:rFonts w:ascii="宋体" w:hAnsi="宋体" w:cs="宋体"/>
                <w:color w:val="000000"/>
                <w:kern w:val="0"/>
                <w:sz w:val="17"/>
                <w:szCs w:val="17"/>
                <w:highlight w:val="none"/>
              </w:rPr>
            </w:pPr>
          </w:p>
        </w:tc>
      </w:tr>
      <w:tr w14:paraId="5E9AB02F">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289C119A">
            <w:pPr>
              <w:keepNext w:val="0"/>
              <w:keepLines w:val="0"/>
              <w:pageBreakBefore w:val="0"/>
              <w:widowControl/>
              <w:kinsoku/>
              <w:overflowPunct/>
              <w:topLinePunct w:val="0"/>
              <w:bidi w:val="0"/>
              <w:adjustRightInd/>
              <w:spacing w:line="560" w:lineRule="exact"/>
              <w:jc w:val="left"/>
              <w:textAlignment w:val="auto"/>
              <w:rPr>
                <w:rFonts w:ascii="宋体" w:hAnsi="宋体" w:cs="宋体"/>
                <w:color w:val="000000"/>
                <w:kern w:val="0"/>
                <w:sz w:val="17"/>
                <w:szCs w:val="17"/>
                <w:highlight w:val="none"/>
              </w:rPr>
            </w:pPr>
          </w:p>
        </w:tc>
      </w:tr>
      <w:tr w14:paraId="55413C2E">
        <w:tblPrEx>
          <w:tblCellMar>
            <w:top w:w="0" w:type="dxa"/>
            <w:left w:w="0" w:type="dxa"/>
            <w:bottom w:w="0" w:type="dxa"/>
            <w:right w:w="0" w:type="dxa"/>
          </w:tblCellMar>
        </w:tblPrEx>
        <w:trPr>
          <w:trHeight w:val="495" w:hRule="atLeast"/>
        </w:trPr>
        <w:tc>
          <w:tcPr>
            <w:tcW w:w="142" w:type="dxa"/>
            <w:noWrap w:val="0"/>
            <w:vAlign w:val="center"/>
          </w:tcPr>
          <w:p w14:paraId="0088ED4F">
            <w:pPr>
              <w:keepNext w:val="0"/>
              <w:keepLines w:val="0"/>
              <w:pageBreakBefore w:val="0"/>
              <w:widowControl/>
              <w:kinsoku/>
              <w:overflowPunct/>
              <w:topLinePunct w:val="0"/>
              <w:bidi w:val="0"/>
              <w:adjustRightInd/>
              <w:spacing w:line="560" w:lineRule="exact"/>
              <w:jc w:val="left"/>
              <w:textAlignment w:val="auto"/>
              <w:rPr>
                <w:rFonts w:ascii="Times New Roman" w:hAnsi="Times New Roman" w:eastAsia="Times New Roman"/>
                <w:kern w:val="0"/>
                <w:sz w:val="20"/>
                <w:szCs w:val="20"/>
                <w:highlight w:val="none"/>
              </w:rPr>
            </w:pPr>
          </w:p>
        </w:tc>
      </w:tr>
    </w:tbl>
    <w:p w14:paraId="42CC4CB2">
      <w:pPr>
        <w:keepNext w:val="0"/>
        <w:keepLines w:val="0"/>
        <w:pageBreakBefore w:val="0"/>
        <w:kinsoku/>
        <w:overflowPunct/>
        <w:topLinePunct w:val="0"/>
        <w:bidi w:val="0"/>
        <w:adjustRightInd/>
        <w:spacing w:line="56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34AA0346">
      <w:pPr>
        <w:keepNext w:val="0"/>
        <w:keepLines w:val="0"/>
        <w:pageBreakBefore w:val="0"/>
        <w:kinsoku/>
        <w:overflowPunct/>
        <w:topLinePunct w:val="0"/>
        <w:bidi w:val="0"/>
        <w:adjustRightInd/>
        <w:spacing w:line="56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26A0644A">
      <w:pPr>
        <w:keepNext w:val="0"/>
        <w:keepLines w:val="0"/>
        <w:pageBreakBefore w:val="0"/>
        <w:kinsoku/>
        <w:overflowPunct/>
        <w:topLinePunct w:val="0"/>
        <w:bidi w:val="0"/>
        <w:adjustRightInd/>
        <w:spacing w:line="56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05DFF713">
      <w:pPr>
        <w:keepNext w:val="0"/>
        <w:keepLines w:val="0"/>
        <w:pageBreakBefore w:val="0"/>
        <w:widowControl/>
        <w:kinsoku/>
        <w:overflowPunct/>
        <w:topLinePunct w:val="0"/>
        <w:bidi w:val="0"/>
        <w:adjustRightInd/>
        <w:snapToGrid w:val="0"/>
        <w:spacing w:before="100" w:after="100" w:line="560" w:lineRule="exact"/>
        <w:ind w:firstLine="600"/>
        <w:jc w:val="left"/>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40DAC226">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23EE170F">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outlineLvl w:val="1"/>
        <w:rPr>
          <w:rFonts w:hint="eastAsia" w:ascii="仿宋_GB2312" w:hAnsi="黑体" w:eastAsia="仿宋_GB2312" w:cs="方正小标宋简体"/>
          <w:sz w:val="30"/>
          <w:szCs w:val="30"/>
          <w:highlight w:val="none"/>
          <w:lang w:val="en-US" w:eastAsia="zh-CN"/>
        </w:rPr>
      </w:pPr>
      <w:r>
        <w:rPr>
          <w:rFonts w:hint="default" w:ascii="Times New Roman" w:hAnsi="Times New Roman" w:eastAsia="仿宋_GB2312" w:cs="Times New Roman"/>
          <w:sz w:val="30"/>
          <w:szCs w:val="30"/>
          <w:lang w:val="en-US"/>
        </w:rPr>
        <w:t>本单位无其他重要事项。</w:t>
      </w:r>
    </w:p>
    <w:p w14:paraId="4F960D80">
      <w:pPr>
        <w:keepNext w:val="0"/>
        <w:keepLines w:val="0"/>
        <w:pageBreakBefore w:val="0"/>
        <w:widowControl/>
        <w:kinsoku/>
        <w:overflowPunct/>
        <w:topLinePunct w:val="0"/>
        <w:bidi w:val="0"/>
        <w:adjustRightInd/>
        <w:snapToGrid w:val="0"/>
        <w:spacing w:before="100" w:after="100" w:line="56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6094D436">
      <w:pPr>
        <w:keepNext w:val="0"/>
        <w:keepLines w:val="0"/>
        <w:pageBreakBefore w:val="0"/>
        <w:kinsoku/>
        <w:overflowPunct/>
        <w:topLinePunct w:val="0"/>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3169B45B">
      <w:pPr>
        <w:keepNext w:val="0"/>
        <w:keepLines w:val="0"/>
        <w:pageBreakBefore w:val="0"/>
        <w:kinsoku/>
        <w:overflowPunct/>
        <w:topLinePunct w:val="0"/>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3D31BF3B">
      <w:pPr>
        <w:keepNext w:val="0"/>
        <w:keepLines w:val="0"/>
        <w:pageBreakBefore w:val="0"/>
        <w:kinsoku/>
        <w:overflowPunct/>
        <w:topLinePunct w:val="0"/>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509B7B08">
      <w:pPr>
        <w:keepNext w:val="0"/>
        <w:keepLines w:val="0"/>
        <w:pageBreakBefore w:val="0"/>
        <w:kinsoku/>
        <w:overflowPunct/>
        <w:topLinePunct w:val="0"/>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7FD4CBE3">
      <w:pPr>
        <w:keepNext w:val="0"/>
        <w:keepLines w:val="0"/>
        <w:pageBreakBefore w:val="0"/>
        <w:kinsoku/>
        <w:overflowPunct/>
        <w:topLinePunct w:val="0"/>
        <w:bidi w:val="0"/>
        <w:adjustRightInd/>
        <w:spacing w:line="560" w:lineRule="exact"/>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103A7813">
      <w:pPr>
        <w:keepNext w:val="0"/>
        <w:keepLines w:val="0"/>
        <w:pageBreakBefore w:val="0"/>
        <w:kinsoku/>
        <w:overflowPunct/>
        <w:topLinePunct w:val="0"/>
        <w:bidi w:val="0"/>
        <w:adjustRightInd/>
        <w:spacing w:line="560" w:lineRule="exact"/>
        <w:ind w:firstLine="600" w:firstLineChars="200"/>
        <w:jc w:val="left"/>
        <w:textAlignment w:val="auto"/>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7F35C72">
      <w:pPr>
        <w:pStyle w:val="9"/>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00" w:firstLineChars="200"/>
        <w:jc w:val="both"/>
        <w:textAlignment w:val="auto"/>
        <w:rPr>
          <w:rFonts w:hint="default" w:ascii="Times New Roman" w:hAnsi="Times New Roman" w:eastAsia="仿宋" w:cs="Times New Roman"/>
          <w:color w:val="auto"/>
          <w:sz w:val="30"/>
          <w:szCs w:val="30"/>
          <w:lang w:val="en-US"/>
        </w:rPr>
      </w:pPr>
      <w:r>
        <w:rPr>
          <w:rFonts w:hint="default" w:ascii="Times New Roman" w:hAnsi="Times New Roman" w:eastAsia="仿宋" w:cs="Times New Roman"/>
          <w:color w:val="auto"/>
          <w:sz w:val="30"/>
          <w:szCs w:val="30"/>
          <w:lang w:val="en-US"/>
        </w:rPr>
        <w:t>一般公共预算收入：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14:paraId="1F176ABC">
      <w:pPr>
        <w:keepNext w:val="0"/>
        <w:keepLines w:val="0"/>
        <w:pageBreakBefore w:val="0"/>
        <w:kinsoku/>
        <w:overflowPunct/>
        <w:topLinePunct w:val="0"/>
        <w:bidi w:val="0"/>
        <w:adjustRightInd/>
        <w:spacing w:line="560" w:lineRule="exact"/>
        <w:ind w:firstLine="600" w:firstLineChars="200"/>
        <w:textAlignment w:val="auto"/>
        <w:rPr>
          <w:highlight w:val="none"/>
        </w:rPr>
      </w:pPr>
      <w:r>
        <w:rPr>
          <w:rFonts w:hint="default" w:ascii="Times New Roman" w:hAnsi="Times New Roman" w:eastAsia="仿宋" w:cs="Times New Roman"/>
          <w:color w:val="auto"/>
          <w:sz w:val="30"/>
          <w:szCs w:val="30"/>
          <w:lang w:val="en-US"/>
        </w:rPr>
        <w:t>一般公共预算支出：一般公共预算支出是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物、住房保障支出等。</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E0DA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C726C24">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2C726C24">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3B634">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184ECF8B">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15208">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NjdmNTNjMDgzZWEzYmE3YTg5ODU5MGEyODRmZTQifQ=="/>
  </w:docVars>
  <w:rsids>
    <w:rsidRoot w:val="00000000"/>
    <w:rsid w:val="03597303"/>
    <w:rsid w:val="06F3181D"/>
    <w:rsid w:val="06FB1502"/>
    <w:rsid w:val="0A7E1BF5"/>
    <w:rsid w:val="11267F9E"/>
    <w:rsid w:val="1393628D"/>
    <w:rsid w:val="14CC44DD"/>
    <w:rsid w:val="18AB28D3"/>
    <w:rsid w:val="1A5E6D48"/>
    <w:rsid w:val="1AA7171D"/>
    <w:rsid w:val="1E77198E"/>
    <w:rsid w:val="1F94209C"/>
    <w:rsid w:val="200B1F92"/>
    <w:rsid w:val="213D38A5"/>
    <w:rsid w:val="220F4761"/>
    <w:rsid w:val="2399652E"/>
    <w:rsid w:val="281A3A6C"/>
    <w:rsid w:val="2ABC4498"/>
    <w:rsid w:val="2B142629"/>
    <w:rsid w:val="32E60304"/>
    <w:rsid w:val="35843E04"/>
    <w:rsid w:val="37E8067A"/>
    <w:rsid w:val="37EC6256"/>
    <w:rsid w:val="385854B5"/>
    <w:rsid w:val="391162C3"/>
    <w:rsid w:val="3AC058DE"/>
    <w:rsid w:val="3DB84E4A"/>
    <w:rsid w:val="491D38A3"/>
    <w:rsid w:val="4CBF7EA8"/>
    <w:rsid w:val="4EC15329"/>
    <w:rsid w:val="53FE2C5D"/>
    <w:rsid w:val="558569F5"/>
    <w:rsid w:val="58453680"/>
    <w:rsid w:val="59561490"/>
    <w:rsid w:val="5D144D82"/>
    <w:rsid w:val="60FE64C3"/>
    <w:rsid w:val="68B86C85"/>
    <w:rsid w:val="69623539"/>
    <w:rsid w:val="69DB5ECA"/>
    <w:rsid w:val="6A1A55D4"/>
    <w:rsid w:val="6EFC4430"/>
    <w:rsid w:val="77806F24"/>
    <w:rsid w:val="78A92A19"/>
    <w:rsid w:val="7BB5399C"/>
    <w:rsid w:val="7C0A5A1F"/>
    <w:rsid w:val="7C120011"/>
    <w:rsid w:val="7C1C5595"/>
    <w:rsid w:val="F5FD057B"/>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customStyle="1" w:styleId="9">
    <w:name w:val="46"/>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2052-11.8.2.12309</vt:lpwstr>
  </property>
  <property xmlns="http://schemas.openxmlformats.org/officeDocument/2006/custom-properties" pid="3" name="ICV" fmtid="{D5CDD505-2E9C-101B-9397-08002B2CF9AE}">
    <vt:lpwstr xmlns:vt="http://schemas.openxmlformats.org/officeDocument/2006/docPropsVTypes">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7cff82-42f1-42fc-aa4e-15fbbec863ab}">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14</Pages>
  <Words>5794</Words>
  <Characters>6678</Characters>
  <Lines>0</Lines>
  <Paragraphs>0</Paragraphs>
  <TotalTime>11</TotalTime>
  <ScaleCrop>false</ScaleCrop>
  <LinksUpToDate>false</LinksUpToDate>
  <CharactersWithSpaces>6700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kylin</cp:lastModifiedBy>
  <cp:lastPrinted>2024-07-30T14:24:00Z</cp:lastPrinted>
  <dcterms:modified xsi:type="dcterms:W3CDTF">2026-10-27T09:12:23Z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D45296F7F2444F3C8CDB43DA2E9FADD3</vt:lpwstr>
  </property>
</Properties>
</file>