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</w:rPr>
        <w:t>云南省第一生态环境保护督查组调研华宁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2022年11月13日，省第一环境保护督察组组长李新平、副组长袁国林一行到华宁县就生态文明建设工作进行专项督察</w:t>
      </w:r>
      <w:r>
        <w:rPr>
          <w:rFonts w:hint="eastAsia"/>
          <w:szCs w:val="32"/>
        </w:rPr>
        <w:t>，县委书记李永聪及相关部门主要负责人陪同。</w:t>
      </w:r>
      <w:r>
        <w:rPr>
          <w:szCs w:val="32"/>
        </w:rPr>
        <w:t>。</w:t>
      </w:r>
    </w:p>
    <w:p>
      <w:pPr>
        <w:spacing w:line="560" w:lineRule="exact"/>
        <w:ind w:firstLine="640" w:firstLineChars="200"/>
        <w:textAlignment w:val="baseline"/>
        <w:rPr>
          <w:szCs w:val="32"/>
        </w:rPr>
      </w:pPr>
      <w:r>
        <w:rPr>
          <w:szCs w:val="32"/>
        </w:rPr>
        <w:t>督察组一行就青砖青瓦整治、污水处理、产业结构转型及红色文化传承等工作进行了检查</w:t>
      </w:r>
      <w:r>
        <w:rPr>
          <w:rFonts w:hint="eastAsia"/>
          <w:szCs w:val="32"/>
        </w:rPr>
        <w:t>调研</w:t>
      </w:r>
      <w:r>
        <w:rPr>
          <w:szCs w:val="32"/>
        </w:rPr>
        <w:t>。主要检查了华宁县青砖瓦企业、县污水处理厂</w:t>
      </w:r>
      <w:r>
        <w:rPr>
          <w:rFonts w:hint="eastAsia"/>
          <w:szCs w:val="32"/>
        </w:rPr>
        <w:t>，并到</w:t>
      </w:r>
      <w:r>
        <w:rPr>
          <w:szCs w:val="32"/>
        </w:rPr>
        <w:t>碗窑村和普朝柱故居</w:t>
      </w:r>
      <w:r>
        <w:rPr>
          <w:rFonts w:hint="eastAsia"/>
          <w:szCs w:val="32"/>
        </w:rPr>
        <w:t>调研</w:t>
      </w:r>
      <w:r>
        <w:rPr>
          <w:szCs w:val="32"/>
        </w:rPr>
        <w:t>。</w:t>
      </w:r>
    </w:p>
    <w:p>
      <w:pPr>
        <w:spacing w:line="560" w:lineRule="exact"/>
        <w:ind w:firstLine="640" w:firstLineChars="200"/>
        <w:textAlignment w:val="baseline"/>
        <w:rPr>
          <w:szCs w:val="32"/>
        </w:rPr>
      </w:pPr>
      <w:r>
        <w:rPr>
          <w:szCs w:val="32"/>
        </w:rPr>
        <w:t>在青砖瓦整治现场</w:t>
      </w:r>
      <w:r>
        <w:rPr>
          <w:rFonts w:hint="eastAsia"/>
          <w:szCs w:val="32"/>
        </w:rPr>
        <w:t>，</w:t>
      </w:r>
      <w:r>
        <w:rPr>
          <w:szCs w:val="32"/>
        </w:rPr>
        <w:t>李新平组长指出：</w:t>
      </w:r>
      <w:r>
        <w:rPr>
          <w:b/>
          <w:bCs/>
          <w:szCs w:val="32"/>
        </w:rPr>
        <w:t>一是</w:t>
      </w:r>
      <w:r>
        <w:rPr>
          <w:szCs w:val="32"/>
        </w:rPr>
        <w:t>要提高政治站位，强化政治规矩，从讲政治的高度落实好习近平生态文明思想和要求，</w:t>
      </w:r>
      <w:r>
        <w:rPr>
          <w:rFonts w:hint="eastAsia"/>
          <w:szCs w:val="32"/>
          <w:lang w:eastAsia="zh-CN"/>
        </w:rPr>
        <w:t>党的二十大精神</w:t>
      </w:r>
      <w:r>
        <w:rPr>
          <w:szCs w:val="32"/>
        </w:rPr>
        <w:t>的学习贯彻，严格落实党政领导干部“党政同责，一岗双责”生态文明建设工作责任制。</w:t>
      </w:r>
      <w:r>
        <w:rPr>
          <w:b/>
          <w:bCs/>
          <w:szCs w:val="32"/>
        </w:rPr>
        <w:t>二是</w:t>
      </w:r>
      <w:r>
        <w:rPr>
          <w:szCs w:val="32"/>
        </w:rPr>
        <w:t>要进一步加强淘汰落后产能的转型升级工作，加强项目审批的审核把关，确保环保达标。</w:t>
      </w:r>
      <w:r>
        <w:rPr>
          <w:b/>
          <w:bCs/>
          <w:szCs w:val="32"/>
        </w:rPr>
        <w:t>三是</w:t>
      </w:r>
      <w:r>
        <w:rPr>
          <w:szCs w:val="32"/>
        </w:rPr>
        <w:t>要加快淘汰落后青砖瓦场的整治工作力度，确保本月完成销号。</w:t>
      </w:r>
    </w:p>
    <w:p>
      <w:pPr>
        <w:spacing w:line="560" w:lineRule="exact"/>
        <w:ind w:firstLine="640" w:firstLineChars="200"/>
        <w:textAlignment w:val="baseline"/>
        <w:rPr>
          <w:szCs w:val="32"/>
        </w:rPr>
      </w:pPr>
      <w:r>
        <w:rPr>
          <w:szCs w:val="32"/>
        </w:rPr>
        <w:t>在华宁县污水处理厂李新平组长详细听取了工作汇报，询问了园区企业发展情况，指出：</w:t>
      </w:r>
      <w:r>
        <w:rPr>
          <w:b/>
          <w:bCs/>
          <w:szCs w:val="32"/>
        </w:rPr>
        <w:t>一是</w:t>
      </w:r>
      <w:r>
        <w:rPr>
          <w:szCs w:val="32"/>
        </w:rPr>
        <w:t>华宁县现在处于城市扩容提质期，城市建设步伐加快，城市人口增多等方面问题，对城市建设要求越来越高。华宁县要加强城市建设规划落实，特别是在“一水两污”等民生项目建设方面要高度重视，真正把污水处理厂建设项目做成民心工程。</w:t>
      </w:r>
      <w:r>
        <w:rPr>
          <w:b/>
          <w:bCs/>
          <w:szCs w:val="32"/>
        </w:rPr>
        <w:t>二是</w:t>
      </w:r>
      <w:r>
        <w:rPr>
          <w:szCs w:val="32"/>
        </w:rPr>
        <w:t>要加强企业污水排放的监督管理，确保不达标不排放。</w:t>
      </w:r>
      <w:r>
        <w:rPr>
          <w:b/>
          <w:bCs/>
          <w:szCs w:val="32"/>
        </w:rPr>
        <w:t>三是</w:t>
      </w:r>
      <w:r>
        <w:rPr>
          <w:szCs w:val="32"/>
        </w:rPr>
        <w:t>要加强农业面源污染的排查整治力度，全力改造南盘江、曲江水质。</w:t>
      </w:r>
      <w:r>
        <w:rPr>
          <w:b/>
          <w:bCs/>
          <w:szCs w:val="32"/>
        </w:rPr>
        <w:t>四是</w:t>
      </w:r>
      <w:r>
        <w:rPr>
          <w:szCs w:val="32"/>
        </w:rPr>
        <w:t>要谋划项目包装，加快项目推进。</w:t>
      </w:r>
      <w:r>
        <w:rPr>
          <w:b/>
          <w:bCs/>
          <w:szCs w:val="32"/>
        </w:rPr>
        <w:t>五是</w:t>
      </w:r>
      <w:r>
        <w:rPr>
          <w:szCs w:val="32"/>
        </w:rPr>
        <w:t>要结合本次省级环保督察，举一反三，全面排查华宁生态文明建设方面存在的问题短板，全力推动整改。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李新平组长一行还检查了“华宁陶”产业企业及县爱国主义教育基地——普朝柱故居。指出，</w:t>
      </w:r>
      <w:r>
        <w:rPr>
          <w:b/>
          <w:bCs/>
          <w:szCs w:val="32"/>
        </w:rPr>
        <w:t>一是</w:t>
      </w:r>
      <w:r>
        <w:rPr>
          <w:szCs w:val="32"/>
        </w:rPr>
        <w:t>“华宁陶”产业是华宁的一张名片，要传承发展好传统产业，要牢固树立“绿水青山就是金山银山”的理念，把“华宁陶”产业做成生态产业。</w:t>
      </w:r>
      <w:r>
        <w:rPr>
          <w:b/>
          <w:bCs/>
          <w:szCs w:val="32"/>
        </w:rPr>
        <w:t>二是</w:t>
      </w:r>
      <w:r>
        <w:rPr>
          <w:szCs w:val="32"/>
        </w:rPr>
        <w:t>要传承好老一辈共产党员的优良作风，以“两转一强一提”教育活动为契机，抓好全县干部思想作风建设，持续深化作风革命、效能革命，全力推动华宁各项工作又好又快发展。</w:t>
      </w:r>
    </w:p>
    <w:p>
      <w:pPr>
        <w:spacing w:line="560" w:lineRule="exact"/>
        <w:ind w:firstLine="640" w:firstLineChars="200"/>
      </w:pPr>
      <w:r>
        <w:rPr>
          <w:rFonts w:hint="eastAsia"/>
          <w:szCs w:val="32"/>
        </w:rPr>
        <w:t>县委书记李永聪强调，各级各部门要坚决扛牢整改工作的政治责任，知责担责，动真碰硬推动整改。同时，要加强日常风险隐患排查，举一反三，推进生态文明建设，确保华宁县生态环境质量持续向好。</w:t>
      </w:r>
    </w:p>
    <w:p>
      <w:pPr>
        <w:pStyle w:val="2"/>
        <w:rPr>
          <w:rFonts w:hint="eastAsia"/>
        </w:rPr>
      </w:pPr>
    </w:p>
    <w:p>
      <w:pPr>
        <w:pStyle w:val="4"/>
        <w:jc w:val="center"/>
      </w:pPr>
      <w:r>
        <w:drawing>
          <wp:inline distT="0" distB="0" distL="114300" distR="114300">
            <wp:extent cx="5323205" cy="3547110"/>
            <wp:effectExtent l="0" t="0" r="10795" b="15240"/>
            <wp:docPr id="5" name="图片 5" descr="8f8fd25d2412aa98d54006a96a7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8fd25d2412aa98d54006a96a79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eastAsia="方正黑体_GBK"/>
          <w:b w:val="0"/>
          <w:bCs/>
          <w:sz w:val="36"/>
          <w:szCs w:val="28"/>
        </w:rPr>
      </w:pPr>
      <w:r>
        <w:rPr>
          <w:rFonts w:eastAsia="方正黑体_GBK"/>
          <w:b w:val="0"/>
          <w:bCs/>
          <w:sz w:val="22"/>
          <w:szCs w:val="22"/>
        </w:rPr>
        <w:t>图1 督查组检查青砖瓦厂</w:t>
      </w:r>
    </w:p>
    <w:p>
      <w:pPr>
        <w:pStyle w:val="2"/>
        <w:ind w:firstLine="0"/>
        <w:jc w:val="center"/>
      </w:pPr>
      <w:r>
        <w:drawing>
          <wp:inline distT="0" distB="0" distL="114300" distR="114300">
            <wp:extent cx="5301615" cy="3623945"/>
            <wp:effectExtent l="0" t="0" r="13335" b="14605"/>
            <wp:docPr id="6" name="图片 6" descr="01db68afba2d8132d98804ba8dad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db68afba2d8132d98804ba8dad2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eastAsia="方正黑体_GBK"/>
          <w:b w:val="0"/>
          <w:bCs/>
          <w:sz w:val="22"/>
          <w:szCs w:val="22"/>
        </w:rPr>
      </w:pPr>
      <w:r>
        <w:rPr>
          <w:rFonts w:eastAsia="方正黑体_GBK"/>
          <w:b w:val="0"/>
          <w:bCs/>
          <w:sz w:val="22"/>
          <w:szCs w:val="22"/>
        </w:rPr>
        <w:t>图2 督查组检查污水处理厂</w:t>
      </w:r>
    </w:p>
    <w:p>
      <w:pPr>
        <w:pStyle w:val="2"/>
        <w:ind w:firstLine="0"/>
        <w:jc w:val="center"/>
      </w:pPr>
      <w:r>
        <w:drawing>
          <wp:inline distT="0" distB="0" distL="114300" distR="114300">
            <wp:extent cx="5303520" cy="3534410"/>
            <wp:effectExtent l="0" t="0" r="11430" b="8890"/>
            <wp:docPr id="7" name="图片 7" descr="36c2c9bdf9113a15d839d8f7b2fd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c2c9bdf9113a15d839d8f7b2fda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b w:val="0"/>
          <w:bCs/>
        </w:rPr>
      </w:pPr>
      <w:r>
        <w:rPr>
          <w:rFonts w:eastAsia="方正黑体_GBK"/>
          <w:b w:val="0"/>
          <w:bCs/>
          <w:sz w:val="22"/>
          <w:szCs w:val="22"/>
        </w:rPr>
        <w:t>图3 督查组检查碗窑村</w:t>
      </w:r>
    </w:p>
    <w:p>
      <w:r>
        <w:rPr>
          <w:rFonts w:hint="eastAsia"/>
        </w:rPr>
        <w:drawing>
          <wp:inline distT="0" distB="0" distL="114300" distR="114300">
            <wp:extent cx="5264785" cy="3598545"/>
            <wp:effectExtent l="0" t="0" r="12065" b="1905"/>
            <wp:docPr id="1" name="图片 1" descr="a90dc3e24cdb504fca6e3da80fea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0dc3e24cdb504fca6e3da80fea5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eastAsia="方正黑体_GBK"/>
          <w:bCs/>
          <w:sz w:val="22"/>
          <w:szCs w:val="22"/>
        </w:rPr>
        <w:t>图</w:t>
      </w:r>
      <w:r>
        <w:rPr>
          <w:rFonts w:hint="eastAsia" w:eastAsia="方正黑体_GBK"/>
          <w:bCs/>
          <w:sz w:val="22"/>
          <w:szCs w:val="22"/>
        </w:rPr>
        <w:t>4</w:t>
      </w:r>
      <w:r>
        <w:rPr>
          <w:rFonts w:eastAsia="方正黑体_GBK"/>
          <w:bCs/>
          <w:sz w:val="22"/>
          <w:szCs w:val="22"/>
        </w:rPr>
        <w:t xml:space="preserve"> 督查组</w:t>
      </w:r>
      <w:r>
        <w:rPr>
          <w:rFonts w:hint="eastAsia" w:eastAsia="方正黑体_GBK"/>
          <w:bCs/>
          <w:sz w:val="22"/>
          <w:szCs w:val="22"/>
        </w:rPr>
        <w:t>参观</w:t>
      </w:r>
      <w:r>
        <w:rPr>
          <w:rFonts w:eastAsia="方正黑体_GBK"/>
          <w:bCs/>
          <w:sz w:val="22"/>
          <w:szCs w:val="22"/>
        </w:rPr>
        <w:t>普朝柱故居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D3E16"/>
    <w:rsid w:val="000E7C7F"/>
    <w:rsid w:val="000F4C1C"/>
    <w:rsid w:val="003C70CD"/>
    <w:rsid w:val="0048138D"/>
    <w:rsid w:val="0083525D"/>
    <w:rsid w:val="00C616BE"/>
    <w:rsid w:val="02E4221B"/>
    <w:rsid w:val="07043FB3"/>
    <w:rsid w:val="0C9C2A96"/>
    <w:rsid w:val="15530E61"/>
    <w:rsid w:val="190C7513"/>
    <w:rsid w:val="1AD713D0"/>
    <w:rsid w:val="1BAE27BB"/>
    <w:rsid w:val="1E536021"/>
    <w:rsid w:val="2039254E"/>
    <w:rsid w:val="24705C76"/>
    <w:rsid w:val="28030727"/>
    <w:rsid w:val="2C526E62"/>
    <w:rsid w:val="36FE511D"/>
    <w:rsid w:val="3ECD3E16"/>
    <w:rsid w:val="402404A5"/>
    <w:rsid w:val="44744A3D"/>
    <w:rsid w:val="46FA115B"/>
    <w:rsid w:val="49C10F85"/>
    <w:rsid w:val="4A53660B"/>
    <w:rsid w:val="59176289"/>
    <w:rsid w:val="5CF17DA9"/>
    <w:rsid w:val="5ED65E39"/>
    <w:rsid w:val="67EE0AE7"/>
    <w:rsid w:val="6E190C37"/>
    <w:rsid w:val="713278B7"/>
    <w:rsid w:val="76137B8B"/>
    <w:rsid w:val="77ED40CE"/>
    <w:rsid w:val="7DF7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5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ind w:firstLine="880"/>
      <w:textAlignment w:val="baseline"/>
    </w:pPr>
    <w:rPr>
      <w:rFonts w:eastAsia="方正楷体_GBK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818</Characters>
  <Lines>6</Lines>
  <Paragraphs>1</Paragraphs>
  <TotalTime>44</TotalTime>
  <ScaleCrop>false</ScaleCrop>
  <LinksUpToDate>false</LinksUpToDate>
  <CharactersWithSpaces>960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2022-11-13T08:22:00Z</dcterms:created>
  <dc:creator>监察大队</dc:creator>
  <cp:lastModifiedBy>玉溪市生态环境局华宁分局</cp:lastModifiedBy>
  <dcterms:modified xsi:type="dcterms:W3CDTF">2023-07-27T09:37:11Z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