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8610"/>
        </w:tabs>
        <w:kinsoku/>
        <w:wordWrap/>
        <w:overflowPunct/>
        <w:topLinePunct w:val="0"/>
        <w:autoSpaceDE/>
        <w:autoSpaceDN/>
        <w:bidi w:val="0"/>
        <w:adjustRightInd/>
        <w:spacing w:before="0" w:beforeLines="0" w:after="0" w:afterLines="0" w:line="560" w:lineRule="exact"/>
        <w:ind w:left="0" w:leftChars="0" w:right="0" w:right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华财农〔2023〕102号</w:t>
      </w:r>
    </w:p>
    <w:p>
      <w:pPr>
        <w:spacing w:line="590" w:lineRule="exact"/>
        <w:jc w:val="center"/>
        <w:outlineLvl w:val="0"/>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华宁县</w:t>
      </w:r>
      <w:r>
        <w:rPr>
          <w:rFonts w:hint="eastAsia" w:ascii="方正小标宋_GBK" w:hAnsi="方正小标宋_GBK" w:eastAsia="方正小标宋_GBK" w:cs="方正小标宋_GBK"/>
          <w:sz w:val="44"/>
          <w:szCs w:val="44"/>
        </w:rPr>
        <w:t>财政局关于下达</w:t>
      </w:r>
      <w:r>
        <w:rPr>
          <w:rFonts w:hint="eastAsia" w:ascii="方正小标宋_GBK" w:hAnsi="方正小标宋_GBK" w:eastAsia="方正小标宋_GBK" w:cs="方正小标宋_GBK"/>
          <w:sz w:val="44"/>
          <w:szCs w:val="44"/>
          <w:lang w:eastAsia="zh-CN"/>
        </w:rPr>
        <w:t>2023年中央财政衔接推进乡村振兴补助资金</w:t>
      </w:r>
      <w:r>
        <w:rPr>
          <w:rFonts w:hint="eastAsia" w:ascii="方正小标宋_GBK" w:hAnsi="方正小标宋_GBK" w:eastAsia="方正小标宋_GBK" w:cs="方正小标宋_GBK"/>
          <w:sz w:val="44"/>
          <w:szCs w:val="44"/>
        </w:rPr>
        <w:t>的通知</w:t>
      </w:r>
    </w:p>
    <w:p>
      <w:pPr>
        <w:pStyle w:val="2"/>
        <w:rPr>
          <w:rFonts w:hint="eastAsia"/>
        </w:rPr>
      </w:pPr>
    </w:p>
    <w:p>
      <w:pPr>
        <w:keepNext w:val="0"/>
        <w:keepLines w:val="0"/>
        <w:pageBreakBefore w:val="0"/>
        <w:widowControl w:val="0"/>
        <w:kinsoku/>
        <w:wordWrap/>
        <w:overflowPunct/>
        <w:topLinePunct w:val="0"/>
        <w:autoSpaceDE/>
        <w:autoSpaceDN/>
        <w:bidi w:val="0"/>
        <w:snapToGrid/>
        <w:spacing w:line="590" w:lineRule="exact"/>
        <w:textAlignment w:val="auto"/>
        <w:rPr>
          <w:rFonts w:ascii="Times New Roman" w:hAnsi="Times New Roman" w:eastAsia="方正仿宋_GBK"/>
          <w:color w:val="FF0000"/>
          <w:sz w:val="32"/>
          <w:szCs w:val="32"/>
        </w:rPr>
      </w:pPr>
      <w:r>
        <w:rPr>
          <w:rFonts w:hint="eastAsia" w:ascii="方正仿宋_GBK" w:hAnsi="方正仿宋_GBK" w:eastAsia="方正仿宋_GBK" w:cs="方正仿宋_GBK"/>
          <w:sz w:val="32"/>
          <w:szCs w:val="32"/>
        </w:rPr>
        <w:t>宁州街道办事处机关：</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ascii="Times New Roman" w:hAnsi="Times New Roman" w:eastAsia="方正仿宋_GBK"/>
          <w:sz w:val="32"/>
          <w:szCs w:val="32"/>
        </w:rPr>
      </w:pPr>
      <w:r>
        <w:rPr>
          <w:rFonts w:ascii="Times New Roman" w:hAnsi="Times New Roman" w:eastAsia="方正仿宋_GBK"/>
          <w:sz w:val="32"/>
          <w:szCs w:val="32"/>
          <w:lang w:bidi="ar"/>
        </w:rPr>
        <w:t>根据</w:t>
      </w:r>
      <w:r>
        <w:rPr>
          <w:rFonts w:hint="eastAsia" w:ascii="Times New Roman" w:hAnsi="Times New Roman" w:eastAsia="方正仿宋_GBK"/>
          <w:sz w:val="32"/>
          <w:szCs w:val="32"/>
          <w:lang w:eastAsia="zh-CN" w:bidi="ar"/>
        </w:rPr>
        <w:t>《玉溪市财政局关于下达2023年中央财政衔接推进乡村振兴补助资金的通知》（玉财农〔</w:t>
      </w:r>
      <w:r>
        <w:rPr>
          <w:rFonts w:hint="eastAsia" w:ascii="Times New Roman" w:hAnsi="Times New Roman" w:eastAsia="方正仿宋_GBK"/>
          <w:sz w:val="32"/>
          <w:szCs w:val="32"/>
          <w:lang w:val="en-US" w:eastAsia="zh-CN" w:bidi="ar"/>
        </w:rPr>
        <w:t>202</w:t>
      </w:r>
      <w:r>
        <w:rPr>
          <w:rFonts w:hint="default" w:ascii="Times New Roman" w:hAnsi="Times New Roman" w:eastAsia="方正仿宋_GBK"/>
          <w:sz w:val="32"/>
          <w:szCs w:val="32"/>
          <w:lang w:val="en" w:eastAsia="zh-CN" w:bidi="ar"/>
        </w:rPr>
        <w:t>3</w:t>
      </w:r>
      <w:r>
        <w:rPr>
          <w:rFonts w:hint="eastAsia" w:ascii="Times New Roman" w:hAnsi="Times New Roman" w:eastAsia="方正仿宋_GBK"/>
          <w:sz w:val="32"/>
          <w:szCs w:val="32"/>
          <w:lang w:eastAsia="zh-CN" w:bidi="ar"/>
        </w:rPr>
        <w:t>〕</w:t>
      </w:r>
      <w:r>
        <w:rPr>
          <w:rFonts w:hint="default" w:ascii="Times New Roman" w:hAnsi="Times New Roman" w:eastAsia="方正仿宋_GBK"/>
          <w:sz w:val="32"/>
          <w:szCs w:val="32"/>
          <w:lang w:val="en" w:eastAsia="zh-CN" w:bidi="ar"/>
        </w:rPr>
        <w:t>62</w:t>
      </w:r>
      <w:r>
        <w:rPr>
          <w:rFonts w:hint="eastAsia" w:ascii="Times New Roman" w:hAnsi="Times New Roman" w:eastAsia="方正仿宋_GBK"/>
          <w:sz w:val="32"/>
          <w:szCs w:val="32"/>
          <w:lang w:val="en-US" w:eastAsia="zh-CN" w:bidi="ar"/>
        </w:rPr>
        <w:t>号</w:t>
      </w:r>
      <w:r>
        <w:rPr>
          <w:rFonts w:hint="eastAsia" w:ascii="Times New Roman" w:hAnsi="Times New Roman" w:eastAsia="方正仿宋_GBK"/>
          <w:sz w:val="32"/>
          <w:szCs w:val="32"/>
          <w:lang w:eastAsia="zh-CN" w:bidi="ar"/>
        </w:rPr>
        <w:t>）</w:t>
      </w:r>
      <w:r>
        <w:rPr>
          <w:rFonts w:hint="eastAsia" w:ascii="Times New Roman" w:hAnsi="Times New Roman" w:eastAsia="方正仿宋_GBK"/>
          <w:sz w:val="32"/>
          <w:szCs w:val="32"/>
          <w:lang w:val="en-US" w:eastAsia="zh-CN" w:bidi="ar"/>
        </w:rPr>
        <w:t>及</w:t>
      </w:r>
      <w:r>
        <w:rPr>
          <w:rFonts w:hint="eastAsia" w:ascii="Times New Roman" w:hAnsi="Times New Roman" w:eastAsia="方正仿宋_GBK"/>
          <w:sz w:val="32"/>
          <w:szCs w:val="32"/>
          <w:lang w:bidi="ar"/>
        </w:rPr>
        <w:t>《华宁县人民政府关</w:t>
      </w:r>
      <w:r>
        <w:rPr>
          <w:rFonts w:hint="eastAsia" w:ascii="Times New Roman" w:hAnsi="Times New Roman" w:eastAsia="方正仿宋_GBK"/>
          <w:sz w:val="32"/>
          <w:szCs w:val="32"/>
          <w:lang w:eastAsia="zh-CN" w:bidi="ar"/>
        </w:rPr>
        <w:t>于</w:t>
      </w:r>
      <w:r>
        <w:rPr>
          <w:rFonts w:hint="eastAsia" w:ascii="Times New Roman" w:hAnsi="Times New Roman" w:eastAsia="方正仿宋_GBK"/>
          <w:sz w:val="32"/>
          <w:szCs w:val="32"/>
          <w:lang w:bidi="ar"/>
        </w:rPr>
        <w:t>2023中央财政</w:t>
      </w:r>
      <w:r>
        <w:rPr>
          <w:rFonts w:hint="eastAsia" w:ascii="Times New Roman" w:hAnsi="Times New Roman" w:eastAsia="方正仿宋_GBK"/>
          <w:sz w:val="32"/>
          <w:szCs w:val="32"/>
          <w:lang w:eastAsia="zh-CN" w:bidi="ar"/>
        </w:rPr>
        <w:t>扶持新型农村集体经济发展</w:t>
      </w:r>
      <w:r>
        <w:rPr>
          <w:rFonts w:hint="eastAsia" w:ascii="Times New Roman" w:hAnsi="Times New Roman" w:eastAsia="方正仿宋_GBK"/>
          <w:sz w:val="32"/>
          <w:szCs w:val="32"/>
          <w:lang w:bidi="ar"/>
        </w:rPr>
        <w:t>项目</w:t>
      </w:r>
      <w:r>
        <w:rPr>
          <w:rFonts w:hint="eastAsia" w:ascii="Times New Roman" w:hAnsi="Times New Roman" w:eastAsia="方正仿宋_GBK"/>
          <w:sz w:val="32"/>
          <w:szCs w:val="32"/>
          <w:lang w:eastAsia="zh-CN" w:bidi="ar"/>
        </w:rPr>
        <w:t>立项</w:t>
      </w:r>
      <w:r>
        <w:rPr>
          <w:rFonts w:hint="eastAsia" w:ascii="Times New Roman" w:hAnsi="Times New Roman" w:eastAsia="方正仿宋_GBK"/>
          <w:sz w:val="32"/>
          <w:szCs w:val="32"/>
          <w:lang w:bidi="ar"/>
        </w:rPr>
        <w:t>实施的批复</w:t>
      </w:r>
      <w:r>
        <w:rPr>
          <w:rFonts w:hint="eastAsia" w:ascii="Times New Roman" w:hAnsi="Times New Roman" w:eastAsia="方正仿宋_GBK"/>
          <w:sz w:val="32"/>
          <w:szCs w:val="32"/>
          <w:lang w:val="en-US" w:eastAsia="zh-CN" w:bidi="ar"/>
        </w:rPr>
        <w:t>》(华政复〔2023〕92号)</w:t>
      </w:r>
      <w:r>
        <w:rPr>
          <w:rFonts w:hint="eastAsia" w:ascii="Times New Roman" w:hAnsi="Times New Roman" w:eastAsia="方正仿宋_GBK"/>
          <w:sz w:val="32"/>
          <w:szCs w:val="32"/>
          <w:lang w:eastAsia="zh-CN" w:bidi="ar"/>
        </w:rPr>
        <w:t>文件要求</w:t>
      </w:r>
      <w:r>
        <w:rPr>
          <w:rFonts w:ascii="Times New Roman" w:hAnsi="Times New Roman" w:eastAsia="方正仿宋_GBK"/>
          <w:sz w:val="32"/>
          <w:szCs w:val="32"/>
          <w:lang w:bidi="ar"/>
        </w:rPr>
        <w:t>，现下达你</w:t>
      </w:r>
      <w:r>
        <w:rPr>
          <w:rFonts w:hint="eastAsia" w:ascii="Times New Roman" w:hAnsi="Times New Roman" w:eastAsia="方正仿宋_GBK"/>
          <w:sz w:val="32"/>
          <w:szCs w:val="32"/>
          <w:lang w:bidi="ar"/>
        </w:rPr>
        <w:t>单位</w:t>
      </w:r>
      <w:r>
        <w:rPr>
          <w:rFonts w:hint="eastAsia" w:ascii="Times New Roman" w:hAnsi="Times New Roman" w:eastAsia="方正仿宋_GBK"/>
          <w:sz w:val="32"/>
          <w:szCs w:val="32"/>
          <w:lang w:eastAsia="zh-CN" w:bidi="ar"/>
        </w:rPr>
        <w:t>202</w:t>
      </w:r>
      <w:r>
        <w:rPr>
          <w:rFonts w:hint="eastAsia" w:ascii="Times New Roman" w:hAnsi="Times New Roman" w:eastAsia="方正仿宋_GBK"/>
          <w:sz w:val="32"/>
          <w:szCs w:val="32"/>
          <w:lang w:val="en-US" w:eastAsia="zh-CN" w:bidi="ar"/>
        </w:rPr>
        <w:t>3</w:t>
      </w:r>
      <w:r>
        <w:rPr>
          <w:rFonts w:hint="eastAsia" w:ascii="Times New Roman" w:hAnsi="Times New Roman" w:eastAsia="方正仿宋_GBK"/>
          <w:sz w:val="32"/>
          <w:szCs w:val="32"/>
          <w:lang w:eastAsia="zh-CN" w:bidi="ar"/>
        </w:rPr>
        <w:t>年</w:t>
      </w:r>
      <w:r>
        <w:rPr>
          <w:rFonts w:hint="eastAsia" w:ascii="Times New Roman" w:hAnsi="Times New Roman" w:eastAsia="方正仿宋_GBK"/>
          <w:sz w:val="32"/>
          <w:szCs w:val="32"/>
          <w:lang w:val="en-US" w:eastAsia="zh-CN" w:bidi="ar"/>
        </w:rPr>
        <w:t>中央财政衔接推进乡村振兴补助资金280</w:t>
      </w:r>
      <w:r>
        <w:rPr>
          <w:rFonts w:ascii="Times New Roman" w:hAnsi="Times New Roman" w:eastAsia="方正仿宋_GBK"/>
          <w:sz w:val="32"/>
          <w:szCs w:val="32"/>
          <w:lang w:bidi="ar"/>
        </w:rPr>
        <w:t>万元（具体预算单位、金额、科目名称、预算项目详见附表）。</w:t>
      </w:r>
      <w:r>
        <w:rPr>
          <w:rFonts w:hint="eastAsia" w:ascii="Times New Roman" w:hAnsi="Times New Roman" w:eastAsia="方正仿宋_GBK"/>
          <w:sz w:val="32"/>
          <w:szCs w:val="32"/>
          <w:lang w:bidi="ar"/>
        </w:rPr>
        <w:t>并将有关事项通知如下：</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val="en-US" w:eastAsia="zh-CN" w:bidi="ar"/>
        </w:rPr>
      </w:pPr>
      <w:r>
        <w:rPr>
          <w:rFonts w:hint="eastAsia" w:ascii="Times New Roman" w:hAnsi="Times New Roman" w:eastAsia="方正仿宋_GBK"/>
          <w:sz w:val="32"/>
          <w:szCs w:val="32"/>
          <w:lang w:val="en-US" w:eastAsia="zh-CN" w:bidi="ar"/>
        </w:rPr>
        <w:t>一、要强化资金项目管理，认真贯彻落实党中央、国务院和省委、省政府关于巩固拓展脱贫攻坚成果同乡村振兴有效衔接的规定和决策部署，严格按照《中央财政衔接推进乡村振兴补助资金管理办法》（财农〔2021〕19号）和《云南省财政衔接推进乡村振兴补助资金管理办法》（云财农〔2021〕140号）规定安排使用资金，加强资金项目管理，优先选择前期</w:t>
      </w:r>
      <w:bookmarkStart w:id="0" w:name="_GoBack"/>
      <w:bookmarkEnd w:id="0"/>
      <w:r>
        <w:rPr>
          <w:rFonts w:hint="eastAsia" w:ascii="Times New Roman" w:hAnsi="Times New Roman" w:eastAsia="方正仿宋_GBK"/>
          <w:sz w:val="32"/>
          <w:szCs w:val="32"/>
          <w:lang w:val="en-US" w:eastAsia="zh-CN" w:bidi="ar"/>
        </w:rPr>
        <w:t>工作到位的项目，将资金尽快落到具体项目，加强项目实施的跟踪调度，加快资金支出。持续强化资金监管，切实管好用好资金，充分发挥资金使用效益。</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二、严格执行项目备案和公告公示制度</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eastAsia="zh-CN" w:bidi="ar"/>
        </w:rPr>
        <w:t>项目审批下达后，县</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、县财政局应在审批通过的5个工作日内通过“OA电子政务系统”向市</w:t>
      </w:r>
      <w:r>
        <w:rPr>
          <w:rFonts w:hint="default" w:ascii="Times New Roman" w:hAnsi="Times New Roman" w:eastAsia="方正仿宋_GBK"/>
          <w:sz w:val="32"/>
          <w:szCs w:val="32"/>
          <w:lang w:eastAsia="zh-CN" w:bidi="ar"/>
        </w:rPr>
        <w:t>乡村振兴局</w:t>
      </w:r>
      <w:r>
        <w:rPr>
          <w:rFonts w:hint="eastAsia" w:ascii="Times New Roman" w:hAnsi="Times New Roman" w:eastAsia="方正仿宋_GBK"/>
          <w:sz w:val="32"/>
          <w:szCs w:val="32"/>
          <w:lang w:eastAsia="zh-CN" w:bidi="ar"/>
        </w:rPr>
        <w:t>、市财政局备案，并报同级纪检监察部门备案。备案情况将作为市对县工作检查、考核的重要依据。严格按照相关规定在本级政府门户网站和主管部门政府信息公开网站、乡镇、村委会公开资金分配结果、安排使用情况、脱贫攻坚规划、年度扶贫资金项目计划安排情况和完成情况、项目实施情况、受理方式和办理结果等有关信息内容，广泛接受社会和群众监督，提高资金使用效益和透明度，实现阳光化运作、常态化公开。</w:t>
      </w:r>
    </w:p>
    <w:p>
      <w:pPr>
        <w:keepNext w:val="0"/>
        <w:keepLines w:val="0"/>
        <w:pageBreakBefore w:val="0"/>
        <w:widowControl w:val="0"/>
        <w:kinsoku/>
        <w:wordWrap/>
        <w:overflowPunct/>
        <w:topLinePunct w:val="0"/>
        <w:autoSpaceDE/>
        <w:autoSpaceDN/>
        <w:bidi w:val="0"/>
        <w:snapToGrid/>
        <w:spacing w:line="590" w:lineRule="exact"/>
        <w:ind w:firstLine="614" w:firstLineChars="200"/>
        <w:textAlignment w:val="auto"/>
        <w:rPr>
          <w:rFonts w:hint="eastAsia" w:ascii="Times New Roman" w:hAnsi="Times New Roman" w:eastAsia="方正仿宋_GBK"/>
          <w:sz w:val="32"/>
          <w:szCs w:val="32"/>
          <w:lang w:eastAsia="zh-CN" w:bidi="ar"/>
        </w:rPr>
      </w:pPr>
    </w:p>
    <w:p>
      <w:pPr>
        <w:pStyle w:val="2"/>
        <w:rPr>
          <w:rFonts w:hint="eastAsia" w:ascii="Times New Roman" w:hAnsi="Times New Roman" w:eastAsia="方正仿宋_GBK"/>
          <w:sz w:val="32"/>
          <w:szCs w:val="32"/>
          <w:lang w:eastAsia="zh-CN" w:bidi="ar"/>
        </w:rPr>
      </w:pPr>
    </w:p>
    <w:p>
      <w:pPr>
        <w:pStyle w:val="2"/>
        <w:rPr>
          <w:rFonts w:hint="eastAsia" w:ascii="Times New Roman" w:hAnsi="Times New Roman" w:eastAsia="方正仿宋_GBK"/>
          <w:sz w:val="32"/>
          <w:szCs w:val="32"/>
          <w:lang w:eastAsia="zh-CN" w:bidi="ar"/>
        </w:rPr>
      </w:pPr>
    </w:p>
    <w:p>
      <w:pPr>
        <w:pStyle w:val="2"/>
        <w:rPr>
          <w:rFonts w:hint="eastAsia" w:ascii="Times New Roman" w:hAnsi="Times New Roman" w:eastAsia="方正仿宋_GBK"/>
          <w:sz w:val="32"/>
          <w:szCs w:val="32"/>
          <w:lang w:eastAsia="zh-CN" w:bidi="ar"/>
        </w:rPr>
      </w:pPr>
    </w:p>
    <w:p>
      <w:pPr>
        <w:pStyle w:val="2"/>
        <w:rPr>
          <w:rFonts w:hint="eastAsia" w:ascii="Times New Roman" w:hAnsi="Times New Roman" w:eastAsia="方正仿宋_GBK"/>
          <w:sz w:val="32"/>
          <w:szCs w:val="32"/>
          <w:lang w:eastAsia="zh-CN" w:bidi="ar"/>
        </w:rPr>
      </w:pPr>
    </w:p>
    <w:p>
      <w:pPr>
        <w:keepNext w:val="0"/>
        <w:keepLines w:val="0"/>
        <w:pageBreakBefore w:val="0"/>
        <w:widowControl w:val="0"/>
        <w:kinsoku/>
        <w:wordWrap/>
        <w:overflowPunct/>
        <w:topLinePunct w:val="0"/>
        <w:autoSpaceDE/>
        <w:autoSpaceDN/>
        <w:bidi w:val="0"/>
        <w:snapToGrid/>
        <w:spacing w:line="590" w:lineRule="exact"/>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b/>
          <w:bCs/>
          <w:sz w:val="32"/>
          <w:szCs w:val="32"/>
          <w:lang w:eastAsia="zh-CN" w:bidi="ar"/>
        </w:rPr>
        <w:t>附件：</w:t>
      </w:r>
      <w:r>
        <w:rPr>
          <w:rFonts w:hint="eastAsia" w:ascii="Times New Roman" w:hAnsi="Times New Roman" w:eastAsia="方正仿宋_GBK"/>
          <w:sz w:val="32"/>
          <w:szCs w:val="32"/>
          <w:lang w:val="en-US" w:eastAsia="zh-CN" w:bidi="ar"/>
        </w:rPr>
        <w:t>1、2023年中央财政衔接推进乡村振兴补助资金预算表　</w:t>
      </w:r>
    </w:p>
    <w:p>
      <w:pPr>
        <w:keepNext w:val="0"/>
        <w:keepLines w:val="0"/>
        <w:pageBreakBefore w:val="0"/>
        <w:widowControl w:val="0"/>
        <w:kinsoku/>
        <w:wordWrap/>
        <w:overflowPunct/>
        <w:topLinePunct w:val="0"/>
        <w:autoSpaceDE/>
        <w:autoSpaceDN/>
        <w:bidi w:val="0"/>
        <w:snapToGrid/>
        <w:spacing w:line="590" w:lineRule="exact"/>
        <w:ind w:left="1205" w:leftChars="456" w:hanging="307" w:hangingChars="100"/>
        <w:textAlignment w:val="auto"/>
        <w:rPr>
          <w:rFonts w:hint="eastAsia" w:ascii="Times New Roman" w:hAnsi="Times New Roman" w:eastAsia="方正仿宋_GBK"/>
          <w:sz w:val="32"/>
          <w:szCs w:val="32"/>
          <w:lang w:eastAsia="zh-CN" w:bidi="ar"/>
        </w:rPr>
      </w:pPr>
      <w:r>
        <w:rPr>
          <w:rFonts w:hint="eastAsia" w:ascii="Times New Roman" w:hAnsi="Times New Roman" w:eastAsia="方正仿宋_GBK"/>
          <w:sz w:val="32"/>
          <w:szCs w:val="32"/>
          <w:lang w:val="en-US" w:eastAsia="zh-CN" w:bidi="ar"/>
        </w:rPr>
        <w:t>2、2023年中央财政衔接推进乡村振兴补助资金绩效目标表</w:t>
      </w:r>
    </w:p>
    <w:p/>
    <w:p>
      <w:pPr>
        <w:pStyle w:val="2"/>
      </w:pPr>
    </w:p>
    <w:p>
      <w:pPr>
        <w:pStyle w:val="2"/>
      </w:pPr>
    </w:p>
    <w:p>
      <w:pPr>
        <w:pStyle w:val="2"/>
      </w:pPr>
    </w:p>
    <w:p>
      <w:pPr>
        <w:pStyle w:val="2"/>
      </w:pPr>
    </w:p>
    <w:p>
      <w:pPr>
        <w:pStyle w:val="2"/>
      </w:pPr>
    </w:p>
    <w:p>
      <w:pPr>
        <w:pStyle w:val="2"/>
        <w:sectPr>
          <w:pgSz w:w="11906" w:h="16838"/>
          <w:pgMar w:top="2041" w:right="1474" w:bottom="1304" w:left="1587" w:header="1361" w:footer="1191" w:gutter="0"/>
          <w:cols w:space="0" w:num="1"/>
          <w:rtlGutter w:val="0"/>
          <w:docGrid w:type="linesAndChars" w:linePitch="586" w:charSpace="-2754"/>
        </w:sectPr>
      </w:pPr>
    </w:p>
    <w:p>
      <w:pPr>
        <w:pStyle w:val="2"/>
      </w:pP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rPr>
        <w:t>附件</w:t>
      </w:r>
      <w:r>
        <w:rPr>
          <w:rFonts w:hint="eastAsia" w:ascii="方正黑体_GBK" w:hAnsi="方正小标宋_GBK" w:eastAsia="方正黑体_GBK" w:cs="方正小标宋_GBK"/>
          <w:sz w:val="28"/>
          <w:szCs w:val="28"/>
          <w:lang w:val="en-US" w:eastAsia="zh-CN"/>
        </w:rPr>
        <w:t>1</w:t>
      </w:r>
    </w:p>
    <w:p>
      <w:pPr>
        <w:spacing w:line="560" w:lineRule="exact"/>
        <w:jc w:val="center"/>
        <w:rPr>
          <w:rFonts w:ascii="Times New Roman" w:hAnsi="Times New Roman" w:eastAsia="黑体"/>
          <w:sz w:val="32"/>
          <w:szCs w:val="32"/>
        </w:rPr>
      </w:pPr>
      <w:r>
        <w:rPr>
          <w:rFonts w:hint="eastAsia" w:ascii="方正小标宋_GBK" w:hAnsi="方正小标宋_GBK" w:eastAsia="方正小标宋_GBK" w:cs="方正小标宋_GBK"/>
          <w:sz w:val="40"/>
          <w:szCs w:val="40"/>
          <w:lang w:val="en-US" w:eastAsia="zh-CN"/>
        </w:rPr>
        <w:t>2023年中央财政衔接推进乡村振兴补助资金预算</w:t>
      </w:r>
      <w:r>
        <w:rPr>
          <w:rFonts w:hint="eastAsia" w:ascii="方正小标宋_GBK" w:hAnsi="方正小标宋_GBK" w:eastAsia="方正小标宋_GBK" w:cs="方正小标宋_GBK"/>
          <w:sz w:val="40"/>
          <w:szCs w:val="40"/>
        </w:rPr>
        <w:t>表</w:t>
      </w:r>
    </w:p>
    <w:tbl>
      <w:tblPr>
        <w:tblStyle w:val="4"/>
        <w:tblpPr w:leftFromText="180" w:rightFromText="180" w:vertAnchor="text" w:horzAnchor="margin" w:tblpY="48"/>
        <w:tblOverlap w:val="never"/>
        <w:tblW w:w="127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258"/>
        <w:gridCol w:w="2089"/>
        <w:gridCol w:w="1316"/>
        <w:gridCol w:w="2775"/>
        <w:gridCol w:w="1755"/>
        <w:gridCol w:w="1292"/>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570"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预算单位</w:t>
            </w:r>
          </w:p>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（县区）</w:t>
            </w:r>
          </w:p>
        </w:tc>
        <w:tc>
          <w:tcPr>
            <w:tcW w:w="1258"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功能科目</w:t>
            </w:r>
          </w:p>
        </w:tc>
        <w:tc>
          <w:tcPr>
            <w:tcW w:w="2089"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政府经济科目</w:t>
            </w:r>
          </w:p>
        </w:tc>
        <w:tc>
          <w:tcPr>
            <w:tcW w:w="131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项目分类</w:t>
            </w:r>
          </w:p>
        </w:tc>
        <w:tc>
          <w:tcPr>
            <w:tcW w:w="277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预算项目</w:t>
            </w:r>
          </w:p>
        </w:tc>
        <w:tc>
          <w:tcPr>
            <w:tcW w:w="1755"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hint="eastAsia" w:ascii="Times New Roman" w:hAnsi="Times New Roman" w:eastAsia="方正仿宋_GBK"/>
                <w:b/>
                <w:color w:val="000000"/>
                <w:sz w:val="22"/>
              </w:rPr>
              <w:t>指标</w:t>
            </w:r>
            <w:r>
              <w:rPr>
                <w:rFonts w:ascii="Times New Roman" w:hAnsi="Times New Roman" w:eastAsia="方正仿宋_GBK"/>
                <w:b/>
                <w:color w:val="000000"/>
                <w:sz w:val="22"/>
              </w:rPr>
              <w:t>用途摘要</w:t>
            </w:r>
          </w:p>
        </w:tc>
        <w:tc>
          <w:tcPr>
            <w:tcW w:w="1292"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下达金额</w:t>
            </w:r>
            <w:r>
              <w:rPr>
                <w:rFonts w:hint="eastAsia" w:ascii="Times New Roman" w:hAnsi="Times New Roman" w:eastAsia="方正仿宋_GBK"/>
                <w:b/>
                <w:color w:val="000000"/>
                <w:sz w:val="22"/>
              </w:rPr>
              <w:t>（元）</w:t>
            </w:r>
          </w:p>
        </w:tc>
        <w:tc>
          <w:tcPr>
            <w:tcW w:w="696" w:type="dxa"/>
            <w:tcBorders>
              <w:top w:val="single" w:color="auto" w:sz="4" w:space="0"/>
            </w:tcBorders>
            <w:vAlign w:val="center"/>
          </w:tcPr>
          <w:p>
            <w:pPr>
              <w:spacing w:line="300" w:lineRule="exact"/>
              <w:jc w:val="center"/>
              <w:rPr>
                <w:rFonts w:ascii="Times New Roman" w:hAnsi="Times New Roman" w:eastAsia="方正仿宋_GBK"/>
                <w:b/>
                <w:color w:val="000000"/>
                <w:sz w:val="22"/>
              </w:rPr>
            </w:pPr>
            <w:r>
              <w:rPr>
                <w:rFonts w:ascii="Times New Roman" w:hAnsi="Times New Roman" w:eastAsia="方正仿宋_GBK"/>
                <w:b/>
                <w:color w:val="00000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pPr>
            <w:r>
              <w:rPr>
                <w:rFonts w:hint="eastAsia"/>
              </w:rPr>
              <w:t>551001 宁州街道办事处机关</w:t>
            </w:r>
          </w:p>
        </w:tc>
        <w:tc>
          <w:tcPr>
            <w:tcW w:w="1258" w:type="dxa"/>
            <w:vAlign w:val="center"/>
          </w:tcPr>
          <w:p>
            <w:pPr>
              <w:spacing w:line="300" w:lineRule="exact"/>
              <w:jc w:val="center"/>
            </w:pPr>
            <w:r>
              <w:rPr>
                <w:rFonts w:hint="eastAsia"/>
              </w:rPr>
              <w:t>2130505 生产发展</w:t>
            </w:r>
          </w:p>
        </w:tc>
        <w:tc>
          <w:tcPr>
            <w:tcW w:w="2089" w:type="dxa"/>
            <w:vAlign w:val="center"/>
          </w:tcPr>
          <w:p>
            <w:pPr>
              <w:spacing w:line="300" w:lineRule="exact"/>
              <w:jc w:val="left"/>
            </w:pPr>
            <w:r>
              <w:rPr>
                <w:rFonts w:hint="eastAsia"/>
              </w:rPr>
              <w:t>50302 基础设施建设</w:t>
            </w:r>
          </w:p>
        </w:tc>
        <w:tc>
          <w:tcPr>
            <w:tcW w:w="1316" w:type="dxa"/>
            <w:vAlign w:val="center"/>
          </w:tcPr>
          <w:p>
            <w:pPr>
              <w:spacing w:line="300" w:lineRule="exact"/>
              <w:jc w:val="center"/>
            </w:pPr>
            <w:r>
              <w:rPr>
                <w:rFonts w:hint="eastAsia"/>
              </w:rPr>
              <w:t>312民生类</w:t>
            </w:r>
          </w:p>
        </w:tc>
        <w:tc>
          <w:tcPr>
            <w:tcW w:w="2775" w:type="dxa"/>
            <w:vAlign w:val="center"/>
          </w:tcPr>
          <w:p>
            <w:pPr>
              <w:spacing w:line="300" w:lineRule="exact"/>
              <w:jc w:val="left"/>
            </w:pPr>
            <w:r>
              <w:rPr>
                <w:rFonts w:hint="eastAsia"/>
              </w:rPr>
              <w:t xml:space="preserve"> 202</w:t>
            </w:r>
            <w:r>
              <w:rPr>
                <w:rFonts w:hint="eastAsia"/>
                <w:lang w:val="en-US" w:eastAsia="zh-CN"/>
              </w:rPr>
              <w:t>3</w:t>
            </w:r>
            <w:r>
              <w:rPr>
                <w:rFonts w:hint="eastAsia"/>
              </w:rPr>
              <w:t>年度中央财政扶持新型农村集体经济发展项目（宁州街道马鞍山社区等 4 个村食</w:t>
            </w:r>
            <w:r>
              <w:rPr>
                <w:rFonts w:hint="eastAsia"/>
                <w:lang w:eastAsia="zh-CN"/>
              </w:rPr>
              <w:t>用</w:t>
            </w:r>
            <w:r>
              <w:rPr>
                <w:rFonts w:hint="eastAsia"/>
              </w:rPr>
              <w:t>菌产</w:t>
            </w:r>
            <w:r>
              <w:rPr>
                <w:rFonts w:hint="eastAsia"/>
                <w:lang w:eastAsia="zh-CN"/>
              </w:rPr>
              <w:t>业</w:t>
            </w:r>
            <w:r>
              <w:rPr>
                <w:rFonts w:hint="eastAsia"/>
              </w:rPr>
              <w:t>村融合乡村振兴项目）</w:t>
            </w:r>
          </w:p>
        </w:tc>
        <w:tc>
          <w:tcPr>
            <w:tcW w:w="1755" w:type="dxa"/>
            <w:vAlign w:val="center"/>
          </w:tcPr>
          <w:p>
            <w:pPr>
              <w:spacing w:line="300" w:lineRule="exact"/>
              <w:jc w:val="center"/>
            </w:pPr>
            <w:r>
              <w:rPr>
                <w:rFonts w:hint="eastAsia"/>
                <w:lang w:eastAsia="zh-CN"/>
              </w:rPr>
              <w:t>2023年中央财政衔接推进乡村振兴补助资金</w:t>
            </w:r>
          </w:p>
        </w:tc>
        <w:tc>
          <w:tcPr>
            <w:tcW w:w="1292" w:type="dxa"/>
            <w:vAlign w:val="center"/>
          </w:tcPr>
          <w:p>
            <w:pPr>
              <w:spacing w:line="300" w:lineRule="exact"/>
              <w:jc w:val="center"/>
            </w:pPr>
            <w:r>
              <w:rPr>
                <w:rFonts w:hint="eastAsia"/>
                <w:lang w:val="en-US" w:eastAsia="zh-CN"/>
              </w:rPr>
              <w:t>28</w:t>
            </w:r>
            <w:r>
              <w:rPr>
                <w:rFonts w:hint="default"/>
                <w:lang w:val="en" w:eastAsia="zh-CN"/>
              </w:rPr>
              <w:t>000</w:t>
            </w:r>
            <w:r>
              <w:t>00</w:t>
            </w:r>
          </w:p>
        </w:tc>
        <w:tc>
          <w:tcPr>
            <w:tcW w:w="696"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5" w:hRule="atLeast"/>
        </w:trPr>
        <w:tc>
          <w:tcPr>
            <w:tcW w:w="1570" w:type="dxa"/>
            <w:vAlign w:val="center"/>
          </w:tcPr>
          <w:p>
            <w:pPr>
              <w:spacing w:line="300" w:lineRule="exact"/>
              <w:jc w:val="center"/>
              <w:rPr>
                <w:rFonts w:hint="eastAsia"/>
              </w:rPr>
            </w:pPr>
          </w:p>
        </w:tc>
        <w:tc>
          <w:tcPr>
            <w:tcW w:w="1258" w:type="dxa"/>
            <w:vAlign w:val="center"/>
          </w:tcPr>
          <w:p>
            <w:pPr>
              <w:spacing w:line="300" w:lineRule="exact"/>
              <w:jc w:val="center"/>
              <w:rPr>
                <w:rFonts w:hint="eastAsia"/>
              </w:rPr>
            </w:pPr>
          </w:p>
        </w:tc>
        <w:tc>
          <w:tcPr>
            <w:tcW w:w="2089" w:type="dxa"/>
            <w:vAlign w:val="center"/>
          </w:tcPr>
          <w:p>
            <w:pPr>
              <w:spacing w:line="300" w:lineRule="exact"/>
              <w:jc w:val="center"/>
              <w:rPr>
                <w:rFonts w:hint="eastAsia"/>
              </w:rPr>
            </w:pPr>
          </w:p>
        </w:tc>
        <w:tc>
          <w:tcPr>
            <w:tcW w:w="1316" w:type="dxa"/>
            <w:vAlign w:val="center"/>
          </w:tcPr>
          <w:p>
            <w:pPr>
              <w:spacing w:line="300" w:lineRule="exact"/>
              <w:jc w:val="center"/>
              <w:rPr>
                <w:rFonts w:hint="eastAsia"/>
              </w:rPr>
            </w:pPr>
          </w:p>
        </w:tc>
        <w:tc>
          <w:tcPr>
            <w:tcW w:w="2775" w:type="dxa"/>
            <w:vAlign w:val="center"/>
          </w:tcPr>
          <w:p>
            <w:pPr>
              <w:spacing w:line="300" w:lineRule="exact"/>
              <w:jc w:val="center"/>
              <w:rPr>
                <w:rFonts w:hint="eastAsia"/>
              </w:rPr>
            </w:pPr>
          </w:p>
        </w:tc>
        <w:tc>
          <w:tcPr>
            <w:tcW w:w="1755" w:type="dxa"/>
            <w:vAlign w:val="center"/>
          </w:tcPr>
          <w:p>
            <w:pPr>
              <w:spacing w:line="300" w:lineRule="exact"/>
              <w:jc w:val="center"/>
              <w:rPr>
                <w:rFonts w:hint="eastAsia"/>
                <w:lang w:eastAsia="zh-CN"/>
              </w:rPr>
            </w:pPr>
          </w:p>
        </w:tc>
        <w:tc>
          <w:tcPr>
            <w:tcW w:w="1292" w:type="dxa"/>
            <w:vAlign w:val="center"/>
          </w:tcPr>
          <w:p>
            <w:pPr>
              <w:spacing w:line="300" w:lineRule="exact"/>
              <w:jc w:val="center"/>
              <w:rPr>
                <w:rFonts w:hint="default"/>
                <w:lang w:val="en-US" w:eastAsia="zh-CN"/>
              </w:rPr>
            </w:pPr>
          </w:p>
        </w:tc>
        <w:tc>
          <w:tcPr>
            <w:tcW w:w="696" w:type="dxa"/>
            <w:vAlign w:val="center"/>
          </w:tcPr>
          <w:p>
            <w:pPr>
              <w:spacing w:line="300" w:lineRule="exact"/>
              <w:jc w:val="center"/>
              <w:rPr>
                <w:rFonts w:hint="eastAsia" w:ascii="方正仿宋_GBK" w:hAnsi="方正仿宋_GBK" w:eastAsia="方正仿宋_GBK" w:cs="方正仿宋_GBK"/>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trPr>
        <w:tc>
          <w:tcPr>
            <w:tcW w:w="10763" w:type="dxa"/>
            <w:gridSpan w:val="6"/>
            <w:vAlign w:val="center"/>
          </w:tcPr>
          <w:p>
            <w:pPr>
              <w:spacing w:line="300" w:lineRule="exact"/>
              <w:jc w:val="center"/>
              <w:rPr>
                <w:rFonts w:hint="eastAsia" w:eastAsia="宋体"/>
                <w:lang w:eastAsia="zh-CN"/>
              </w:rPr>
            </w:pPr>
            <w:r>
              <w:rPr>
                <w:rFonts w:hint="eastAsia"/>
                <w:lang w:eastAsia="zh-CN"/>
              </w:rPr>
              <w:t>合计</w:t>
            </w:r>
          </w:p>
        </w:tc>
        <w:tc>
          <w:tcPr>
            <w:tcW w:w="1292" w:type="dxa"/>
            <w:vAlign w:val="center"/>
          </w:tcPr>
          <w:p>
            <w:pPr>
              <w:spacing w:line="300" w:lineRule="exact"/>
              <w:jc w:val="center"/>
              <w:rPr>
                <w:rFonts w:hint="default" w:eastAsia="宋体"/>
                <w:lang w:val="en-US" w:eastAsia="zh-CN"/>
              </w:rPr>
            </w:pPr>
            <w:r>
              <w:rPr>
                <w:rFonts w:hint="eastAsia"/>
                <w:lang w:val="en-US" w:eastAsia="zh-CN"/>
              </w:rPr>
              <w:t>2800000</w:t>
            </w:r>
          </w:p>
        </w:tc>
        <w:tc>
          <w:tcPr>
            <w:tcW w:w="696" w:type="dxa"/>
            <w:vAlign w:val="center"/>
          </w:tcPr>
          <w:p>
            <w:pPr>
              <w:spacing w:line="300" w:lineRule="exact"/>
              <w:jc w:val="center"/>
              <w:rPr>
                <w:rFonts w:hint="eastAsia" w:ascii="方正仿宋_GBK" w:hAnsi="方正仿宋_GBK" w:eastAsia="方正仿宋_GBK" w:cs="方正仿宋_GBK"/>
                <w:color w:val="000000"/>
                <w:sz w:val="21"/>
                <w:szCs w:val="21"/>
              </w:rPr>
            </w:pPr>
          </w:p>
        </w:tc>
      </w:tr>
    </w:tbl>
    <w:p>
      <w:pPr>
        <w:spacing w:line="300" w:lineRule="exact"/>
        <w:jc w:val="left"/>
        <w:rPr>
          <w:rFonts w:ascii="Times New Roman" w:hAnsi="Times New Roman" w:eastAsia="仿宋_GB2312"/>
          <w:sz w:val="28"/>
          <w:szCs w:val="28"/>
        </w:rPr>
      </w:pPr>
    </w:p>
    <w:p>
      <w:pPr>
        <w:sectPr>
          <w:pgSz w:w="16838" w:h="11906" w:orient="landscape"/>
          <w:pgMar w:top="1587" w:right="2041" w:bottom="1474" w:left="1304" w:header="1361" w:footer="1191" w:gutter="0"/>
          <w:cols w:space="0" w:num="1"/>
          <w:rtlGutter w:val="0"/>
          <w:docGrid w:type="linesAndChars" w:linePitch="586" w:charSpace="-2754"/>
        </w:sectPr>
      </w:pPr>
    </w:p>
    <w:p>
      <w:pPr>
        <w:spacing w:line="560" w:lineRule="exact"/>
        <w:rPr>
          <w:rFonts w:hint="eastAsia" w:ascii="方正黑体_GBK" w:hAnsi="方正小标宋_GBK" w:eastAsia="方正黑体_GBK" w:cs="方正小标宋_GBK"/>
          <w:sz w:val="28"/>
          <w:szCs w:val="28"/>
          <w:lang w:val="en-US" w:eastAsia="zh-CN"/>
        </w:rPr>
      </w:pPr>
      <w:r>
        <w:rPr>
          <w:rFonts w:hint="eastAsia" w:ascii="方正黑体_GBK" w:hAnsi="方正小标宋_GBK" w:eastAsia="方正黑体_GBK" w:cs="方正小标宋_GBK"/>
          <w:sz w:val="28"/>
          <w:szCs w:val="28"/>
          <w:lang w:eastAsia="zh-CN"/>
        </w:rPr>
        <w:t>附件</w:t>
      </w:r>
      <w:r>
        <w:rPr>
          <w:rFonts w:hint="eastAsia" w:ascii="方正黑体_GBK" w:hAnsi="方正小标宋_GBK" w:eastAsia="方正黑体_GBK" w:cs="方正小标宋_GBK"/>
          <w:sz w:val="28"/>
          <w:szCs w:val="28"/>
          <w:lang w:val="en-US" w:eastAsia="zh-CN"/>
        </w:rPr>
        <w:t>2</w:t>
      </w:r>
    </w:p>
    <w:p>
      <w:pPr>
        <w:spacing w:line="300" w:lineRule="exact"/>
        <w:jc w:val="left"/>
        <w:rPr>
          <w:rFonts w:ascii="Times New Roman" w:hAnsi="Times New Roman" w:eastAsia="仿宋_GB2312"/>
          <w:sz w:val="28"/>
          <w:szCs w:val="28"/>
        </w:rPr>
      </w:pPr>
    </w:p>
    <w:tbl>
      <w:tblPr>
        <w:tblStyle w:val="4"/>
        <w:tblW w:w="97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35"/>
        <w:gridCol w:w="1179"/>
        <w:gridCol w:w="1620"/>
        <w:gridCol w:w="1200"/>
        <w:gridCol w:w="1950"/>
        <w:gridCol w:w="1620"/>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30" w:hRule="atLeast"/>
        </w:trPr>
        <w:tc>
          <w:tcPr>
            <w:tcW w:w="9759" w:type="dxa"/>
            <w:gridSpan w:val="7"/>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方正仿宋_GBK" w:hAnsi="方正仿宋_GBK" w:eastAsia="方正仿宋_GBK" w:cs="方正仿宋_GBK"/>
                <w:b/>
                <w:bCs/>
                <w:sz w:val="32"/>
                <w:szCs w:val="32"/>
                <w:lang w:val="en-US" w:eastAsia="zh-CN" w:bidi="ar"/>
              </w:rPr>
              <w:t>2023年中央财政衔接推进乡村振兴补助资金绩效目标</w:t>
            </w:r>
            <w:r>
              <w:rPr>
                <w:rFonts w:hint="eastAsia" w:ascii="方正仿宋_GBK" w:hAnsi="方正仿宋_GBK" w:eastAsia="方正仿宋_GBK" w:cs="方正仿宋_GBK"/>
                <w:b/>
                <w:bCs/>
                <w:i w:val="0"/>
                <w:color w:val="000000"/>
                <w:kern w:val="0"/>
                <w:sz w:val="32"/>
                <w:szCs w:val="32"/>
                <w:u w:val="none"/>
                <w:lang w:val="en-US" w:eastAsia="zh-CN" w:bidi="ar"/>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9759"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2" w:hRule="atLeast"/>
        </w:trPr>
        <w:tc>
          <w:tcPr>
            <w:tcW w:w="9759"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项目名称</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rPr>
              <w:t>202</w:t>
            </w:r>
            <w:r>
              <w:rPr>
                <w:rFonts w:hint="eastAsia"/>
                <w:lang w:val="en-US" w:eastAsia="zh-CN"/>
              </w:rPr>
              <w:t>3</w:t>
            </w:r>
            <w:r>
              <w:rPr>
                <w:rFonts w:hint="eastAsia"/>
              </w:rPr>
              <w:t>年度中央财政扶持新型农村集体经济发展项目</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项目负责人及电话</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赵家会 13988497089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0" w:hRule="atLeast"/>
        </w:trPr>
        <w:tc>
          <w:tcPr>
            <w:tcW w:w="1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主管部门</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i w:val="0"/>
                <w:color w:val="000000"/>
                <w:kern w:val="0"/>
                <w:sz w:val="20"/>
                <w:szCs w:val="20"/>
                <w:u w:val="none"/>
                <w:lang w:val="en-US" w:eastAsia="zh-CN" w:bidi="ar"/>
              </w:rPr>
              <w:t>华宁</w:t>
            </w:r>
            <w:r>
              <w:rPr>
                <w:rFonts w:hint="eastAsia" w:ascii="宋体" w:hAnsi="宋体" w:cs="宋体"/>
                <w:i w:val="0"/>
                <w:color w:val="000000"/>
                <w:kern w:val="0"/>
                <w:sz w:val="20"/>
                <w:szCs w:val="20"/>
                <w:u w:val="none"/>
                <w:lang w:val="en-US" w:eastAsia="zh-CN" w:bidi="ar"/>
              </w:rPr>
              <w:t>县委组织部</w:t>
            </w:r>
          </w:p>
        </w:tc>
        <w:tc>
          <w:tcPr>
            <w:tcW w:w="1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实施单位</w:t>
            </w:r>
          </w:p>
        </w:tc>
        <w:tc>
          <w:tcPr>
            <w:tcW w:w="30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宁州街道办事处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90" w:hRule="atLeast"/>
        </w:trPr>
        <w:tc>
          <w:tcPr>
            <w:tcW w:w="191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资金情况</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（万元）</w:t>
            </w: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年度资金总额</w:t>
            </w:r>
          </w:p>
        </w:tc>
        <w:tc>
          <w:tcPr>
            <w:tcW w:w="5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818</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5" w:hRule="atLeast"/>
        </w:trPr>
        <w:tc>
          <w:tcPr>
            <w:tcW w:w="19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其中：财政拨款</w:t>
            </w:r>
          </w:p>
        </w:tc>
        <w:tc>
          <w:tcPr>
            <w:tcW w:w="5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280万元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191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282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其他资金</w:t>
            </w:r>
          </w:p>
        </w:tc>
        <w:tc>
          <w:tcPr>
            <w:tcW w:w="502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538</w:t>
            </w:r>
            <w:r>
              <w:rPr>
                <w:rFonts w:hint="eastAsia"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9"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总</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体</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90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年度目标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5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024"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以收益分配资金扶持的形式，带动西冲村委会、马鞍山村委会、法果村委会、红坡村委会</w:t>
            </w:r>
            <w:r>
              <w:rPr>
                <w:rFonts w:hint="eastAsia" w:ascii="宋体" w:hAnsi="宋体" w:cs="宋体"/>
                <w:i w:val="0"/>
                <w:color w:val="000000"/>
                <w:kern w:val="0"/>
                <w:sz w:val="20"/>
                <w:szCs w:val="20"/>
                <w:u w:val="none"/>
                <w:lang w:val="en-US" w:eastAsia="zh-CN" w:bidi="ar"/>
              </w:rPr>
              <w:t>四</w:t>
            </w:r>
            <w:r>
              <w:rPr>
                <w:rFonts w:hint="eastAsia" w:ascii="宋体" w:hAnsi="宋体" w:eastAsia="宋体" w:cs="宋体"/>
                <w:i w:val="0"/>
                <w:color w:val="000000"/>
                <w:kern w:val="0"/>
                <w:sz w:val="20"/>
                <w:szCs w:val="20"/>
                <w:u w:val="none"/>
                <w:lang w:val="en-US" w:eastAsia="zh-CN" w:bidi="ar"/>
              </w:rPr>
              <w:t>个经济薄弱的村委会，以技术扶持的形式带动火特村委会、岔纳村委会两个脱贫村，覆盖带动全县食用菌种植产业。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标</w:t>
            </w:r>
          </w:p>
        </w:tc>
        <w:tc>
          <w:tcPr>
            <w:tcW w:w="1179" w:type="dxa"/>
            <w:tcBorders>
              <w:top w:val="single" w:color="000000" w:sz="4" w:space="0"/>
              <w:left w:val="single" w:color="000000" w:sz="4" w:space="0"/>
              <w:bottom w:val="single" w:color="000000" w:sz="4"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一级指标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二级指标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三级指标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完成设施配套</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工程合格率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工程总投资</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818</w:t>
            </w:r>
            <w:r>
              <w:rPr>
                <w:rFonts w:ascii="宋体" w:hAnsi="宋体" w:eastAsia="宋体" w:cs="宋体"/>
                <w:i w:val="0"/>
                <w:color w:val="000000"/>
                <w:kern w:val="0"/>
                <w:sz w:val="20"/>
                <w:szCs w:val="20"/>
                <w:u w:val="none"/>
                <w:lang w:val="en-US" w:eastAsia="zh-CN" w:bidi="ar"/>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工程完工及时率</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项目产生收益</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≥20万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受益经济薄弱村</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5个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5"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生态效益指标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年耗玉米芯、</w:t>
            </w:r>
            <w:r>
              <w:rPr>
                <w:rFonts w:hint="eastAsia" w:ascii="宋体" w:hAnsi="宋体" w:cs="宋体"/>
                <w:i w:val="0"/>
                <w:color w:val="000000"/>
                <w:kern w:val="0"/>
                <w:sz w:val="18"/>
                <w:szCs w:val="18"/>
                <w:u w:val="none"/>
                <w:lang w:val="en-US" w:eastAsia="zh-CN" w:bidi="ar"/>
              </w:rPr>
              <w:t>秸秆</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≥3000吨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735"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17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162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770" w:type="dxa"/>
            <w:gridSpan w:val="3"/>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受益村（社区）满意度</w:t>
            </w:r>
          </w:p>
        </w:tc>
        <w:tc>
          <w:tcPr>
            <w:tcW w:w="145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color w:val="000000"/>
                <w:sz w:val="20"/>
                <w:szCs w:val="20"/>
                <w:u w:val="none"/>
              </w:rPr>
            </w:pPr>
            <w:r>
              <w:rPr>
                <w:rFonts w:ascii="宋体" w:hAnsi="宋体" w:eastAsia="宋体" w:cs="宋体"/>
                <w:i w:val="0"/>
                <w:color w:val="000000"/>
                <w:kern w:val="0"/>
                <w:sz w:val="20"/>
                <w:szCs w:val="20"/>
                <w:u w:val="none"/>
                <w:lang w:val="en-US" w:eastAsia="zh-CN" w:bidi="ar"/>
              </w:rPr>
              <w:t>≥95%</w:t>
            </w:r>
          </w:p>
        </w:tc>
      </w:tr>
    </w:tbl>
    <w:p>
      <w:r>
        <w:br w:type="page"/>
      </w:r>
    </w:p>
    <w:p>
      <w:pPr>
        <w:pStyle w:val="2"/>
        <w:sectPr>
          <w:pgSz w:w="11906" w:h="16838"/>
          <w:pgMar w:top="2041" w:right="1474" w:bottom="1304" w:left="1587" w:header="1361" w:footer="1191" w:gutter="0"/>
          <w:cols w:space="0" w:num="1"/>
          <w:rtlGutter w:val="0"/>
          <w:docGrid w:type="linesAndChars" w:linePitch="586" w:charSpace="-2754"/>
        </w:sect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sectPr>
      <w:pgSz w:w="16838" w:h="11906" w:orient="landscape"/>
      <w:pgMar w:top="1587" w:right="2041" w:bottom="1474" w:left="1304" w:header="1361" w:footer="1191" w:gutter="0"/>
      <w:cols w:space="0" w:num="1"/>
      <w:rtlGutter w:val="0"/>
      <w:docGrid w:type="linesAndChars" w:linePitch="586" w:charSpace="-27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E57A1"/>
    <w:rsid w:val="003A16C6"/>
    <w:rsid w:val="0077565F"/>
    <w:rsid w:val="05CB0516"/>
    <w:rsid w:val="0D1C1262"/>
    <w:rsid w:val="11AB62DF"/>
    <w:rsid w:val="13062282"/>
    <w:rsid w:val="23DC4D55"/>
    <w:rsid w:val="3A9240BD"/>
    <w:rsid w:val="3D011854"/>
    <w:rsid w:val="407B0C80"/>
    <w:rsid w:val="44817819"/>
    <w:rsid w:val="452412D8"/>
    <w:rsid w:val="45E7563F"/>
    <w:rsid w:val="47B53CBB"/>
    <w:rsid w:val="4A661AC7"/>
    <w:rsid w:val="50612CFD"/>
    <w:rsid w:val="53BE57A1"/>
    <w:rsid w:val="58C9057E"/>
    <w:rsid w:val="58F47601"/>
    <w:rsid w:val="5AB87070"/>
    <w:rsid w:val="611041AA"/>
    <w:rsid w:val="6A516E66"/>
    <w:rsid w:val="6BDA0E07"/>
    <w:rsid w:val="733C0EE5"/>
    <w:rsid w:val="748862C4"/>
    <w:rsid w:val="75B438ED"/>
    <w:rsid w:val="78187232"/>
    <w:rsid w:val="7CBE1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玉溪市华宁县党政机关单位</Company>
  <Pages>1</Pages>
  <Words>0</Words>
  <Characters>0</Characters>
  <Lines>0</Lines>
  <Paragraphs>0</Paragraphs>
  <TotalTime>0</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2023-08-10T09:22:00Z</dcterms:created>
  <dc:creator>Administrator</dc:creator>
  <cp:lastModifiedBy>李想</cp:lastModifiedBy>
  <dcterms:modified xsi:type="dcterms:W3CDTF">2023-08-15T04:03:10Z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C641C7A880D44090B2B0119BC244EFC7</vt:lpwstr>
  </property>
</Properties>
</file>