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eastAsia" w:eastAsia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rPr>
          <w:rFonts w:hint="eastAsia"/>
        </w:rPr>
      </w:pPr>
    </w:p>
    <w:p>
      <w:pPr>
        <w:spacing w:line="596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县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级部门服务群众服务基层服务企业“三服务”清单</w:t>
      </w:r>
    </w:p>
    <w:p>
      <w:pPr>
        <w:spacing w:line="596" w:lineRule="exact"/>
        <w:jc w:val="left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24"/>
        </w:rPr>
        <w:t>填报单位：</w:t>
      </w:r>
      <w:r>
        <w:rPr>
          <w:rFonts w:hint="eastAsia" w:ascii="方正楷体_GBK" w:hAnsi="方正楷体_GBK" w:eastAsia="方正楷体_GBK" w:cs="方正楷体_GBK"/>
          <w:sz w:val="24"/>
          <w:lang w:eastAsia="zh-CN"/>
        </w:rPr>
        <w:t>华宁县税务局</w:t>
      </w:r>
      <w:r>
        <w:rPr>
          <w:rFonts w:hint="eastAsia" w:ascii="方正楷体_GBK" w:hAnsi="方正楷体_GBK" w:eastAsia="方正楷体_GBK" w:cs="方正楷体_GBK"/>
          <w:sz w:val="24"/>
        </w:rPr>
        <w:t xml:space="preserve">                                    填表联系人及电话：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 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丁蒙蒙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  18083875295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3548"/>
        <w:gridCol w:w="4923"/>
        <w:gridCol w:w="3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序号</w:t>
            </w:r>
          </w:p>
        </w:tc>
        <w:tc>
          <w:tcPr>
            <w:tcW w:w="35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服务事项</w:t>
            </w:r>
          </w:p>
        </w:tc>
        <w:tc>
          <w:tcPr>
            <w:tcW w:w="492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具体内容</w:t>
            </w:r>
          </w:p>
        </w:tc>
        <w:tc>
          <w:tcPr>
            <w:tcW w:w="371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服务对象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0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1</w:t>
            </w:r>
          </w:p>
        </w:tc>
        <w:tc>
          <w:tcPr>
            <w:tcW w:w="3548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纳税人大走访活动</w:t>
            </w:r>
          </w:p>
        </w:tc>
        <w:tc>
          <w:tcPr>
            <w:tcW w:w="4923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结合大兴调研的要求，以问需求、优服务为目的，走访了解本地企业经营情况。深挖潜在税源，探讨发展前景，结合近期税费优惠政策为企业提供面对面政策咨询服务，助力企业发展。</w:t>
            </w:r>
          </w:p>
        </w:tc>
        <w:tc>
          <w:tcPr>
            <w:tcW w:w="3711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华宁县域内企业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0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default" w:ascii="方正楷体_GBK" w:hAnsi="方正楷体_GBK" w:eastAsia="方正楷体_GBK" w:cs="方正楷体_GBK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2</w:t>
            </w:r>
          </w:p>
        </w:tc>
        <w:tc>
          <w:tcPr>
            <w:tcW w:w="3548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抓实抓细社保费征缴工作</w:t>
            </w:r>
          </w:p>
        </w:tc>
        <w:tc>
          <w:tcPr>
            <w:tcW w:w="4923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对全县五个乡镇（街道）开展社保费政策宣传培训，以点覆面，将宣讲培训覆盖到每一个村委会和村小组。将城乡两险的政策宣传与缴费操作培训融合到“税收宣传月”“便民办税春风行动”中，组织党员先锋队、青年志愿队、“红石榴”宣讲团到企业、社区、乡村、学校、机关等地开展城乡居民两险的政策宣传。</w:t>
            </w:r>
          </w:p>
        </w:tc>
        <w:tc>
          <w:tcPr>
            <w:tcW w:w="3711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华宁县全体人员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0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default" w:ascii="方正楷体_GBK" w:hAnsi="方正楷体_GBK" w:eastAsia="方正楷体_GBK" w:cs="方正楷体_GBK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3</w:t>
            </w:r>
          </w:p>
        </w:tc>
        <w:tc>
          <w:tcPr>
            <w:tcW w:w="3548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志愿服务活动</w:t>
            </w:r>
          </w:p>
        </w:tc>
        <w:tc>
          <w:tcPr>
            <w:tcW w:w="4923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组织党员参加“双报到双服务双报告”志愿服务，组织干部到乡村振兴联系点开展“寒冬送暖”、党建联建等志愿服务活动。</w:t>
            </w:r>
            <w:bookmarkStart w:id="0" w:name="_GoBack"/>
            <w:bookmarkEnd w:id="0"/>
          </w:p>
        </w:tc>
        <w:tc>
          <w:tcPr>
            <w:tcW w:w="3711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  <w:t>网格责任区</w:t>
            </w:r>
          </w:p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4"/>
                <w:lang w:val="en-US" w:eastAsia="zh-CN"/>
              </w:rPr>
              <w:t>乡村振兴联系点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0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3548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4923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3711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0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3548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4923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3711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0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3548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4923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3711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0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3548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4923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  <w:tc>
          <w:tcPr>
            <w:tcW w:w="3711" w:type="dxa"/>
            <w:noWrap w:val="0"/>
            <w:vAlign w:val="top"/>
          </w:tcPr>
          <w:p>
            <w:pPr>
              <w:spacing w:line="596" w:lineRule="exact"/>
              <w:jc w:val="left"/>
              <w:rPr>
                <w:rFonts w:hint="eastAsia" w:ascii="方正楷体_GBK" w:hAnsi="方正楷体_GBK" w:eastAsia="方正楷体_GBK" w:cs="方正楷体_GBK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</w:pPr>
    </w:p>
    <w:p/>
    <w:p/>
    <w:sectPr>
      <w:pgSz w:w="16838" w:h="11906" w:orient="landscape"/>
      <w:pgMar w:top="1531" w:right="2098" w:bottom="1531" w:left="1984" w:header="851" w:footer="992" w:gutter="0"/>
      <w:pgNumType w:fmt="decimal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177B5"/>
    <w:rsid w:val="33273C16"/>
    <w:rsid w:val="42A90F56"/>
    <w:rsid w:val="452177B5"/>
    <w:rsid w:val="5EE251F4"/>
    <w:rsid w:val="69C7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2023-08-04T02:58:00Z</dcterms:created>
  <dc:creator>丁蒙蒙</dc:creator>
  <cp:lastModifiedBy>丁蒙蒙</cp:lastModifiedBy>
  <dcterms:modified xsi:type="dcterms:W3CDTF">2023-08-04T06:35:38Z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