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乡道、村道建设项目设计文件审批</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【000118202009】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cs="Times New Roman"/>
          <w:b w:val="0"/>
          <w:bCs w:val="0"/>
          <w:strike w:val="0"/>
          <w:dstrike w:val="0"/>
          <w:color w:val="auto"/>
          <w:sz w:val="28"/>
          <w:szCs w:val="28"/>
        </w:rPr>
      </w:pPr>
      <w:r>
        <w:rPr>
          <w:rFonts w:hint="eastAsia" w:ascii="宋体" w:hAnsi="宋体"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公路建设项目设计文件审批</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乡道、村道建设项目设计文件审批【000118202009】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1.乡道、村道建设项目设计文件审批(00011820200901)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（1）《中华人民共和国公路法》第六条、第八条、第二十二条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（2）《建设工程质量管理条例》第十一条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（3）《建设工程勘察设计管理条例》第三十一条、第三十三条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（4）《农村公路建设管理办法》（交通运输部令2018年第4号）第二条、第四条、第二十五条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（1）《建设工程勘察设计管理条例》第三十三条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（2）《公路建设市场管理办法》</w:t>
      </w:r>
      <w:r>
        <w:rPr>
          <w:rFonts w:hint="eastAsia" w:ascii="宋体" w:hAnsi="宋体" w:eastAsia="方正仿宋_GBK" w:cs="方正仿宋_GBK"/>
          <w:b w:val="0"/>
          <w:bCs w:val="0"/>
          <w:strike w:val="0"/>
          <w:dstrike w:val="0"/>
          <w:color w:val="auto"/>
          <w:sz w:val="28"/>
          <w:szCs w:val="28"/>
          <w:lang w:val="en-US" w:eastAsia="zh-CN"/>
        </w:rPr>
        <w:t>（中华人民共和国交通运输部令2015年第11号）</w:t>
      </w:r>
      <w:r>
        <w:rPr>
          <w:rFonts w:hint="default" w:ascii="宋体" w:hAnsi="宋体" w:eastAsia="方正仿宋_GBK" w:cs="方正仿宋_GBK"/>
          <w:b w:val="0"/>
          <w:bCs w:val="0"/>
          <w:strike w:val="0"/>
          <w:dstrike w:val="0"/>
          <w:color w:val="auto"/>
          <w:sz w:val="28"/>
          <w:szCs w:val="28"/>
          <w:lang w:val="en-US" w:eastAsia="zh-CN"/>
        </w:rPr>
        <w:t>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《公路建设监督管理办法（2021年修正）》（交通运输部令2021年第11号）</w:t>
      </w:r>
      <w:r>
        <w:rPr>
          <w:rFonts w:hint="default" w:ascii="宋体" w:hAnsi="宋体" w:eastAsia="方正仿宋_GBK" w:cs="方正仿宋_GBK"/>
          <w:b w:val="0"/>
          <w:bCs w:val="0"/>
          <w:strike w:val="0"/>
          <w:dstrike w:val="0"/>
          <w:color w:val="auto"/>
          <w:sz w:val="28"/>
          <w:szCs w:val="28"/>
          <w:lang w:val="en-US" w:eastAsia="zh-CN"/>
        </w:rPr>
        <w:t>第九条、第十条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（4）《农村公路建设管理办法》（交通运输部令2018年第4号）第四条、第二十四条、第二十五条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（5）《云南省交通运输厅关于印发〈云南省农村公路建设管理实施办法〉〈云南省农村公路建设质量管理实施办法〉的通知》（云交规〔2019〕6号）印发的《云南省农村公路建设管理实施办法》第二十五条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（1）《建设工程勘察设计管理条例》三十五、三十八、三十九、四十、四十一、四十三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《公路建设监督管理办法（2021年修正）》（交通运输部令2021年第11号）</w:t>
      </w:r>
      <w:r>
        <w:rPr>
          <w:rFonts w:hint="default" w:ascii="宋体" w:hAnsi="宋体" w:eastAsia="方正仿宋_GBK" w:cs="方正仿宋_GBK"/>
          <w:b w:val="0"/>
          <w:bCs w:val="0"/>
          <w:strike w:val="0"/>
          <w:dstrike w:val="0"/>
          <w:color w:val="auto"/>
          <w:sz w:val="28"/>
          <w:szCs w:val="28"/>
          <w:lang w:val="en-US" w:eastAsia="zh-CN"/>
        </w:rPr>
        <w:t>三十八、三十九、四十二、四十八</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公路水运工程建设项目设计文件审批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1.前一阶段成果已获批复。对于初步设计审批、一阶段施工图设计审批，为可行性研究报告已经批复；对于二阶段施工图设计审批，初步设计已经批复。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2.设计文件</w:t>
      </w:r>
      <w:r>
        <w:rPr>
          <w:rFonts w:hint="eastAsia" w:ascii="宋体" w:hAnsi="宋体" w:eastAsia="方正仿宋_GBK" w:cs="方正仿宋_GBK"/>
          <w:b w:val="0"/>
          <w:bCs w:val="0"/>
          <w:strike w:val="0"/>
          <w:dstrike w:val="0"/>
          <w:color w:val="auto"/>
          <w:sz w:val="28"/>
          <w:szCs w:val="28"/>
          <w:lang w:val="en-US" w:eastAsia="zh-CN"/>
        </w:rPr>
        <w:t>符合</w:t>
      </w:r>
      <w:r>
        <w:rPr>
          <w:rFonts w:hint="default" w:ascii="宋体" w:hAnsi="宋体" w:eastAsia="方正仿宋_GBK" w:cs="方正仿宋_GBK"/>
          <w:b w:val="0"/>
          <w:bCs w:val="0"/>
          <w:strike w:val="0"/>
          <w:dstrike w:val="0"/>
          <w:color w:val="auto"/>
          <w:sz w:val="28"/>
          <w:szCs w:val="28"/>
          <w:lang w:val="en-US" w:eastAsia="zh-CN"/>
        </w:rPr>
        <w:t>现行法律法规、标准规范要求，能够满足安全、环保、节约用地等国家政策要求。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（1）《中华人民共和国公路法》第六条  新建公路应当符合技术等级的要求。原有不符合最低技术等级要求的等外公路，应当采取措施，逐步改造为符合技术等级要求的公路。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建设监督管理办法》县级以上人民政府交通主管部门根据国家有关规定，按照职责权限负责组织公路建设项目的项目建议书、工程可行性研究工作、编制设计文件、经营性项目的投资人招标、竣工验收和项目后评价工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公路建设项目的项目建议书、工程可行性研究报告、设计文件、招标文件、项目申请报告等应按照国家颁发的编制办法或有关规定编制，并符合国家规定的工作质量和深度要求。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w:t>
      </w:r>
      <w:r>
        <w:rPr>
          <w:rFonts w:hint="default" w:ascii="宋体" w:hAnsi="宋体"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1.严格按照法律法规规定履行监管责任，建立公路建设项目管理台账，推进事中事后监管制度化、规范化。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2.督促地方交通主管部门加强建设过程中监管，核查设计批复执行情况。</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1.全套设计文件；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2.项目法人认为需要提交的其他说明材料。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（1）《公路建设市场管理办法》（中华人民共和国交通运输部令2015年第11号）第十九条  申请施工图设计文件审批应当向相关的交通主管部门提交以下材料: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（一）施工图设计的全套文件；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（二）专家或者委托的审查单位对施工图设计文件的审查意见；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（三）项目法人认为需要提交的其他说明材料。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1.受理施工图设计文件；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2.委托技术咨询机构开展技术咨询；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3.根据需要组织现场调研；</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4.根据咨询意见办理批复。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（1）《建设工程质量管理条例》第十一条  施工图设计文件审查的具体办法，由国务院建设行政主管部门、国务院其他有关部门制定。</w:t>
      </w:r>
    </w:p>
    <w:p>
      <w:pPr>
        <w:numPr>
          <w:ilvl w:val="0"/>
          <w:numId w:val="0"/>
        </w:numPr>
        <w:spacing w:line="540" w:lineRule="exact"/>
        <w:ind w:firstLine="420" w:firstLineChars="0"/>
        <w:outlineLvl w:val="1"/>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strike w:val="0"/>
          <w:dstrike w:val="0"/>
          <w:sz w:val="28"/>
          <w:szCs w:val="28"/>
          <w:lang w:val="en-US" w:eastAsia="zh-CN"/>
        </w:rPr>
        <w:t>施工图设计文件未经审查批准的，不得使用。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（2）《公路建设市场管理办法》</w:t>
      </w:r>
      <w:r>
        <w:rPr>
          <w:rFonts w:hint="eastAsia" w:ascii="宋体" w:hAnsi="宋体" w:eastAsia="方正仿宋_GBK" w:cs="方正仿宋_GBK"/>
          <w:b w:val="0"/>
          <w:bCs w:val="0"/>
          <w:strike w:val="0"/>
          <w:dstrike w:val="0"/>
          <w:color w:val="auto"/>
          <w:sz w:val="28"/>
          <w:szCs w:val="28"/>
          <w:lang w:val="en-US" w:eastAsia="zh-CN"/>
        </w:rPr>
        <w:t>（中华人民共和国交通运输部令2015年第11号）</w:t>
      </w:r>
      <w:r>
        <w:rPr>
          <w:rFonts w:hint="default" w:ascii="宋体" w:hAnsi="宋体" w:eastAsia="方正仿宋_GBK" w:cs="方正仿宋_GBK"/>
          <w:b w:val="0"/>
          <w:bCs w:val="0"/>
          <w:strike w:val="0"/>
          <w:dstrike w:val="0"/>
          <w:color w:val="auto"/>
          <w:sz w:val="28"/>
          <w:szCs w:val="28"/>
          <w:lang w:val="en-US" w:eastAsia="zh-CN"/>
        </w:rPr>
        <w:t>第二十条  交通运输主管部门应当自收到完整齐备的申请材料之日起20日内审查完毕。经审查合格的，批准使用，并将许可决定及时通知申请人。审查不合格的，不予批准使用，应当书面通知申请人并说明理由。</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8</w:t>
      </w:r>
      <w:r>
        <w:rPr>
          <w:rFonts w:hint="default" w:ascii="宋体" w:hAnsi="宋体" w:eastAsia="方正仿宋_GBK" w:cs="方正仿宋_GBK"/>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依法进行委托技术咨询机构开展技术咨询另需时间不计算在该时限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bookmarkStart w:id="0" w:name="_GoBack"/>
      <w:r>
        <w:rPr>
          <w:rFonts w:hint="default" w:ascii="宋体" w:hAnsi="宋体" w:eastAsia="方正仿宋_GBK" w:cs="方正仿宋_GBK"/>
          <w:b w:val="0"/>
          <w:bCs w:val="0"/>
          <w:strike w:val="0"/>
          <w:dstrike w:val="0"/>
          <w:color w:val="auto"/>
          <w:sz w:val="28"/>
          <w:szCs w:val="28"/>
          <w:lang w:val="en-US" w:eastAsia="zh-CN"/>
        </w:rPr>
        <w:t>批文</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关于（项目名称）（设计阶段）设计的批复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1B391C9D"/>
    <w:rsid w:val="1B391C9D"/>
    <w:rsid w:val="23243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2023-11-21T01:45:00Z</dcterms:created>
  <dc:creator>彭钰惠</dc:creator>
  <cp:lastModifiedBy>彭钰惠</cp:lastModifiedBy>
  <dcterms:modified xsi:type="dcterms:W3CDTF">2023-11-21T02:59:51Z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01BF82132B504FC3B4FA7EE81A9E2B61_11</vt:lpwstr>
  </property>
</Properties>
</file>