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乡道、村道建设项目施工许可</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【000118203005】</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公路建设项目施工许可</w:t>
      </w:r>
      <w:r>
        <w:rPr>
          <w:rFonts w:hint="eastAsia" w:ascii="宋体" w:hAnsi="宋体" w:eastAsia="方正仿宋_GBK" w:cs="方正仿宋_GBK"/>
          <w:strike w:val="0"/>
          <w:dstrike w:val="0"/>
          <w:sz w:val="28"/>
          <w:szCs w:val="28"/>
          <w:lang w:val="en-US" w:eastAsia="zh-CN"/>
        </w:rPr>
        <w:t>【</w:t>
      </w:r>
      <w:r>
        <w:rPr>
          <w:rFonts w:hint="eastAsia" w:ascii="宋体" w:hAnsi="宋体" w:eastAsia="方正仿宋_GBK" w:cs="方正仿宋_GBK"/>
          <w:strike w:val="0"/>
          <w:dstrike w:val="0"/>
          <w:sz w:val="28"/>
          <w:szCs w:val="28"/>
          <w:lang w:val="en-US"/>
        </w:rPr>
        <w:t>00011820300Y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乡道、村道建设项目施工许可【000118203005】</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1.乡道、村道建设项目施工许可(00011820300501)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（1）《中华人民共和国公路法》第六条、第八条、第二十五条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（1）《中华人民共和国公路法》第二十五条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（2）《公路建设市场管理办法》（交通运输部令2015年第11号）第二十四条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《公路建设监督管理办法（2021修正）》（交通运输部令 2021年第11号）</w:t>
      </w:r>
      <w:r>
        <w:rPr>
          <w:rFonts w:hint="default" w:ascii="宋体" w:hAnsi="宋体" w:eastAsia="方正仿宋_GBK" w:cs="方正仿宋_GBK"/>
          <w:b w:val="0"/>
          <w:bCs w:val="0"/>
          <w:strike w:val="0"/>
          <w:dstrike w:val="0"/>
          <w:color w:val="auto"/>
          <w:sz w:val="28"/>
          <w:szCs w:val="28"/>
          <w:lang w:val="en-US" w:eastAsia="zh-CN"/>
        </w:rPr>
        <w:t>第九条、第十条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（1）《建设工程质量管理条例》五十七</w:t>
      </w:r>
      <w:r>
        <w:rPr>
          <w:rFonts w:hint="eastAsia" w:ascii="宋体" w:hAnsi="宋体" w:eastAsia="方正仿宋_GBK" w:cs="方正仿宋_GBK"/>
          <w:b w:val="0"/>
          <w:bCs w:val="0"/>
          <w:strike w:val="0"/>
          <w:dstrike w:val="0"/>
          <w:color w:val="auto"/>
          <w:sz w:val="28"/>
          <w:szCs w:val="28"/>
          <w:lang w:val="en-US" w:eastAsia="zh-CN"/>
        </w:rPr>
        <w:t>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县交通运输</w:t>
      </w:r>
      <w:r>
        <w:rPr>
          <w:rFonts w:hint="eastAsia" w:ascii="宋体" w:hAnsi="宋体"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公路建设项目施工许可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1.项目已列入公路建设年度计划；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2.施工图设计文件已经完成并经审批同意；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3.建设资金已经落实，并经交通运输主管部门审计；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4.征地手续已办理，拆迁基本完成；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5.施工、监理单位已依法确定；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6.已办理质量监督手续，已落实保证质量和安全的措施。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（1）《公路建设市场管理办法》（交通运输部令2015年第11号）第二十五条 项目施工应当具备以下条件：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（一）项目已列入公路建设年度计划；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（二）施工图设计文件已经完成并经审批同意；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（三）建设资金已经落实，并经交通运输主管部门审计；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（四）征地手续已办理，拆迁基本完成；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（五）施工、监理单位已依法确定；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（六）已办理质量监督手续，已落实保证质量和安全的措施。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5.改革方式：</w:t>
      </w:r>
      <w:r>
        <w:rPr>
          <w:rFonts w:hint="default" w:ascii="宋体" w:hAnsi="宋体" w:eastAsia="方正仿宋_GBK" w:cs="方正仿宋_GBK"/>
          <w:b w:val="0"/>
          <w:bCs w:val="0"/>
          <w:strike w:val="0"/>
          <w:dstrike w:val="0"/>
          <w:color w:val="auto"/>
          <w:sz w:val="28"/>
          <w:szCs w:val="28"/>
          <w:lang w:val="en-US" w:eastAsia="zh-CN"/>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在下放国家重点公路建设项目施工许可的基础上，研究提出进一步简化开工手续、取消施工许可的工作建议。将审批时限由20个工作日压减至1个工作日。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1.严格按照法律法规规定履行监管责任，指导地方交通主管部门建立建设项目管理台账，推进事中事后监管制度化、规范化。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2.结合建设市场督查，对项目施工许可办理情况进行抽查，要求依法依规及时办理施工许可。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3.推进“双随机、一公开”监督方式，增强监管科学性、公正性。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4.利用全国投资项目在线审批平台等政务系统，加强部门联动、上下协同，接受社会监督。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1.施工图设计文件批复；</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2.交通主管部门对建设资金落实情况的审计意见；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3.国土资源部门关于征地的批复或者控制性用地的批复；</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4.建设项目各合同段的施工单位和监理单位名单、合同价情况；</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5.应当报备的资格预审报告、招标文件和评标报告；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6.已办理的质量监督手续材料；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7.保证工程质量和安全措施的材料。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（1）《公路建设市场管理办法》（交通运输部令2015年第11号）第二十六条 项目法人在申请施工许可时应当向相关的交通主管部门提交以下材料：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（一）施工图设计文件批复；</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（二）交通主管部门对建设资金落实情况的审计意见；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（三）国土资源部门关于征地的批复或者控制性用地的批复；</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（四）建设项目各合同段的施工单位和监理单位名单、合同价情况；</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（五）应当报备的资格预审报告、招标文件和评标报告；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（六）已办理的质量监督手续材料；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（七）保证工程质量和安全措施的材料。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1.项目建设管理法人提出施工许可申请；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2.审批机关受理行政许可申请；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3.对符合许可条件的，准予行政许可；不符合许可条件的，一次性告知并退回申请。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（1）行政许可法第四章第一节 申请与受理；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第二节 审查与决定</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（1）《公路建设市场管理办法》（交通运输部令2015年第11号）第二十七条 交通主管部门应当自收到完整齐备的申请材料之日起20日内作出行政许可决定。予以许可的，应当将许可决定及时通知申请人；不予许可的，应当书面通知申请人并说明理由。</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施工许可申请书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项目所在地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24B75A11"/>
    <w:rsid w:val="1AD46D21"/>
    <w:rsid w:val="24B75A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2023-11-21T01:58:00Z</dcterms:created>
  <dc:creator>彭钰惠</dc:creator>
  <cp:lastModifiedBy>彭钰惠</cp:lastModifiedBy>
  <dcterms:modified xsi:type="dcterms:W3CDTF">2023-11-21T03:08:12Z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6E6D671345BA4A0BB9DD0CF2C891AD2D_11</vt:lpwstr>
  </property>
</Properties>
</file>