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bookmarkStart w:id="0" w:name="_GoBack"/>
      <w:bookmarkEnd w:id="0"/>
      <w:r>
        <w:rPr>
          <w:rFonts w:hint="eastAsia" w:ascii="宋体" w:hAnsi="宋体" w:eastAsia="方正小标宋_GBK" w:cs="方正小标宋_GBK"/>
          <w:b w:val="0"/>
          <w:bCs w:val="0"/>
          <w:strike w:val="0"/>
          <w:dstrike w:val="0"/>
          <w:color w:val="auto"/>
          <w:sz w:val="40"/>
          <w:szCs w:val="40"/>
          <w:lang w:eastAsia="zh-CN"/>
        </w:rPr>
        <w:t>乡道、村道建设项目竣工验收</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【000118204009】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公路建设项目竣工验收</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00011820400Y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乡道、村道建设项目竣工验收【000118204009】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1.乡道、村道建设项目竣工验收(00011820400901)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（2）《建设工程质量管理条例》第十六条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（3）《收费公路管理条例》第二十五条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（1）《中华人民共和国公路法》第八条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（2）《公路工程竣（交）工验收办法》（交通运输部令2004年第3号）第四条、第六条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（3）《农村公路建设管理办法》（交通运输部令2018年第4号）第四十条、第四十一条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）《云南省公路路政条例》第四条、第八条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）《云南省交通运输厅关于调整公路建设项目审批权限的通知》（云交基建〔2017〕288号）三、公路建设项目竣工验收。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（1）《建设工程质量管理条例》第五十八条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（2）《公路工程竣（交）工验收办法》（交通运输部令2004年第3号）第二十五、二十六、二十七、二十八条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公路建设项目竣工验收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1.通车试运营2年后</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2.交工验收提出的工程质量缺陷等遗留问题已处理完毕，并经项目法人验收合格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3.工程决算已按交通部规定的办法编制完成，竣工决算已经审计，并经交通主管部门或其授权单位认定</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4.竣工文件已按交通部规定的内容完成</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5.对需进行档案、环保等单项验收的项目，已经有关部门验收合格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6.各参建单位已按交通部规定的内容完成各自的工作报告</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7.质量监督机构已按交通部规定的公路工程质量鉴定办法对工程质量检测鉴定合格，并形成工程质量鉴定报告；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8.竣工验收建设项目综合评分为合格。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（1）《公路工程竣（交）工验收办法》（交通运输部令2004年第3号）第十五条 公路工程进行竣工验收应具备以下条件: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（一）通车试运营2年后</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（二）交工验收提出的工程质量缺陷等遗留问题已处理完毕，并经项目法人验收合格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（三）工程决算已按交通部规定的办法编制完成，竣工决算已经审计，并经交通主管部门或其授权单位认定</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（四）竣工文件已按交通部规定的内容完成</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（五）对需进行档案、环保等单项验收的项目，已经有关部门验收合格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（六）各参建单位已按交通部规定的内容完成各自的工作报告</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（七）质量监督机构已按交通部规定的公路工程质量鉴定办法对工程质量检测鉴定合格，并形成工程质量鉴定报告。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第二十一条 </w:t>
      </w:r>
      <w:r>
        <w:rPr>
          <w:rFonts w:hint="eastAsia" w:ascii="宋体" w:hAnsi="宋体" w:eastAsia="方正仿宋_GBK" w:cs="方正仿宋_GBK"/>
          <w:b w:val="0"/>
          <w:bCs w:val="0"/>
          <w:strike w:val="0"/>
          <w:dstrike w:val="0"/>
          <w:color w:val="auto"/>
          <w:sz w:val="28"/>
          <w:szCs w:val="28"/>
          <w:lang w:val="en-US" w:eastAsia="zh-CN"/>
        </w:rPr>
        <w:t>第二款</w:t>
      </w:r>
      <w:r>
        <w:rPr>
          <w:rFonts w:hint="default" w:ascii="宋体" w:hAnsi="宋体" w:eastAsia="方正仿宋_GBK" w:cs="方正仿宋_GBK"/>
          <w:b w:val="0"/>
          <w:bCs w:val="0"/>
          <w:strike w:val="0"/>
          <w:dstrike w:val="0"/>
          <w:color w:val="auto"/>
          <w:sz w:val="28"/>
          <w:szCs w:val="28"/>
          <w:lang w:val="en-US" w:eastAsia="zh-CN"/>
        </w:rPr>
        <w:t xml:space="preserve"> 工程质量评定得分大于等于90分为优良，小于90分且大于等于75分为合格，小于75分为不合格。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事业单位法人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eastAsia" w:ascii="宋体" w:hAnsi="宋体"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方正仿宋_GBK" w:cs="方正仿宋_GBK"/>
          <w:b w:val="0"/>
          <w:bCs w:val="0"/>
          <w:strike w:val="0"/>
          <w:dstrike w:val="0"/>
          <w:color w:val="auto"/>
          <w:sz w:val="28"/>
          <w:szCs w:val="28"/>
          <w:lang w:val="en-US" w:eastAsia="zh-CN"/>
        </w:rPr>
        <w:t>将承诺审批时限由</w:t>
      </w:r>
      <w:r>
        <w:rPr>
          <w:rFonts w:hint="default" w:ascii="宋体" w:hAnsi="宋体" w:eastAsia="方正仿宋_GBK" w:cs="方正仿宋_GBK"/>
          <w:b w:val="0"/>
          <w:bCs w:val="0"/>
          <w:strike w:val="0"/>
          <w:dstrike w:val="0"/>
          <w:color w:val="auto"/>
          <w:sz w:val="28"/>
          <w:szCs w:val="28"/>
          <w:lang w:val="en-US" w:eastAsia="zh-CN"/>
        </w:rPr>
        <w:t>三个月压减至36个工作日。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1.严格按照法律法规规定履行监管责任，指导地方交通主管部门建立建设项目管理台账，推进事中事后监管制度化、规范化。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2.加强对地方交通主管部门的指导，推进“双随机、一公开”监督方式，增强监管科学性、公正性。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3.在验收过程中邀请相关专业专家、部门参加，确认项目建设符合前期批复和相关标准要求。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1.竣工验收申请文件；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2.交工验收报告；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3.项目执行报告、设计工作报告、施工总结报告、监理工作报告；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4.项目基本建设程序的有关批复文件；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5.档案、环保等单项验收意见；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6.土地使用证或建设用地批复文件；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7.竣工决算的核备意见、设计报告及相关部门认定意见；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8.质量监督机构出具的工程质量鉴定报告。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（1）《公路工程竣（交）工验收办法实施细则》（交公路发〔2010〕65号）第十四条 （一）公路工程符合竣工验收条件后，项目法人应按照公路工程管理权限及时向相关交通运输主管部门提出验收申请，其主要内容包括：</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1.交工验收报告。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2.项目执行报告、设计工作报告、施工总结报告和监理工作报告。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3.项目基本建设程序的有关批复文件。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4.档案、环保等单项验收意见。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5.土地使用证或建设用地批复文件。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6.竣工决算的核备意见、审计报告及认定意见。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（四）质量监督机构按要求完成质量鉴定工作，出具工程质量鉴定报告，并审核交工验收对设计、施工、监理初步评价结果，报送交通运输主管部门。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1.提出申请；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2.对验收申请进行审查；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3.成立竣工验收委员会；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4.听取报告；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5.现场勘验；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6.做出许可决定；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7.颁发许可证件。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（1）《公路工程竣（交）工验收办法实施细则》（交公路发〔2010〕65号）第十五条 竣工验收主要工作内容：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（一）成立竣工验收委员会。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（二）听取公路工程项目执行报告、设计工作报告、施工总结报告、监理工作报告及接管养护单位项目使用情况报告。（见附件5“公路工程参建单位工作总结报告”）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（三）听取公路工程质量监督报告及工程质量鉴定报告。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（四）竣工验收委员会成立专业检查组检查工程实体质量，审阅有关资料，形成书面检查意见。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（五）对项目法人建设管理工作进行综合评价。审定交工验收对设计单位、施工单位、监理单位的初步评价。（见附件6“公路工程参建单位工作综合评价表”）</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（六）对工程质量进行评分，确定工程质量等级，并综合评价建设项目。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（七）形成并通过《公路工程竣工验收鉴定书》。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（八）负责竣工验收的交通运输主管部门印发《公路工程竣工验收鉴定书》。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（九）质量监督机构依据竣工验收结论，对各参建单位签发“公路工程参建单位工作综合评价等级证书”。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3个月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（1）《公路工程竣（交）工验收办法》（交通运输部令2004年第3号）第十五条 公路工程符合竣工验收条件后，项目法人应按照项目管理权限及时向交通主管部门申请验收。交通主管部门应当自收到申请之日起30日内，对申请人递交的材料进行审查，对于不符合竣工验收条件的，应当及时退回并告知理由</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对于符合验收条件的，应自收到申请文件之日起3个月内组织竣工验收。</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36</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竣工验收鉴定书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3C5A70F2"/>
    <w:rsid w:val="27C207B9"/>
    <w:rsid w:val="3C5A70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2023-11-21T02:09:00Z</dcterms:created>
  <dc:creator>彭钰惠</dc:creator>
  <cp:lastModifiedBy>彭钰惠</cp:lastModifiedBy>
  <dcterms:modified xsi:type="dcterms:W3CDTF">2023-11-21T03:16:14Z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8E6A2565305D43D389DC84503C47B685_11</vt:lpwstr>
  </property>
</Properties>
</file>