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从事包车客运（含非定线旅游客运）经营（县域内）许可</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【000118214004】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cs="Times New Roman"/>
          <w:b w:val="0"/>
          <w:bCs w:val="0"/>
          <w:strike w:val="0"/>
          <w:dstrike w:val="0"/>
          <w:color w:val="auto"/>
          <w:sz w:val="28"/>
          <w:szCs w:val="28"/>
        </w:rPr>
      </w:pPr>
      <w:r>
        <w:rPr>
          <w:rFonts w:hint="eastAsia" w:ascii="宋体" w:hAnsi="宋体"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道路旅客运输经营许可</w:t>
      </w:r>
      <w:r>
        <w:rPr>
          <w:rFonts w:hint="eastAsia" w:ascii="宋体" w:hAnsi="宋体" w:eastAsia="方正仿宋_GBK" w:cs="方正仿宋_GBK"/>
          <w:strike w:val="0"/>
          <w:dstrike w:val="0"/>
          <w:sz w:val="28"/>
          <w:szCs w:val="28"/>
          <w:lang w:val="en-US" w:eastAsia="zh-CN"/>
        </w:rPr>
        <w:t>【</w:t>
      </w:r>
      <w:r>
        <w:rPr>
          <w:rFonts w:hint="eastAsia" w:ascii="宋体" w:hAnsi="宋体" w:eastAsia="方正仿宋_GBK" w:cs="方正仿宋_GBK"/>
          <w:strike w:val="0"/>
          <w:dstrike w:val="0"/>
          <w:sz w:val="28"/>
          <w:szCs w:val="28"/>
          <w:lang w:val="en-US"/>
        </w:rPr>
        <w:t>00011821400Y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从事包车客运（含非定线旅游客运）经营（县域内）许可【000118214004】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1.从事包车客运（含非定线旅游客运）经营（县域内）许可(00011821400401)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《中华人民共和国道路运输条例》第十条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（1）《中华人民共和国道路运输条例》第八条、第十条、第十一条、第十二条、第十四条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sz w:val="28"/>
          <w:szCs w:val="28"/>
          <w:lang w:eastAsia="zh-CN"/>
        </w:rPr>
        <w:t>（</w:t>
      </w:r>
      <w:r>
        <w:rPr>
          <w:rFonts w:hint="eastAsia" w:ascii="宋体" w:hAnsi="宋体" w:eastAsia="方正仿宋_GBK" w:cs="方正仿宋_GBK"/>
          <w:sz w:val="28"/>
          <w:szCs w:val="28"/>
          <w:lang w:val="en-US" w:eastAsia="zh-CN"/>
        </w:rPr>
        <w:t>2</w:t>
      </w:r>
      <w:r>
        <w:rPr>
          <w:rFonts w:hint="eastAsia" w:ascii="宋体" w:hAnsi="宋体" w:eastAsia="方正仿宋_GBK" w:cs="方正仿宋_GBK"/>
          <w:sz w:val="28"/>
          <w:szCs w:val="28"/>
          <w:lang w:eastAsia="zh-CN"/>
        </w:rPr>
        <w:t>）</w:t>
      </w:r>
      <w:r>
        <w:rPr>
          <w:rFonts w:hint="eastAsia" w:ascii="宋体" w:hAnsi="宋体" w:eastAsia="方正仿宋_GBK" w:cs="方正仿宋_GBK"/>
          <w:sz w:val="28"/>
          <w:szCs w:val="28"/>
        </w:rPr>
        <w:t>《道路旅客运输及客运站管理规定》（交通运输部令2022年第33号）</w:t>
      </w:r>
      <w:r>
        <w:rPr>
          <w:rFonts w:hint="eastAsia" w:ascii="宋体" w:hAnsi="宋体" w:eastAsia="方正仿宋_GBK" w:cs="方正仿宋_GBK"/>
          <w:sz w:val="28"/>
          <w:szCs w:val="28"/>
          <w:lang w:val="en-US" w:eastAsia="zh-CN"/>
        </w:rPr>
        <w:t>第九条、第十条、第十一条、第十二条、第十三条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i w:val="0"/>
          <w:color w:val="000000"/>
          <w:w w:val="100"/>
          <w:kern w:val="2"/>
          <w:sz w:val="28"/>
          <w:szCs w:val="28"/>
          <w:highlight w:val="none"/>
          <w:u w:val="none"/>
          <w:shd w:val="clear" w:color="auto" w:fill="auto"/>
          <w:lang w:val="en-US" w:eastAsia="zh-CN" w:bidi="ar"/>
        </w:rPr>
        <w:t>（3）《国务院关于取消和下放一批行政许可事项的决定》（国发〔2019〕6号）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w:t>
      </w:r>
      <w:bookmarkStart w:id="0" w:name="_GoBack"/>
      <w:bookmarkEnd w:id="0"/>
      <w:r>
        <w:rPr>
          <w:rFonts w:hint="default" w:ascii="宋体" w:hAnsi="宋体" w:eastAsia="方正仿宋_GBK" w:cs="方正仿宋_GBK"/>
          <w:b w:val="0"/>
          <w:bCs w:val="0"/>
          <w:strike w:val="0"/>
          <w:dstrike w:val="0"/>
          <w:color w:val="auto"/>
          <w:sz w:val="28"/>
          <w:szCs w:val="28"/>
          <w:lang w:val="en-US" w:eastAsia="zh-CN"/>
        </w:rPr>
        <w:t>《中华人民共和国道路运输条例》第二条、第五十八条、第五十九条、第六十条、第六十一条、第六十三条、第六十四条、第六十六条、第六十七条、第六十八条、第</w:t>
      </w:r>
      <w:r>
        <w:rPr>
          <w:rFonts w:hint="eastAsia" w:ascii="宋体" w:hAnsi="宋体" w:eastAsia="方正仿宋_GBK" w:cs="方正仿宋_GBK"/>
          <w:b w:val="0"/>
          <w:bCs w:val="0"/>
          <w:strike w:val="0"/>
          <w:dstrike w:val="0"/>
          <w:color w:val="auto"/>
          <w:sz w:val="28"/>
          <w:szCs w:val="28"/>
          <w:lang w:val="en-US" w:eastAsia="zh-CN"/>
        </w:rPr>
        <w:t>六十九</w:t>
      </w:r>
      <w:r>
        <w:rPr>
          <w:rFonts w:hint="default" w:ascii="宋体" w:hAnsi="宋体" w:eastAsia="方正仿宋_GBK" w:cs="方正仿宋_GBK"/>
          <w:b w:val="0"/>
          <w:bCs w:val="0"/>
          <w:strike w:val="0"/>
          <w:dstrike w:val="0"/>
          <w:color w:val="auto"/>
          <w:sz w:val="28"/>
          <w:szCs w:val="28"/>
          <w:lang w:val="en-US" w:eastAsia="zh-CN"/>
        </w:rPr>
        <w:t>条、第七十</w:t>
      </w:r>
      <w:r>
        <w:rPr>
          <w:rFonts w:hint="eastAsia" w:ascii="宋体" w:hAnsi="宋体" w:eastAsia="方正仿宋_GBK" w:cs="方正仿宋_GBK"/>
          <w:b w:val="0"/>
          <w:bCs w:val="0"/>
          <w:strike w:val="0"/>
          <w:dstrike w:val="0"/>
          <w:color w:val="auto"/>
          <w:sz w:val="28"/>
          <w:szCs w:val="28"/>
          <w:lang w:val="en-US" w:eastAsia="zh-CN"/>
        </w:rPr>
        <w:t>五</w:t>
      </w:r>
      <w:r>
        <w:rPr>
          <w:rFonts w:hint="default" w:ascii="宋体" w:hAnsi="宋体" w:eastAsia="方正仿宋_GBK" w:cs="方正仿宋_GBK"/>
          <w:b w:val="0"/>
          <w:bCs w:val="0"/>
          <w:strike w:val="0"/>
          <w:dstrike w:val="0"/>
          <w:color w:val="auto"/>
          <w:sz w:val="28"/>
          <w:szCs w:val="28"/>
          <w:lang w:val="en-US" w:eastAsia="zh-CN"/>
        </w:rPr>
        <w:t>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（2）《道路旅客运输及客运站管理规定》（交通运输部令202</w:t>
      </w:r>
      <w:r>
        <w:rPr>
          <w:rFonts w:hint="eastAsia" w:ascii="宋体" w:hAnsi="宋体" w:eastAsia="方正仿宋_GBK" w:cs="方正仿宋_GBK"/>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方正仿宋_GBK" w:cs="方正仿宋_GBK"/>
          <w:b w:val="0"/>
          <w:bCs w:val="0"/>
          <w:strike w:val="0"/>
          <w:dstrike w:val="0"/>
          <w:color w:val="auto"/>
          <w:sz w:val="28"/>
          <w:szCs w:val="28"/>
          <w:lang w:val="en-US" w:eastAsia="zh-CN"/>
        </w:rPr>
        <w:t>33</w:t>
      </w:r>
      <w:r>
        <w:rPr>
          <w:rFonts w:hint="default" w:ascii="宋体" w:hAnsi="宋体" w:eastAsia="方正仿宋_GBK" w:cs="方正仿宋_GBK"/>
          <w:b w:val="0"/>
          <w:bCs w:val="0"/>
          <w:strike w:val="0"/>
          <w:dstrike w:val="0"/>
          <w:color w:val="auto"/>
          <w:sz w:val="28"/>
          <w:szCs w:val="28"/>
          <w:lang w:val="en-US" w:eastAsia="zh-CN"/>
        </w:rPr>
        <w:t>号）第二条、第三十条、第八十二条、第八十四条、第八十五条、第八十六条、第八十七条、第八十八条、第八十九条、第九十条、第九十一条、第九十二条、第九十三条、第九十五条、第九十六条、第九十七条、第九十八条、第九十九条、第一百条、第一百零一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县交通运输</w:t>
      </w:r>
      <w:r>
        <w:rPr>
          <w:rFonts w:hint="eastAsia" w:ascii="宋体" w:hAnsi="宋体"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道路旅客运输经营许可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1.有与其经营业务相适应并经检测合格的客车：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（1）客车技术要求符合《道路运输车辆技术管理规定》有关规定。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（2）从事一类、二类客运班线和包车客运的客车，其类型等级应当达到中级以上。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（3）经营省内包车客运的经营者，应当自有营运客车10辆以上。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2.从事客运经营的驾驶员符合《道路运输从业人员管理规定》有关规定。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3.健全的安全生产管理制度，包括安全生产操作规程、安全生产责任制、安全生产监督检查、驾驶员和车辆安全生产管理的制度。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（1）中华人民共和国道路运输条例第八条　申请从事客运经营的，应当具备下列条件：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(一)有与其经营业务相适应并经检测合格的车辆；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(二)有符合本条例第九条规定条件的驾驶人员；</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(三)有健全的安全生产管理制度。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申请从事班线客运经营的，还应当有明确的线路和站点方案。</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（2）道路旅客运输及客运站管理规定（交通运输部令202</w:t>
      </w:r>
      <w:r>
        <w:rPr>
          <w:rFonts w:hint="eastAsia" w:ascii="宋体" w:hAnsi="宋体" w:eastAsia="方正仿宋_GBK" w:cs="方正仿宋_GBK"/>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方正仿宋_GBK" w:cs="方正仿宋_GBK"/>
          <w:b w:val="0"/>
          <w:bCs w:val="0"/>
          <w:strike w:val="0"/>
          <w:dstrike w:val="0"/>
          <w:color w:val="auto"/>
          <w:sz w:val="28"/>
          <w:szCs w:val="28"/>
          <w:lang w:val="en-US" w:eastAsia="zh-CN"/>
        </w:rPr>
        <w:t>33</w:t>
      </w:r>
      <w:r>
        <w:rPr>
          <w:rFonts w:hint="default" w:ascii="宋体" w:hAnsi="宋体" w:eastAsia="方正仿宋_GBK" w:cs="方正仿宋_GBK"/>
          <w:b w:val="0"/>
          <w:bCs w:val="0"/>
          <w:strike w:val="0"/>
          <w:dstrike w:val="0"/>
          <w:color w:val="auto"/>
          <w:sz w:val="28"/>
          <w:szCs w:val="28"/>
          <w:lang w:val="en-US" w:eastAsia="zh-CN"/>
        </w:rPr>
        <w:t>号）第十一条　申请从事道路客运经营的，应当具备下列条件：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（一）有与其经营业务相适应并经检测合格的客车：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1.客车技术要求应当符合《道路运输车辆技术管理规定》有关规定。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2.客车类型等级要求：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从事一类、二类客运班线和包车客运的客车，其类型等级应当达到中级以上。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3.客车数量要求：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（1）经营一类客运班线的班车客运经营者应当自有营运客车100辆以上，其中高级客车30辆以上；或者自有高级营运客车40辆以上；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（2）经营二类客运班线的班车客运经营者应当自有营运客车50辆以上，其中中高级客车15辆以上；或者自有高级营运客车20辆以上；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（3）经营三类客运班线的班车客运经营者应当自有营运客车10辆以上；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（4）经营四类客运班线的班车客运经营者应当自有营运客车1辆以上；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（5）经营省际包车客运的经营者，应当自有中高级营运客车20辆以上；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（6）经营省内包车客运的经营者，应当自有营运客车10辆以上。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（二）从事客运经营的驾驶员，应当符合《道路运输从业人员管理规定》有关规定。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（三）有健全的安全生产管理制度，包括安全生产操作规程、安全生产责任制、安全生产监督检查、驾驶员和车辆安全生产管理的制度。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申请从事道路客运班线经营，还应当有明确的线路和站点方案。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自然人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道路旅客运输经营许可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道路运输经营许可证</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仿宋GB2312" w:cs="Times New Roman"/>
          <w:b/>
          <w:bCs/>
          <w:strike w:val="0"/>
          <w:dstrike w:val="0"/>
          <w:sz w:val="28"/>
          <w:szCs w:val="28"/>
          <w:highlight w:val="none"/>
          <w:lang w:val="en-US" w:eastAsia="zh-CN"/>
        </w:rPr>
        <w:t>5.改革方式：</w:t>
      </w:r>
      <w:r>
        <w:rPr>
          <w:rFonts w:hint="default" w:ascii="宋体" w:hAnsi="宋体" w:eastAsia="方正仿宋_GBK" w:cs="方正仿宋_GBK"/>
          <w:b w:val="0"/>
          <w:bCs w:val="0"/>
          <w:strike w:val="0"/>
          <w:dstrike w:val="0"/>
          <w:color w:val="auto"/>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不再要求申请人提供企业章程，现有营运客车行驶证、车辆技术等级评定结论、客车类型等级评定证明，已聘用或者拟聘用驾驶人员的3年内无重大以上交通责任事故证明等材料。申请人提交拟投入车辆和聘用驾驶员承诺，取得许可后在投入运营前按承诺投入车辆和驾驶员。</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（2）将承诺审批时限由20个自然日压减至即办。</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1.开展“双随机、一公开”监管，对诚信状况差、投诉举报多、受处罚警告多的客运站提高抽查比例。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2.向社会公开道路旅客运输企业的运输服务质量承诺，加强社会监督，对不符合承诺条件开展经营的要责令限期整改，逾期不整改或整改后仍达不到要求的，要依法撤销许可证件。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3.依法及时处理投诉举报，发现违法违规行为要依法查处。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4.针对日常动态监管发现的普遍性问题和突出风险组织开展专项检查。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1.《道路旅客运输经营申请表》；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2.企业法定代表人或者个体经营者身份证件，经办人的身份证件和委托书；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3.安全生产管理制度文本；</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4.拟投入车辆和聘用驾驶员承诺，包括客车数量、类型等级、技术等级，聘用的驾驶员具备从业资格。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（1）《中华人民共和国道路运输条例》第十条　申请从事客运经营的，应当依法向工商行政管理机关办理有关登记手续后，按照下列规定提出申请并提交符合本条例第八条规定条件的相关材料：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(一)从事县级行政区域内客运经营的，向县级交通运输主管部门提出申请；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(二)从事省、自治区、直辖市行政区域内跨2个县级以上行政区域客运经营的，向其共同的上一级交通运输主管部门提出申请；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(三)从事跨省、自治区、直辖市行政区域客运经营的，向所在地的省、自治区、直辖市交通运输主管部门提出申请。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对从事跨省、自治区、直辖市行政区域客运经营的申请，有关省、自治区、直辖市交通运输主管部门依照本条第二款规定颁发道路运输经营许可证前，应当与运输线路目的地的省、自治区、直辖市交通运输主管部门协商；协商不成的，应当报国务院交通主管部门决定。</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第十一条　取得道路运输经营许可证的客运经营者，需要增加客运班线的，应当依照本条例第十条的规定办理有关手续。</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（2）《道路旅客运输及客运站管理规定》（交通运输部令2022年第33号）第十三条　申请从事道路客运经营的，应当提供下列材料：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（一）《道路旅客运输经营申请表》；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（二）企业法定代表人或者个体经营者身份证件，经办人的身份证件和委托书；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（三）安全生产管理制度文本；</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（四）拟投入车辆和聘用驾驶员承诺，包括客车数量、类型等级、技术等级，聘用的驾驶员具备从业资格。</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申请道路客运班线经营的，还应当提供下列材料：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（一）《道路旅客运输班线经营申请表》；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（二）承诺在投入运营前，与起讫地客运站和中途停靠地客运站签订进站协议（农村道路客运班线在乡村一端无客运站的，不作此端的进站承诺）；</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（三）运输服务质量承诺书。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已获得相应道路客运班线经营许可的经营者，申请新增客运班线时，应当按照本规定第十二条的规定进行申请，并提供第十三条第一款第（四）项、第二款规定的材料以及经办人的身份证件和委托书。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第十四条 已获得相应道路客运班线经营许可的经营者，申请新增客运班线时，应当按照本规定第十二条的规定进行申请，并提供第十三条第一款第（四）项、第二款规定的材料以及经办人的身份证件和委托书。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第三十条　客运经营者、客运站经营者需要变更许可事项，应当向原许可机关提出申请，按本章有关规定办理。班车客运经营者变更起讫地客运站点、途经路线的，应当重新备案。</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客运班线的经营主体、起讫地和日发班次下限变更和客运站经营主体、站址变更应当按照重新许可办理。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客运班线许可事项或者备案事项发生变更的，交通运输主管部门应当换发《道路客运班线经营信息表》。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客运经营者和客运站经营者在取得全部经营许可证件后无正当理由超过180日不投入运营，或者运营后连续180日以上停运的，视为自动终止经营。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3.作出许可决定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4.颁发许可证件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color w:val="auto"/>
          <w:sz w:val="28"/>
          <w:szCs w:val="28"/>
        </w:rPr>
      </w:pPr>
      <w:r>
        <w:rPr>
          <w:rFonts w:hint="default" w:ascii="宋体" w:hAnsi="宋体" w:eastAsia="方正仿宋_GBK" w:cs="方正仿宋_GBK"/>
          <w:b w:val="0"/>
          <w:bCs w:val="0"/>
          <w:strike w:val="0"/>
          <w:dstrike w:val="0"/>
          <w:color w:val="auto"/>
          <w:sz w:val="28"/>
          <w:szCs w:val="28"/>
          <w:lang w:val="en-US" w:eastAsia="zh-CN"/>
        </w:rPr>
        <w:t>（1）《中华人民共和国道路运输条例》</w:t>
      </w:r>
      <w:r>
        <w:rPr>
          <w:rFonts w:hint="default" w:ascii="宋体" w:hAnsi="宋体" w:eastAsia="方正仿宋_GBK" w:cs="方正仿宋_GBK"/>
          <w:color w:val="auto"/>
          <w:sz w:val="28"/>
          <w:szCs w:val="28"/>
        </w:rPr>
        <w:t>第十条　申请从事客运经营的，应当依法向市场监督管理部门办理有关登记手续后，按照下列规定提出申请并提交符合本条例第八条规定条件的相关材料：</w:t>
      </w:r>
    </w:p>
    <w:p>
      <w:pPr>
        <w:spacing w:line="600" w:lineRule="exact"/>
        <w:ind w:firstLine="560" w:firstLineChars="200"/>
        <w:rPr>
          <w:rFonts w:hint="default" w:ascii="宋体" w:hAnsi="宋体" w:eastAsia="方正仿宋_GBK" w:cs="方正仿宋_GBK"/>
          <w:color w:val="auto"/>
          <w:sz w:val="28"/>
          <w:szCs w:val="28"/>
        </w:rPr>
      </w:pPr>
      <w:r>
        <w:rPr>
          <w:rFonts w:hint="default" w:ascii="宋体" w:hAnsi="宋体" w:eastAsia="方正仿宋_GBK" w:cs="方正仿宋_GBK"/>
          <w:color w:val="auto"/>
          <w:sz w:val="28"/>
          <w:szCs w:val="28"/>
        </w:rPr>
        <w:t>（一）从事县级行政区域内和毗邻县行政区域间客运经营的，向县级人民政府交通运输主管部门提出申请；</w:t>
      </w:r>
    </w:p>
    <w:p>
      <w:pPr>
        <w:spacing w:line="600" w:lineRule="exact"/>
        <w:ind w:firstLine="560" w:firstLineChars="200"/>
        <w:rPr>
          <w:rFonts w:hint="default" w:ascii="宋体" w:hAnsi="宋体" w:eastAsia="方正仿宋_GBK" w:cs="方正仿宋_GBK"/>
          <w:color w:val="auto"/>
          <w:sz w:val="28"/>
          <w:szCs w:val="28"/>
        </w:rPr>
      </w:pPr>
      <w:r>
        <w:rPr>
          <w:rFonts w:hint="default" w:ascii="宋体" w:hAnsi="宋体" w:eastAsia="方正仿宋_GBK" w:cs="方正仿宋_GBK"/>
          <w:color w:val="auto"/>
          <w:sz w:val="28"/>
          <w:szCs w:val="28"/>
        </w:rPr>
        <w:t>（二）从事省际、市际、县际（除毗邻县行政区域间外）客运经营的，向所在地设区的市级人民政府交通运输主管部</w:t>
      </w:r>
    </w:p>
    <w:p>
      <w:pPr>
        <w:spacing w:line="600" w:lineRule="exact"/>
        <w:ind w:firstLine="560" w:firstLineChars="200"/>
        <w:rPr>
          <w:rFonts w:hint="default" w:ascii="宋体" w:hAnsi="宋体" w:eastAsia="方正仿宋_GBK" w:cs="方正仿宋_GBK"/>
          <w:color w:val="auto"/>
          <w:sz w:val="28"/>
          <w:szCs w:val="28"/>
        </w:rPr>
      </w:pPr>
      <w:r>
        <w:rPr>
          <w:rFonts w:hint="default" w:ascii="宋体" w:hAnsi="宋体" w:eastAsia="方正仿宋_GBK" w:cs="方正仿宋_GBK"/>
          <w:color w:val="auto"/>
          <w:sz w:val="28"/>
          <w:szCs w:val="28"/>
        </w:rPr>
        <w:t>门提出申请；</w:t>
      </w:r>
    </w:p>
    <w:p>
      <w:pPr>
        <w:spacing w:line="600" w:lineRule="exact"/>
        <w:ind w:firstLine="560" w:firstLineChars="200"/>
        <w:rPr>
          <w:rFonts w:hint="default" w:ascii="宋体" w:hAnsi="宋体" w:eastAsia="方正仿宋_GBK" w:cs="方正仿宋_GBK"/>
          <w:color w:val="auto"/>
          <w:sz w:val="28"/>
          <w:szCs w:val="28"/>
        </w:rPr>
      </w:pPr>
      <w:r>
        <w:rPr>
          <w:rFonts w:hint="default" w:ascii="宋体" w:hAnsi="宋体" w:eastAsia="方正仿宋_GBK" w:cs="方正仿宋_GBK"/>
          <w:color w:val="auto"/>
          <w:sz w:val="28"/>
          <w:szCs w:val="28"/>
        </w:rPr>
        <w:t>（三）在直辖市申请从事客运经营的，向所在地直辖市人民政府确定的交通运输主管部门提出申请。</w:t>
      </w:r>
    </w:p>
    <w:p>
      <w:pPr>
        <w:spacing w:line="600" w:lineRule="exact"/>
        <w:ind w:firstLine="560" w:firstLineChars="200"/>
        <w:rPr>
          <w:rFonts w:hint="default" w:ascii="宋体" w:hAnsi="宋体" w:eastAsia="方正仿宋_GBK" w:cs="方正仿宋_GBK"/>
          <w:color w:val="auto"/>
          <w:sz w:val="28"/>
          <w:szCs w:val="28"/>
        </w:rPr>
      </w:pPr>
      <w:r>
        <w:rPr>
          <w:rFonts w:hint="default" w:ascii="宋体" w:hAnsi="宋体" w:eastAsia="方正仿宋_GBK" w:cs="方正仿宋_GBK"/>
          <w:color w:val="auto"/>
          <w:sz w:val="28"/>
          <w:szCs w:val="28"/>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color w:val="auto"/>
          <w:sz w:val="28"/>
          <w:szCs w:val="28"/>
        </w:rPr>
        <w:t>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第十一条　取得道路运输经营许可证的客运经营者，需要增加客运班线的，应当依照本条例第十条的规定办理有关手续。</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第十二条　县级以上地方人民政府交通运输主管部门在审查客运申请时，应当考虑客运市场的供求状况、普遍服务和方便群众等因素。</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同一线路有3个以上申请人时，可以通过招标的形式作出许可决定。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（2）《道路旅客运输及客运站管理规定》（交通运输部令202</w:t>
      </w:r>
      <w:r>
        <w:rPr>
          <w:rFonts w:hint="eastAsia" w:ascii="宋体" w:hAnsi="宋体" w:eastAsia="方正仿宋_GBK" w:cs="方正仿宋_GBK"/>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方正仿宋_GBK" w:cs="方正仿宋_GBK"/>
          <w:b w:val="0"/>
          <w:bCs w:val="0"/>
          <w:strike w:val="0"/>
          <w:dstrike w:val="0"/>
          <w:color w:val="auto"/>
          <w:sz w:val="28"/>
          <w:szCs w:val="28"/>
          <w:lang w:val="en-US" w:eastAsia="zh-CN"/>
        </w:rPr>
        <w:t>33</w:t>
      </w:r>
      <w:r>
        <w:rPr>
          <w:rFonts w:hint="default" w:ascii="宋体" w:hAnsi="宋体" w:eastAsia="方正仿宋_GBK" w:cs="方正仿宋_GBK"/>
          <w:b w:val="0"/>
          <w:bCs w:val="0"/>
          <w:strike w:val="0"/>
          <w:dstrike w:val="0"/>
          <w:color w:val="auto"/>
          <w:sz w:val="28"/>
          <w:szCs w:val="28"/>
          <w:lang w:val="en-US" w:eastAsia="zh-CN"/>
        </w:rPr>
        <w:t>号）第十九条　</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应当按照《中华人民共和国道路运输条例》和《交通行政许可实施程序规定》以及本规定规范的程序实施道路客运经营、道路客运班线经营和客运站经营的行政许可。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第二十条　</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对道路客运经营申请、道路客运班线经营申请予以受理的，应当通过部门间信息共享、内部核查等方式获取营业执照、申请人已取得的其他道路客运经营许可、现有车辆等信息，并自受理之日起20日内作出许可或者不予许可的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对符合法定条件的道路客运经营申请作出准予行政许可决定的，应当出具《道路客运经营行政许可决定书》，明确经营主体、经营范围、车辆数量及要求等许可事项，在作出准予行政许可决定之日起10日内向被许可人发放《道路运输经营许可证》，并告知被许可人所在地</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对符合法定条件的道路客运班线经营申请作出准予行政许可决定的，还应当出具《道路客运班线经营行政许可决定书》，明确起讫地、中途停靠地客运站点、日发班次下限、车辆数量及要求、经营期限等许可事项，并告知班线起讫地同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；对成立线路公司的道路客运班线或者农村道路客运班线，中途停靠地客运站点可以由其经营者自行决定，并告知原许可机关。</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属于一类、二类客运班线的，许可机关应当将《道路客运班线经营行政许可决定书》抄告中途停靠地同级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第二十二条 　</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对不符合法定条件的申请作出不予行政许可决定的，应当向申请人出具《不予交通行政许可决定书》，并说明理由。</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第二十三条　受理一类、二类客运班线和四类中的毗邻县间客运班线经营申请的，</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应当在受理申请后7日内征求中途停靠地和目的地同级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意见；同级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应当在收到之日起10日内反馈，不予同意的，应当依法注明理由，逾期不予答复的，视为同意。</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相关</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对设区的市内毗邻县间客运班线经营申请持不同意见且协商不成的，由受理申请的</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报设区的市级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决定，并书面通知申请人。相关</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对省际、市际毗邻县间客运班线经营申请持不同意见且协商不成的，由受理申请的</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报设区的市级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协商，仍协商不成的，报省级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（协商）决定，并书面通知申请人。相关</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对一类、二类客运班线经营申请持不同意见且协商不成的，由受理申请的</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报省级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（协商）决定，并书面通知申请人。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上级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作出的决定应当书面通知受理申请的</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，由受理申请的</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为申请人办理有关手续。</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因客运班线经营期限届满，班车客运经营者重新提出申请的，受理申请的</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不需向中途停靠地和目的地</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再次征求意见。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第二十六条　因拟从事不同类型客运经营需向不同层级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申请的，应当由相应层级的</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许可，由最高一级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核发《道路运输经营许可证》，并注明各级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许可的经营范围，下级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不再核发。下级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已向被许可人发放《道路运输经营许可证》的，上级</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应当予以换发。</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第二十八条　客运班线经营许可可以通过服务质量招投标的方式实施，并签订经营服务协议。申请人数量达不到招投标要求的，</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应当按照许可条件择优确定客运经营者。</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相关</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协商确定通过服务质量招投标方式，实施跨省客运班线经营许可的，可以采取联合招标、各自分别招标等方式进行。一方不实行招投标的，不影响另外一方进行招投标。</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道路客运班线经营服务质量招投标管理办法另行制定。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第三十条　客运经营者、客运站经营者需要变更许可事项，应当向原许可机关提出申请，按本章有关规定办理。班车客运经营者变更起讫地客运站点、途经路线的，应当重新备案。</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客运班线的经营主体、起讫地和日发班次下限变更和客运站经营主体、站址变更应当按照重新许可办理。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客运班线许可事项或者备案事项发生变更的，</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应当换发《道路客运班线经营信息表》。</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客运经营者和客运站经营者在取得全部经营许可证件后无正当理由超过180日不投入运营，或者运营后连续180日以上停运的，视为自动终止经营。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第三十二条　客运班线经营者在经营期限内暂停、终止班线经营的，应当提前30日告知原许可机关。经营期限届满，客运班线经营者应当按照本规定第十二条重新提出申请。许可机关应当依据本章有关规定作出许可或者不予许可的决定。予以许可的，重新办理有关手续。</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国务院关于取消和下放一批行政许可事项的决定》附件2《国务院决定下放管理层级的行政许可事项目目录》第3项：省际、市际、毗邻县行政区域间道路旅客运输经营许可，省际、市际（除毗邻县行政区域间外）道路旅客运输经营许可下放至设区的市级交通运输部门，毗邻县行政区域间道路旅客运输经营许可下放至县级交通运输部门（直辖市人民政府自行确定下放事项的审批层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《道路旅客运输及客运站管理规定》（交通运输部令202</w:t>
      </w:r>
      <w:r>
        <w:rPr>
          <w:rFonts w:hint="eastAsia" w:ascii="宋体" w:hAnsi="宋体" w:eastAsia="方正仿宋_GBK" w:cs="方正仿宋_GBK"/>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方正仿宋_GBK" w:cs="方正仿宋_GBK"/>
          <w:b w:val="0"/>
          <w:bCs w:val="0"/>
          <w:strike w:val="0"/>
          <w:dstrike w:val="0"/>
          <w:color w:val="auto"/>
          <w:sz w:val="28"/>
          <w:szCs w:val="28"/>
          <w:lang w:val="en-US" w:eastAsia="zh-CN"/>
        </w:rPr>
        <w:t>33</w:t>
      </w:r>
      <w:r>
        <w:rPr>
          <w:rFonts w:hint="default" w:ascii="宋体" w:hAnsi="宋体" w:eastAsia="方正仿宋_GBK" w:cs="方正仿宋_GBK"/>
          <w:b w:val="0"/>
          <w:bCs w:val="0"/>
          <w:strike w:val="0"/>
          <w:dstrike w:val="0"/>
          <w:color w:val="auto"/>
          <w:sz w:val="28"/>
          <w:szCs w:val="28"/>
          <w:lang w:val="en-US" w:eastAsia="zh-CN"/>
        </w:rPr>
        <w:t>号）第二十条　</w:t>
      </w:r>
      <w:r>
        <w:rPr>
          <w:rFonts w:hint="eastAsia" w:ascii="宋体" w:hAnsi="宋体" w:eastAsia="方正仿宋_GBK" w:cs="方正仿宋_GBK"/>
          <w:b w:val="0"/>
          <w:bCs w:val="0"/>
          <w:strike w:val="0"/>
          <w:dstrike w:val="0"/>
          <w:color w:val="auto"/>
          <w:sz w:val="28"/>
          <w:szCs w:val="28"/>
          <w:lang w:val="en-US" w:eastAsia="zh-CN"/>
        </w:rPr>
        <w:t>交通运输主管部门</w:t>
      </w:r>
      <w:r>
        <w:rPr>
          <w:rFonts w:hint="default" w:ascii="宋体" w:hAnsi="宋体" w:eastAsia="方正仿宋_GBK" w:cs="方正仿宋_GBK"/>
          <w:b w:val="0"/>
          <w:bCs w:val="0"/>
          <w:strike w:val="0"/>
          <w:dstrike w:val="0"/>
          <w:color w:val="auto"/>
          <w:sz w:val="28"/>
          <w:szCs w:val="28"/>
          <w:lang w:val="en-US" w:eastAsia="zh-CN"/>
        </w:rPr>
        <w:t>对道路客运经营申请、道路客运班线经营申请予以受理的，应当通过部门间信息共享、内部核查等方式获取营业执照、申请人已取得的其他道路客运经营许可、现有车辆等信息，并自受理之日起20日内作出许可或者不予许可的决定。</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4.承诺审批时限：</w:t>
      </w:r>
      <w:r>
        <w:rPr>
          <w:rFonts w:hint="default" w:ascii="宋体" w:hAnsi="宋体" w:eastAsia="方正仿宋_GBK" w:cs="方正仿宋_GBK"/>
          <w:b w:val="0"/>
          <w:bCs w:val="0"/>
          <w:strike w:val="0"/>
          <w:dstrike w:val="0"/>
          <w:color w:val="auto"/>
          <w:sz w:val="28"/>
          <w:szCs w:val="28"/>
          <w:lang w:val="en-US" w:eastAsia="zh-CN"/>
        </w:rPr>
        <w:t>当场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sz w:val="28"/>
          <w:szCs w:val="28"/>
          <w:lang w:val="en-US"/>
        </w:rPr>
      </w:pPr>
      <w:r>
        <w:rPr>
          <w:rFonts w:hint="eastAsia" w:ascii="宋体" w:hAnsi="宋体" w:eastAsia="方正仿宋_GBK" w:cs="方正仿宋_GBK"/>
          <w:sz w:val="28"/>
          <w:szCs w:val="28"/>
          <w:lang w:val="en-US"/>
        </w:rPr>
        <w:t>（1）收费项目名称：工本费</w:t>
      </w:r>
    </w:p>
    <w:p>
      <w:pPr>
        <w:spacing w:line="600" w:lineRule="exact"/>
        <w:ind w:firstLine="560" w:firstLineChars="200"/>
        <w:rPr>
          <w:rFonts w:hint="eastAsia" w:ascii="宋体" w:hAnsi="宋体" w:eastAsia="方正仿宋_GBK" w:cs="方正仿宋_GBK"/>
          <w:sz w:val="28"/>
          <w:szCs w:val="28"/>
          <w:lang w:val="en-US"/>
        </w:rPr>
      </w:pPr>
      <w:r>
        <w:rPr>
          <w:rFonts w:hint="eastAsia" w:ascii="宋体" w:hAnsi="宋体" w:eastAsia="方正仿宋_GBK" w:cs="方正仿宋_GBK"/>
          <w:sz w:val="28"/>
          <w:szCs w:val="28"/>
          <w:lang w:val="en-US"/>
        </w:rPr>
        <w:t>（2）收费项目标准：《中华人民共和国道路运输条例》第八十一条</w:t>
      </w:r>
      <w:r>
        <w:rPr>
          <w:rFonts w:hint="eastAsia" w:ascii="宋体" w:hAnsi="宋体" w:eastAsia="方正仿宋_GBK" w:cs="方正仿宋_GBK"/>
          <w:sz w:val="28"/>
          <w:szCs w:val="28"/>
          <w:lang w:val="en-US" w:eastAsia="zh-CN"/>
        </w:rPr>
        <w:t xml:space="preserve"> </w:t>
      </w:r>
      <w:r>
        <w:rPr>
          <w:rFonts w:hint="eastAsia" w:ascii="宋体" w:hAnsi="宋体" w:eastAsia="方正仿宋_GBK" w:cs="方正仿宋_GBK"/>
          <w:sz w:val="28"/>
          <w:szCs w:val="28"/>
          <w:lang w:val="en-US"/>
        </w:rPr>
        <w:t>县级以上地方人民政府交通运输主管部门依照本条例发放经营许可证件和车辆营运证，可以收取工本费。工本费的具体收费标准由省、自治区、直辖市人民政府财政部门、价格主管部门会同同级交通主管部门核定。</w:t>
      </w:r>
    </w:p>
    <w:p>
      <w:pPr>
        <w:spacing w:line="600" w:lineRule="exact"/>
        <w:ind w:firstLine="560" w:firstLineChars="200"/>
        <w:rPr>
          <w:rFonts w:hint="eastAsia" w:ascii="宋体" w:hAnsi="宋体" w:eastAsia="方正仿宋_GBK" w:cs="方正仿宋_GBK"/>
          <w:sz w:val="28"/>
          <w:szCs w:val="28"/>
          <w:lang w:val="en-US"/>
        </w:rPr>
      </w:pPr>
      <w:r>
        <w:rPr>
          <w:rFonts w:hint="eastAsia" w:ascii="宋体" w:hAnsi="宋体" w:eastAsia="方正仿宋_GBK" w:cs="方正仿宋_GBK"/>
          <w:sz w:val="28"/>
          <w:szCs w:val="28"/>
          <w:lang w:val="en-US"/>
        </w:rPr>
        <w:t>（3）设定收费项目的依据：</w:t>
      </w:r>
    </w:p>
    <w:p>
      <w:pPr>
        <w:spacing w:line="600" w:lineRule="exact"/>
        <w:ind w:firstLine="560" w:firstLineChars="200"/>
        <w:rPr>
          <w:rFonts w:hint="eastAsia" w:ascii="宋体" w:hAnsi="宋体" w:eastAsia="方正仿宋_GBK" w:cs="方正仿宋_GBK"/>
          <w:sz w:val="28"/>
          <w:szCs w:val="28"/>
        </w:rPr>
      </w:pPr>
      <w:r>
        <w:rPr>
          <w:rFonts w:hint="eastAsia" w:ascii="宋体" w:hAnsi="宋体" w:eastAsia="方正仿宋_GBK" w:cs="方正仿宋_GBK"/>
          <w:sz w:val="28"/>
          <w:szCs w:val="28"/>
          <w:lang w:val="en-US"/>
        </w:rPr>
        <w:t>《中华人民共和国道路运输条例》第八十一条</w:t>
      </w:r>
      <w:r>
        <w:rPr>
          <w:rFonts w:hint="eastAsia" w:ascii="宋体" w:hAnsi="宋体" w:eastAsia="方正仿宋_GBK" w:cs="方正仿宋_GBK"/>
          <w:sz w:val="28"/>
          <w:szCs w:val="28"/>
          <w:lang w:val="en-US" w:eastAsia="zh-CN"/>
        </w:rPr>
        <w:t xml:space="preserve"> </w:t>
      </w:r>
      <w:r>
        <w:rPr>
          <w:rFonts w:hint="eastAsia" w:ascii="宋体" w:hAnsi="宋体" w:eastAsia="方正仿宋_GBK" w:cs="方正仿宋_GBK"/>
          <w:sz w:val="28"/>
          <w:szCs w:val="28"/>
        </w:rPr>
        <w:t>县级以上地方人民政府交通运输主管部门依照本条例发放经营许可证件和车辆营运证，可以收取工本费。工本费的具体收费标准由省、自治区、直辖市人民政府财政部门、价格主管部门会同同级交通主管部门核定。</w:t>
      </w:r>
    </w:p>
    <w:p>
      <w:pPr>
        <w:spacing w:line="600" w:lineRule="exact"/>
        <w:ind w:firstLine="560" w:firstLineChars="200"/>
        <w:rPr>
          <w:rFonts w:hint="eastAsia" w:ascii="宋体" w:hAnsi="宋体" w:eastAsia="方正仿宋_GBK" w:cs="方正仿宋_GBK"/>
          <w:sz w:val="28"/>
          <w:szCs w:val="28"/>
          <w:lang w:val="en-US"/>
        </w:rPr>
      </w:pPr>
      <w:r>
        <w:rPr>
          <w:rFonts w:hint="eastAsia" w:ascii="宋体" w:hAnsi="宋体" w:eastAsia="方正仿宋_GBK" w:cs="方正仿宋_GBK"/>
          <w:sz w:val="28"/>
          <w:szCs w:val="28"/>
          <w:lang w:val="en-US"/>
        </w:rPr>
        <w:t>（4）规定收费标准的依据：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《中华人民共和国道路运输条例》第八十一条</w:t>
      </w:r>
      <w:r>
        <w:rPr>
          <w:rFonts w:hint="eastAsia" w:ascii="宋体" w:hAnsi="宋体" w:eastAsia="方正仿宋_GBK" w:cs="方正仿宋_GBK"/>
          <w:sz w:val="28"/>
          <w:szCs w:val="28"/>
          <w:lang w:val="en-US" w:eastAsia="zh-CN"/>
        </w:rPr>
        <w:t xml:space="preserve"> </w:t>
      </w:r>
      <w:r>
        <w:rPr>
          <w:rFonts w:hint="default" w:ascii="宋体" w:hAnsi="宋体" w:eastAsia="方正仿宋_GBK" w:cs="方正仿宋_GBK"/>
          <w:sz w:val="28"/>
          <w:szCs w:val="28"/>
        </w:rPr>
        <w:t>县级以上地方人民政府交通运输主管部门依照本条例发放经营许可证件和车辆营运证，可以收取工本费。工本费的具体收费标准由省、自治区、直辖市人民政府财政部门、价格主管部门会同同级交通主管部门核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证照</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批文</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《道路客运经营行政许可决定书》《道路运输经营许可证》、包车客运标志牌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《中华人民共和国道路运输条例》第十五条　客运班线的经营期限为4年到8年。经营期限届满需要延续客运班线经营许可的，应当重新提出申请。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县域内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交通运输部，省级、设区的市级、县级交通运输部门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396A68BB"/>
    <w:rsid w:val="396A68BB"/>
    <w:rsid w:val="3B4F7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2023-11-23T07:39:00Z</dcterms:created>
  <dc:creator>彭钰惠</dc:creator>
  <cp:lastModifiedBy>彭钰惠</cp:lastModifiedBy>
  <dcterms:modified xsi:type="dcterms:W3CDTF">2023-11-23T07:40:23Z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53996AB44F34402E82E4E2EDF92F98DD_11</vt:lpwstr>
  </property>
</Properties>
</file>