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bookmarkStart w:id="0" w:name="_GoBack"/>
      <w:r>
        <w:rPr>
          <w:rFonts w:hint="eastAsia" w:ascii="宋体" w:hAnsi="宋体" w:eastAsia="方正小标宋_GBK" w:cs="方正小标宋_GBK"/>
          <w:b w:val="0"/>
          <w:bCs w:val="0"/>
          <w:strike w:val="0"/>
          <w:dstrike w:val="0"/>
          <w:color w:val="auto"/>
          <w:sz w:val="40"/>
          <w:szCs w:val="40"/>
          <w:lang w:eastAsia="zh-CN"/>
        </w:rPr>
        <w:t>网络预约出租汽车车辆运营证核发（县级权限）</w:t>
      </w:r>
    </w:p>
    <w:bookmarkEnd w:id="0"/>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【000118220006】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cs="Times New Roman"/>
          <w:b w:val="0"/>
          <w:bCs w:val="0"/>
          <w:strike w:val="0"/>
          <w:dstrike w:val="0"/>
          <w:color w:val="auto"/>
          <w:sz w:val="28"/>
          <w:szCs w:val="28"/>
        </w:rPr>
      </w:pPr>
      <w:r>
        <w:rPr>
          <w:rFonts w:hint="eastAsia" w:ascii="宋体" w:hAnsi="宋体"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出租汽车车辆运营证核发</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00011822000Y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网络预约出租汽车车辆运营证核发（县级权限）【000118220006】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1.网络预约出租汽车车辆运营证核发（县级权限）(00011822000601)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w:t>
      </w:r>
      <w:r>
        <w:rPr>
          <w:rFonts w:hint="eastAsia" w:ascii="宋体" w:hAnsi="宋体" w:eastAsia="方正仿宋_GBK" w:cs="方正仿宋_GBK"/>
          <w:b w:val="0"/>
          <w:bCs w:val="0"/>
          <w:strike w:val="0"/>
          <w:dstrike w:val="0"/>
          <w:color w:val="auto"/>
          <w:sz w:val="28"/>
          <w:szCs w:val="28"/>
          <w:lang w:val="en-US" w:eastAsia="zh-CN"/>
        </w:rPr>
        <w:t>22</w:t>
      </w:r>
      <w:r>
        <w:rPr>
          <w:rFonts w:hint="default" w:ascii="宋体" w:hAnsi="宋体" w:eastAsia="方正仿宋_GBK" w:cs="方正仿宋_GBK"/>
          <w:b w:val="0"/>
          <w:bCs w:val="0"/>
          <w:strike w:val="0"/>
          <w:dstrike w:val="0"/>
          <w:color w:val="auto"/>
          <w:sz w:val="28"/>
          <w:szCs w:val="28"/>
          <w:lang w:val="en-US" w:eastAsia="zh-CN"/>
        </w:rPr>
        <w:t>年第4</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号）第四条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w:t>
      </w:r>
      <w:r>
        <w:rPr>
          <w:rFonts w:hint="eastAsia" w:ascii="宋体" w:hAnsi="宋体" w:eastAsia="方正仿宋_GBK" w:cs="方正仿宋_GBK"/>
          <w:b w:val="0"/>
          <w:bCs w:val="0"/>
          <w:strike w:val="0"/>
          <w:dstrike w:val="0"/>
          <w:color w:val="auto"/>
          <w:sz w:val="28"/>
          <w:szCs w:val="28"/>
          <w:lang w:val="en-US" w:eastAsia="zh-CN"/>
        </w:rPr>
        <w:t>22</w:t>
      </w:r>
      <w:r>
        <w:rPr>
          <w:rFonts w:hint="default" w:ascii="宋体" w:hAnsi="宋体" w:eastAsia="方正仿宋_GBK" w:cs="方正仿宋_GBK"/>
          <w:b w:val="0"/>
          <w:bCs w:val="0"/>
          <w:strike w:val="0"/>
          <w:dstrike w:val="0"/>
          <w:color w:val="auto"/>
          <w:sz w:val="28"/>
          <w:szCs w:val="28"/>
          <w:lang w:val="en-US" w:eastAsia="zh-CN"/>
        </w:rPr>
        <w:t>年第4</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号）第三十四条、三十五条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县级交通运输部门或者政府指定部门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资格型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1.7座及以下乘用车；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2.安装具有行驶记录功能的车辆卫星定位装置、应急报警装置；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3.车辆技术性能符合运营安全相关标准要求。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w:t>
      </w:r>
      <w:r>
        <w:rPr>
          <w:rFonts w:hint="eastAsia" w:ascii="宋体" w:hAnsi="宋体" w:eastAsia="方正仿宋_GBK" w:cs="方正仿宋_GBK"/>
          <w:b w:val="0"/>
          <w:bCs w:val="0"/>
          <w:strike w:val="0"/>
          <w:dstrike w:val="0"/>
          <w:color w:val="auto"/>
          <w:sz w:val="28"/>
          <w:szCs w:val="28"/>
          <w:lang w:val="en-US" w:eastAsia="zh-CN"/>
        </w:rPr>
        <w:t>22</w:t>
      </w:r>
      <w:r>
        <w:rPr>
          <w:rFonts w:hint="default" w:ascii="宋体" w:hAnsi="宋体" w:eastAsia="方正仿宋_GBK" w:cs="方正仿宋_GBK"/>
          <w:b w:val="0"/>
          <w:bCs w:val="0"/>
          <w:strike w:val="0"/>
          <w:dstrike w:val="0"/>
          <w:color w:val="auto"/>
          <w:sz w:val="28"/>
          <w:szCs w:val="28"/>
          <w:lang w:val="en-US" w:eastAsia="zh-CN"/>
        </w:rPr>
        <w:t>年第4</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号）第十二条 拟从事网约车经营的车辆，应当符合以下条件：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（一）7座及以下乘用车；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（二）安装具有行驶记录功能的车辆卫星定位装置、应急报警装置；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（三）车辆技术性能符合运营安全相关标准要求。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车辆的具体标准和营运要求，由相应的出租汽车行政主管部门，按照高品质服务、差异化经营的发展原则，结合本地实际情况确定。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出租汽车车辆运营证核发</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网络预约出租汽车运输证</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default" w:ascii="宋体" w:hAnsi="宋体"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对开展出租汽车技术等级评定的地区，不再要求申请人提供技术等级评定相关材料，直接向检测机构获取车辆技术等级评定信息。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（2）将承诺审批时限由20个工作日压减至8个工作日。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1.优化审批服务流程，及时为符合条件的车辆办理许可。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持续加大对未取得经营许可、非法开展营运行为的查处力度，统筹用好数字监管、信用监管、执法检查、行政处罚、社会监督等各种监管手段，维护行业公平竞争秩序。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3.强化部门协同联动，建立部、省、市相关部门三级联动机制，加强网约车平台公司注册地与经营所在地管理部门的协作配合，建立完善上下联动、横向到边、纵向到底的综合监管机制。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1.网络预约出租汽车经营申请表；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2.投资人、负责人身份、资信证明及其复印件，经办人的身份证明及其复印件和委托书；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3.企业法人营业执照，属于分支机构的还应当提交营业执照；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4.服务所在地办公场所、负责人员和管理人员等信息；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5.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6.使用电子支付的，应当提供与银行、非银行支付机构签订的支付结算服务协议；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7.经营管理制度、安全生产管理制度和服务质量保障制度文本。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《网络预约出租汽车经营服务管理暂行办法》（交通运输部、工业和信息化部、公安部、商务部、市场监管总局、国家网信办令2022年第42号）第十三条 服务所在地出租汽车行政主管部门依车辆所有人或者网约车平台公司申请，按第十二条规定的条件审核后，对符合条件并登记为预约出租客运的车辆，发放《网络预约出租汽车运输证》。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城市人民政府对网约车发放《网络预约出租汽车运输证》另有规定的，从其规定。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提交申请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形式审查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发放《网络预约出租汽车运输证》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w:t>
      </w:r>
      <w:r>
        <w:rPr>
          <w:rFonts w:hint="eastAsia" w:ascii="宋体" w:hAnsi="宋体" w:eastAsia="方正仿宋_GBK" w:cs="方正仿宋_GBK"/>
          <w:b w:val="0"/>
          <w:bCs w:val="0"/>
          <w:strike w:val="0"/>
          <w:dstrike w:val="0"/>
          <w:color w:val="auto"/>
          <w:sz w:val="28"/>
          <w:szCs w:val="28"/>
          <w:lang w:val="en-US" w:eastAsia="zh-CN"/>
        </w:rPr>
        <w:t>22</w:t>
      </w:r>
      <w:r>
        <w:rPr>
          <w:rFonts w:hint="default" w:ascii="宋体" w:hAnsi="宋体" w:eastAsia="方正仿宋_GBK" w:cs="方正仿宋_GBK"/>
          <w:b w:val="0"/>
          <w:bCs w:val="0"/>
          <w:strike w:val="0"/>
          <w:dstrike w:val="0"/>
          <w:color w:val="auto"/>
          <w:sz w:val="28"/>
          <w:szCs w:val="28"/>
          <w:lang w:val="en-US" w:eastAsia="zh-CN"/>
        </w:rPr>
        <w:t>年第4</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号）第十三条 服务所在地出租汽车行政主管部门依车辆所有人或者网约车平台公司申请，按第十二条规定的条件审核后，对符合条件并登记为预约出租客运的车辆，发放《网络预约出租汽车运输证》。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城市人民政府对网约车发放《网络预约出租汽车运输证》另有规定的，从其规定。</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w:t>
      </w:r>
      <w:r>
        <w:rPr>
          <w:rFonts w:hint="eastAsia" w:ascii="宋体" w:hAnsi="宋体" w:eastAsia="方正仿宋_GBK" w:cs="方正仿宋_GBK"/>
          <w:b w:val="0"/>
          <w:bCs w:val="0"/>
          <w:strike w:val="0"/>
          <w:dstrike w:val="0"/>
          <w:color w:val="auto"/>
          <w:sz w:val="28"/>
          <w:szCs w:val="28"/>
          <w:lang w:val="en-US" w:eastAsia="zh-CN"/>
        </w:rPr>
        <w:t>22</w:t>
      </w:r>
      <w:r>
        <w:rPr>
          <w:rFonts w:hint="default" w:ascii="宋体" w:hAnsi="宋体" w:eastAsia="方正仿宋_GBK" w:cs="方正仿宋_GBK"/>
          <w:b w:val="0"/>
          <w:bCs w:val="0"/>
          <w:strike w:val="0"/>
          <w:dstrike w:val="0"/>
          <w:color w:val="auto"/>
          <w:sz w:val="28"/>
          <w:szCs w:val="28"/>
          <w:lang w:val="en-US" w:eastAsia="zh-CN"/>
        </w:rPr>
        <w:t>年第4</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号）第七条 出租汽车行政主管部门应当自受理之日起20日内作出许可或者不予许可的决定。20日内不能作出决定的，经实施机关负责人批准，可以延长10日，并应当将延长期限的理由告知申请人。</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8</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网络预约出租汽车运输证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暂由地方规定有无行政许可证件的有效期限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2022年第42号）第四条......直辖市、设区的市级或者县级交通运输主管部门或人民政府指定的其他出租汽车行政主管部门（以下称出租汽车行政主管部门）在本级人民政府领导下，负责具体实施网约车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网络预约出租汽车经营服务管理暂行办法》（交通运输部、工业和信息化部、公安部、商务部、市场监管总局、国家网信办令2022年第42号）第四条......直辖市、设区的市级或者县级交通运输主管部门或人民政府指定的其他出租汽车行政主管部门（以下称出租汽车行政主管部门）在本级人民政府领导下，负责具体实施网约车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eastAsia="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137A6DF8"/>
    <w:rsid w:val="137A6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Calibri" w:hAnsi="Calibri" w:eastAsia="Times New Roman"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Calibri" w:hAnsi="Calibri" w:eastAsia="Times New Roman"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2023-11-22T01:04:00Z</dcterms:created>
  <dc:creator>彭钰惠</dc:creator>
  <cp:lastModifiedBy>彭钰惠</cp:lastModifiedBy>
  <dcterms:modified xsi:type="dcterms:W3CDTF">2023-11-22T01:04:37Z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1C88E0F2C887444F85F6AA97E6078BBB_11</vt:lpwstr>
  </property>
</Properties>
</file>