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bookmarkStart w:id="0" w:name="_GoBack"/>
      <w:r>
        <w:rPr>
          <w:rFonts w:hint="eastAsia" w:ascii="宋体" w:hAnsi="宋体" w:eastAsia="方正仿宋_GBK" w:cs="方正仿宋_GBK"/>
          <w:strike w:val="0"/>
          <w:dstrike w:val="0"/>
          <w:sz w:val="28"/>
          <w:szCs w:val="28"/>
          <w:lang w:val="en-US" w:eastAsia="zh-CN"/>
        </w:rPr>
        <w:t>在内河通航水域载运、拖带超重、超长、超高、超宽、半潜物体或者拖放竹、木等物体许可</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《中华人民共和国内河交通安全管理条例》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.在内河通航水域载运、拖带超重、超长、超高、超宽、半潜物体的许可（县级权限）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1"/>
        <w:rPr>
          <w:rFonts w:hint="eastAsia" w:ascii="宋体" w:hAnsi="宋体" w:eastAsia="仿宋GB2312" w:cs="Times New Roman"/>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2.在内河通航水域拖放竹、木等物体许可（县级权限）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在内河通航水域载运、拖带超重、超长、超高、超宽、半潜物体的许可（县级权限）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000118242005</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在内河通航水域载运、拖带超重、超长、超高、超宽、半潜物体或者拖放竹、木等物体许可</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00011824200Y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在内河通航水域载运、拖带超重、超长、超高、超宽、半潜物体的许可（县级权限）【</w:t>
      </w:r>
      <w:r>
        <w:rPr>
          <w:rFonts w:hint="eastAsia" w:ascii="宋体" w:hAnsi="宋体" w:eastAsia="宋体" w:cs="宋体"/>
          <w:strike w:val="0"/>
          <w:dstrike w:val="0"/>
          <w:sz w:val="28"/>
          <w:szCs w:val="28"/>
          <w:lang w:val="en-US"/>
        </w:rPr>
        <w:t>000118242005</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.在内河通航水域载运、拖带超重、超长、超高、超宽、半潜物体的许可（县级权限）(</w:t>
      </w:r>
      <w:r>
        <w:rPr>
          <w:rFonts w:hint="eastAsia" w:ascii="宋体" w:hAnsi="宋体" w:eastAsia="宋体" w:cs="宋体"/>
          <w:strike w:val="0"/>
          <w:dstrike w:val="0"/>
          <w:sz w:val="28"/>
          <w:szCs w:val="28"/>
          <w:lang w:val="en-US" w:eastAsia="zh-CN"/>
        </w:rPr>
        <w:t>00011824200501</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）《中华人民共和国海事行政许可条件规定》（交通运输部令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26</w:t>
      </w:r>
      <w:r>
        <w:rPr>
          <w:rFonts w:hint="default" w:ascii="宋体" w:hAnsi="宋体" w:eastAsia="方正仿宋_GBK" w:cs="方正仿宋_GBK"/>
          <w:b w:val="0"/>
          <w:bCs w:val="0"/>
          <w:strike w:val="0"/>
          <w:dstrike w:val="0"/>
          <w:color w:val="auto"/>
          <w:sz w:val="28"/>
          <w:szCs w:val="28"/>
          <w:lang w:val="en-US" w:eastAsia="zh-CN"/>
        </w:rPr>
        <w:t>号）第六条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）《中华人民共和国海事局关于调整部分业务执法业务流程及服务指南的通知》（海政法〔</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446</w:t>
      </w:r>
      <w:r>
        <w:rPr>
          <w:rFonts w:hint="default" w:ascii="宋体" w:hAnsi="宋体" w:eastAsia="方正仿宋_GBK" w:cs="方正仿宋_GBK"/>
          <w:b w:val="0"/>
          <w:bCs w:val="0"/>
          <w:strike w:val="0"/>
          <w:dstrike w:val="0"/>
          <w:color w:val="auto"/>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）《交通运输部办公厅关于全面推行直属海事系统权责清单制度的通知》（交办海〔</w:t>
      </w:r>
      <w:r>
        <w:rPr>
          <w:rFonts w:hint="eastAsia" w:ascii="宋体" w:hAnsi="宋体" w:eastAsia="宋体" w:cs="宋体"/>
          <w:b w:val="0"/>
          <w:bCs w:val="0"/>
          <w:strike w:val="0"/>
          <w:dstrike w:val="0"/>
          <w:color w:val="auto"/>
          <w:sz w:val="28"/>
          <w:szCs w:val="28"/>
          <w:lang w:val="en-US" w:eastAsia="zh-CN"/>
        </w:rPr>
        <w:t>2018</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19</w:t>
      </w:r>
      <w:r>
        <w:rPr>
          <w:rFonts w:hint="default" w:ascii="宋体" w:hAnsi="宋体" w:eastAsia="方正仿宋_GBK" w:cs="方正仿宋_GBK"/>
          <w:b w:val="0"/>
          <w:bCs w:val="0"/>
          <w:strike w:val="0"/>
          <w:dstrike w:val="0"/>
          <w:color w:val="auto"/>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）《中华人民共和国内河交通安全管理条例》第五十九条、第六十一条、第六十八条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《中华人民共和国内河海事行政处罚规定》（交通运输部令2022年第28号）</w:t>
      </w:r>
      <w:r>
        <w:rPr>
          <w:rFonts w:hint="default" w:ascii="宋体" w:hAnsi="宋体" w:eastAsia="方正仿宋_GBK" w:cs="方正仿宋_GBK"/>
          <w:b w:val="0"/>
          <w:bCs w:val="0"/>
          <w:strike w:val="0"/>
          <w:dstrike w:val="0"/>
          <w:color w:val="auto"/>
          <w:sz w:val="28"/>
          <w:szCs w:val="28"/>
          <w:lang w:val="en-US" w:eastAsia="zh-CN"/>
        </w:rPr>
        <w:t>第十六条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内河通航水域载运或拖带超重、超长、超高、超宽、半潜物体许可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 xml:space="preserve"> 确有拖带的需求和必要的理由；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 xml:space="preserve"> 拖轮适航、适拖，船员适任；</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已制定拖带计划和方案，有明确的拖带预计起止时间和地点及航经的水域；</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 xml:space="preserve"> 满足水上交通安全和防污染要求，并已制定保障水上交通安全、防污染的措施以及应急预案。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）《中华人民共和国海事行政许可条件规定》（交通运输部令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26</w:t>
      </w:r>
      <w:r>
        <w:rPr>
          <w:rFonts w:hint="default" w:ascii="宋体" w:hAnsi="宋体" w:eastAsia="方正仿宋_GBK" w:cs="方正仿宋_GBK"/>
          <w:b w:val="0"/>
          <w:bCs w:val="0"/>
          <w:strike w:val="0"/>
          <w:dstrike w:val="0"/>
          <w:color w:val="auto"/>
          <w:sz w:val="28"/>
          <w:szCs w:val="28"/>
          <w:lang w:val="en-US" w:eastAsia="zh-CN"/>
        </w:rPr>
        <w:t>号）第六条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在内河通航水域载运、拖带超重、超长、超高、超宽、半潜物体或者拖放竹、木等物体许可的条件：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（一）确有拖带的需求和必要的理由；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（二）拖轮适航、适拖，船员适任；</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（三）已制定拖带计划和方案，有明确的拖带预计起止时间和地点及航经的水域；</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（四）满足水上交通安全和防污染要求，并已制定保障水上交通安全、防污染的措施以及应急预案。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社会组织法人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非法人企业</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行政机关</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default"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r>
        <w:rPr>
          <w:rFonts w:hint="default" w:ascii="宋体" w:hAnsi="宋体" w:eastAsia="方正仿宋_GBK" w:cs="方正仿宋_GBK"/>
          <w:b w:val="0"/>
          <w:bCs w:val="0"/>
          <w:strike w:val="0"/>
          <w:dstrike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.县级交通运输部门检查在内河通航水域载运、拖带超重、超长、超高、超宽、半潜物体的行为是否经过主管机关同意；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.县级交通运输部门检查在内河通航水域载运、拖带超重、超长、超高、超宽、半潜物体的船舶是否按照核定拟航行的航路、时间航行；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.县级交通运输部门要开展“双随机、一公开”监管，发现违法违规行为要依法查处并公开结果；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.县级交通运输部门要依法及时处理投诉举报。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《内河载运或拖带超限物体申请书》；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 xml:space="preserve"> 拖轮及超重、超长、超高、超宽、半潜物体的技术资料（提供材料清单目录）；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 xml:space="preserve"> 实施拖带的拖轮清单；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 xml:space="preserve"> 拖带通航安全保障方案；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 xml:space="preserve"> 委托证明及委托人和被委托人身份证明及其复印件（委托时）。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）《中华人民共和国海事局关于调整部分业务执法业务流程及服务指南的通知》（海政法〔</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446</w:t>
      </w:r>
      <w:r>
        <w:rPr>
          <w:rFonts w:hint="eastAsia" w:ascii="宋体" w:hAnsi="宋体" w:eastAsia="方正仿宋_GBK" w:cs="方正仿宋_GBK"/>
          <w:b w:val="0"/>
          <w:bCs w:val="0"/>
          <w:strike w:val="0"/>
          <w:dstrike w:val="0"/>
          <w:color w:val="auto"/>
          <w:sz w:val="28"/>
          <w:szCs w:val="28"/>
          <w:lang w:val="en-US" w:eastAsia="zh-CN"/>
        </w:rPr>
        <w:t>号）附件</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 xml:space="preserve"> 五、大型设施、移动式平台、超限物体水上拖带审批：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提交材料：（二）内河载运或拖带超限物体许可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.《内河载运或拖带超限物体申请书》；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.拖轮及超重、超长、超高、超宽、半潜物体的技术资料（提供材料清单目录）；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.实施拖带的拖轮清单；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.拖带通航安全保障方案；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.委托证明及委托人和被委托人身份证明及其复印件（委托时）。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 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 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 现场勘验（必要时）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 作出许可决定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 颁发许可证件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）《交通运输部办公厅关于全面推行直属海事系统权责清单制度的通知》（交办海〔</w:t>
      </w:r>
      <w:r>
        <w:rPr>
          <w:rFonts w:hint="eastAsia" w:ascii="宋体" w:hAnsi="宋体" w:eastAsia="宋体" w:cs="宋体"/>
          <w:b w:val="0"/>
          <w:bCs w:val="0"/>
          <w:strike w:val="0"/>
          <w:dstrike w:val="0"/>
          <w:color w:val="auto"/>
          <w:sz w:val="28"/>
          <w:szCs w:val="28"/>
          <w:lang w:val="en-US" w:eastAsia="zh-CN"/>
        </w:rPr>
        <w:t>2018</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19</w:t>
      </w:r>
      <w:r>
        <w:rPr>
          <w:rFonts w:hint="default" w:ascii="宋体" w:hAnsi="宋体" w:eastAsia="方正仿宋_GBK" w:cs="方正仿宋_GBK"/>
          <w:b w:val="0"/>
          <w:bCs w:val="0"/>
          <w:strike w:val="0"/>
          <w:dstrike w:val="0"/>
          <w:color w:val="auto"/>
          <w:sz w:val="28"/>
          <w:szCs w:val="28"/>
          <w:lang w:val="en-US" w:eastAsia="zh-CN"/>
        </w:rPr>
        <w:t>号）附件：大型设施、移动式平台、超限物体水上拖带审批中包含审批流程图。</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highlight w:val="none"/>
          <w:lang w:val="en-US" w:eastAsia="zh-CN"/>
        </w:rPr>
        <w:t>5</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strike w:val="0"/>
          <w:dstrike w:val="0"/>
          <w:color w:val="auto"/>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highlight w:val="none"/>
          <w:lang w:val="en-US" w:eastAsia="zh-CN"/>
        </w:rPr>
        <w:t>20</w:t>
      </w:r>
      <w:r>
        <w:rPr>
          <w:rFonts w:hint="default"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）《中华人民共和国行政许可法》第四十二条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highlight w:val="none"/>
          <w:lang w:val="en-US" w:eastAsia="zh-CN"/>
        </w:rPr>
        <w:t>8</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《中华人民共和国水上水下作业和活动许可证》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）《中华人民共和国内河交通安全管理条例》第二十二条 船舶在内河通航水域载运或者拖带超重、超长、超高、超宽、半潜的物体，必须在装船或者拖带前</w:t>
      </w:r>
      <w:r>
        <w:rPr>
          <w:rFonts w:hint="eastAsia" w:ascii="宋体" w:hAnsi="宋体" w:eastAsia="宋体" w:cs="宋体"/>
          <w:b w:val="0"/>
          <w:bCs w:val="0"/>
          <w:strike w:val="0"/>
          <w:dstrike w:val="0"/>
          <w:color w:val="auto"/>
          <w:sz w:val="28"/>
          <w:szCs w:val="28"/>
          <w:lang w:val="en-US" w:eastAsia="zh-CN"/>
        </w:rPr>
        <w:t>24</w:t>
      </w:r>
      <w:r>
        <w:rPr>
          <w:rFonts w:hint="eastAsia" w:ascii="宋体" w:hAnsi="宋体" w:eastAsia="方正仿宋_GBK" w:cs="方正仿宋_GBK"/>
          <w:b w:val="0"/>
          <w:bCs w:val="0"/>
          <w:strike w:val="0"/>
          <w:dstrike w:val="0"/>
          <w:color w:val="auto"/>
          <w:sz w:val="28"/>
          <w:szCs w:val="28"/>
          <w:lang w:val="en-US" w:eastAsia="zh-CN"/>
        </w:rPr>
        <w:t>小时报海事管理机构核定拟航行的航路、时间，并采取必要的安全措施，保障船舶载运或者拖带安全......。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海事管理机构核定拟航行的航路、时间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）《中华人民共和国内河交通安全管理条例》第二十二条  船舶在内河通航水域载运或者拖带超重、超长、超高、超宽、半潜的物体，必须在装船或者拖带前</w:t>
      </w:r>
      <w:r>
        <w:rPr>
          <w:rFonts w:hint="eastAsia" w:ascii="宋体" w:hAnsi="宋体" w:eastAsia="宋体" w:cs="宋体"/>
          <w:b w:val="0"/>
          <w:bCs w:val="0"/>
          <w:strike w:val="0"/>
          <w:dstrike w:val="0"/>
          <w:color w:val="auto"/>
          <w:sz w:val="28"/>
          <w:szCs w:val="28"/>
          <w:lang w:val="en-US" w:eastAsia="zh-CN"/>
        </w:rPr>
        <w:t>24</w:t>
      </w:r>
      <w:r>
        <w:rPr>
          <w:rFonts w:hint="eastAsia" w:ascii="宋体" w:hAnsi="宋体" w:eastAsia="方正仿宋_GBK" w:cs="方正仿宋_GBK"/>
          <w:b w:val="0"/>
          <w:bCs w:val="0"/>
          <w:strike w:val="0"/>
          <w:dstrike w:val="0"/>
          <w:color w:val="auto"/>
          <w:sz w:val="28"/>
          <w:szCs w:val="28"/>
          <w:lang w:val="en-US" w:eastAsia="zh-CN"/>
        </w:rPr>
        <w:t>小时报海事管理机构核定拟航行的航路、时间，并采取必要的安全措施，保障船舶载运或者拖带安全......。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在内河通航水域拖放竹、木等物体许可（县级权限）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000118242006</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在内河通航水域载运、拖带超重、超长、超高、超宽、半潜物体或者拖放竹、木等物体许可</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00011824200Y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在内河通航水域拖放竹、木等物体许可（县级权限）【</w:t>
      </w:r>
      <w:r>
        <w:rPr>
          <w:rFonts w:hint="eastAsia" w:ascii="宋体" w:hAnsi="宋体" w:eastAsia="宋体" w:cs="宋体"/>
          <w:strike w:val="0"/>
          <w:dstrike w:val="0"/>
          <w:sz w:val="28"/>
          <w:szCs w:val="28"/>
          <w:lang w:val="en-US"/>
        </w:rPr>
        <w:t>000118242006</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.在内河通航水域拖放竹、木等物体许可（县级权限）(</w:t>
      </w:r>
      <w:r>
        <w:rPr>
          <w:rFonts w:hint="eastAsia" w:ascii="宋体" w:hAnsi="宋体" w:eastAsia="宋体" w:cs="宋体"/>
          <w:strike w:val="0"/>
          <w:dstrike w:val="0"/>
          <w:sz w:val="28"/>
          <w:szCs w:val="28"/>
          <w:lang w:val="en-US" w:eastAsia="zh-CN"/>
        </w:rPr>
        <w:t>00011824200601</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）《中华人民共和国内河交通安全管理条例》第四十三条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）《中华人民共和国海事行政许可条件规定》（交通运输部令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26</w:t>
      </w:r>
      <w:r>
        <w:rPr>
          <w:rFonts w:hint="default" w:ascii="宋体" w:hAnsi="宋体" w:eastAsia="方正仿宋_GBK" w:cs="方正仿宋_GBK"/>
          <w:b w:val="0"/>
          <w:bCs w:val="0"/>
          <w:strike w:val="0"/>
          <w:dstrike w:val="0"/>
          <w:color w:val="auto"/>
          <w:sz w:val="28"/>
          <w:szCs w:val="28"/>
          <w:lang w:val="en-US" w:eastAsia="zh-CN"/>
        </w:rPr>
        <w:t>号）第六条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）《中华人民共和国海事局关于调整部分业务执法业务流程及服务指南的通知》（海政法〔</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446</w:t>
      </w:r>
      <w:r>
        <w:rPr>
          <w:rFonts w:hint="default" w:ascii="宋体" w:hAnsi="宋体" w:eastAsia="方正仿宋_GBK" w:cs="方正仿宋_GBK"/>
          <w:b w:val="0"/>
          <w:bCs w:val="0"/>
          <w:strike w:val="0"/>
          <w:dstrike w:val="0"/>
          <w:color w:val="auto"/>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）《交通运输部办公厅关于全面推行直属海事系统权责清单制度的通知》（交办海〔</w:t>
      </w:r>
      <w:r>
        <w:rPr>
          <w:rFonts w:hint="eastAsia" w:ascii="宋体" w:hAnsi="宋体" w:eastAsia="宋体" w:cs="宋体"/>
          <w:b w:val="0"/>
          <w:bCs w:val="0"/>
          <w:strike w:val="0"/>
          <w:dstrike w:val="0"/>
          <w:color w:val="auto"/>
          <w:sz w:val="28"/>
          <w:szCs w:val="28"/>
          <w:lang w:val="en-US" w:eastAsia="zh-CN"/>
        </w:rPr>
        <w:t>2018</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19</w:t>
      </w:r>
      <w:r>
        <w:rPr>
          <w:rFonts w:hint="default" w:ascii="宋体" w:hAnsi="宋体" w:eastAsia="方正仿宋_GBK" w:cs="方正仿宋_GBK"/>
          <w:b w:val="0"/>
          <w:bCs w:val="0"/>
          <w:strike w:val="0"/>
          <w:dstrike w:val="0"/>
          <w:color w:val="auto"/>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）《中华人民共和国内河交通安全管理条例》第五十九条、第六十一条、第六十八条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《中华人民共和国内河海事行政处罚规定》（交通运输部令2022年第28号）</w:t>
      </w:r>
      <w:r>
        <w:rPr>
          <w:rFonts w:hint="default" w:ascii="宋体" w:hAnsi="宋体" w:eastAsia="方正仿宋_GBK" w:cs="方正仿宋_GBK"/>
          <w:b w:val="0"/>
          <w:bCs w:val="0"/>
          <w:strike w:val="0"/>
          <w:dstrike w:val="0"/>
          <w:color w:val="auto"/>
          <w:sz w:val="28"/>
          <w:szCs w:val="28"/>
          <w:lang w:val="en-US" w:eastAsia="zh-CN"/>
        </w:rPr>
        <w:t>第十六条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确有拖带的需求和必要的理由；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拖轮适航、适拖，船员适任；</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已制定拖带计划和方案，有明确的拖带预计起止时间和地点及航经的水域；</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满足水上交通安全和防污染要求，并已制定保障水上交通安全、防污染的措施以及应急预案。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）《中华人民共和国海事行政许可条件规定》（交通运输部令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26</w:t>
      </w:r>
      <w:r>
        <w:rPr>
          <w:rFonts w:hint="default" w:ascii="宋体" w:hAnsi="宋体" w:eastAsia="方正仿宋_GBK" w:cs="方正仿宋_GBK"/>
          <w:b w:val="0"/>
          <w:bCs w:val="0"/>
          <w:strike w:val="0"/>
          <w:dstrike w:val="0"/>
          <w:color w:val="auto"/>
          <w:sz w:val="28"/>
          <w:szCs w:val="28"/>
          <w:lang w:val="en-US" w:eastAsia="zh-CN"/>
        </w:rPr>
        <w:t>号）第六条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在内河通航水域载运、拖带超重、超长、超高、超宽、半潜物体或者拖放竹、木等物体许可的条件：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（一）确有拖带的需求和必要的理由；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（二）拖轮适航、适拖，船员适任；</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（三）已制定拖带计划和方案，有明确的拖带预计起止时间和地点及航经的水域；</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（四）满足水上交通安全和防污染要求，并已制定保障水上交通安全、防污染的措施以及应急预案。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社会组织法人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非法人企业</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行政机关</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default" w:ascii="宋体" w:hAnsi="宋体" w:eastAsia="方正仿宋_GBK" w:cs="方正仿宋_GBK"/>
          <w:b w:val="0"/>
          <w:bCs w:val="0"/>
          <w:strike w:val="0"/>
          <w:dstrike w:val="0"/>
          <w:color w:val="auto"/>
          <w:sz w:val="28"/>
          <w:szCs w:val="28"/>
          <w:highlight w:val="none"/>
          <w:lang w:val="en-US" w:eastAsia="zh-CN"/>
        </w:rPr>
        <w:t>个工作日</w:t>
      </w:r>
      <w:r>
        <w:rPr>
          <w:rFonts w:hint="default" w:ascii="宋体" w:hAnsi="宋体" w:eastAsia="方正仿宋_GBK" w:cs="方正仿宋_GBK"/>
          <w:b w:val="0"/>
          <w:bCs w:val="0"/>
          <w:strike w:val="0"/>
          <w:dstrike w:val="0"/>
          <w:color w:val="auto"/>
          <w:sz w:val="28"/>
          <w:szCs w:val="28"/>
          <w:lang w:val="en-US" w:eastAsia="zh-CN"/>
        </w:rPr>
        <w:t>压减至</w:t>
      </w:r>
      <w:r>
        <w:rPr>
          <w:rFonts w:hint="eastAsia" w:ascii="宋体" w:hAnsi="宋体" w:eastAsia="宋体" w:cs="宋体"/>
          <w:b w:val="0"/>
          <w:bCs w:val="0"/>
          <w:strike w:val="0"/>
          <w:dstrike w:val="0"/>
          <w:color w:val="auto"/>
          <w:sz w:val="28"/>
          <w:szCs w:val="28"/>
          <w:highlight w:val="none"/>
          <w:lang w:val="en-US" w:eastAsia="zh-CN"/>
        </w:rPr>
        <w:t>8</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r>
        <w:rPr>
          <w:rFonts w:hint="default" w:ascii="宋体" w:hAnsi="宋体" w:eastAsia="方正仿宋_GBK" w:cs="方正仿宋_GBK"/>
          <w:b w:val="0"/>
          <w:bCs w:val="0"/>
          <w:strike w:val="0"/>
          <w:dstrike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.县级交通运输部门检查在内河通航水域拖放竹、木等物体的行为是否经过主管机关同意；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.县级交通运输部门检查在内河通航水域拖放竹、木等物体的船舶是否按照核定拟航行的航路、时间航行；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.县级交通运输部门要开展“双随机、一公开”监管，发现违法违规行为要依法查处并公开结果；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.县级交通运输部门要依法及时处理投诉举报。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.《内河载运或拖带超限物体申请书》；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 拖轮及超重、超长、超高、超宽、半潜物体的技术资料（提供材料清单目录）；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 实施拖带的拖轮清单；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 拖带通航安全保障方案；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 委托证明及委托人和被委托人身份证明及其复印件（委托时）。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）《中华人民共和国海事局关于调整部分业务执法业务流程及服务指南的通知》（海政法〔</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446</w:t>
      </w:r>
      <w:r>
        <w:rPr>
          <w:rFonts w:hint="eastAsia" w:ascii="宋体" w:hAnsi="宋体" w:eastAsia="方正仿宋_GBK" w:cs="方正仿宋_GBK"/>
          <w:b w:val="0"/>
          <w:bCs w:val="0"/>
          <w:strike w:val="0"/>
          <w:dstrike w:val="0"/>
          <w:color w:val="auto"/>
          <w:sz w:val="28"/>
          <w:szCs w:val="28"/>
          <w:lang w:val="en-US" w:eastAsia="zh-CN"/>
        </w:rPr>
        <w:t>号）附件</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 xml:space="preserve"> 五、大型设施、移动式平台、超限物体水上拖带审批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提交材料：（二）内河载运或拖带超限物体许可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.《内河载运或拖带超限物体申请书》；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.拖轮及超重、超长、超高、超宽、半潜物体的技术资料（提供材料清单目录）；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.实施拖带的拖轮清单；</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.拖带通航安全保障方案；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.委托证明及委托人和被委托人身份证明及其复印件（委托时）。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 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 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 现场勘验（必要时）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 作出许可决定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 颁发许可证件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）《交通运输部办公厅关于全面推行直属海事系统权责清单制度的通知》（交办海〔</w:t>
      </w:r>
      <w:r>
        <w:rPr>
          <w:rFonts w:hint="eastAsia" w:ascii="宋体" w:hAnsi="宋体" w:eastAsia="宋体" w:cs="宋体"/>
          <w:b w:val="0"/>
          <w:bCs w:val="0"/>
          <w:strike w:val="0"/>
          <w:dstrike w:val="0"/>
          <w:color w:val="auto"/>
          <w:sz w:val="28"/>
          <w:szCs w:val="28"/>
          <w:lang w:val="en-US" w:eastAsia="zh-CN"/>
        </w:rPr>
        <w:t>2018</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19</w:t>
      </w:r>
      <w:r>
        <w:rPr>
          <w:rFonts w:hint="default" w:ascii="宋体" w:hAnsi="宋体" w:eastAsia="方正仿宋_GBK" w:cs="方正仿宋_GBK"/>
          <w:b w:val="0"/>
          <w:bCs w:val="0"/>
          <w:strike w:val="0"/>
          <w:dstrike w:val="0"/>
          <w:color w:val="auto"/>
          <w:sz w:val="28"/>
          <w:szCs w:val="28"/>
          <w:lang w:val="en-US" w:eastAsia="zh-CN"/>
        </w:rPr>
        <w:t>号）附件：大型设施、移动式平台、超限物体水上拖带审批中包含审批流程图。</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highlight w:val="none"/>
          <w:lang w:val="en-US" w:eastAsia="zh-CN"/>
        </w:rPr>
        <w:t>5</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highlight w:val="yellow"/>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highlight w:val="none"/>
          <w:lang w:val="en-US" w:eastAsia="zh-CN"/>
        </w:rPr>
        <w:t>20</w:t>
      </w:r>
      <w:r>
        <w:rPr>
          <w:rFonts w:hint="default"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）《中华人民共和国行政许可法》第四十二条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highlight w:val="none"/>
          <w:lang w:val="en-US" w:eastAsia="zh-CN"/>
        </w:rPr>
        <w:t>8</w:t>
      </w:r>
      <w:r>
        <w:rPr>
          <w:rFonts w:hint="default" w:ascii="宋体" w:hAnsi="宋体" w:eastAsia="方正仿宋_GBK" w:cs="方正仿宋_GBK"/>
          <w:b w:val="0"/>
          <w:bCs w:val="0"/>
          <w:strike w:val="0"/>
          <w:dstrike w:val="0"/>
          <w:color w:val="auto"/>
          <w:sz w:val="28"/>
          <w:szCs w:val="28"/>
          <w:highlight w:val="none"/>
          <w:lang w:val="en-US" w:eastAsia="zh-CN"/>
        </w:rPr>
        <w:t>个</w:t>
      </w:r>
      <w:r>
        <w:rPr>
          <w:rFonts w:hint="eastAsia" w:ascii="宋体" w:hAnsi="宋体" w:eastAsia="方正仿宋_GBK" w:cs="方正仿宋_GBK"/>
          <w:b w:val="0"/>
          <w:bCs w:val="0"/>
          <w:strike w:val="0"/>
          <w:dstrike w:val="0"/>
          <w:color w:val="auto"/>
          <w:sz w:val="28"/>
          <w:szCs w:val="28"/>
          <w:highlight w:val="none"/>
          <w:lang w:val="en-US" w:eastAsia="zh-CN"/>
        </w:rPr>
        <w:t>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《中华人民共和国水上水下作业和活动许可证》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）《中华人民共和国内河交通安全管理条例》第四十三条 在内河通航水域中拖放竹、木等物体，应当在拖放前</w:t>
      </w:r>
      <w:r>
        <w:rPr>
          <w:rFonts w:hint="eastAsia" w:ascii="宋体" w:hAnsi="宋体" w:eastAsia="宋体" w:cs="宋体"/>
          <w:b w:val="0"/>
          <w:bCs w:val="0"/>
          <w:strike w:val="0"/>
          <w:dstrike w:val="0"/>
          <w:color w:val="auto"/>
          <w:sz w:val="28"/>
          <w:szCs w:val="28"/>
          <w:lang w:val="en-US" w:eastAsia="zh-CN"/>
        </w:rPr>
        <w:t>24</w:t>
      </w:r>
      <w:r>
        <w:rPr>
          <w:rFonts w:hint="eastAsia" w:ascii="宋体" w:hAnsi="宋体" w:eastAsia="方正仿宋_GBK" w:cs="方正仿宋_GBK"/>
          <w:b w:val="0"/>
          <w:bCs w:val="0"/>
          <w:strike w:val="0"/>
          <w:dstrike w:val="0"/>
          <w:color w:val="auto"/>
          <w:sz w:val="28"/>
          <w:szCs w:val="28"/>
          <w:lang w:val="en-US" w:eastAsia="zh-CN"/>
        </w:rPr>
        <w:t>小时报经海事管理机构同意，按照核定的时间、路线拖放，并采取必要的安全措施，保障拖放安全。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海事管理机构核定拟航行的航路、时间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）《中华人民共和国内河交通安全管理条例》第四十三条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第四十三条  在内河通航水域中拖放竹、木等物体，应当在拖放前</w:t>
      </w:r>
      <w:r>
        <w:rPr>
          <w:rFonts w:hint="eastAsia" w:ascii="宋体" w:hAnsi="宋体" w:eastAsia="宋体" w:cs="宋体"/>
          <w:b w:val="0"/>
          <w:bCs w:val="0"/>
          <w:strike w:val="0"/>
          <w:dstrike w:val="0"/>
          <w:color w:val="auto"/>
          <w:sz w:val="28"/>
          <w:szCs w:val="28"/>
          <w:lang w:val="en-US" w:eastAsia="zh-CN"/>
        </w:rPr>
        <w:t>24</w:t>
      </w:r>
      <w:r>
        <w:rPr>
          <w:rFonts w:hint="eastAsia" w:ascii="宋体" w:hAnsi="宋体" w:eastAsia="方正仿宋_GBK" w:cs="方正仿宋_GBK"/>
          <w:b w:val="0"/>
          <w:bCs w:val="0"/>
          <w:strike w:val="0"/>
          <w:dstrike w:val="0"/>
          <w:color w:val="auto"/>
          <w:sz w:val="28"/>
          <w:szCs w:val="28"/>
          <w:lang w:val="en-US" w:eastAsia="zh-CN"/>
        </w:rPr>
        <w:t>小时报经海事管理机构同意，按照核定的时间、路线拖放，并采取必要的安全措施，保障拖放安全。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345A4BEC"/>
    <w:rsid w:val="345A4BEC"/>
    <w:rsid w:val="6FDD641D"/>
    <w:rsid w:val="7921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2023-11-16T02:53:00Z</dcterms:created>
  <dc:creator>李  涛</dc:creator>
  <cp:lastModifiedBy>冯飞洪</cp:lastModifiedBy>
  <dcterms:modified xsi:type="dcterms:W3CDTF">2023-11-28T00:58:37Z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75C1147B3CA442AA8B70A19928F0C943_13</vt:lpwstr>
  </property>
</Properties>
</file>