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i w:val="0"/>
          <w:caps w:val="0"/>
          <w:color w:val="333333"/>
          <w:spacing w:val="0"/>
          <w:sz w:val="44"/>
          <w:szCs w:val="44"/>
        </w:rPr>
      </w:pPr>
      <w:bookmarkStart w:id="0" w:name="_GoBack"/>
      <w:r>
        <w:rPr>
          <w:rFonts w:hint="eastAsia" w:ascii="方正小标宋_GBK" w:hAnsi="方正小标宋_GBK" w:eastAsia="方正小标宋_GBK" w:cs="方正小标宋_GBK"/>
          <w:b w:val="0"/>
          <w:bCs/>
          <w:i w:val="0"/>
          <w:caps w:val="0"/>
          <w:color w:val="333333"/>
          <w:spacing w:val="0"/>
          <w:sz w:val="44"/>
          <w:szCs w:val="44"/>
          <w:lang w:val="en-US" w:eastAsia="zh-CN"/>
        </w:rPr>
        <w:t>华宁县青龙镇</w:t>
      </w:r>
      <w:r>
        <w:rPr>
          <w:rFonts w:hint="eastAsia" w:ascii="方正小标宋_GBK" w:hAnsi="方正小标宋_GBK" w:eastAsia="方正小标宋_GBK" w:cs="方正小标宋_GBK"/>
          <w:b w:val="0"/>
          <w:bCs/>
          <w:i w:val="0"/>
          <w:caps w:val="0"/>
          <w:color w:val="333333"/>
          <w:spacing w:val="0"/>
          <w:sz w:val="44"/>
          <w:szCs w:val="44"/>
          <w:lang w:val="en-US" w:eastAsia="zh-CN"/>
        </w:rPr>
        <w:t>2023</w:t>
      </w:r>
      <w:r>
        <w:rPr>
          <w:rFonts w:hint="eastAsia" w:ascii="方正小标宋_GBK" w:hAnsi="方正小标宋_GBK" w:eastAsia="方正小标宋_GBK" w:cs="方正小标宋_GBK"/>
          <w:b w:val="0"/>
          <w:bCs/>
          <w:i w:val="0"/>
          <w:caps w:val="0"/>
          <w:color w:val="333333"/>
          <w:spacing w:val="0"/>
          <w:sz w:val="44"/>
          <w:szCs w:val="44"/>
          <w:lang w:val="en-US" w:eastAsia="zh-CN"/>
        </w:rPr>
        <w:t>年</w:t>
      </w:r>
      <w:r>
        <w:rPr>
          <w:rFonts w:hint="eastAsia" w:ascii="方正小标宋_GBK" w:hAnsi="方正小标宋_GBK" w:eastAsia="方正小标宋_GBK" w:cs="方正小标宋_GBK"/>
          <w:b w:val="0"/>
          <w:bCs/>
          <w:i w:val="0"/>
          <w:caps w:val="0"/>
          <w:color w:val="333333"/>
          <w:spacing w:val="0"/>
          <w:sz w:val="44"/>
          <w:szCs w:val="44"/>
        </w:rPr>
        <w:t>政府信息公开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i w:val="0"/>
          <w:caps w:val="0"/>
          <w:color w:val="333333"/>
          <w:spacing w:val="0"/>
          <w:sz w:val="44"/>
          <w:szCs w:val="44"/>
        </w:rPr>
      </w:pPr>
      <w:r>
        <w:rPr>
          <w:rFonts w:hint="eastAsia" w:ascii="方正小标宋_GBK" w:hAnsi="方正小标宋_GBK" w:eastAsia="方正小标宋_GBK" w:cs="方正小标宋_GBK"/>
          <w:b w:val="0"/>
          <w:bCs/>
          <w:i w:val="0"/>
          <w:caps w:val="0"/>
          <w:color w:val="333333"/>
          <w:spacing w:val="0"/>
          <w:sz w:val="44"/>
          <w:szCs w:val="44"/>
        </w:rPr>
        <w:t>工作年度报告</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i w:val="0"/>
          <w:caps w:val="0"/>
          <w:color w:val="333333"/>
          <w:spacing w:val="0"/>
          <w:sz w:val="44"/>
          <w:szCs w:val="44"/>
        </w:rPr>
      </w:pPr>
    </w:p>
    <w:p>
      <w:pPr>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firstLine="640" w:firstLineChars="200"/>
        <w:textAlignment w:val="auto"/>
        <w:outlineLvl w:val="9"/>
        <w:rPr>
          <w:rFonts w:ascii="方正仿宋_GBK" w:eastAsia="方正仿宋_GBK"/>
          <w:color w:val="auto"/>
          <w:sz w:val="32"/>
          <w:szCs w:val="32"/>
        </w:rPr>
      </w:pPr>
      <w:r>
        <w:rPr>
          <w:rFonts w:hint="eastAsia" w:ascii="黑体" w:eastAsia="黑体"/>
          <w:color w:val="auto"/>
          <w:sz w:val="32"/>
          <w:szCs w:val="32"/>
        </w:rPr>
        <w:t>一、基本情况</w:t>
      </w:r>
    </w:p>
    <w:p>
      <w:pPr>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青龙镇</w:t>
      </w:r>
      <w:r>
        <w:rPr>
          <w:rFonts w:hint="default" w:ascii="Times New Roman" w:hAnsi="Times New Roman" w:eastAsia="方正仿宋_GBK" w:cs="方正仿宋_GBK"/>
          <w:color w:val="auto"/>
          <w:sz w:val="32"/>
          <w:szCs w:val="32"/>
        </w:rPr>
        <w:t>20</w:t>
      </w:r>
      <w:r>
        <w:rPr>
          <w:rFonts w:hint="eastAsia" w:ascii="Times New Roman" w:hAnsi="Times New Roman" w:eastAsia="方正仿宋_GBK" w:cs="方正仿宋_GBK"/>
          <w:color w:val="auto"/>
          <w:sz w:val="32"/>
          <w:szCs w:val="32"/>
          <w:lang w:val="en-US" w:eastAsia="zh-CN"/>
        </w:rPr>
        <w:t>23</w:t>
      </w:r>
      <w:r>
        <w:rPr>
          <w:rFonts w:hint="default" w:ascii="Times New Roman" w:hAnsi="Times New Roman" w:eastAsia="方正仿宋_GBK" w:cs="方正仿宋_GBK"/>
          <w:color w:val="auto"/>
          <w:sz w:val="32"/>
          <w:szCs w:val="32"/>
        </w:rPr>
        <w:t>年主动公开的信息</w:t>
      </w:r>
      <w:r>
        <w:rPr>
          <w:rFonts w:hint="eastAsia" w:ascii="Times New Roman" w:hAnsi="Times New Roman" w:eastAsia="方正仿宋_GBK" w:cs="方正仿宋_GBK"/>
          <w:color w:val="auto"/>
          <w:sz w:val="32"/>
          <w:szCs w:val="32"/>
          <w:lang w:val="en-US" w:eastAsia="zh-CN"/>
        </w:rPr>
        <w:t>200余条</w:t>
      </w:r>
      <w:r>
        <w:rPr>
          <w:rFonts w:hint="default"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其中网站公开（</w:t>
      </w:r>
      <w:r>
        <w:rPr>
          <w:rFonts w:hint="eastAsia" w:ascii="Times New Roman" w:hAnsi="Times New Roman" w:eastAsia="方正仿宋_GBK" w:cs="方正仿宋_GBK"/>
          <w:color w:val="auto"/>
          <w:sz w:val="32"/>
          <w:szCs w:val="32"/>
        </w:rPr>
        <w:t>华宁县人民政府网</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华宁县政府信息公开</w:t>
      </w:r>
      <w:r>
        <w:rPr>
          <w:rFonts w:hint="eastAsia" w:ascii="Times New Roman" w:hAnsi="Times New Roman" w:eastAsia="方正仿宋_GBK" w:cs="方正仿宋_GBK"/>
          <w:color w:val="auto"/>
          <w:sz w:val="32"/>
          <w:szCs w:val="32"/>
          <w:lang w:val="en-US" w:eastAsia="zh-CN"/>
        </w:rPr>
        <w:t>网）：</w:t>
      </w:r>
      <w:r>
        <w:rPr>
          <w:rFonts w:hint="default" w:ascii="Times New Roman" w:hAnsi="Times New Roman" w:eastAsia="方正仿宋_GBK" w:cs="方正仿宋_GBK"/>
          <w:color w:val="auto"/>
          <w:sz w:val="32"/>
          <w:szCs w:val="32"/>
        </w:rPr>
        <w:t>机构概况</w:t>
      </w:r>
      <w:r>
        <w:rPr>
          <w:rFonts w:hint="default" w:ascii="Times New Roman" w:hAnsi="Times New Roman" w:eastAsia="方正仿宋_GBK" w:cs="方正仿宋_GBK"/>
          <w:color w:val="auto"/>
          <w:sz w:val="32"/>
          <w:szCs w:val="32"/>
          <w:lang w:val="en-US" w:eastAsia="zh-CN"/>
        </w:rPr>
        <w:t>2</w:t>
      </w:r>
      <w:r>
        <w:rPr>
          <w:rFonts w:hint="default" w:ascii="Times New Roman" w:hAnsi="Times New Roman" w:eastAsia="方正仿宋_GBK" w:cs="方正仿宋_GBK"/>
          <w:color w:val="auto"/>
          <w:sz w:val="32"/>
          <w:szCs w:val="32"/>
        </w:rPr>
        <w:t>条，</w:t>
      </w:r>
      <w:r>
        <w:rPr>
          <w:rFonts w:hint="default" w:ascii="Times New Roman" w:hAnsi="Times New Roman" w:eastAsia="方正仿宋_GBK" w:cs="方正仿宋_GBK"/>
          <w:color w:val="auto"/>
          <w:sz w:val="32"/>
          <w:szCs w:val="32"/>
          <w:lang w:val="en-US" w:eastAsia="zh-CN"/>
        </w:rPr>
        <w:t>通知公告</w:t>
      </w:r>
      <w:r>
        <w:rPr>
          <w:rFonts w:hint="eastAsia" w:ascii="Times New Roman" w:hAnsi="Times New Roman" w:eastAsia="方正仿宋_GBK" w:cs="方正仿宋_GBK"/>
          <w:color w:val="auto"/>
          <w:sz w:val="32"/>
          <w:szCs w:val="32"/>
          <w:lang w:val="en-US" w:eastAsia="zh-CN"/>
        </w:rPr>
        <w:t>21</w:t>
      </w:r>
      <w:r>
        <w:rPr>
          <w:rFonts w:hint="default" w:ascii="Times New Roman" w:hAnsi="Times New Roman" w:eastAsia="方正仿宋_GBK" w:cs="方正仿宋_GBK"/>
          <w:color w:val="auto"/>
          <w:sz w:val="32"/>
          <w:szCs w:val="32"/>
        </w:rPr>
        <w:t>条，</w:t>
      </w:r>
      <w:r>
        <w:rPr>
          <w:rFonts w:hint="default" w:ascii="Times New Roman" w:hAnsi="Times New Roman" w:eastAsia="方正仿宋_GBK" w:cs="方正仿宋_GBK"/>
          <w:color w:val="auto"/>
          <w:sz w:val="32"/>
          <w:szCs w:val="32"/>
          <w:lang w:val="en-US" w:eastAsia="zh-CN"/>
        </w:rPr>
        <w:t>政务公开</w:t>
      </w:r>
      <w:r>
        <w:rPr>
          <w:rFonts w:hint="eastAsia" w:ascii="Times New Roman" w:hAnsi="Times New Roman" w:eastAsia="方正仿宋_GBK" w:cs="方正仿宋_GBK"/>
          <w:color w:val="auto"/>
          <w:sz w:val="32"/>
          <w:szCs w:val="32"/>
          <w:lang w:val="en-US" w:eastAsia="zh-CN"/>
        </w:rPr>
        <w:t>18</w:t>
      </w:r>
      <w:r>
        <w:rPr>
          <w:rFonts w:hint="default" w:ascii="Times New Roman" w:hAnsi="Times New Roman" w:eastAsia="方正仿宋_GBK" w:cs="方正仿宋_GBK"/>
          <w:color w:val="auto"/>
          <w:sz w:val="32"/>
          <w:szCs w:val="32"/>
        </w:rPr>
        <w:t>条，</w:t>
      </w:r>
      <w:r>
        <w:rPr>
          <w:rFonts w:hint="default" w:ascii="Times New Roman" w:hAnsi="Times New Roman" w:eastAsia="方正仿宋_GBK" w:cs="方正仿宋_GBK"/>
          <w:color w:val="auto"/>
          <w:sz w:val="32"/>
          <w:szCs w:val="32"/>
          <w:lang w:val="en-US" w:eastAsia="zh-CN"/>
        </w:rPr>
        <w:t>办事指南</w:t>
      </w:r>
      <w:r>
        <w:rPr>
          <w:rFonts w:hint="eastAsia" w:ascii="Times New Roman" w:hAnsi="Times New Roman" w:eastAsia="方正仿宋_GBK" w:cs="方正仿宋_GBK"/>
          <w:color w:val="auto"/>
          <w:sz w:val="32"/>
          <w:szCs w:val="32"/>
          <w:lang w:val="en-US" w:eastAsia="zh-CN"/>
        </w:rPr>
        <w:t>19</w:t>
      </w:r>
      <w:r>
        <w:rPr>
          <w:rFonts w:hint="default" w:ascii="Times New Roman" w:hAnsi="Times New Roman" w:eastAsia="方正仿宋_GBK" w:cs="方正仿宋_GBK"/>
          <w:color w:val="auto"/>
          <w:sz w:val="32"/>
          <w:szCs w:val="32"/>
        </w:rPr>
        <w:t>条，</w:t>
      </w:r>
      <w:r>
        <w:rPr>
          <w:rFonts w:hint="default" w:ascii="Times New Roman" w:hAnsi="Times New Roman" w:eastAsia="方正仿宋_GBK" w:cs="方正仿宋_GBK"/>
          <w:color w:val="auto"/>
          <w:sz w:val="32"/>
          <w:szCs w:val="32"/>
          <w:lang w:val="en-US" w:eastAsia="zh-CN"/>
        </w:rPr>
        <w:t>政务公开年度报告</w:t>
      </w:r>
      <w:r>
        <w:rPr>
          <w:rFonts w:hint="eastAsia" w:ascii="Times New Roman" w:hAnsi="Times New Roman" w:eastAsia="方正仿宋_GBK" w:cs="方正仿宋_GBK"/>
          <w:color w:val="auto"/>
          <w:sz w:val="32"/>
          <w:szCs w:val="32"/>
          <w:lang w:val="en-US" w:eastAsia="zh-CN"/>
        </w:rPr>
        <w:t>4</w:t>
      </w:r>
      <w:r>
        <w:rPr>
          <w:rFonts w:hint="default" w:ascii="Times New Roman" w:hAnsi="Times New Roman" w:eastAsia="方正仿宋_GBK" w:cs="方正仿宋_GBK"/>
          <w:color w:val="auto"/>
          <w:sz w:val="32"/>
          <w:szCs w:val="32"/>
        </w:rPr>
        <w:t>条</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政府公开栏信息61条；新媒体平台公开79条。</w:t>
      </w:r>
      <w:r>
        <w:rPr>
          <w:rFonts w:hint="eastAsia" w:ascii="Times New Roman" w:hAnsi="Times New Roman" w:eastAsia="方正仿宋_GBK" w:cs="方正仿宋_GBK"/>
          <w:color w:val="auto"/>
          <w:sz w:val="32"/>
          <w:szCs w:val="32"/>
          <w:lang w:eastAsia="zh-CN"/>
        </w:rPr>
        <w:t>明确</w:t>
      </w:r>
      <w:r>
        <w:rPr>
          <w:rFonts w:hint="eastAsia" w:ascii="Times New Roman" w:hAnsi="Times New Roman" w:eastAsia="方正仿宋_GBK" w:cs="方正仿宋_GBK"/>
          <w:color w:val="auto"/>
          <w:sz w:val="32"/>
          <w:szCs w:val="32"/>
        </w:rPr>
        <w:t>专人负责</w:t>
      </w:r>
      <w:r>
        <w:rPr>
          <w:rFonts w:hint="eastAsia" w:ascii="Times New Roman" w:hAnsi="Times New Roman" w:eastAsia="方正仿宋_GBK" w:cs="方正仿宋_GBK"/>
          <w:color w:val="auto"/>
          <w:sz w:val="32"/>
          <w:szCs w:val="32"/>
          <w:lang w:eastAsia="zh-CN"/>
        </w:rPr>
        <w:t>相关网站及新媒体的</w:t>
      </w:r>
      <w:r>
        <w:rPr>
          <w:rFonts w:hint="eastAsia" w:ascii="Times New Roman" w:hAnsi="Times New Roman" w:eastAsia="方正仿宋_GBK" w:cs="方正仿宋_GBK"/>
          <w:color w:val="auto"/>
          <w:sz w:val="32"/>
          <w:szCs w:val="32"/>
        </w:rPr>
        <w:t>更新、查检，</w:t>
      </w:r>
      <w:r>
        <w:rPr>
          <w:rFonts w:hint="eastAsia" w:ascii="Times New Roman" w:hAnsi="Times New Roman" w:eastAsia="方正仿宋_GBK" w:cs="方正仿宋_GBK"/>
          <w:color w:val="auto"/>
          <w:sz w:val="32"/>
          <w:szCs w:val="32"/>
          <w:lang w:eastAsia="zh-CN"/>
        </w:rPr>
        <w:t>严格按照政务公开规定，做好公开内容的上传工作，避免出现更新遗漏和长时间未更新的情况，切实落实好</w:t>
      </w:r>
      <w:r>
        <w:rPr>
          <w:rFonts w:hint="eastAsia" w:ascii="Times New Roman" w:hAnsi="Times New Roman" w:eastAsia="方正仿宋_GBK" w:cs="方正仿宋_GBK"/>
          <w:color w:val="auto"/>
          <w:sz w:val="32"/>
          <w:szCs w:val="32"/>
        </w:rPr>
        <w:t>“月月有更新，事事有播报”</w:t>
      </w:r>
      <w:r>
        <w:rPr>
          <w:rFonts w:hint="eastAsia" w:ascii="Times New Roman" w:hAnsi="Times New Roman" w:eastAsia="方正仿宋_GBK" w:cs="方正仿宋_GBK"/>
          <w:color w:val="auto"/>
          <w:sz w:val="32"/>
          <w:szCs w:val="32"/>
          <w:lang w:eastAsia="zh-CN"/>
        </w:rPr>
        <w:t>的目标。同时进一步提升</w:t>
      </w:r>
      <w:r>
        <w:rPr>
          <w:rFonts w:hint="eastAsia" w:ascii="Times New Roman" w:hAnsi="Times New Roman" w:eastAsia="方正仿宋_GBK" w:cs="方正仿宋_GBK"/>
          <w:color w:val="auto"/>
          <w:sz w:val="32"/>
          <w:szCs w:val="32"/>
        </w:rPr>
        <w:t>网站</w:t>
      </w:r>
      <w:r>
        <w:rPr>
          <w:rFonts w:hint="eastAsia" w:ascii="Times New Roman" w:hAnsi="Times New Roman" w:eastAsia="方正仿宋_GBK" w:cs="方正仿宋_GBK"/>
          <w:color w:val="auto"/>
          <w:sz w:val="32"/>
          <w:szCs w:val="32"/>
          <w:lang w:eastAsia="zh-CN"/>
        </w:rPr>
        <w:t>公开的</w:t>
      </w:r>
      <w:r>
        <w:rPr>
          <w:rFonts w:hint="eastAsia" w:ascii="Times New Roman" w:hAnsi="Times New Roman" w:eastAsia="方正仿宋_GBK" w:cs="方正仿宋_GBK"/>
          <w:color w:val="auto"/>
          <w:sz w:val="32"/>
          <w:szCs w:val="32"/>
        </w:rPr>
        <w:t>文章</w:t>
      </w:r>
      <w:r>
        <w:rPr>
          <w:rFonts w:hint="eastAsia" w:ascii="Times New Roman" w:hAnsi="Times New Roman" w:eastAsia="方正仿宋_GBK" w:cs="方正仿宋_GBK"/>
          <w:color w:val="auto"/>
          <w:sz w:val="32"/>
          <w:szCs w:val="32"/>
          <w:lang w:eastAsia="zh-CN"/>
        </w:rPr>
        <w:t>整体水平，保障公开内容的质量</w:t>
      </w:r>
      <w:r>
        <w:rPr>
          <w:rFonts w:hint="eastAsia" w:ascii="Times New Roman" w:hAnsi="Times New Roman" w:eastAsia="方正仿宋_GBK" w:cs="方正仿宋_GBK"/>
          <w:color w:val="auto"/>
          <w:sz w:val="32"/>
          <w:szCs w:val="32"/>
        </w:rPr>
        <w:t>。</w:t>
      </w:r>
    </w:p>
    <w:p>
      <w:pPr>
        <w:keepNext w:val="0"/>
        <w:keepLines w:val="0"/>
        <w:pageBreakBefore w:val="0"/>
        <w:widowControl w:val="0"/>
        <w:numPr>
          <w:ilvl w:val="0"/>
          <w:numId w:val="1"/>
        </w:numPr>
        <w:kinsoku/>
        <w:wordWrap w:val="0"/>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黑体" w:eastAsia="黑体"/>
          <w:color w:val="auto"/>
          <w:sz w:val="32"/>
          <w:szCs w:val="32"/>
          <w:lang w:eastAsia="zh-CN"/>
        </w:rPr>
      </w:pPr>
      <w:r>
        <w:rPr>
          <w:rFonts w:hint="eastAsia" w:ascii="黑体" w:eastAsia="黑体"/>
          <w:color w:val="auto"/>
          <w:sz w:val="32"/>
          <w:szCs w:val="32"/>
          <w:lang w:eastAsia="zh-CN"/>
        </w:rPr>
        <w:t>主要工作举措</w:t>
      </w:r>
    </w:p>
    <w:p>
      <w:pPr>
        <w:keepNext w:val="0"/>
        <w:keepLines w:val="0"/>
        <w:pageBreakBefore w:val="0"/>
        <w:widowControl w:val="0"/>
        <w:numPr>
          <w:ilvl w:val="0"/>
          <w:numId w:val="2"/>
        </w:numPr>
        <w:kinsoku/>
        <w:wordWrap w:val="0"/>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eastAsia="zh-CN"/>
        </w:rPr>
        <w:t>进一步提升工作效率</w:t>
      </w:r>
      <w:r>
        <w:rPr>
          <w:rFonts w:hint="eastAsia" w:ascii="方正楷体_GBK" w:hAnsi="方正楷体_GBK" w:eastAsia="方正楷体_GBK" w:cs="方正楷体_GBK"/>
          <w:color w:val="auto"/>
          <w:sz w:val="32"/>
          <w:szCs w:val="32"/>
        </w:rPr>
        <w:t>。</w:t>
      </w:r>
      <w:r>
        <w:rPr>
          <w:rFonts w:hint="eastAsia" w:ascii="Times New Roman" w:hAnsi="Times New Roman" w:eastAsia="方正仿宋_GBK" w:cs="方正仿宋_GBK"/>
          <w:color w:val="auto"/>
          <w:sz w:val="32"/>
          <w:szCs w:val="32"/>
          <w:lang w:val="en-US" w:eastAsia="zh-CN"/>
        </w:rPr>
        <w:t>成立了以镇长为组长、分管领导为副组长、综合办和便民服务中心工作人员及各相关站（所）部门负责人为成员的政务公开工作领导小组，负责对政务公开工作的指导和日常工作，抓好政务公开工作的落实。同时以信息为基础，各站（所）部门负责人为工作牵头人，各工作经办人为第一责任人，按照“属地管理、站所包村”的原则，明确各部门和村（社区）的工作责任。形成了上下贯通、左右联动、高效运作的工作机制。</w:t>
      </w:r>
    </w:p>
    <w:p>
      <w:pPr>
        <w:keepNext w:val="0"/>
        <w:keepLines w:val="0"/>
        <w:pageBreakBefore w:val="0"/>
        <w:widowControl w:val="0"/>
        <w:numPr>
          <w:ilvl w:val="0"/>
          <w:numId w:val="2"/>
        </w:numPr>
        <w:kinsoku/>
        <w:wordWrap w:val="0"/>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eastAsia="zh-CN"/>
        </w:rPr>
        <w:t>进一步加强信息审核。</w:t>
      </w:r>
      <w:r>
        <w:rPr>
          <w:rFonts w:hint="eastAsia" w:ascii="Times New Roman" w:hAnsi="Times New Roman" w:eastAsia="方正仿宋_GBK" w:cs="方正仿宋_GBK"/>
          <w:color w:val="auto"/>
          <w:sz w:val="32"/>
          <w:szCs w:val="32"/>
          <w:lang w:val="en-US" w:eastAsia="zh-CN"/>
        </w:rPr>
        <w:t>将政务公开工作作为单位工作的基本制度，与业务工作一同部署，组织全体干部职工学习《中华人民共和国政府信息公开条例》，明确相关科室和经办人员职责，将公开事项落实到位。同时，要求产生政务信息职能机构各司其职，在法定时限内及时提供自身经办所产生的各类信息报镇政务公开相关业务人员，严格落实“三审制”，层层把关后进行信息发布。鼓励各村（社区）积极投稿，编纂关于群众心声、民间特色的稿子，让更多人了解村情民愿，更好的开展基层工作。由镇党委委员、宣传委员担任采编员，严格把关信息内容，及时报送信息发布。力求信息发布做到“多角度、全方位、大范围”，丰富了信息发布内容，反映了青龙镇实际情况。</w:t>
      </w:r>
    </w:p>
    <w:p>
      <w:pPr>
        <w:keepNext w:val="0"/>
        <w:keepLines w:val="0"/>
        <w:pageBreakBefore w:val="0"/>
        <w:widowControl w:val="0"/>
        <w:numPr>
          <w:ilvl w:val="0"/>
          <w:numId w:val="2"/>
        </w:numPr>
        <w:kinsoku/>
        <w:wordWrap w:val="0"/>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eastAsia="zh-CN"/>
        </w:rPr>
        <w:t>进一步规范信息公开</w:t>
      </w:r>
      <w:r>
        <w:rPr>
          <w:rFonts w:hint="eastAsia" w:ascii="方正楷体_GBK" w:hAnsi="方正楷体_GBK" w:eastAsia="方正楷体_GBK" w:cs="方正楷体_GBK"/>
          <w:color w:val="auto"/>
          <w:sz w:val="32"/>
          <w:szCs w:val="32"/>
        </w:rPr>
        <w:t>。</w:t>
      </w:r>
      <w:r>
        <w:rPr>
          <w:rFonts w:hint="eastAsia" w:ascii="Times New Roman" w:hAnsi="Times New Roman" w:eastAsia="方正仿宋_GBK" w:cs="方正仿宋_GBK"/>
          <w:color w:val="auto"/>
          <w:sz w:val="32"/>
          <w:szCs w:val="32"/>
          <w:lang w:val="en-US" w:eastAsia="zh-CN"/>
        </w:rPr>
        <w:t>严格按照信息公开目录公开对应信息，依照月、季度和年度的时间节点重点做好农业农村综合服务中心、社会事物服务中心、规划建设和环境保护中心、财政、计生、林业、社保等部门进行分类，保证信息内容符合栏目要求，做到政务公开工作的及时性、新颖性及准确性。同时，严格运行保密审查机制，确保不会发生泄密或因舆情风险评估不到位而引发损害国家利益、社会稳定的情形出现。信息发布做到“条条有记录，份份有审批”，保证了信息发布无涉密文件发布的情况发生。</w:t>
      </w:r>
    </w:p>
    <w:p>
      <w:pPr>
        <w:keepNext w:val="0"/>
        <w:keepLines w:val="0"/>
        <w:pageBreakBefore w:val="0"/>
        <w:widowControl w:val="0"/>
        <w:numPr>
          <w:ilvl w:val="0"/>
          <w:numId w:val="2"/>
        </w:numPr>
        <w:kinsoku/>
        <w:wordWrap w:val="0"/>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进一步强化宣传引导。</w:t>
      </w:r>
      <w:r>
        <w:rPr>
          <w:rFonts w:hint="eastAsia" w:ascii="Times New Roman" w:hAnsi="Times New Roman" w:eastAsia="方正仿宋_GBK" w:cs="方正仿宋_GBK"/>
          <w:color w:val="auto"/>
          <w:sz w:val="32"/>
          <w:szCs w:val="32"/>
          <w:lang w:val="en-US" w:eastAsia="zh-CN"/>
        </w:rPr>
        <w:t>通过政府开放日、微信公众号、文化广播、政务公开栏等多种方式进行宣传传播，对政务信息进行全方位宣传解读，利用多种形式相结合。让人民群众更加方便知晓与切身利益密切相关的国家、省、市、县的规范性文件和政策，以及他们最关心、社会最敏感、反映最强烈的热点问题。引导他们准确了解条例相关规定、依法获取政府信息，为进一步加大信息公开范围和深度，规范公开方式和程序，加强监督保障措施和力度，营造良好宣传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both"/>
        <w:rPr>
          <w:rFonts w:hint="eastAsia" w:ascii="方正黑体_GBK" w:hAnsi="方正黑体_GBK" w:eastAsia="方正黑体_GBK" w:cs="方正黑体_GBK"/>
          <w:b w:val="0"/>
          <w:bCs/>
          <w:i w:val="0"/>
          <w:caps w:val="0"/>
          <w:color w:val="333333"/>
          <w:spacing w:val="0"/>
          <w:sz w:val="32"/>
          <w:szCs w:val="32"/>
          <w:lang w:eastAsia="zh-CN"/>
        </w:rPr>
      </w:pPr>
      <w:r>
        <w:rPr>
          <w:rFonts w:hint="eastAsia" w:ascii="方正黑体_GBK" w:hAnsi="方正黑体_GBK" w:eastAsia="方正黑体_GBK" w:cs="方正黑体_GBK"/>
          <w:b w:val="0"/>
          <w:bCs/>
          <w:i w:val="0"/>
          <w:caps w:val="0"/>
          <w:color w:val="333333"/>
          <w:spacing w:val="0"/>
          <w:sz w:val="32"/>
          <w:szCs w:val="32"/>
          <w:lang w:eastAsia="zh-CN"/>
        </w:rPr>
        <w:t>三、主动公开政府信息情况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both"/>
        <w:rPr>
          <w:rFonts w:hint="eastAsia" w:ascii="方正黑体_GBK" w:hAnsi="方正黑体_GBK" w:eastAsia="方正黑体_GBK" w:cs="方正黑体_GBK"/>
          <w:b w:val="0"/>
          <w:bCs/>
          <w:i w:val="0"/>
          <w:caps w:val="0"/>
          <w:color w:val="333333"/>
          <w:spacing w:val="0"/>
          <w:sz w:val="32"/>
          <w:szCs w:val="32"/>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both"/>
        <w:rPr>
          <w:rFonts w:hint="eastAsia" w:ascii="方正黑体_GBK" w:hAnsi="方正黑体_GBK" w:eastAsia="方正黑体_GBK" w:cs="方正黑体_GBK"/>
          <w:b w:val="0"/>
          <w:bCs/>
          <w:i w:val="0"/>
          <w:caps w:val="0"/>
          <w:color w:val="333333"/>
          <w:spacing w:val="0"/>
          <w:sz w:val="32"/>
          <w:szCs w:val="32"/>
          <w:lang w:eastAsia="zh-CN"/>
        </w:rPr>
      </w:pPr>
      <w:r>
        <w:rPr>
          <w:rFonts w:hint="eastAsia" w:ascii="方正黑体_GBK" w:hAnsi="方正黑体_GBK" w:eastAsia="方正黑体_GBK" w:cs="方正黑体_GBK"/>
          <w:b w:val="0"/>
          <w:bCs/>
          <w:i w:val="0"/>
          <w:caps w:val="0"/>
          <w:color w:val="333333"/>
          <w:spacing w:val="0"/>
          <w:sz w:val="32"/>
          <w:szCs w:val="32"/>
          <w:lang w:eastAsia="zh-CN"/>
        </w:rPr>
        <w:t>四、收到和处理政府信息公开申请情况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both"/>
        <w:rPr>
          <w:rFonts w:hint="eastAsia" w:ascii="方正黑体_GBK" w:hAnsi="方正黑体_GBK" w:eastAsia="方正黑体_GBK" w:cs="方正黑体_GBK"/>
          <w:b w:val="0"/>
          <w:bCs/>
          <w:i w:val="0"/>
          <w:caps w:val="0"/>
          <w:color w:val="333333"/>
          <w:spacing w:val="0"/>
          <w:sz w:val="32"/>
          <w:szCs w:val="32"/>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both"/>
        <w:rPr>
          <w:rFonts w:hint="eastAsia" w:ascii="宋体" w:hAnsi="宋体" w:eastAsia="宋体" w:cs="宋体"/>
          <w:i w:val="0"/>
          <w:caps w:val="0"/>
          <w:color w:val="333333"/>
          <w:spacing w:val="0"/>
          <w:sz w:val="24"/>
          <w:szCs w:val="24"/>
        </w:rPr>
      </w:pPr>
      <w:r>
        <w:rPr>
          <w:rFonts w:hint="eastAsia" w:ascii="方正黑体_GBK" w:hAnsi="方正黑体_GBK" w:eastAsia="方正黑体_GBK" w:cs="方正黑体_GBK"/>
          <w:b w:val="0"/>
          <w:bCs/>
          <w:i w:val="0"/>
          <w:caps w:val="0"/>
          <w:color w:val="333333"/>
          <w:spacing w:val="0"/>
          <w:sz w:val="32"/>
          <w:szCs w:val="32"/>
          <w:lang w:eastAsia="zh-CN"/>
        </w:rPr>
        <w:t>五、</w:t>
      </w:r>
      <w:r>
        <w:rPr>
          <w:rFonts w:hint="eastAsia" w:ascii="方正黑体_GBK" w:hAnsi="方正黑体_GBK" w:eastAsia="方正黑体_GBK" w:cs="方正黑体_GBK"/>
          <w:b w:val="0"/>
          <w:bCs/>
          <w:i w:val="0"/>
          <w:caps w:val="0"/>
          <w:color w:val="333333"/>
          <w:spacing w:val="0"/>
          <w:sz w:val="32"/>
          <w:szCs w:val="32"/>
        </w:rPr>
        <w:t>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both"/>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rPr>
        <w:t>存在的主要问题及改进情况</w:t>
      </w:r>
    </w:p>
    <w:p>
      <w:pPr>
        <w:keepNext w:val="0"/>
        <w:keepLines w:val="0"/>
        <w:pageBreakBefore w:val="0"/>
        <w:widowControl w:val="0"/>
        <w:numPr>
          <w:ilvl w:val="0"/>
          <w:numId w:val="0"/>
        </w:numPr>
        <w:kinsoku/>
        <w:wordWrap w:val="0"/>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lang w:eastAsia="zh-CN"/>
        </w:rPr>
      </w:pPr>
      <w:r>
        <w:rPr>
          <w:rFonts w:hint="default"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年，我镇</w:t>
      </w:r>
      <w:r>
        <w:rPr>
          <w:rFonts w:hint="default" w:ascii="Times New Roman" w:hAnsi="Times New Roman" w:eastAsia="仿宋_GB2312" w:cs="Times New Roman"/>
          <w:color w:val="auto"/>
          <w:sz w:val="32"/>
          <w:szCs w:val="32"/>
          <w:lang w:val="en-US" w:eastAsia="zh-CN"/>
        </w:rPr>
        <w:t>政务公开</w:t>
      </w:r>
      <w:r>
        <w:rPr>
          <w:rFonts w:hint="default" w:ascii="Times New Roman" w:hAnsi="Times New Roman" w:eastAsia="仿宋_GB2312" w:cs="Times New Roman"/>
          <w:color w:val="auto"/>
          <w:sz w:val="32"/>
          <w:szCs w:val="32"/>
        </w:rPr>
        <w:t>工作</w:t>
      </w:r>
      <w:r>
        <w:rPr>
          <w:rFonts w:hint="eastAsia" w:ascii="Times New Roman" w:hAnsi="Times New Roman" w:eastAsia="仿宋_GB2312" w:cs="Times New Roman"/>
          <w:color w:val="auto"/>
          <w:sz w:val="32"/>
          <w:szCs w:val="32"/>
          <w:lang w:eastAsia="zh-CN"/>
        </w:rPr>
        <w:t>虽然</w:t>
      </w:r>
      <w:r>
        <w:rPr>
          <w:rFonts w:hint="default" w:ascii="Times New Roman" w:hAnsi="Times New Roman" w:eastAsia="仿宋_GB2312" w:cs="Times New Roman"/>
          <w:color w:val="auto"/>
          <w:sz w:val="32"/>
          <w:szCs w:val="32"/>
        </w:rPr>
        <w:t>取得了一定的成效，</w:t>
      </w:r>
      <w:r>
        <w:rPr>
          <w:rFonts w:hint="eastAsia" w:ascii="Times New Roman" w:hAnsi="Times New Roman" w:eastAsia="仿宋_GB2312" w:cs="Times New Roman"/>
          <w:color w:val="auto"/>
          <w:sz w:val="32"/>
          <w:szCs w:val="32"/>
          <w:lang w:eastAsia="zh-CN"/>
        </w:rPr>
        <w:t>但</w:t>
      </w:r>
      <w:r>
        <w:rPr>
          <w:rFonts w:hint="default" w:ascii="Times New Roman" w:hAnsi="Times New Roman" w:eastAsia="仿宋_GB2312" w:cs="Times New Roman"/>
          <w:color w:val="auto"/>
          <w:sz w:val="32"/>
          <w:szCs w:val="32"/>
        </w:rPr>
        <w:t>在肯定成绩的同时，我们也清醒得看到</w:t>
      </w:r>
      <w:r>
        <w:rPr>
          <w:rFonts w:hint="eastAsia" w:ascii="Times New Roman" w:hAnsi="Times New Roman" w:eastAsia="仿宋_GB2312" w:cs="Times New Roman"/>
          <w:color w:val="auto"/>
          <w:sz w:val="32"/>
          <w:szCs w:val="32"/>
          <w:lang w:eastAsia="zh-CN"/>
        </w:rPr>
        <w:t>当前政务公开工作仍存在一些不足。</w:t>
      </w:r>
      <w:r>
        <w:rPr>
          <w:rFonts w:hint="eastAsia" w:ascii="Times New Roman" w:hAnsi="Times New Roman" w:eastAsia="方正仿宋_GBK"/>
          <w:b/>
          <w:bCs/>
          <w:sz w:val="32"/>
          <w:lang w:eastAsia="zh-CN"/>
        </w:rPr>
        <w:t>一是</w:t>
      </w:r>
      <w:r>
        <w:rPr>
          <w:rFonts w:hint="eastAsia" w:ascii="Times New Roman" w:hAnsi="Times New Roman" w:eastAsia="方正仿宋_GBK"/>
          <w:b/>
          <w:bCs/>
          <w:sz w:val="32"/>
        </w:rPr>
        <w:t>公开内容不够规范，缺乏全面性。</w:t>
      </w:r>
      <w:r>
        <w:rPr>
          <w:rFonts w:hint="eastAsia" w:ascii="Times New Roman" w:hAnsi="Times New Roman" w:eastAsia="方正仿宋_GBK"/>
          <w:b w:val="0"/>
          <w:bCs w:val="0"/>
          <w:sz w:val="32"/>
          <w:lang w:eastAsia="zh-CN"/>
        </w:rPr>
        <w:t>政务</w:t>
      </w:r>
      <w:r>
        <w:rPr>
          <w:rFonts w:hint="eastAsia" w:ascii="Times New Roman" w:hAnsi="Times New Roman" w:eastAsia="方正仿宋_GBK"/>
          <w:sz w:val="32"/>
        </w:rPr>
        <w:t>公开内容不全面。对一些重大事项缺乏预公开。公开内容不具体</w:t>
      </w:r>
      <w:r>
        <w:rPr>
          <w:rFonts w:hint="eastAsia" w:ascii="Times New Roman" w:hAnsi="Times New Roman" w:eastAsia="方正仿宋_GBK"/>
          <w:sz w:val="32"/>
          <w:lang w:eastAsia="zh-CN"/>
        </w:rPr>
        <w:t>、不全面</w:t>
      </w:r>
      <w:r>
        <w:rPr>
          <w:rFonts w:hint="eastAsia" w:ascii="Times New Roman" w:hAnsi="Times New Roman" w:eastAsia="方正仿宋_GBK"/>
          <w:sz w:val="32"/>
        </w:rPr>
        <w:t>。</w:t>
      </w:r>
      <w:r>
        <w:rPr>
          <w:rFonts w:hint="eastAsia" w:ascii="Times New Roman" w:hAnsi="Times New Roman" w:eastAsia="方正仿宋_GBK"/>
          <w:b/>
          <w:bCs/>
          <w:sz w:val="32"/>
          <w:lang w:eastAsia="zh-CN"/>
        </w:rPr>
        <w:t>二</w:t>
      </w:r>
      <w:r>
        <w:rPr>
          <w:rFonts w:hint="eastAsia" w:ascii="Times New Roman" w:hAnsi="Times New Roman" w:eastAsia="方正仿宋_GBK"/>
          <w:b/>
          <w:bCs/>
          <w:sz w:val="32"/>
        </w:rPr>
        <w:t>是在</w:t>
      </w:r>
      <w:r>
        <w:rPr>
          <w:rFonts w:hint="eastAsia" w:ascii="Times New Roman" w:hAnsi="Times New Roman" w:eastAsia="方正仿宋_GBK"/>
          <w:b/>
          <w:bCs/>
          <w:sz w:val="32"/>
          <w:lang w:eastAsia="zh-CN"/>
        </w:rPr>
        <w:t>政务公开发布的时效性上还需要进一步提升。</w:t>
      </w:r>
      <w:r>
        <w:rPr>
          <w:rFonts w:hint="eastAsia" w:ascii="Times New Roman" w:hAnsi="Times New Roman" w:eastAsia="方正仿宋_GBK"/>
          <w:sz w:val="32"/>
          <w:lang w:eastAsia="zh-CN"/>
        </w:rPr>
        <w:t>一些具有时效性的政策文件，未能及时有效快速公开。同时一些其它定期性公开文件存在不及时发布的情况。</w:t>
      </w:r>
    </w:p>
    <w:p>
      <w:pPr>
        <w:keepNext w:val="0"/>
        <w:keepLines w:val="0"/>
        <w:pageBreakBefore w:val="0"/>
        <w:widowControl w:val="0"/>
        <w:numPr>
          <w:ilvl w:val="0"/>
          <w:numId w:val="0"/>
        </w:numPr>
        <w:kinsoku/>
        <w:wordWrap w:val="0"/>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lang w:eastAsia="zh-CN"/>
        </w:rPr>
      </w:pPr>
      <w:r>
        <w:rPr>
          <w:rFonts w:hint="eastAsia" w:ascii="Times New Roman" w:hAnsi="Times New Roman" w:eastAsia="方正仿宋_GBK"/>
          <w:sz w:val="32"/>
          <w:lang w:eastAsia="zh-CN"/>
        </w:rPr>
        <w:t>针对我镇在</w:t>
      </w:r>
      <w:r>
        <w:rPr>
          <w:rFonts w:hint="default" w:ascii="Times New Roman" w:hAnsi="Times New Roman" w:eastAsia="仿宋_GB2312" w:cs="Times New Roman"/>
          <w:color w:val="auto"/>
          <w:sz w:val="32"/>
          <w:szCs w:val="32"/>
          <w:lang w:val="en-US" w:eastAsia="zh-CN"/>
        </w:rPr>
        <w:t>政府信息与政务公开</w:t>
      </w:r>
      <w:r>
        <w:rPr>
          <w:rFonts w:hint="default" w:ascii="Times New Roman" w:hAnsi="Times New Roman" w:eastAsia="仿宋_GB2312" w:cs="Times New Roman"/>
          <w:color w:val="auto"/>
          <w:sz w:val="32"/>
          <w:szCs w:val="32"/>
        </w:rPr>
        <w:t>工作</w:t>
      </w:r>
      <w:r>
        <w:rPr>
          <w:rFonts w:hint="eastAsia" w:ascii="Times New Roman" w:hAnsi="Times New Roman" w:eastAsia="仿宋_GB2312" w:cs="Times New Roman"/>
          <w:color w:val="auto"/>
          <w:sz w:val="32"/>
          <w:szCs w:val="32"/>
          <w:lang w:eastAsia="zh-CN"/>
        </w:rPr>
        <w:t>存在的一些不足，提出以下措施：</w:t>
      </w:r>
      <w:r>
        <w:rPr>
          <w:rFonts w:hint="eastAsia" w:ascii="Times New Roman" w:hAnsi="Times New Roman" w:eastAsia="方正仿宋_GBK"/>
          <w:b/>
          <w:bCs/>
          <w:sz w:val="32"/>
          <w:lang w:eastAsia="zh-CN"/>
        </w:rPr>
        <w:t>一是要大力加强宣传教育</w:t>
      </w:r>
      <w:r>
        <w:rPr>
          <w:rFonts w:hint="eastAsia" w:ascii="Times New Roman" w:hAnsi="Times New Roman" w:eastAsia="方正仿宋_GBK"/>
          <w:b w:val="0"/>
          <w:bCs w:val="0"/>
          <w:sz w:val="32"/>
          <w:lang w:eastAsia="zh-CN"/>
        </w:rPr>
        <w:t>。切实统一思想认识，营造有利于政务公开的良好氛围。</w:t>
      </w:r>
      <w:r>
        <w:rPr>
          <w:rFonts w:hint="eastAsia" w:ascii="Times New Roman" w:hAnsi="Times New Roman" w:eastAsia="方正仿宋_GBK"/>
          <w:sz w:val="32"/>
          <w:lang w:eastAsia="zh-CN"/>
        </w:rPr>
        <w:t>抓住解决思想认识这个关键，充分利用各种方式和渠道，广泛深入地宣传政务公开的目的、意义、方式、方法以及具体要求和标准。一方面，通过讲座、培训等方式加强对干部职工教育，使他们真正意识到，推进政务公开是还政于民的一项重要途径，是各级人民政府应尽的义务和责任。通过结合线上线下等宣传方式，大力宣传人民群众的知事权、议事权和监事权，让群众意识到通过政务公开了解政府政务情况是人民群众重要的民主权利，关心、监督和推动政府部门的政务公开工作，是广大群众的重要责任，也是维护自身权益的需要，不断增强积极性、主动性。切实解决不关心公开、不参与公开和不会监督公开、不敢监督公开的问题。</w:t>
      </w:r>
      <w:r>
        <w:rPr>
          <w:rFonts w:hint="eastAsia" w:ascii="Times New Roman" w:hAnsi="Times New Roman" w:eastAsia="方正仿宋_GBK"/>
          <w:b/>
          <w:bCs/>
          <w:sz w:val="32"/>
          <w:lang w:eastAsia="zh-CN"/>
        </w:rPr>
        <w:t>二是进一步加强组织领导、明确职责。</w:t>
      </w:r>
      <w:r>
        <w:rPr>
          <w:rFonts w:hint="eastAsia" w:ascii="Times New Roman" w:hAnsi="Times New Roman" w:eastAsia="方正仿宋_GBK"/>
          <w:sz w:val="32"/>
          <w:lang w:eastAsia="zh-CN"/>
        </w:rPr>
        <w:t>坚持把政务公开工作作为镇政府领导及其</w:t>
      </w:r>
      <w:r>
        <w:rPr>
          <w:rFonts w:hint="eastAsia" w:ascii="Times New Roman" w:hAnsi="Times New Roman" w:eastAsia="方正仿宋_GBK" w:cs="方正仿宋_GBK"/>
          <w:color w:val="auto"/>
          <w:sz w:val="32"/>
          <w:szCs w:val="32"/>
          <w:lang w:val="en-US" w:eastAsia="zh-CN"/>
        </w:rPr>
        <w:t>各站（所）部门</w:t>
      </w:r>
      <w:r>
        <w:rPr>
          <w:rFonts w:hint="eastAsia" w:ascii="Times New Roman" w:hAnsi="Times New Roman" w:eastAsia="方正仿宋_GBK"/>
          <w:sz w:val="32"/>
          <w:lang w:eastAsia="zh-CN"/>
        </w:rPr>
        <w:t>的经常性工作列入重要议事日程，从转变政府职能、执政为民，加强党的执政能力建设的高度认识并积极推进此项工作，进一步突出政府在政务公开工作中的主体作用，成立以镇长为第一责任人的政务公开领导机构，以镇便民服务中心为办事机构负责抓好落实。</w:t>
      </w:r>
      <w:r>
        <w:rPr>
          <w:rFonts w:hint="eastAsia" w:ascii="Times New Roman" w:hAnsi="Times New Roman" w:eastAsia="方正仿宋_GBK"/>
          <w:b/>
          <w:bCs/>
          <w:sz w:val="32"/>
          <w:lang w:eastAsia="zh-CN"/>
        </w:rPr>
        <w:t>三是强化监督。</w:t>
      </w:r>
      <w:r>
        <w:rPr>
          <w:rFonts w:hint="eastAsia" w:ascii="Times New Roman" w:hAnsi="Times New Roman" w:eastAsia="方正仿宋_GBK"/>
          <w:b w:val="0"/>
          <w:bCs w:val="0"/>
          <w:sz w:val="32"/>
          <w:lang w:eastAsia="zh-CN"/>
        </w:rPr>
        <w:t>确保政务公开内容真实、及时，符合群众要求。</w:t>
      </w:r>
      <w:r>
        <w:rPr>
          <w:rFonts w:hint="eastAsia" w:ascii="Times New Roman" w:hAnsi="Times New Roman" w:eastAsia="方正仿宋_GBK"/>
          <w:sz w:val="32"/>
          <w:lang w:eastAsia="zh-CN"/>
        </w:rPr>
        <w:t>不断加强镇政府及其</w:t>
      </w:r>
      <w:r>
        <w:rPr>
          <w:rFonts w:hint="eastAsia" w:ascii="Times New Roman" w:hAnsi="Times New Roman" w:eastAsia="方正仿宋_GBK" w:cs="方正仿宋_GBK"/>
          <w:color w:val="auto"/>
          <w:sz w:val="32"/>
          <w:szCs w:val="32"/>
          <w:lang w:val="en-US" w:eastAsia="zh-CN"/>
        </w:rPr>
        <w:t>各站（所）部门</w:t>
      </w:r>
      <w:r>
        <w:rPr>
          <w:rFonts w:hint="eastAsia" w:ascii="Times New Roman" w:hAnsi="Times New Roman" w:eastAsia="方正仿宋_GBK"/>
          <w:sz w:val="32"/>
          <w:lang w:eastAsia="zh-CN"/>
        </w:rPr>
        <w:t>的内部监督制约，充分发挥政务公开监督机构的作用，认真审阅政务公开的内容，注重听取群众的反映，有计划地开展政务公开民主评议活动，确保公开内容真实、及时又符合群众的要求，突出人民群众普遍关心和反映的问题、容易出现不公开和腐败的问题、一些重大事项的决策实施问题，达到方便群众办事、接受群众监督的公开目的。</w:t>
      </w:r>
      <w:r>
        <w:rPr>
          <w:rFonts w:hint="eastAsia" w:ascii="Times New Roman" w:hAnsi="Times New Roman" w:eastAsia="方正仿宋_GBK"/>
          <w:b/>
          <w:bCs/>
          <w:sz w:val="32"/>
          <w:lang w:eastAsia="zh-CN"/>
        </w:rPr>
        <w:t>四是要严格考核奖惩。</w:t>
      </w:r>
      <w:r>
        <w:rPr>
          <w:rFonts w:hint="eastAsia" w:ascii="Times New Roman" w:hAnsi="Times New Roman" w:eastAsia="方正仿宋_GBK"/>
          <w:b w:val="0"/>
          <w:bCs w:val="0"/>
          <w:sz w:val="32"/>
          <w:lang w:eastAsia="zh-CN"/>
        </w:rPr>
        <w:t>强化责任追究，确保乡镇政务公开工作落实到位。</w:t>
      </w:r>
      <w:r>
        <w:rPr>
          <w:rFonts w:hint="eastAsia" w:ascii="Times New Roman" w:hAnsi="Times New Roman" w:eastAsia="方正仿宋_GBK"/>
          <w:sz w:val="32"/>
          <w:lang w:eastAsia="zh-CN"/>
        </w:rPr>
        <w:t>进一步推行政务公开目标管理责任制，把政务公开纳入对整体工作的目标管理和考核内容之中，坚持量化考核，严格奖惩，并同经济利益挂钩。建立干部政务公开工作责任制。进一步明确领导干部、</w:t>
      </w:r>
      <w:r>
        <w:rPr>
          <w:rFonts w:hint="eastAsia" w:ascii="Times New Roman" w:hAnsi="Times New Roman" w:eastAsia="方正仿宋_GBK" w:cs="方正仿宋_GBK"/>
          <w:color w:val="auto"/>
          <w:sz w:val="32"/>
          <w:szCs w:val="32"/>
          <w:lang w:val="en-US" w:eastAsia="zh-CN"/>
        </w:rPr>
        <w:t>各站（所）部门</w:t>
      </w:r>
      <w:r>
        <w:rPr>
          <w:rFonts w:hint="eastAsia" w:ascii="Times New Roman" w:hAnsi="Times New Roman" w:eastAsia="方正仿宋_GBK"/>
          <w:sz w:val="32"/>
          <w:lang w:eastAsia="zh-CN"/>
        </w:rPr>
        <w:t>负责人、工作人员责任分工，并将履职情况作为考核干部政绩的重要内容之一。建立健全政务公开责任追究制度，对推行政务公开不力的，加强教育，促其高度重视，加大工作力度。通过严格的检查考核和责任追究，确保我镇政务公开工作取得实效。</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rightChars="0"/>
        <w:jc w:val="both"/>
        <w:rPr>
          <w:rFonts w:hint="eastAsia" w:ascii="方正黑体_GBK" w:hAnsi="方正黑体_GBK" w:eastAsia="方正黑体_GBK" w:cs="方正黑体_GBK"/>
          <w:b w:val="0"/>
          <w:bCs/>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i w:val="0"/>
          <w:caps w:val="0"/>
          <w:color w:val="333333"/>
          <w:spacing w:val="0"/>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D60CA"/>
    <w:multiLevelType w:val="singleLevel"/>
    <w:tmpl w:val="638D60CA"/>
    <w:lvl w:ilvl="0" w:tentative="0">
      <w:start w:val="2"/>
      <w:numFmt w:val="chineseCounting"/>
      <w:suff w:val="nothing"/>
      <w:lvlText w:val="%1、"/>
      <w:lvlJc w:val="left"/>
    </w:lvl>
  </w:abstractNum>
  <w:abstractNum w:abstractNumId="1">
    <w:nsid w:val="63B43D26"/>
    <w:multiLevelType w:val="singleLevel"/>
    <w:tmpl w:val="63B43D26"/>
    <w:lvl w:ilvl="0" w:tentative="0">
      <w:start w:val="1"/>
      <w:numFmt w:val="chineseCounting"/>
      <w:suff w:val="nothing"/>
      <w:lvlText w:val="（%1）"/>
      <w:lvlJc w:val="left"/>
      <w:rPr>
        <w:rFonts w:hint="eastAsia" w:ascii="方正楷体_GBK" w:hAnsi="方正楷体_GBK" w:eastAsia="方正楷体_GBK" w:cs="方正楷体_GBK"/>
        <w:b w:val="0"/>
        <w:bCs w:val="0"/>
      </w:rPr>
    </w:lvl>
  </w:abstractNum>
  <w:abstractNum w:abstractNumId="2">
    <w:nsid w:val="7681C668"/>
    <w:multiLevelType w:val="singleLevel"/>
    <w:tmpl w:val="7681C668"/>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OWZlYjg5NGFmZmEwZjhlMGE5ODAwMjY0ZDZiMmIifQ=="/>
  </w:docVars>
  <w:rsids>
    <w:rsidRoot w:val="44925078"/>
    <w:rsid w:val="233D5873"/>
    <w:rsid w:val="44925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widowControl w:val="0"/>
      <w:spacing w:before="260" w:after="260" w:line="415" w:lineRule="auto"/>
      <w:outlineLvl w:val="2"/>
    </w:pPr>
    <w:rPr>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2024-01-30T05:46:00Z</dcterms:created>
  <dc:creator>Administrator</dc:creator>
  <cp:lastModifiedBy>Administrator</cp:lastModifiedBy>
  <dcterms:modified xsi:type="dcterms:W3CDTF">2024-01-30T05:51:30Z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37404FDF11DB450AB722EC5DB4E6D79B_11</vt:lpwstr>
  </property>
</Properties>
</file>