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华宁县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文化艺术类非学科类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校外培训机构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年检评定结果公示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根据《中华人民共和国民办教育促进法》和中共中央办公厅、国务院办公厅《关于进一步减轻义务教育阶段学生作业负担和校外培训负担的意见》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《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玉溪市文化和旅游局关于开展文化艺术类非学科类校外培训机构年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检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工作的通知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》</w:t>
      </w:r>
      <w:r>
        <w:rPr>
          <w:rFonts w:hint="eastAsia"/>
          <w:lang w:val="en-US" w:eastAsia="zh-CN"/>
        </w:rPr>
        <w:t>等要求，华宁县文化和旅游局联合各责任单位对县内登记在册的23家文化艺术类非学科类校外培训机构进行了全方位的检查，现将结果进行公示。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公示期：2024年5月24日至2024年5月31日。公示期间，对年检评定结果有异议的，请向华宁县文化和旅游局或华宁县教育体育局反映。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联系电话：0877-5013787（县文化和旅游局）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0877-5018079（县教育体育局）</w:t>
      </w: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附件：</w:t>
      </w:r>
      <w:r>
        <w:rPr>
          <w:rFonts w:hint="eastAsia"/>
          <w:lang w:val="en-US" w:eastAsia="zh-CN"/>
        </w:rPr>
        <w:t>华宁县2023年度文化艺术类非学科类校外培训机构年检评定结果公示表</w:t>
      </w:r>
    </w:p>
    <w:p>
      <w:pPr>
        <w:bidi w:val="0"/>
        <w:rPr>
          <w:rFonts w:hint="eastAsia"/>
          <w:lang w:val="en-US" w:eastAsia="zh-CN"/>
        </w:rPr>
      </w:pPr>
      <w:r>
        <w:rPr>
          <w:sz w:val="44"/>
        </w:rPr>
        <w:pict>
          <v:shape id="_x0000_s1028" o:spid="_x0000_s1028" o:spt="201" alt="" type="#_x0000_t201" style="position:absolute;left:0pt;margin-left:29.3pt;margin-top:4pt;height:113pt;width:113pt;z-index:-251654144;mso-width-relative:page;mso-height-relative:page;" o:ole="t" filled="f" o:preferrelative="t" stroked="f" coordsize="21600,21600">
            <v:path/>
            <v:fill on="f" focussize="0,0"/>
            <v:stroke on="f"/>
            <v:imagedata r:id="rId5" o:title=""/>
            <o:lock v:ext="edit" aspectratio="f"/>
          </v:shape>
          <w:control r:id="rId4" w:name="CWordOLECtrl2" w:shapeid="_x0000_s1028"/>
        </w:pict>
      </w:r>
      <w:r>
        <w:rPr>
          <w:sz w:val="32"/>
        </w:rPr>
        <w:pict>
          <v:shape id="_x0000_s1026" o:spid="_x0000_s1026" o:spt="201" alt="" type="#_x0000_t201" style="position:absolute;left:0pt;margin-left:284.65pt;margin-top:9.4pt;height:113pt;width:113pt;z-index:-251657216;mso-width-relative:page;mso-height-relative:page;" o:ole="t" filled="f" o:preferrelative="t" stroked="f" coordsize="21600,21600">
            <v:path/>
            <v:fill on="f" focussize="0,0"/>
            <v:stroke on="f"/>
            <v:imagedata r:id="rId7" o:title=""/>
            <o:lock v:ext="edit" aspectratio="f"/>
          </v:shape>
          <w:control r:id="rId6" w:name="CWordOLECtrl1" w:shapeid="_x0000_s1026"/>
        </w:pict>
      </w:r>
    </w:p>
    <w:p>
      <w:pPr>
        <w:bidi w:val="0"/>
        <w:rPr>
          <w:rFonts w:hint="eastAsia"/>
          <w:lang w:val="en-US" w:eastAsia="zh-CN"/>
        </w:rPr>
      </w:pPr>
    </w:p>
    <w:p>
      <w:pPr>
        <w:wordWrap w:val="0"/>
        <w:bidi w:val="0"/>
        <w:ind w:left="0" w:leftChars="0" w:firstLine="320" w:firstLineChars="1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华宁县文化和旅游局              华宁县教育体育局</w:t>
      </w:r>
    </w:p>
    <w:p>
      <w:pPr>
        <w:wordWrap w:val="0"/>
        <w:bidi w:val="0"/>
        <w:ind w:left="0" w:leftChars="0" w:firstLine="3200" w:firstLineChars="10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2024年5月25日 </w:t>
      </w:r>
    </w:p>
    <w:p>
      <w:pPr>
        <w:bidi w:val="0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both"/>
        <w:textAlignment w:val="auto"/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华宁县2023年度文化艺术类非学科类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校外培训机构年检评定结果公示表</w:t>
      </w:r>
    </w:p>
    <w:tbl>
      <w:tblPr>
        <w:tblStyle w:val="2"/>
        <w:tblpPr w:leftFromText="180" w:rightFromText="180" w:vertAnchor="text" w:horzAnchor="page" w:tblpX="1793" w:tblpY="393"/>
        <w:tblOverlap w:val="never"/>
        <w:tblW w:w="85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6"/>
        <w:gridCol w:w="5914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年检评定结果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华宁柒艺艺术培训有限责任公司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华宁文苑教育培训有限公司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华宁雨点艺术培训学校有限公司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玉溪筝韵文化艺术培训学校有限公司（华宁校区）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华宁乐吉舞蹈培训学校有限责任公司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华宁伊恋舞蹈艺术培训有限公司盘溪分公司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华宁乐优教育信息咨询有限公司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华宁县乐易飞翔教育培训有限公司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华宁文静艺术培训有限公司盘溪分公司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华宁县双双艺术培训学校有限公司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华宁第伍零柒舞蹈学校有限责任公司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华宁文静艺术培训有限公司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华宁舞知梦培训学校有限公司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玉溪华宁学成教育培训学校有限公司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华宁罗雅曦艺术培训学校有限责任公司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华宁沈佳培训学校有限公司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华宁赵浩舞蹈培训学校有限公司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华宁麦克斯培学校有限责任公司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华宁赢起点教育有限公司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童程教育培训学校（华宁）有限公司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华宁伊恋舞蹈艺术培训有限公司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华宁惠毅教育培训有限公司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240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华宁百家教育咨询服务有限公司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2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基本合格</w:t>
            </w:r>
          </w:p>
        </w:tc>
      </w:tr>
    </w:tbl>
    <w:p>
      <w:pPr>
        <w:bidi w:val="0"/>
        <w:ind w:left="0" w:leftChars="0" w:firstLine="0" w:firstLineChars="0"/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61D2B26C-9D0E-4E0E-A407-2B7B65717818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86B7A417-4370-47BB-8777-6E1FEE1900BF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7CC36DA-ABF8-4E88-8326-842F7B7440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TrueTypeFonts/>
  <w:saveSubsetFonts/>
  <w:bordersDoNotSurroundHeader w:val="0"/>
  <w:bordersDoNotSurroundFooter w:val="0"/>
  <w:documentProtection w:edit="forms" w:enforcement="1" w:cryptProviderType="rsaFull" w:cryptAlgorithmClass="hash" w:cryptAlgorithmType="typeAny" w:cryptAlgorithmSid="4" w:cryptSpinCount="0" w:hash="3KuVzVs1NbW8efi/vjA844NMgWU=" w:salt="2vh97daM4cVEqpSVvEwTL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ZmE3ZGUzNzA1ZjQ5NDQ5OTI3ODBkNTBlM2Q1NGQifQ=="/>
  </w:docVars>
  <w:rsids>
    <w:rsidRoot w:val="1DBE61B7"/>
    <w:rsid w:val="04BC08B4"/>
    <w:rsid w:val="099278CE"/>
    <w:rsid w:val="0CFC335A"/>
    <w:rsid w:val="1DBE61B7"/>
    <w:rsid w:val="22A203A3"/>
    <w:rsid w:val="23AD148D"/>
    <w:rsid w:val="2BCD1D23"/>
    <w:rsid w:val="2CA3146B"/>
    <w:rsid w:val="32EC099B"/>
    <w:rsid w:val="37EB1F18"/>
    <w:rsid w:val="3F5E7BF8"/>
    <w:rsid w:val="41384420"/>
    <w:rsid w:val="4212690D"/>
    <w:rsid w:val="47FD0B3A"/>
    <w:rsid w:val="4DBD4199"/>
    <w:rsid w:val="4EB92F1A"/>
    <w:rsid w:val="56DE116E"/>
    <w:rsid w:val="5CDE74BF"/>
    <w:rsid w:val="5DF202A8"/>
    <w:rsid w:val="66EC7D48"/>
    <w:rsid w:val="707E3A8B"/>
    <w:rsid w:val="71FD482A"/>
    <w:rsid w:val="727A5D97"/>
    <w:rsid w:val="7A5526A2"/>
    <w:rsid w:val="7B06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ind w:firstLine="420" w:firstLineChars="200"/>
      <w:jc w:val="both"/>
    </w:pPr>
    <w:rPr>
      <w:rFonts w:ascii="Times New Roman" w:hAnsi="Times New Roman" w:eastAsia="方正仿宋_GBK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wmf"/><Relationship Id="rId6" Type="http://schemas.openxmlformats.org/officeDocument/2006/relationships/control" Target="activeX/activeX2.xml"/><Relationship Id="rId5" Type="http://schemas.openxmlformats.org/officeDocument/2006/relationships/image" Target="media/image1.wmf"/><Relationship Id="rId4" Type="http://schemas.openxmlformats.org/officeDocument/2006/relationships/control" Target="activeX/activeX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2155DE9A-CA5F-4C83-B20F-8B06B3C79D0C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800</Words>
  <Characters>862</Characters>
  <Lines>0</Lines>
  <Paragraphs>0</Paragraphs>
  <TotalTime>0</TotalTime>
  <ScaleCrop>false</ScaleCrop>
  <LinksUpToDate>false</LinksUpToDate>
  <CharactersWithSpaces>902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2022-05-27T02:23:00Z</dcterms:created>
  <dc:creator>䖝二</dc:creator>
  <cp:lastModifiedBy>YDZH</cp:lastModifiedBy>
  <cp:lastPrinted>2023-04-06T02:43:00Z</cp:lastPrinted>
  <dcterms:modified xsi:type="dcterms:W3CDTF">2024-05-24T03:38:27Z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37B76221CFD74128A2D7C75DBB36FC94_13</vt:lpwstr>
  </property>
  <property fmtid="{D5CDD505-2E9C-101B-9397-08002B2CF9AE}" pid="4" name="docranid">
    <vt:lpwstr>2653E285D1CB42D9956635A4C407ECFF</vt:lpwstr>
  </property>
</Properties>
</file>