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60" w:lineRule="auto"/>
        <w:ind w:firstLine="0" w:firstLineChars="0"/>
        <w:jc w:val="center"/>
        <w:rPr>
          <w:rFonts w:cs="Times New Roman" w:eastAsiaTheme="majorEastAsia"/>
          <w:b/>
          <w:bCs/>
          <w:color w:val="auto"/>
          <w:sz w:val="30"/>
          <w:szCs w:val="30"/>
        </w:rPr>
      </w:pPr>
      <w:r>
        <w:rPr>
          <w:rFonts w:cs="Times New Roman" w:eastAsiaTheme="majorEastAsia"/>
          <w:b/>
          <w:bCs/>
          <w:color w:val="auto"/>
          <w:sz w:val="30"/>
          <w:szCs w:val="30"/>
        </w:rPr>
        <w:t>调整华宁县城镇机动车停放服务收费标准</w:t>
      </w:r>
    </w:p>
    <w:p>
      <w:pPr>
        <w:spacing w:line="360" w:lineRule="auto"/>
        <w:ind w:firstLine="0" w:firstLineChars="0"/>
        <w:jc w:val="center"/>
        <w:rPr>
          <w:rFonts w:cs="Times New Roman" w:eastAsiaTheme="majorEastAsia"/>
          <w:b/>
          <w:bCs/>
          <w:color w:val="auto"/>
          <w:sz w:val="30"/>
          <w:szCs w:val="30"/>
        </w:rPr>
      </w:pPr>
      <w:r>
        <w:rPr>
          <w:rFonts w:cs="Times New Roman" w:eastAsiaTheme="majorEastAsia"/>
          <w:b/>
          <w:bCs/>
          <w:color w:val="auto"/>
          <w:sz w:val="30"/>
          <w:szCs w:val="30"/>
        </w:rPr>
        <w:t>社会稳定风险评估公众参与信息公示</w:t>
      </w:r>
    </w:p>
    <w:p>
      <w:pPr>
        <w:spacing w:line="360" w:lineRule="auto"/>
        <w:ind w:firstLine="480"/>
        <w:rPr>
          <w:rFonts w:cs="Times New Roman"/>
          <w:color w:val="auto"/>
          <w:szCs w:val="24"/>
        </w:rPr>
      </w:pPr>
      <w:r>
        <w:rPr>
          <w:rFonts w:cs="Times New Roman" w:eastAsiaTheme="majorEastAsia"/>
          <w:color w:val="auto"/>
          <w:szCs w:val="24"/>
        </w:rPr>
        <w:t>为促进科学决策、民主决策、依法决策，预防和化解社会矛盾，依据《关于印发国家发展改革委重大固定资产投资项目社会稳定风险评估暂行办法的通知》（发改投资〔2012〕2492号）、《云南省发展和改革委员会重大固定资产投资项目社会稳定风险评估办法（试行）》（云发改投资〔2013〕1545号）、《玉溪市关于进一步健全完善重大决策事项社会稳定风险评估机制的指导意见》的通知（玉办发[2015]52号）等文件</w:t>
      </w:r>
      <w:r>
        <w:rPr>
          <w:rFonts w:cs="Times New Roman"/>
          <w:color w:val="auto"/>
          <w:szCs w:val="24"/>
        </w:rPr>
        <w:t>要求，需开展</w:t>
      </w:r>
      <w:r>
        <w:rPr>
          <w:rFonts w:cs="Times New Roman"/>
          <w:color w:val="auto"/>
          <w:kern w:val="0"/>
          <w:szCs w:val="24"/>
        </w:rPr>
        <w:t>“</w:t>
      </w:r>
      <w:r>
        <w:rPr>
          <w:rFonts w:cs="Times New Roman"/>
          <w:color w:val="auto"/>
          <w:kern w:val="0"/>
          <w:szCs w:val="24"/>
        </w:rPr>
        <w:t>调整华宁县城镇机动车停放服务收费标准</w:t>
      </w:r>
      <w:r>
        <w:rPr>
          <w:rFonts w:cs="Times New Roman"/>
          <w:color w:val="auto"/>
          <w:kern w:val="0"/>
          <w:szCs w:val="24"/>
        </w:rPr>
        <w:t>”社</w:t>
      </w:r>
      <w:r>
        <w:rPr>
          <w:rFonts w:cs="Times New Roman"/>
          <w:color w:val="auto"/>
          <w:szCs w:val="24"/>
        </w:rPr>
        <w:t>会稳定风险评估的公众参与，征求公众意见，特发表本信息公告。您对项目若有什么意见或建议，请参与公众调查，谢谢您的支持！</w:t>
      </w:r>
    </w:p>
    <w:p>
      <w:pPr>
        <w:spacing w:line="360" w:lineRule="auto"/>
        <w:ind w:firstLine="0" w:firstLineChars="0"/>
        <w:rPr>
          <w:rFonts w:cs="Times New Roman"/>
          <w:b/>
          <w:bCs/>
          <w:color w:val="auto"/>
          <w:szCs w:val="24"/>
        </w:rPr>
      </w:pPr>
      <w:r>
        <w:rPr>
          <w:rFonts w:cs="Times New Roman"/>
          <w:b/>
          <w:bCs/>
          <w:color w:val="auto"/>
          <w:szCs w:val="24"/>
        </w:rPr>
        <w:t>一、项目概况</w:t>
      </w:r>
    </w:p>
    <w:p>
      <w:pPr>
        <w:spacing w:line="360" w:lineRule="auto"/>
        <w:ind w:firstLine="480"/>
        <w:rPr>
          <w:rFonts w:cs="Times New Roman"/>
          <w:color w:val="auto"/>
          <w:szCs w:val="24"/>
        </w:rPr>
      </w:pPr>
      <w:r>
        <w:rPr>
          <w:rFonts w:cs="Times New Roman"/>
          <w:color w:val="auto"/>
          <w:szCs w:val="24"/>
        </w:rPr>
        <w:t>1.决策事项名称：</w:t>
      </w:r>
      <w:r>
        <w:rPr>
          <w:rFonts w:cs="Times New Roman"/>
          <w:color w:val="auto"/>
          <w:szCs w:val="24"/>
        </w:rPr>
        <w:t>调整华宁县城镇机动车停放服务收费标准</w:t>
      </w:r>
    </w:p>
    <w:p>
      <w:pPr>
        <w:spacing w:line="360" w:lineRule="auto"/>
        <w:ind w:firstLine="480"/>
        <w:rPr>
          <w:rFonts w:cs="Times New Roman"/>
          <w:color w:val="auto"/>
          <w:szCs w:val="24"/>
        </w:rPr>
      </w:pPr>
      <w:r>
        <w:rPr>
          <w:rFonts w:cs="Times New Roman"/>
          <w:color w:val="auto"/>
          <w:szCs w:val="24"/>
        </w:rPr>
        <w:t>2.概况：为提高华宁县城区及乡镇道路停车泊位使用效率，规范停车秩序，相对满足市民日益增长的停车需求，</w:t>
      </w:r>
      <w:r>
        <w:rPr>
          <w:rFonts w:cs="Times New Roman"/>
          <w:color w:val="auto"/>
          <w:szCs w:val="24"/>
        </w:rPr>
        <w:t>云南宁徽睿讯科技有限公司</w:t>
      </w:r>
      <w:r>
        <w:rPr>
          <w:rFonts w:cs="Times New Roman"/>
          <w:color w:val="auto"/>
          <w:szCs w:val="24"/>
        </w:rPr>
        <w:t>已于2022年对本项目进行相关设备设施建设的投资，现所有日常运作管理、收费、维护均由云南宁徽睿讯科技有限公司投资。云南宁徽睿讯科技有限公司着力构建城市级停车信息服务平台，以停车数据和车主数据为载体，建立一套实时、共享、全城域停车大数据云平台，全方位打造停车信息产业链。</w:t>
      </w:r>
    </w:p>
    <w:p>
      <w:pPr>
        <w:spacing w:line="360" w:lineRule="auto"/>
        <w:ind w:firstLine="480"/>
        <w:rPr>
          <w:rFonts w:cs="Times New Roman"/>
          <w:color w:val="auto"/>
          <w:szCs w:val="24"/>
        </w:rPr>
      </w:pPr>
      <w:r>
        <w:rPr>
          <w:rFonts w:cs="Times New Roman"/>
          <w:color w:val="auto"/>
          <w:szCs w:val="24"/>
        </w:rPr>
        <w:t>3.拟定收费范围：华宁县县城及各乡镇。</w:t>
      </w:r>
    </w:p>
    <w:p>
      <w:pPr>
        <w:ind w:firstLine="480"/>
        <w:rPr>
          <w:rFonts w:cs="Times New Roman"/>
          <w:color w:val="auto"/>
          <w:szCs w:val="24"/>
        </w:rPr>
      </w:pPr>
      <w:r>
        <w:rPr>
          <w:rFonts w:cs="Times New Roman"/>
          <w:color w:val="auto"/>
          <w:szCs w:val="24"/>
        </w:rPr>
        <w:t>4.拟定收费标准：</w:t>
      </w:r>
    </w:p>
    <w:p>
      <w:pPr>
        <w:ind w:firstLine="0" w:firstLineChars="0"/>
        <w:rPr>
          <w:rFonts w:cs="Times New Roman"/>
          <w:color w:val="auto"/>
          <w:szCs w:val="24"/>
        </w:rPr>
      </w:pPr>
      <w:r>
        <w:rPr>
          <w:rFonts w:cs="Times New Roman"/>
          <w:color w:val="auto"/>
          <w:szCs w:val="24"/>
        </w:rPr>
        <w:t>（1）收费车辆类型</w:t>
      </w:r>
    </w:p>
    <w:p>
      <w:pPr>
        <w:ind w:firstLine="480"/>
        <w:rPr>
          <w:rFonts w:cs="Times New Roman"/>
          <w:color w:val="auto"/>
          <w:szCs w:val="24"/>
        </w:rPr>
      </w:pPr>
      <w:r>
        <w:rPr>
          <w:rFonts w:cs="Times New Roman"/>
          <w:color w:val="auto"/>
          <w:szCs w:val="24"/>
        </w:rPr>
        <w:t>小型车:核定载客11人以下(含11人)的客车和1000千克以下的货车;大型车:核定载客数12人(含12人)以上</w:t>
      </w:r>
      <w:r>
        <w:rPr>
          <w:rFonts w:cs="Times New Roman"/>
          <w:color w:val="auto"/>
        </w:rPr>
        <w:t>的客车、 核定载质量 1000 千克(不含1000 千克)以上的货车。收费车型（</w:t>
      </w:r>
      <w:r>
        <w:rPr>
          <w:rFonts w:cs="Times New Roman"/>
          <w:color w:val="auto"/>
          <w:szCs w:val="24"/>
        </w:rPr>
        <w:t>包括小型车、大型车）如占用 1 个停车泊位的按 1 个计算收取，占用2个及以上停车泊位的按实际占用停车泊位个数计算。</w:t>
      </w:r>
    </w:p>
    <w:p>
      <w:pPr>
        <w:pStyle w:val="6"/>
        <w:spacing w:before="190" w:line="242" w:lineRule="auto"/>
        <w:ind w:left="0" w:firstLine="0" w:firstLineChars="0"/>
        <w:rPr>
          <w:rFonts w:ascii="Times New Roman" w:hAnsi="Times New Roman"/>
          <w:color w:val="auto"/>
          <w:spacing w:val="4"/>
          <w:lang w:eastAsia="zh-CN"/>
        </w:rPr>
      </w:pPr>
      <w:r>
        <w:rPr>
          <w:rFonts w:ascii="Times New Roman" w:hAnsi="Times New Roman"/>
          <w:color w:val="auto"/>
          <w:spacing w:val="4"/>
          <w:lang w:eastAsia="zh-CN"/>
        </w:rPr>
        <w:t>（2）城市道路临时停车泊位路段收费标准</w:t>
      </w:r>
    </w:p>
    <w:p>
      <w:pPr>
        <w:pStyle w:val="6"/>
        <w:spacing w:before="190" w:line="242" w:lineRule="auto"/>
        <w:ind w:left="0" w:firstLine="0" w:firstLineChars="0"/>
        <w:rPr>
          <w:rFonts w:ascii="Times New Roman" w:hAnsi="Times New Roman"/>
          <w:color w:val="auto"/>
          <w:lang w:eastAsia="zh-CN"/>
        </w:rPr>
      </w:pPr>
    </w:p>
    <w:p>
      <w:pPr>
        <w:pStyle w:val="6"/>
        <w:spacing w:before="190" w:line="242" w:lineRule="auto"/>
        <w:ind w:left="0" w:firstLine="0" w:firstLineChars="0"/>
        <w:rPr>
          <w:rFonts w:ascii="Times New Roman" w:hAnsi="Times New Roman"/>
          <w:color w:val="auto"/>
          <w:lang w:eastAsia="zh-CN"/>
        </w:rPr>
      </w:pPr>
    </w:p>
    <w:tbl>
      <w:tblPr>
        <w:tblStyle w:val="28"/>
        <w:tblW w:w="5000" w:type="pct"/>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0" w:type="dxa"/>
          <w:bottom w:w="0" w:type="dxa"/>
          <w:right w:w="0" w:type="dxa"/>
        </w:tblCellMar>
      </w:tblPr>
      <w:tblGrid>
        <w:gridCol w:w="1388"/>
        <w:gridCol w:w="1731"/>
        <w:gridCol w:w="1400"/>
        <w:gridCol w:w="1067"/>
        <w:gridCol w:w="1029"/>
        <w:gridCol w:w="1721"/>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33" w:type="pct"/>
            <w:vMerge w:val="restart"/>
            <w:vAlign w:val="center"/>
          </w:tcPr>
          <w:p>
            <w:pPr>
              <w:pStyle w:val="6"/>
              <w:adjustRightInd w:val="0"/>
              <w:snapToGrid w:val="0"/>
              <w:spacing w:line="240" w:lineRule="auto"/>
              <w:ind w:left="0" w:firstLine="0" w:firstLineChars="0"/>
              <w:jc w:val="center"/>
              <w:rPr>
                <w:rFonts w:ascii="Times New Roman" w:hAnsi="Times New Roman"/>
                <w:color w:val="auto"/>
                <w:sz w:val="21"/>
                <w:szCs w:val="21"/>
              </w:rPr>
            </w:pPr>
            <w:r>
              <w:rPr>
                <w:rFonts w:ascii="Times New Roman" w:hAnsi="Times New Roman"/>
                <w:color w:val="auto"/>
                <w:sz w:val="21"/>
                <w:szCs w:val="21"/>
              </w:rPr>
              <w:t>区域</w:t>
            </w:r>
          </w:p>
        </w:tc>
        <w:tc>
          <w:tcPr>
            <w:tcW w:w="1038" w:type="pct"/>
            <w:vMerge w:val="restart"/>
            <w:vAlign w:val="center"/>
          </w:tcPr>
          <w:p>
            <w:pPr>
              <w:pStyle w:val="6"/>
              <w:adjustRightInd w:val="0"/>
              <w:snapToGrid w:val="0"/>
              <w:spacing w:line="240" w:lineRule="auto"/>
              <w:ind w:left="0" w:firstLine="0" w:firstLineChars="0"/>
              <w:jc w:val="center"/>
              <w:rPr>
                <w:rFonts w:ascii="Times New Roman" w:hAnsi="Times New Roman"/>
                <w:color w:val="auto"/>
                <w:sz w:val="21"/>
                <w:szCs w:val="21"/>
              </w:rPr>
            </w:pPr>
            <w:r>
              <w:rPr>
                <w:rFonts w:ascii="Times New Roman" w:hAnsi="Times New Roman"/>
                <w:color w:val="auto"/>
                <w:sz w:val="21"/>
                <w:szCs w:val="21"/>
              </w:rPr>
              <w:t>收费路段</w:t>
            </w:r>
          </w:p>
        </w:tc>
        <w:tc>
          <w:tcPr>
            <w:tcW w:w="3129" w:type="pct"/>
            <w:gridSpan w:val="4"/>
            <w:vAlign w:val="center"/>
          </w:tcPr>
          <w:p>
            <w:pPr>
              <w:pStyle w:val="6"/>
              <w:adjustRightInd w:val="0"/>
              <w:snapToGrid w:val="0"/>
              <w:spacing w:line="240" w:lineRule="auto"/>
              <w:ind w:firstLine="420"/>
              <w:jc w:val="center"/>
              <w:rPr>
                <w:rFonts w:ascii="Times New Roman" w:hAnsi="Times New Roman"/>
                <w:color w:val="auto"/>
                <w:sz w:val="21"/>
                <w:szCs w:val="21"/>
              </w:rPr>
            </w:pPr>
            <w:r>
              <w:rPr>
                <w:rFonts w:ascii="Times New Roman" w:hAnsi="Times New Roman"/>
                <w:color w:val="auto"/>
                <w:sz w:val="21"/>
                <w:szCs w:val="21"/>
              </w:rPr>
              <w:t>收费时段及标准（8:00-22:00）</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33" w:type="pct"/>
            <w:vMerge w:val="continue"/>
            <w:vAlign w:val="center"/>
          </w:tcPr>
          <w:p>
            <w:pPr>
              <w:pStyle w:val="6"/>
              <w:adjustRightInd w:val="0"/>
              <w:snapToGrid w:val="0"/>
              <w:spacing w:line="240" w:lineRule="auto"/>
              <w:ind w:firstLine="420"/>
              <w:jc w:val="center"/>
              <w:rPr>
                <w:rFonts w:ascii="Times New Roman" w:hAnsi="Times New Roman"/>
                <w:color w:val="auto"/>
                <w:sz w:val="21"/>
                <w:szCs w:val="21"/>
              </w:rPr>
            </w:pPr>
          </w:p>
        </w:tc>
        <w:tc>
          <w:tcPr>
            <w:tcW w:w="1038" w:type="pct"/>
            <w:vMerge w:val="continue"/>
            <w:vAlign w:val="center"/>
          </w:tcPr>
          <w:p>
            <w:pPr>
              <w:pStyle w:val="6"/>
              <w:adjustRightInd w:val="0"/>
              <w:snapToGrid w:val="0"/>
              <w:spacing w:line="240" w:lineRule="auto"/>
              <w:ind w:firstLine="420"/>
              <w:jc w:val="center"/>
              <w:rPr>
                <w:rFonts w:ascii="Times New Roman" w:hAnsi="Times New Roman"/>
                <w:color w:val="auto"/>
                <w:sz w:val="21"/>
                <w:szCs w:val="21"/>
              </w:rPr>
            </w:pPr>
          </w:p>
        </w:tc>
        <w:tc>
          <w:tcPr>
            <w:tcW w:w="840" w:type="pct"/>
            <w:vAlign w:val="center"/>
          </w:tcPr>
          <w:p>
            <w:pPr>
              <w:pStyle w:val="6"/>
              <w:adjustRightInd w:val="0"/>
              <w:snapToGrid w:val="0"/>
              <w:spacing w:line="240" w:lineRule="auto"/>
              <w:ind w:left="0" w:firstLine="0" w:firstLineChars="0"/>
              <w:jc w:val="center"/>
              <w:rPr>
                <w:rFonts w:ascii="Times New Roman" w:hAnsi="Times New Roman"/>
                <w:color w:val="auto"/>
                <w:sz w:val="21"/>
                <w:szCs w:val="21"/>
                <w:lang w:eastAsia="zh-CN"/>
              </w:rPr>
            </w:pPr>
            <w:r>
              <w:rPr>
                <w:rFonts w:ascii="Times New Roman" w:hAnsi="Times New Roman"/>
                <w:color w:val="auto"/>
                <w:sz w:val="21"/>
                <w:szCs w:val="21"/>
                <w:lang w:eastAsia="zh-CN"/>
              </w:rPr>
              <w:t>停放首 30分钟以内（含30 分钟）</w:t>
            </w:r>
          </w:p>
        </w:tc>
        <w:tc>
          <w:tcPr>
            <w:tcW w:w="640" w:type="pct"/>
            <w:vAlign w:val="center"/>
          </w:tcPr>
          <w:p>
            <w:pPr>
              <w:pStyle w:val="6"/>
              <w:adjustRightInd w:val="0"/>
              <w:snapToGrid w:val="0"/>
              <w:spacing w:line="240" w:lineRule="auto"/>
              <w:ind w:left="0" w:firstLine="0" w:firstLineChars="0"/>
              <w:jc w:val="center"/>
              <w:rPr>
                <w:rFonts w:ascii="Times New Roman" w:hAnsi="Times New Roman"/>
                <w:color w:val="auto"/>
                <w:sz w:val="21"/>
                <w:szCs w:val="21"/>
              </w:rPr>
            </w:pPr>
            <w:r>
              <w:rPr>
                <w:rFonts w:ascii="Times New Roman" w:hAnsi="Times New Roman"/>
                <w:color w:val="auto"/>
                <w:sz w:val="21"/>
                <w:szCs w:val="21"/>
              </w:rPr>
              <w:t>30 分钟以上至一小时内</w:t>
            </w:r>
          </w:p>
        </w:tc>
        <w:tc>
          <w:tcPr>
            <w:tcW w:w="617" w:type="pct"/>
            <w:vAlign w:val="center"/>
          </w:tcPr>
          <w:p>
            <w:pPr>
              <w:pStyle w:val="6"/>
              <w:adjustRightInd w:val="0"/>
              <w:snapToGrid w:val="0"/>
              <w:spacing w:line="240" w:lineRule="auto"/>
              <w:ind w:left="0" w:firstLine="0" w:firstLineChars="0"/>
              <w:jc w:val="center"/>
              <w:rPr>
                <w:rFonts w:ascii="Times New Roman" w:hAnsi="Times New Roman"/>
                <w:color w:val="auto"/>
                <w:sz w:val="21"/>
                <w:szCs w:val="21"/>
              </w:rPr>
            </w:pPr>
            <w:r>
              <w:rPr>
                <w:rFonts w:ascii="Times New Roman" w:hAnsi="Times New Roman"/>
                <w:color w:val="auto"/>
                <w:sz w:val="21"/>
                <w:szCs w:val="21"/>
              </w:rPr>
              <w:t>1 小时后</w:t>
            </w:r>
          </w:p>
        </w:tc>
        <w:tc>
          <w:tcPr>
            <w:tcW w:w="1033" w:type="pct"/>
            <w:vAlign w:val="center"/>
          </w:tcPr>
          <w:p>
            <w:pPr>
              <w:pStyle w:val="6"/>
              <w:adjustRightInd w:val="0"/>
              <w:snapToGrid w:val="0"/>
              <w:spacing w:line="240" w:lineRule="auto"/>
              <w:ind w:left="0" w:firstLine="0" w:firstLineChars="0"/>
              <w:jc w:val="center"/>
              <w:rPr>
                <w:rFonts w:ascii="Times New Roman" w:hAnsi="Times New Roman"/>
                <w:color w:val="auto"/>
                <w:sz w:val="21"/>
                <w:szCs w:val="21"/>
                <w:lang w:eastAsia="zh-CN"/>
              </w:rPr>
            </w:pPr>
            <w:r>
              <w:rPr>
                <w:rFonts w:ascii="Times New Roman" w:hAnsi="Times New Roman"/>
                <w:color w:val="auto"/>
                <w:sz w:val="21"/>
                <w:szCs w:val="21"/>
                <w:lang w:eastAsia="zh-CN"/>
              </w:rPr>
              <w:t>单日收费时段内累计收费上限</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33" w:type="pct"/>
            <w:vMerge w:val="restart"/>
            <w:vAlign w:val="center"/>
          </w:tcPr>
          <w:p>
            <w:pPr>
              <w:pStyle w:val="6"/>
              <w:adjustRightInd w:val="0"/>
              <w:snapToGrid w:val="0"/>
              <w:spacing w:line="240" w:lineRule="auto"/>
              <w:ind w:left="0" w:firstLine="0" w:firstLineChars="0"/>
              <w:jc w:val="center"/>
              <w:rPr>
                <w:rFonts w:ascii="Times New Roman" w:hAnsi="Times New Roman"/>
                <w:color w:val="auto"/>
                <w:sz w:val="21"/>
                <w:szCs w:val="21"/>
                <w:lang w:eastAsia="zh-CN"/>
              </w:rPr>
            </w:pPr>
            <w:r>
              <w:rPr>
                <w:rFonts w:ascii="Times New Roman" w:hAnsi="Times New Roman"/>
                <w:color w:val="auto"/>
                <w:sz w:val="21"/>
                <w:szCs w:val="21"/>
                <w:lang w:eastAsia="zh-CN"/>
              </w:rPr>
              <w:t>宁州街道、盘溪镇、青龙镇、华溪镇</w:t>
            </w:r>
          </w:p>
        </w:tc>
        <w:tc>
          <w:tcPr>
            <w:tcW w:w="1038" w:type="pct"/>
            <w:vAlign w:val="center"/>
          </w:tcPr>
          <w:p>
            <w:pPr>
              <w:pStyle w:val="6"/>
              <w:adjustRightInd w:val="0"/>
              <w:snapToGrid w:val="0"/>
              <w:spacing w:line="240" w:lineRule="auto"/>
              <w:ind w:left="0" w:firstLine="0" w:firstLineChars="0"/>
              <w:jc w:val="center"/>
              <w:rPr>
                <w:rFonts w:ascii="Times New Roman" w:hAnsi="Times New Roman"/>
                <w:color w:val="auto"/>
                <w:sz w:val="21"/>
                <w:szCs w:val="21"/>
                <w:lang w:eastAsia="zh-CN"/>
              </w:rPr>
            </w:pPr>
            <w:r>
              <w:rPr>
                <w:rFonts w:ascii="Times New Roman" w:hAnsi="Times New Roman"/>
                <w:color w:val="auto"/>
                <w:sz w:val="21"/>
                <w:szCs w:val="21"/>
                <w:lang w:eastAsia="zh-CN"/>
              </w:rPr>
              <w:t>智能收费路段（安装智能停车设备）</w:t>
            </w:r>
          </w:p>
        </w:tc>
        <w:tc>
          <w:tcPr>
            <w:tcW w:w="840" w:type="pct"/>
            <w:vAlign w:val="center"/>
          </w:tcPr>
          <w:p>
            <w:pPr>
              <w:pStyle w:val="6"/>
              <w:adjustRightInd w:val="0"/>
              <w:snapToGrid w:val="0"/>
              <w:spacing w:line="240" w:lineRule="auto"/>
              <w:ind w:left="0" w:firstLine="0" w:firstLineChars="0"/>
              <w:jc w:val="center"/>
              <w:rPr>
                <w:rFonts w:ascii="Times New Roman" w:hAnsi="Times New Roman"/>
                <w:color w:val="auto"/>
                <w:sz w:val="21"/>
                <w:szCs w:val="21"/>
              </w:rPr>
            </w:pPr>
            <w:r>
              <w:rPr>
                <w:rFonts w:ascii="Times New Roman" w:hAnsi="Times New Roman"/>
                <w:color w:val="auto"/>
                <w:sz w:val="21"/>
                <w:szCs w:val="21"/>
              </w:rPr>
              <w:t>免费</w:t>
            </w:r>
          </w:p>
        </w:tc>
        <w:tc>
          <w:tcPr>
            <w:tcW w:w="640" w:type="pct"/>
            <w:vAlign w:val="center"/>
          </w:tcPr>
          <w:p>
            <w:pPr>
              <w:pStyle w:val="6"/>
              <w:adjustRightInd w:val="0"/>
              <w:snapToGrid w:val="0"/>
              <w:spacing w:line="240" w:lineRule="auto"/>
              <w:ind w:left="0" w:firstLine="0" w:firstLineChars="0"/>
              <w:jc w:val="center"/>
              <w:rPr>
                <w:rFonts w:ascii="Times New Roman" w:hAnsi="Times New Roman"/>
                <w:color w:val="auto"/>
                <w:sz w:val="21"/>
                <w:szCs w:val="21"/>
              </w:rPr>
            </w:pPr>
            <w:r>
              <w:rPr>
                <w:rFonts w:ascii="Times New Roman" w:hAnsi="Times New Roman"/>
                <w:color w:val="auto"/>
                <w:sz w:val="21"/>
                <w:szCs w:val="21"/>
              </w:rPr>
              <w:t>3 元/车位</w:t>
            </w:r>
          </w:p>
        </w:tc>
        <w:tc>
          <w:tcPr>
            <w:tcW w:w="617" w:type="pct"/>
            <w:vAlign w:val="center"/>
          </w:tcPr>
          <w:p>
            <w:pPr>
              <w:pStyle w:val="6"/>
              <w:adjustRightInd w:val="0"/>
              <w:snapToGrid w:val="0"/>
              <w:spacing w:line="240" w:lineRule="auto"/>
              <w:ind w:left="0" w:firstLine="0" w:firstLineChars="0"/>
              <w:jc w:val="center"/>
              <w:rPr>
                <w:rFonts w:ascii="Times New Roman" w:hAnsi="Times New Roman"/>
                <w:color w:val="auto"/>
                <w:sz w:val="21"/>
                <w:szCs w:val="21"/>
              </w:rPr>
            </w:pPr>
            <w:r>
              <w:rPr>
                <w:rFonts w:ascii="Times New Roman" w:hAnsi="Times New Roman"/>
                <w:color w:val="auto"/>
                <w:sz w:val="21"/>
                <w:szCs w:val="21"/>
              </w:rPr>
              <w:t>1 元/小时 ·车位</w:t>
            </w:r>
          </w:p>
        </w:tc>
        <w:tc>
          <w:tcPr>
            <w:tcW w:w="1033" w:type="pct"/>
            <w:vAlign w:val="center"/>
          </w:tcPr>
          <w:p>
            <w:pPr>
              <w:pStyle w:val="6"/>
              <w:adjustRightInd w:val="0"/>
              <w:snapToGrid w:val="0"/>
              <w:spacing w:line="240" w:lineRule="auto"/>
              <w:ind w:left="0" w:firstLine="0" w:firstLineChars="0"/>
              <w:jc w:val="center"/>
              <w:rPr>
                <w:rFonts w:ascii="Times New Roman" w:hAnsi="Times New Roman"/>
                <w:color w:val="auto"/>
                <w:sz w:val="21"/>
                <w:szCs w:val="21"/>
                <w:lang w:eastAsia="zh-CN"/>
              </w:rPr>
            </w:pPr>
            <w:r>
              <w:rPr>
                <w:rFonts w:ascii="Times New Roman" w:hAnsi="Times New Roman"/>
                <w:color w:val="auto"/>
                <w:sz w:val="21"/>
                <w:szCs w:val="21"/>
                <w:lang w:eastAsia="zh-CN"/>
              </w:rPr>
              <w:t>单个停车泊位单次累计收费不超过10 元</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33" w:type="pct"/>
            <w:vMerge w:val="continue"/>
            <w:vAlign w:val="center"/>
          </w:tcPr>
          <w:p>
            <w:pPr>
              <w:pStyle w:val="6"/>
              <w:adjustRightInd w:val="0"/>
              <w:snapToGrid w:val="0"/>
              <w:spacing w:line="240" w:lineRule="auto"/>
              <w:ind w:firstLine="420"/>
              <w:jc w:val="center"/>
              <w:rPr>
                <w:rFonts w:ascii="Times New Roman" w:hAnsi="Times New Roman"/>
                <w:color w:val="auto"/>
                <w:sz w:val="21"/>
                <w:szCs w:val="21"/>
                <w:lang w:eastAsia="zh-CN"/>
              </w:rPr>
            </w:pPr>
          </w:p>
        </w:tc>
        <w:tc>
          <w:tcPr>
            <w:tcW w:w="1038" w:type="pct"/>
            <w:vAlign w:val="center"/>
          </w:tcPr>
          <w:p>
            <w:pPr>
              <w:pStyle w:val="6"/>
              <w:adjustRightInd w:val="0"/>
              <w:snapToGrid w:val="0"/>
              <w:spacing w:line="240" w:lineRule="auto"/>
              <w:ind w:left="0" w:firstLine="0" w:firstLineChars="0"/>
              <w:jc w:val="center"/>
              <w:rPr>
                <w:rFonts w:ascii="Times New Roman" w:hAnsi="Times New Roman"/>
                <w:color w:val="auto"/>
                <w:sz w:val="21"/>
                <w:szCs w:val="21"/>
                <w:lang w:eastAsia="zh-CN"/>
              </w:rPr>
            </w:pPr>
            <w:r>
              <w:rPr>
                <w:rFonts w:ascii="Times New Roman" w:hAnsi="Times New Roman"/>
                <w:color w:val="auto"/>
                <w:sz w:val="21"/>
                <w:szCs w:val="21"/>
                <w:lang w:eastAsia="zh-CN"/>
              </w:rPr>
              <w:t>人工收费路段（未安装智能停车设备）</w:t>
            </w:r>
          </w:p>
        </w:tc>
        <w:tc>
          <w:tcPr>
            <w:tcW w:w="840" w:type="pct"/>
            <w:vAlign w:val="center"/>
          </w:tcPr>
          <w:p>
            <w:pPr>
              <w:pStyle w:val="6"/>
              <w:adjustRightInd w:val="0"/>
              <w:snapToGrid w:val="0"/>
              <w:spacing w:line="240" w:lineRule="auto"/>
              <w:ind w:left="0" w:firstLine="0" w:firstLineChars="0"/>
              <w:jc w:val="center"/>
              <w:rPr>
                <w:rFonts w:ascii="Times New Roman" w:hAnsi="Times New Roman"/>
                <w:color w:val="auto"/>
                <w:sz w:val="21"/>
                <w:szCs w:val="21"/>
              </w:rPr>
            </w:pPr>
            <w:r>
              <w:rPr>
                <w:rFonts w:ascii="Times New Roman" w:hAnsi="Times New Roman"/>
                <w:color w:val="auto"/>
                <w:sz w:val="21"/>
                <w:szCs w:val="21"/>
              </w:rPr>
              <w:t>免费</w:t>
            </w:r>
          </w:p>
        </w:tc>
        <w:tc>
          <w:tcPr>
            <w:tcW w:w="640" w:type="pct"/>
            <w:vAlign w:val="center"/>
          </w:tcPr>
          <w:p>
            <w:pPr>
              <w:pStyle w:val="6"/>
              <w:adjustRightInd w:val="0"/>
              <w:snapToGrid w:val="0"/>
              <w:spacing w:line="240" w:lineRule="auto"/>
              <w:ind w:firstLine="420"/>
              <w:rPr>
                <w:rFonts w:ascii="Times New Roman" w:hAnsi="Times New Roman"/>
                <w:color w:val="auto"/>
                <w:sz w:val="21"/>
                <w:szCs w:val="21"/>
              </w:rPr>
            </w:pPr>
            <w:r>
              <w:rPr>
                <w:rFonts w:ascii="Times New Roman" w:hAnsi="Times New Roman"/>
                <w:color w:val="auto"/>
                <w:sz w:val="21"/>
                <w:szCs w:val="21"/>
              </w:rPr>
              <w:t>/</w:t>
            </w:r>
          </w:p>
        </w:tc>
        <w:tc>
          <w:tcPr>
            <w:tcW w:w="617" w:type="pct"/>
            <w:vAlign w:val="center"/>
          </w:tcPr>
          <w:p>
            <w:pPr>
              <w:pStyle w:val="6"/>
              <w:adjustRightInd w:val="0"/>
              <w:snapToGrid w:val="0"/>
              <w:spacing w:line="240" w:lineRule="auto"/>
              <w:ind w:firstLine="420"/>
              <w:rPr>
                <w:rFonts w:ascii="Times New Roman" w:hAnsi="Times New Roman"/>
                <w:color w:val="auto"/>
                <w:sz w:val="21"/>
                <w:szCs w:val="21"/>
              </w:rPr>
            </w:pPr>
            <w:r>
              <w:rPr>
                <w:rFonts w:ascii="Times New Roman" w:hAnsi="Times New Roman"/>
                <w:color w:val="auto"/>
                <w:sz w:val="21"/>
                <w:szCs w:val="21"/>
              </w:rPr>
              <w:t>/</w:t>
            </w:r>
          </w:p>
        </w:tc>
        <w:tc>
          <w:tcPr>
            <w:tcW w:w="1033" w:type="pct"/>
            <w:vAlign w:val="center"/>
          </w:tcPr>
          <w:p>
            <w:pPr>
              <w:pStyle w:val="6"/>
              <w:adjustRightInd w:val="0"/>
              <w:snapToGrid w:val="0"/>
              <w:spacing w:line="240" w:lineRule="auto"/>
              <w:ind w:left="0" w:firstLine="0" w:firstLineChars="0"/>
              <w:jc w:val="center"/>
              <w:rPr>
                <w:rFonts w:ascii="Times New Roman" w:hAnsi="Times New Roman"/>
                <w:color w:val="auto"/>
                <w:sz w:val="21"/>
                <w:szCs w:val="21"/>
              </w:rPr>
            </w:pPr>
            <w:r>
              <w:rPr>
                <w:rFonts w:ascii="Times New Roman" w:hAnsi="Times New Roman"/>
                <w:color w:val="auto"/>
                <w:sz w:val="21"/>
                <w:szCs w:val="21"/>
              </w:rPr>
              <w:t>3 元/次 · 车位</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000" w:type="pct"/>
            <w:gridSpan w:val="6"/>
            <w:vAlign w:val="center"/>
          </w:tcPr>
          <w:p>
            <w:pPr>
              <w:pStyle w:val="6"/>
              <w:adjustRightInd w:val="0"/>
              <w:snapToGrid w:val="0"/>
              <w:spacing w:line="240" w:lineRule="auto"/>
              <w:ind w:left="0" w:firstLine="0" w:firstLineChars="0"/>
              <w:rPr>
                <w:rFonts w:ascii="Times New Roman" w:hAnsi="Times New Roman"/>
                <w:color w:val="auto"/>
                <w:sz w:val="21"/>
                <w:szCs w:val="21"/>
                <w:lang w:eastAsia="zh-CN"/>
              </w:rPr>
            </w:pPr>
            <w:r>
              <w:rPr>
                <w:rFonts w:ascii="Times New Roman" w:hAnsi="Times New Roman"/>
                <w:color w:val="auto"/>
                <w:sz w:val="21"/>
                <w:szCs w:val="21"/>
                <w:lang w:eastAsia="zh-CN"/>
              </w:rPr>
              <w:t>说明：车辆在连续停放时段内仅以停放的首30分钟（含30分钟）作为免费时段。</w:t>
            </w:r>
          </w:p>
          <w:p>
            <w:pPr>
              <w:pStyle w:val="6"/>
              <w:adjustRightInd w:val="0"/>
              <w:snapToGrid w:val="0"/>
              <w:spacing w:line="240" w:lineRule="auto"/>
              <w:ind w:left="0" w:firstLine="0" w:firstLineChars="0"/>
              <w:rPr>
                <w:rFonts w:ascii="Times New Roman" w:hAnsi="Times New Roman"/>
                <w:color w:val="auto"/>
                <w:sz w:val="21"/>
                <w:szCs w:val="21"/>
                <w:lang w:eastAsia="zh-CN"/>
              </w:rPr>
            </w:pPr>
            <w:r>
              <w:rPr>
                <w:rFonts w:ascii="Times New Roman" w:hAnsi="Times New Roman"/>
                <w:color w:val="auto"/>
                <w:sz w:val="21"/>
                <w:szCs w:val="21"/>
                <w:lang w:eastAsia="zh-CN"/>
              </w:rPr>
              <w:t>停车费用收取以1小时为1个计时单位，不足1小时按1小时计。</w:t>
            </w:r>
          </w:p>
        </w:tc>
      </w:tr>
    </w:tbl>
    <w:p>
      <w:pPr>
        <w:pStyle w:val="6"/>
        <w:spacing w:before="205" w:line="411" w:lineRule="exact"/>
        <w:ind w:left="0" w:firstLine="0" w:firstLineChars="0"/>
        <w:rPr>
          <w:rFonts w:ascii="Times New Roman" w:hAnsi="Times New Roman"/>
          <w:color w:val="auto"/>
          <w:lang w:eastAsia="zh-CN"/>
        </w:rPr>
      </w:pPr>
      <w:r>
        <w:rPr>
          <w:rFonts w:ascii="Times New Roman" w:hAnsi="Times New Roman"/>
          <w:color w:val="auto"/>
          <w:spacing w:val="1"/>
          <w:position w:val="1"/>
          <w:lang w:eastAsia="zh-CN"/>
        </w:rPr>
        <w:t>（3）其余类型收费标准</w:t>
      </w:r>
    </w:p>
    <w:p>
      <w:pPr>
        <w:ind w:firstLine="480"/>
        <w:rPr>
          <w:rFonts w:cs="Times New Roman"/>
          <w:color w:val="auto"/>
        </w:rPr>
      </w:pPr>
      <w:r>
        <w:rPr>
          <w:rFonts w:cs="Times New Roman"/>
          <w:color w:val="auto"/>
        </w:rPr>
        <w:t>实行政府指导价，下浮不限。具体收费标准由收费主体单位报行业主管县交通运输局备案，由县交通运输局报县发改局备案后执行。</w:t>
      </w:r>
    </w:p>
    <w:tbl>
      <w:tblPr>
        <w:tblStyle w:val="28"/>
        <w:tblW w:w="5000" w:type="pct"/>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0" w:type="dxa"/>
          <w:bottom w:w="0" w:type="dxa"/>
          <w:right w:w="0" w:type="dxa"/>
        </w:tblCellMar>
      </w:tblPr>
      <w:tblGrid>
        <w:gridCol w:w="4805"/>
        <w:gridCol w:w="3531"/>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82" w:type="pct"/>
            <w:vAlign w:val="center"/>
          </w:tcPr>
          <w:p>
            <w:pPr>
              <w:spacing w:line="360" w:lineRule="auto"/>
              <w:ind w:firstLine="420"/>
              <w:jc w:val="center"/>
              <w:rPr>
                <w:rFonts w:cs="Times New Roman" w:eastAsiaTheme="minorEastAsia"/>
                <w:color w:val="auto"/>
                <w:sz w:val="21"/>
                <w:szCs w:val="21"/>
              </w:rPr>
            </w:pPr>
            <w:r>
              <w:rPr>
                <w:rFonts w:cs="Times New Roman" w:eastAsiaTheme="minorEastAsia"/>
                <w:color w:val="auto"/>
                <w:sz w:val="21"/>
                <w:szCs w:val="21"/>
              </w:rPr>
              <w:t>类型</w:t>
            </w:r>
          </w:p>
        </w:tc>
        <w:tc>
          <w:tcPr>
            <w:tcW w:w="2118" w:type="pct"/>
            <w:vAlign w:val="center"/>
          </w:tcPr>
          <w:p>
            <w:pPr>
              <w:spacing w:line="360" w:lineRule="auto"/>
              <w:ind w:firstLine="0" w:firstLineChars="0"/>
              <w:jc w:val="center"/>
              <w:rPr>
                <w:rFonts w:cs="Times New Roman" w:eastAsiaTheme="minorEastAsia"/>
                <w:color w:val="auto"/>
                <w:sz w:val="21"/>
                <w:szCs w:val="21"/>
              </w:rPr>
            </w:pPr>
            <w:r>
              <w:rPr>
                <w:rFonts w:cs="Times New Roman" w:eastAsiaTheme="minorEastAsia"/>
                <w:color w:val="auto"/>
                <w:sz w:val="21"/>
                <w:szCs w:val="21"/>
              </w:rPr>
              <w:t>收费时段及标准（8:00-次日8:00）</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82" w:type="pct"/>
            <w:vAlign w:val="center"/>
          </w:tcPr>
          <w:p>
            <w:pPr>
              <w:spacing w:line="360" w:lineRule="auto"/>
              <w:ind w:firstLine="0" w:firstLineChars="0"/>
              <w:rPr>
                <w:rFonts w:cs="Times New Roman" w:eastAsiaTheme="minorEastAsia"/>
                <w:color w:val="auto"/>
                <w:sz w:val="21"/>
                <w:szCs w:val="21"/>
              </w:rPr>
            </w:pPr>
            <w:r>
              <w:rPr>
                <w:rFonts w:cs="Times New Roman" w:eastAsiaTheme="minorEastAsia"/>
                <w:color w:val="auto"/>
                <w:sz w:val="21"/>
                <w:szCs w:val="21"/>
              </w:rPr>
              <w:t>公共文化、交通、体育、旅游景区、教育等配套建设的公共停车场（库、泊位），具有垄断经营特征停车场（库、泊位）</w:t>
            </w:r>
          </w:p>
        </w:tc>
        <w:tc>
          <w:tcPr>
            <w:tcW w:w="2118" w:type="pct"/>
            <w:vMerge w:val="restart"/>
            <w:vAlign w:val="center"/>
          </w:tcPr>
          <w:p>
            <w:pPr>
              <w:spacing w:line="360" w:lineRule="auto"/>
              <w:ind w:firstLine="0" w:firstLineChars="0"/>
              <w:rPr>
                <w:rFonts w:cs="Times New Roman" w:eastAsiaTheme="minorEastAsia"/>
                <w:color w:val="auto"/>
                <w:sz w:val="21"/>
                <w:szCs w:val="21"/>
              </w:rPr>
            </w:pPr>
            <w:r>
              <w:rPr>
                <w:rFonts w:cs="Times New Roman" w:eastAsiaTheme="minorEastAsia"/>
                <w:color w:val="auto"/>
                <w:sz w:val="21"/>
                <w:szCs w:val="21"/>
              </w:rPr>
              <w:t>单个停车泊位起步价不超过 3 元/车次 ，单日收费时段内累计收费上限不超过 10 元</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82" w:type="pct"/>
            <w:vAlign w:val="center"/>
          </w:tcPr>
          <w:p>
            <w:pPr>
              <w:spacing w:line="360" w:lineRule="auto"/>
              <w:ind w:firstLine="0" w:firstLineChars="0"/>
              <w:rPr>
                <w:rFonts w:cs="Times New Roman" w:eastAsiaTheme="minorEastAsia"/>
                <w:color w:val="auto"/>
                <w:sz w:val="21"/>
                <w:szCs w:val="21"/>
              </w:rPr>
            </w:pPr>
            <w:r>
              <w:rPr>
                <w:rFonts w:cs="Times New Roman" w:eastAsiaTheme="minorEastAsia"/>
                <w:color w:val="auto"/>
                <w:sz w:val="21"/>
                <w:szCs w:val="21"/>
              </w:rPr>
              <w:t>政府投资建设（设立）的公共停车场（库、泊位）</w:t>
            </w:r>
          </w:p>
        </w:tc>
        <w:tc>
          <w:tcPr>
            <w:tcW w:w="2118" w:type="pct"/>
            <w:vMerge w:val="continue"/>
            <w:vAlign w:val="center"/>
          </w:tcPr>
          <w:p>
            <w:pPr>
              <w:spacing w:line="360" w:lineRule="auto"/>
              <w:ind w:firstLine="420"/>
              <w:jc w:val="center"/>
              <w:rPr>
                <w:rFonts w:cs="Times New Roman" w:eastAsiaTheme="minorEastAsia"/>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2882" w:type="pct"/>
            <w:vAlign w:val="center"/>
          </w:tcPr>
          <w:p>
            <w:pPr>
              <w:spacing w:line="360" w:lineRule="auto"/>
              <w:ind w:firstLine="0" w:firstLineChars="0"/>
              <w:rPr>
                <w:rFonts w:cs="Times New Roman" w:eastAsiaTheme="minorEastAsia"/>
                <w:color w:val="auto"/>
                <w:sz w:val="21"/>
                <w:szCs w:val="21"/>
              </w:rPr>
            </w:pPr>
            <w:r>
              <w:rPr>
                <w:rFonts w:cs="Times New Roman" w:eastAsiaTheme="minorEastAsia"/>
                <w:color w:val="auto"/>
                <w:sz w:val="21"/>
                <w:szCs w:val="21"/>
              </w:rPr>
              <w:t>住宅小区公共区域不具备业主与物业服务企业、停车服务企业协商议价条件的停车设施</w:t>
            </w:r>
          </w:p>
        </w:tc>
        <w:tc>
          <w:tcPr>
            <w:tcW w:w="2118" w:type="pct"/>
            <w:vMerge w:val="continue"/>
            <w:vAlign w:val="center"/>
          </w:tcPr>
          <w:p>
            <w:pPr>
              <w:spacing w:line="360" w:lineRule="auto"/>
              <w:ind w:firstLine="420"/>
              <w:jc w:val="center"/>
              <w:rPr>
                <w:rFonts w:cs="Times New Roman" w:eastAsiaTheme="minorEastAsia"/>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000" w:type="pct"/>
            <w:gridSpan w:val="2"/>
            <w:vAlign w:val="center"/>
          </w:tcPr>
          <w:p>
            <w:pPr>
              <w:spacing w:line="360" w:lineRule="auto"/>
              <w:ind w:firstLine="0" w:firstLineChars="0"/>
              <w:jc w:val="left"/>
              <w:rPr>
                <w:rFonts w:cs="Times New Roman" w:eastAsiaTheme="minorEastAsia"/>
                <w:color w:val="auto"/>
                <w:sz w:val="21"/>
                <w:szCs w:val="21"/>
              </w:rPr>
            </w:pPr>
            <w:r>
              <w:rPr>
                <w:rFonts w:cs="Times New Roman" w:eastAsiaTheme="minorEastAsia"/>
                <w:color w:val="auto"/>
                <w:sz w:val="21"/>
                <w:szCs w:val="21"/>
              </w:rPr>
              <w:t>说明：住宅小区公共区域如具备业主与物业服务企业、停车服务企业协商议价条件的 ，则不在此收费规定范围内。</w:t>
            </w:r>
          </w:p>
        </w:tc>
      </w:tr>
    </w:tbl>
    <w:p>
      <w:pPr>
        <w:spacing w:line="360" w:lineRule="auto"/>
        <w:ind w:firstLine="0" w:firstLineChars="0"/>
        <w:rPr>
          <w:rFonts w:cs="Times New Roman" w:eastAsiaTheme="majorEastAsia"/>
          <w:b/>
          <w:color w:val="auto"/>
          <w:szCs w:val="24"/>
        </w:rPr>
      </w:pPr>
      <w:r>
        <w:rPr>
          <w:rFonts w:cs="Times New Roman" w:eastAsiaTheme="majorEastAsia"/>
          <w:b/>
          <w:color w:val="auto"/>
          <w:szCs w:val="24"/>
        </w:rPr>
        <w:t>二、项目责任单位</w:t>
      </w:r>
    </w:p>
    <w:p>
      <w:pPr>
        <w:spacing w:line="360" w:lineRule="auto"/>
        <w:ind w:firstLine="480"/>
        <w:rPr>
          <w:rFonts w:cs="Times New Roman"/>
          <w:color w:val="auto"/>
          <w:szCs w:val="24"/>
        </w:rPr>
      </w:pPr>
      <w:r>
        <w:rPr>
          <w:rFonts w:cs="Times New Roman"/>
          <w:color w:val="auto"/>
          <w:szCs w:val="24"/>
        </w:rPr>
        <w:t>云南宁徽睿讯科技有限公司</w:t>
      </w:r>
    </w:p>
    <w:p>
      <w:pPr>
        <w:spacing w:line="360" w:lineRule="auto"/>
        <w:ind w:firstLine="0" w:firstLineChars="0"/>
        <w:rPr>
          <w:rFonts w:cs="Times New Roman" w:eastAsiaTheme="majorEastAsia"/>
          <w:b/>
          <w:color w:val="auto"/>
          <w:szCs w:val="24"/>
        </w:rPr>
      </w:pPr>
      <w:bookmarkStart w:id="0" w:name="_Hlk89173329"/>
      <w:r>
        <w:rPr>
          <w:rFonts w:cs="Times New Roman" w:eastAsiaTheme="majorEastAsia"/>
          <w:b/>
          <w:color w:val="auto"/>
          <w:szCs w:val="24"/>
        </w:rPr>
        <w:t>三、社会风险评估的工作程序</w:t>
      </w:r>
      <w:bookmarkStart w:id="3" w:name="_GoBack"/>
      <w:bookmarkEnd w:id="3"/>
    </w:p>
    <w:p>
      <w:pPr>
        <w:spacing w:line="360" w:lineRule="auto"/>
        <w:ind w:firstLine="480"/>
        <w:rPr>
          <w:rFonts w:cs="Times New Roman" w:eastAsiaTheme="majorEastAsia"/>
          <w:color w:val="auto"/>
          <w:szCs w:val="24"/>
        </w:rPr>
      </w:pPr>
      <w:r>
        <w:rPr>
          <w:rFonts w:cs="Times New Roman"/>
          <w:color w:val="auto"/>
          <w:szCs w:val="24"/>
        </w:rPr>
        <w:t>云南宁徽睿讯科技有限公司于2024年3月委托</w:t>
      </w:r>
      <w:r>
        <w:rPr>
          <w:rFonts w:cs="Times New Roman" w:eastAsiaTheme="majorEastAsia"/>
          <w:color w:val="auto"/>
          <w:szCs w:val="24"/>
        </w:rPr>
        <w:t>玉溪永昕社会稳定风险评估有限公司</w:t>
      </w:r>
      <w:r>
        <w:rPr>
          <w:rFonts w:cs="Times New Roman" w:eastAsiaTheme="majorEastAsia"/>
          <w:color w:val="auto"/>
          <w:szCs w:val="24"/>
        </w:rPr>
        <w:t>开展社会风险评估工作。承担社会风险评估的单位根据国家的有关法规、技术导则、标准等开展社会风险评估工作，通过公告公示、走访群众、问卷调查等多种方式评估项目可能带来的社会影响，根据预测的主要不利影响，提出保护对策和减缓措施，并编制社会风险评估报告。</w:t>
      </w:r>
    </w:p>
    <w:p>
      <w:pPr>
        <w:spacing w:line="360" w:lineRule="auto"/>
        <w:ind w:firstLineChars="83"/>
        <w:rPr>
          <w:rFonts w:cs="Times New Roman" w:eastAsiaTheme="majorEastAsia"/>
          <w:b/>
          <w:color w:val="auto"/>
          <w:szCs w:val="24"/>
        </w:rPr>
      </w:pPr>
      <w:r>
        <w:rPr>
          <w:rFonts w:cs="Times New Roman" w:eastAsiaTheme="majorEastAsia"/>
          <w:b/>
          <w:color w:val="auto"/>
          <w:szCs w:val="24"/>
        </w:rPr>
        <w:t>四、社会稳定风险调查的目的：</w:t>
      </w:r>
    </w:p>
    <w:p>
      <w:pPr>
        <w:spacing w:line="360" w:lineRule="auto"/>
        <w:ind w:firstLine="480"/>
        <w:rPr>
          <w:rFonts w:cs="Times New Roman" w:eastAsiaTheme="majorEastAsia"/>
          <w:color w:val="auto"/>
          <w:szCs w:val="24"/>
        </w:rPr>
      </w:pPr>
      <w:r>
        <w:rPr>
          <w:rFonts w:cs="Times New Roman" w:eastAsiaTheme="majorEastAsia"/>
          <w:color w:val="auto"/>
          <w:szCs w:val="24"/>
        </w:rPr>
        <w:t>重点围绕项目实施的合法性、合理性、可行性、可控性等方面开展调查，充分听取、全面收集群众和各利益相关者对本项目的态度、意见、建议和诉求。通过调查、整理分析群众诉求和风险因素，找出化解风险、解决问题的措施。</w:t>
      </w:r>
    </w:p>
    <w:p>
      <w:pPr>
        <w:spacing w:line="360" w:lineRule="auto"/>
        <w:ind w:firstLine="0" w:firstLineChars="0"/>
        <w:rPr>
          <w:rFonts w:cs="Times New Roman" w:eastAsiaTheme="majorEastAsia"/>
          <w:b/>
          <w:color w:val="auto"/>
          <w:szCs w:val="24"/>
        </w:rPr>
      </w:pPr>
      <w:r>
        <w:rPr>
          <w:rFonts w:cs="Times New Roman" w:eastAsiaTheme="majorEastAsia"/>
          <w:b/>
          <w:color w:val="auto"/>
          <w:szCs w:val="24"/>
        </w:rPr>
        <w:t>五、征求公众意见的对象</w:t>
      </w:r>
    </w:p>
    <w:p>
      <w:pPr>
        <w:spacing w:line="360" w:lineRule="auto"/>
        <w:ind w:firstLine="480"/>
        <w:rPr>
          <w:rFonts w:cs="Times New Roman" w:eastAsiaTheme="majorEastAsia"/>
          <w:color w:val="auto"/>
          <w:szCs w:val="24"/>
        </w:rPr>
      </w:pPr>
      <w:r>
        <w:rPr>
          <w:rFonts w:cs="Times New Roman" w:eastAsiaTheme="majorEastAsia"/>
          <w:color w:val="auto"/>
          <w:szCs w:val="24"/>
        </w:rPr>
        <w:t>可能受项目影响的利益相关者，包括公民、法人和其他组织。</w:t>
      </w:r>
    </w:p>
    <w:p>
      <w:pPr>
        <w:spacing w:line="360" w:lineRule="auto"/>
        <w:ind w:firstLine="480"/>
        <w:rPr>
          <w:rFonts w:cs="Times New Roman" w:eastAsiaTheme="majorEastAsia"/>
          <w:color w:val="auto"/>
          <w:szCs w:val="24"/>
        </w:rPr>
      </w:pPr>
      <w:r>
        <w:rPr>
          <w:rFonts w:cs="Times New Roman" w:eastAsiaTheme="majorEastAsia"/>
          <w:color w:val="auto"/>
          <w:szCs w:val="24"/>
        </w:rPr>
        <w:t>公示方式：华宁县人民政府信息公开网（网址http://www.huaning.gov.cn/hnxzfxxgk/jgjg3448/）</w:t>
      </w:r>
    </w:p>
    <w:p>
      <w:pPr>
        <w:spacing w:line="360" w:lineRule="auto"/>
        <w:ind w:firstLine="0" w:firstLineChars="0"/>
        <w:rPr>
          <w:rFonts w:cs="Times New Roman" w:eastAsiaTheme="majorEastAsia"/>
          <w:b/>
          <w:color w:val="auto"/>
          <w:szCs w:val="24"/>
        </w:rPr>
      </w:pPr>
      <w:r>
        <w:rPr>
          <w:rFonts w:cs="Times New Roman" w:eastAsiaTheme="majorEastAsia"/>
          <w:b/>
          <w:color w:val="auto"/>
          <w:szCs w:val="24"/>
        </w:rPr>
        <w:t>六、公众提出意见的主要方式</w:t>
      </w:r>
    </w:p>
    <w:p>
      <w:pPr>
        <w:spacing w:line="360" w:lineRule="auto"/>
        <w:ind w:firstLine="480"/>
        <w:rPr>
          <w:rFonts w:cs="Times New Roman" w:eastAsiaTheme="majorEastAsia"/>
          <w:color w:val="auto"/>
          <w:szCs w:val="24"/>
        </w:rPr>
      </w:pPr>
      <w:r>
        <w:rPr>
          <w:rFonts w:cs="Times New Roman" w:eastAsiaTheme="majorEastAsia"/>
          <w:color w:val="auto"/>
          <w:szCs w:val="24"/>
        </w:rPr>
        <w:t>公众在了解本项目有关情况后，可通过信函、传真、电子邮件或其它等方式，向建设单位、承担社会风险评估单位、负责社会风险评估审核的政府主管部门提交相应正式意见。</w:t>
      </w:r>
    </w:p>
    <w:p>
      <w:pPr>
        <w:spacing w:line="360" w:lineRule="auto"/>
        <w:ind w:firstLine="0" w:firstLineChars="0"/>
        <w:rPr>
          <w:rFonts w:cs="Times New Roman" w:eastAsiaTheme="majorEastAsia"/>
          <w:b/>
          <w:color w:val="auto"/>
          <w:szCs w:val="24"/>
        </w:rPr>
      </w:pPr>
      <w:r>
        <w:rPr>
          <w:rFonts w:cs="Times New Roman" w:eastAsiaTheme="majorEastAsia"/>
          <w:b/>
          <w:color w:val="auto"/>
          <w:szCs w:val="24"/>
        </w:rPr>
        <w:t>七、公示周期</w:t>
      </w:r>
    </w:p>
    <w:p>
      <w:pPr>
        <w:spacing w:line="360" w:lineRule="auto"/>
        <w:ind w:firstLine="480"/>
        <w:rPr>
          <w:rFonts w:cs="Times New Roman" w:eastAsiaTheme="majorEastAsia"/>
          <w:color w:val="auto"/>
          <w:szCs w:val="24"/>
        </w:rPr>
      </w:pPr>
      <w:r>
        <w:rPr>
          <w:rFonts w:cs="Times New Roman" w:eastAsiaTheme="majorEastAsia"/>
          <w:color w:val="auto"/>
          <w:szCs w:val="24"/>
        </w:rPr>
        <w:t>公示时间：2024年05月2</w:t>
      </w:r>
      <w:r>
        <w:rPr>
          <w:rFonts w:hint="eastAsia" w:cs="Times New Roman" w:eastAsiaTheme="majorEastAsia"/>
          <w:color w:val="auto"/>
          <w:szCs w:val="24"/>
          <w:lang w:val="en-US" w:eastAsia="zh-CN"/>
        </w:rPr>
        <w:t>7</w:t>
      </w:r>
      <w:r>
        <w:rPr>
          <w:rFonts w:cs="Times New Roman" w:eastAsiaTheme="majorEastAsia"/>
          <w:color w:val="auto"/>
          <w:szCs w:val="24"/>
        </w:rPr>
        <w:t>日</w:t>
      </w:r>
      <w:r>
        <w:rPr>
          <w:rFonts w:cs="Times New Roman"/>
          <w:color w:val="auto"/>
          <w:szCs w:val="24"/>
        </w:rPr>
        <w:t>～</w:t>
      </w:r>
      <w:r>
        <w:rPr>
          <w:rFonts w:cs="Times New Roman" w:eastAsiaTheme="majorEastAsia"/>
          <w:color w:val="auto"/>
          <w:szCs w:val="24"/>
        </w:rPr>
        <w:t>2024年06月0</w:t>
      </w:r>
      <w:r>
        <w:rPr>
          <w:rFonts w:hint="eastAsia" w:cs="Times New Roman" w:eastAsiaTheme="majorEastAsia"/>
          <w:color w:val="auto"/>
          <w:szCs w:val="24"/>
          <w:lang w:val="en-US" w:eastAsia="zh-CN"/>
        </w:rPr>
        <w:t>7</w:t>
      </w:r>
      <w:r>
        <w:rPr>
          <w:rFonts w:cs="Times New Roman" w:eastAsiaTheme="majorEastAsia"/>
          <w:color w:val="auto"/>
          <w:szCs w:val="24"/>
        </w:rPr>
        <w:t>日</w:t>
      </w:r>
    </w:p>
    <w:p>
      <w:pPr>
        <w:spacing w:line="360" w:lineRule="auto"/>
        <w:ind w:firstLine="480"/>
        <w:rPr>
          <w:rFonts w:cs="Times New Roman" w:eastAsiaTheme="majorEastAsia"/>
          <w:color w:val="auto"/>
          <w:szCs w:val="24"/>
        </w:rPr>
      </w:pPr>
      <w:r>
        <w:rPr>
          <w:rFonts w:cs="Times New Roman" w:eastAsiaTheme="majorEastAsia"/>
          <w:color w:val="auto"/>
          <w:szCs w:val="24"/>
        </w:rPr>
        <w:t>本次征求意见时间从公告日起10个工作日。</w:t>
      </w:r>
      <w:bookmarkEnd w:id="0"/>
    </w:p>
    <w:p>
      <w:pPr>
        <w:spacing w:line="360" w:lineRule="auto"/>
        <w:ind w:firstLine="0" w:firstLineChars="0"/>
        <w:rPr>
          <w:rFonts w:cs="Times New Roman" w:eastAsiaTheme="majorEastAsia"/>
          <w:b/>
          <w:color w:val="auto"/>
          <w:szCs w:val="24"/>
        </w:rPr>
      </w:pPr>
      <w:bookmarkStart w:id="1" w:name="_Hlk89173344"/>
      <w:r>
        <w:rPr>
          <w:rFonts w:cs="Times New Roman" w:eastAsiaTheme="majorEastAsia"/>
          <w:b/>
          <w:color w:val="auto"/>
          <w:szCs w:val="24"/>
        </w:rPr>
        <w:t>八、意见反馈联系方式</w:t>
      </w:r>
      <w:bookmarkEnd w:id="1"/>
    </w:p>
    <w:p>
      <w:pPr>
        <w:spacing w:line="360" w:lineRule="auto"/>
        <w:ind w:firstLine="480"/>
        <w:rPr>
          <w:rFonts w:cs="Times New Roman" w:eastAsiaTheme="majorEastAsia"/>
          <w:color w:val="auto"/>
          <w:szCs w:val="24"/>
        </w:rPr>
      </w:pPr>
      <w:bookmarkStart w:id="2" w:name="_Hlk89173354"/>
      <w:r>
        <w:rPr>
          <w:rFonts w:cs="Times New Roman" w:eastAsiaTheme="majorEastAsia"/>
          <w:color w:val="auto"/>
          <w:szCs w:val="24"/>
        </w:rPr>
        <w:t>项目责任单位：云南宁徽睿讯科技有限公司</w:t>
      </w:r>
    </w:p>
    <w:p>
      <w:pPr>
        <w:spacing w:line="360" w:lineRule="auto"/>
        <w:ind w:firstLine="480"/>
        <w:rPr>
          <w:rFonts w:cs="Times New Roman" w:eastAsiaTheme="majorEastAsia"/>
          <w:color w:val="auto"/>
          <w:szCs w:val="24"/>
        </w:rPr>
      </w:pPr>
      <w:r>
        <w:rPr>
          <w:rFonts w:cs="Times New Roman" w:eastAsiaTheme="majorEastAsia"/>
          <w:color w:val="auto"/>
          <w:szCs w:val="24"/>
        </w:rPr>
        <w:t>联系人：吴晓伟        联系电话：18087791153</w:t>
      </w:r>
    </w:p>
    <w:p>
      <w:pPr>
        <w:spacing w:line="360" w:lineRule="auto"/>
        <w:ind w:firstLine="480"/>
        <w:rPr>
          <w:rFonts w:cs="Times New Roman" w:eastAsiaTheme="majorEastAsia"/>
          <w:color w:val="auto"/>
          <w:szCs w:val="24"/>
        </w:rPr>
      </w:pPr>
      <w:r>
        <w:rPr>
          <w:rFonts w:cs="Times New Roman" w:eastAsiaTheme="majorEastAsia"/>
          <w:color w:val="auto"/>
          <w:szCs w:val="24"/>
        </w:rPr>
        <w:t>电子邮箱：</w:t>
      </w:r>
      <w:r>
        <w:rPr>
          <w:rFonts w:hint="eastAsia" w:asciiTheme="majorEastAsia" w:hAnsiTheme="majorEastAsia" w:eastAsiaTheme="majorEastAsia"/>
          <w:color w:val="auto"/>
          <w:szCs w:val="24"/>
          <w:lang w:val="en-US" w:eastAsia="zh-CN"/>
        </w:rPr>
        <w:t>815130248@qq.com</w:t>
      </w:r>
    </w:p>
    <w:p>
      <w:pPr>
        <w:spacing w:line="360" w:lineRule="auto"/>
        <w:ind w:firstLine="480"/>
        <w:rPr>
          <w:rFonts w:cs="Times New Roman" w:eastAsiaTheme="majorEastAsia"/>
          <w:color w:val="auto"/>
          <w:szCs w:val="24"/>
        </w:rPr>
      </w:pPr>
      <w:r>
        <w:rPr>
          <w:rFonts w:cs="Times New Roman"/>
          <w:color w:val="auto"/>
        </w:rPr>
        <w:t xml:space="preserve"> </w:t>
      </w:r>
      <w:r>
        <w:rPr>
          <w:rFonts w:cs="Times New Roman" w:eastAsiaTheme="majorEastAsia"/>
          <w:color w:val="auto"/>
          <w:szCs w:val="24"/>
        </w:rPr>
        <w:t>第三方评估机构</w:t>
      </w:r>
      <w:bookmarkEnd w:id="2"/>
      <w:r>
        <w:rPr>
          <w:rFonts w:cs="Times New Roman" w:eastAsiaTheme="majorEastAsia"/>
          <w:color w:val="auto"/>
          <w:szCs w:val="24"/>
        </w:rPr>
        <w:t>：玉溪永昕社会稳定风险评估有限公司</w:t>
      </w:r>
    </w:p>
    <w:p>
      <w:pPr>
        <w:spacing w:line="360" w:lineRule="auto"/>
        <w:ind w:firstLine="480"/>
        <w:rPr>
          <w:rFonts w:cs="Times New Roman" w:eastAsiaTheme="majorEastAsia"/>
          <w:color w:val="auto"/>
          <w:szCs w:val="24"/>
        </w:rPr>
      </w:pPr>
      <w:r>
        <w:rPr>
          <w:rFonts w:cs="Times New Roman" w:eastAsiaTheme="majorEastAsia"/>
          <w:color w:val="auto"/>
          <w:szCs w:val="24"/>
        </w:rPr>
        <w:t>联系人：张新       联系电话：17787724693</w:t>
      </w:r>
    </w:p>
    <w:p>
      <w:pPr>
        <w:spacing w:line="360" w:lineRule="auto"/>
        <w:ind w:firstLine="480"/>
        <w:rPr>
          <w:rFonts w:cs="Times New Roman" w:eastAsiaTheme="majorEastAsia"/>
          <w:color w:val="auto"/>
          <w:szCs w:val="24"/>
        </w:rPr>
      </w:pPr>
      <w:r>
        <w:rPr>
          <w:rFonts w:cs="Times New Roman" w:eastAsiaTheme="majorEastAsia"/>
          <w:color w:val="auto"/>
          <w:szCs w:val="24"/>
        </w:rPr>
        <w:t>电子邮箱：965621393@qq.com</w:t>
      </w:r>
      <w:r>
        <w:rPr>
          <w:rFonts w:cs="Times New Roman"/>
          <w:color w:val="auto"/>
        </w:rPr>
        <w:t xml:space="preserve"> </w:t>
      </w:r>
      <w:r>
        <w:rPr>
          <w:color w:val="auto"/>
        </w:rPr>
        <w:fldChar w:fldCharType="begin"/>
      </w:r>
      <w:r>
        <w:rPr>
          <w:color w:val="auto"/>
        </w:rPr>
        <w:instrText xml:space="preserve"> HYPERLINK "mailto:648201596@qq.com" </w:instrText>
      </w:r>
      <w:r>
        <w:rPr>
          <w:color w:val="auto"/>
        </w:rPr>
        <w:fldChar w:fldCharType="separate"/>
      </w:r>
      <w:r>
        <w:rPr>
          <w:color w:val="auto"/>
        </w:rPr>
        <w:fldChar w:fldCharType="end"/>
      </w:r>
      <w:r>
        <w:rPr>
          <w:rStyle w:val="14"/>
          <w:rFonts w:cs="Times New Roman" w:eastAsiaTheme="majorEastAsia"/>
          <w:color w:val="auto"/>
          <w:szCs w:val="24"/>
        </w:rPr>
        <w:t xml:space="preserve"> </w:t>
      </w:r>
    </w:p>
    <w:p>
      <w:pPr>
        <w:spacing w:line="360" w:lineRule="auto"/>
        <w:ind w:firstLine="480"/>
        <w:jc w:val="right"/>
        <w:rPr>
          <w:rFonts w:cs="Times New Roman" w:eastAsiaTheme="majorEastAsia"/>
          <w:color w:val="auto"/>
          <w:szCs w:val="24"/>
        </w:rPr>
      </w:pPr>
    </w:p>
    <w:p>
      <w:pPr>
        <w:spacing w:line="360" w:lineRule="auto"/>
        <w:ind w:firstLine="480"/>
        <w:jc w:val="right"/>
        <w:rPr>
          <w:rFonts w:cs="Times New Roman" w:eastAsiaTheme="majorEastAsia"/>
          <w:color w:val="auto"/>
          <w:szCs w:val="24"/>
        </w:rPr>
      </w:pPr>
    </w:p>
    <w:p>
      <w:pPr>
        <w:spacing w:line="360" w:lineRule="auto"/>
        <w:ind w:firstLine="480"/>
        <w:jc w:val="right"/>
        <w:rPr>
          <w:rFonts w:cs="Times New Roman" w:eastAsiaTheme="majorEastAsia"/>
          <w:color w:val="auto"/>
          <w:szCs w:val="24"/>
        </w:rPr>
      </w:pPr>
      <w:r>
        <w:rPr>
          <w:rFonts w:cs="Times New Roman" w:eastAsiaTheme="majorEastAsia"/>
          <w:color w:val="auto"/>
          <w:szCs w:val="24"/>
        </w:rPr>
        <w:t xml:space="preserve"> 云南宁徽睿讯科技有限公司</w:t>
      </w:r>
    </w:p>
    <w:p>
      <w:pPr>
        <w:spacing w:line="360" w:lineRule="auto"/>
        <w:ind w:right="120" w:firstLine="3360" w:firstLineChars="1400"/>
        <w:jc w:val="right"/>
        <w:rPr>
          <w:rFonts w:cs="Times New Roman" w:eastAsiaTheme="majorEastAsia"/>
          <w:color w:val="auto"/>
          <w:szCs w:val="24"/>
        </w:rPr>
      </w:pPr>
      <w:r>
        <w:rPr>
          <w:rFonts w:cs="Times New Roman" w:eastAsiaTheme="majorEastAsia"/>
          <w:color w:val="auto"/>
          <w:szCs w:val="24"/>
        </w:rPr>
        <w:t xml:space="preserve">     2024年</w:t>
      </w:r>
      <w:r>
        <w:rPr>
          <w:rFonts w:hint="eastAsia" w:cs="Times New Roman" w:eastAsiaTheme="majorEastAsia"/>
          <w:color w:val="auto"/>
          <w:szCs w:val="24"/>
          <w:lang w:val="en-US" w:eastAsia="zh-CN"/>
        </w:rPr>
        <w:t>05</w:t>
      </w:r>
      <w:r>
        <w:rPr>
          <w:rFonts w:cs="Times New Roman" w:eastAsiaTheme="majorEastAsia"/>
          <w:color w:val="auto"/>
          <w:szCs w:val="24"/>
        </w:rPr>
        <w:t>月</w:t>
      </w:r>
      <w:r>
        <w:rPr>
          <w:rFonts w:hint="eastAsia" w:cs="Times New Roman" w:eastAsiaTheme="majorEastAsia"/>
          <w:color w:val="auto"/>
          <w:szCs w:val="24"/>
          <w:lang w:val="en-US" w:eastAsia="zh-CN"/>
        </w:rPr>
        <w:t>27</w:t>
      </w:r>
      <w:r>
        <w:rPr>
          <w:rFonts w:cs="Times New Roman" w:eastAsiaTheme="majorEastAsia"/>
          <w:color w:val="auto"/>
          <w:szCs w:val="24"/>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3675671"/>
    </w:sdtPr>
    <w:sdtContent>
      <w:p>
        <w:pPr>
          <w:pStyle w:val="8"/>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3ZmYyNTA5NzkzNGQ4YzQ4ZDJjMWM4YjJkNDJmNzEifQ=="/>
  </w:docVars>
  <w:rsids>
    <w:rsidRoot w:val="00E71AAB"/>
    <w:rsid w:val="00027CE4"/>
    <w:rsid w:val="00080124"/>
    <w:rsid w:val="00090A63"/>
    <w:rsid w:val="000C6DA6"/>
    <w:rsid w:val="000E265E"/>
    <w:rsid w:val="000F1CC5"/>
    <w:rsid w:val="000F77E0"/>
    <w:rsid w:val="00105964"/>
    <w:rsid w:val="001126ED"/>
    <w:rsid w:val="0011559E"/>
    <w:rsid w:val="00120CA2"/>
    <w:rsid w:val="00124187"/>
    <w:rsid w:val="001337B0"/>
    <w:rsid w:val="00143DB9"/>
    <w:rsid w:val="00144A6F"/>
    <w:rsid w:val="00146721"/>
    <w:rsid w:val="00146EA9"/>
    <w:rsid w:val="00175E28"/>
    <w:rsid w:val="00176235"/>
    <w:rsid w:val="00195737"/>
    <w:rsid w:val="001D0119"/>
    <w:rsid w:val="001E1E25"/>
    <w:rsid w:val="001F4209"/>
    <w:rsid w:val="00216B00"/>
    <w:rsid w:val="00216C45"/>
    <w:rsid w:val="00230F43"/>
    <w:rsid w:val="00237EBE"/>
    <w:rsid w:val="00242383"/>
    <w:rsid w:val="00261FA2"/>
    <w:rsid w:val="0026351E"/>
    <w:rsid w:val="00273D88"/>
    <w:rsid w:val="00283A7C"/>
    <w:rsid w:val="00294BE6"/>
    <w:rsid w:val="002955A5"/>
    <w:rsid w:val="00297195"/>
    <w:rsid w:val="002A2178"/>
    <w:rsid w:val="002A4002"/>
    <w:rsid w:val="002C3818"/>
    <w:rsid w:val="002E7A0E"/>
    <w:rsid w:val="00300D6A"/>
    <w:rsid w:val="00315042"/>
    <w:rsid w:val="003261CE"/>
    <w:rsid w:val="00366F49"/>
    <w:rsid w:val="003818CF"/>
    <w:rsid w:val="003C22DC"/>
    <w:rsid w:val="003C7B55"/>
    <w:rsid w:val="00416F63"/>
    <w:rsid w:val="0043714D"/>
    <w:rsid w:val="00455580"/>
    <w:rsid w:val="0047185F"/>
    <w:rsid w:val="004736A9"/>
    <w:rsid w:val="004B134D"/>
    <w:rsid w:val="004C14ED"/>
    <w:rsid w:val="004C2AFA"/>
    <w:rsid w:val="004D752A"/>
    <w:rsid w:val="00517CD8"/>
    <w:rsid w:val="00530F36"/>
    <w:rsid w:val="00540B4C"/>
    <w:rsid w:val="00542F25"/>
    <w:rsid w:val="00547094"/>
    <w:rsid w:val="00550FBD"/>
    <w:rsid w:val="005714F6"/>
    <w:rsid w:val="00580272"/>
    <w:rsid w:val="0058749F"/>
    <w:rsid w:val="00597EF4"/>
    <w:rsid w:val="005A5DA9"/>
    <w:rsid w:val="005B076E"/>
    <w:rsid w:val="005F746C"/>
    <w:rsid w:val="00624867"/>
    <w:rsid w:val="00671952"/>
    <w:rsid w:val="0068141B"/>
    <w:rsid w:val="00682979"/>
    <w:rsid w:val="00685B1B"/>
    <w:rsid w:val="006A3DA8"/>
    <w:rsid w:val="006B246C"/>
    <w:rsid w:val="006E525F"/>
    <w:rsid w:val="007360BF"/>
    <w:rsid w:val="00752433"/>
    <w:rsid w:val="00787622"/>
    <w:rsid w:val="007A4C74"/>
    <w:rsid w:val="007C3E5B"/>
    <w:rsid w:val="007F5D4A"/>
    <w:rsid w:val="00806D93"/>
    <w:rsid w:val="0081080F"/>
    <w:rsid w:val="008136CA"/>
    <w:rsid w:val="00832B54"/>
    <w:rsid w:val="008434AF"/>
    <w:rsid w:val="00860C59"/>
    <w:rsid w:val="00882DA4"/>
    <w:rsid w:val="0088422A"/>
    <w:rsid w:val="008A299F"/>
    <w:rsid w:val="008A45AE"/>
    <w:rsid w:val="008B11BB"/>
    <w:rsid w:val="008B528B"/>
    <w:rsid w:val="008F1072"/>
    <w:rsid w:val="008F45BC"/>
    <w:rsid w:val="00916196"/>
    <w:rsid w:val="00941D14"/>
    <w:rsid w:val="0094279A"/>
    <w:rsid w:val="009751AC"/>
    <w:rsid w:val="00982959"/>
    <w:rsid w:val="0098455E"/>
    <w:rsid w:val="00992B2A"/>
    <w:rsid w:val="00992B6D"/>
    <w:rsid w:val="009B4D8F"/>
    <w:rsid w:val="009D1EA1"/>
    <w:rsid w:val="00A21196"/>
    <w:rsid w:val="00A4742A"/>
    <w:rsid w:val="00A545E4"/>
    <w:rsid w:val="00A64C7C"/>
    <w:rsid w:val="00A81EA2"/>
    <w:rsid w:val="00A85A79"/>
    <w:rsid w:val="00A87942"/>
    <w:rsid w:val="00AC0EDB"/>
    <w:rsid w:val="00AF1049"/>
    <w:rsid w:val="00B01C38"/>
    <w:rsid w:val="00B11028"/>
    <w:rsid w:val="00B50383"/>
    <w:rsid w:val="00B84E64"/>
    <w:rsid w:val="00BB38E8"/>
    <w:rsid w:val="00BB71F3"/>
    <w:rsid w:val="00BC6083"/>
    <w:rsid w:val="00BE42C2"/>
    <w:rsid w:val="00C159B1"/>
    <w:rsid w:val="00C23712"/>
    <w:rsid w:val="00C24895"/>
    <w:rsid w:val="00C87B3C"/>
    <w:rsid w:val="00CA7C0F"/>
    <w:rsid w:val="00CB5716"/>
    <w:rsid w:val="00CC289F"/>
    <w:rsid w:val="00CC6E8C"/>
    <w:rsid w:val="00CD5A15"/>
    <w:rsid w:val="00CF49E9"/>
    <w:rsid w:val="00D43874"/>
    <w:rsid w:val="00D505C7"/>
    <w:rsid w:val="00D5236D"/>
    <w:rsid w:val="00D64E33"/>
    <w:rsid w:val="00D66A89"/>
    <w:rsid w:val="00D6759B"/>
    <w:rsid w:val="00D901DD"/>
    <w:rsid w:val="00DA4B6C"/>
    <w:rsid w:val="00DA7264"/>
    <w:rsid w:val="00DB400A"/>
    <w:rsid w:val="00DD6BAF"/>
    <w:rsid w:val="00DF4CDA"/>
    <w:rsid w:val="00E42A7A"/>
    <w:rsid w:val="00E50F59"/>
    <w:rsid w:val="00E52A0D"/>
    <w:rsid w:val="00E60FD4"/>
    <w:rsid w:val="00E626ED"/>
    <w:rsid w:val="00E71AAB"/>
    <w:rsid w:val="00E74388"/>
    <w:rsid w:val="00EB17D3"/>
    <w:rsid w:val="00EC4E8E"/>
    <w:rsid w:val="00ED31B0"/>
    <w:rsid w:val="00EF1244"/>
    <w:rsid w:val="00F02E85"/>
    <w:rsid w:val="00F30FB6"/>
    <w:rsid w:val="00F41655"/>
    <w:rsid w:val="00F65118"/>
    <w:rsid w:val="00F74896"/>
    <w:rsid w:val="00F75662"/>
    <w:rsid w:val="00FA6F85"/>
    <w:rsid w:val="00FB7F1B"/>
    <w:rsid w:val="00FD7191"/>
    <w:rsid w:val="00FE250F"/>
    <w:rsid w:val="00FE5428"/>
    <w:rsid w:val="00FF32E4"/>
    <w:rsid w:val="05395917"/>
    <w:rsid w:val="0687062B"/>
    <w:rsid w:val="0C7B478E"/>
    <w:rsid w:val="139A7BF0"/>
    <w:rsid w:val="147C4702"/>
    <w:rsid w:val="147E5E17"/>
    <w:rsid w:val="19061883"/>
    <w:rsid w:val="19832ED4"/>
    <w:rsid w:val="2D7638B2"/>
    <w:rsid w:val="331D0F29"/>
    <w:rsid w:val="40FB141E"/>
    <w:rsid w:val="51840FBC"/>
    <w:rsid w:val="57FB7AFE"/>
    <w:rsid w:val="6B4355EC"/>
    <w:rsid w:val="79A22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5"/>
    <w:autoRedefine/>
    <w:qFormat/>
    <w:uiPriority w:val="9"/>
    <w:pPr>
      <w:widowControl/>
      <w:spacing w:line="360" w:lineRule="auto"/>
      <w:jc w:val="center"/>
      <w:outlineLvl w:val="0"/>
    </w:pPr>
    <w:rPr>
      <w:b/>
      <w:bCs/>
      <w:kern w:val="44"/>
      <w:sz w:val="32"/>
      <w:szCs w:val="44"/>
    </w:rPr>
  </w:style>
  <w:style w:type="paragraph" w:styleId="3">
    <w:name w:val="heading 2"/>
    <w:basedOn w:val="1"/>
    <w:next w:val="1"/>
    <w:link w:val="16"/>
    <w:autoRedefine/>
    <w:unhideWhenUsed/>
    <w:qFormat/>
    <w:uiPriority w:val="9"/>
    <w:pPr>
      <w:widowControl/>
      <w:spacing w:before="100" w:beforeLines="100"/>
      <w:ind w:firstLine="0" w:firstLineChars="0"/>
      <w:jc w:val="left"/>
      <w:outlineLvl w:val="1"/>
    </w:pPr>
    <w:rPr>
      <w:rFonts w:cstheme="majorBidi"/>
      <w:b/>
      <w:bCs/>
      <w:sz w:val="28"/>
      <w:szCs w:val="32"/>
    </w:rPr>
  </w:style>
  <w:style w:type="paragraph" w:styleId="4">
    <w:name w:val="heading 8"/>
    <w:basedOn w:val="1"/>
    <w:next w:val="1"/>
    <w:link w:val="25"/>
    <w:autoRedefine/>
    <w:semiHidden/>
    <w:unhideWhenUsed/>
    <w:qFormat/>
    <w:uiPriority w:val="9"/>
    <w:pPr>
      <w:keepNext/>
      <w:keepLines/>
      <w:spacing w:before="240" w:after="64" w:line="320" w:lineRule="atLeast"/>
      <w:outlineLvl w:val="7"/>
    </w:pPr>
    <w:rPr>
      <w:rFonts w:asciiTheme="majorHAnsi" w:hAnsiTheme="majorHAnsi" w:eastAsiaTheme="majorEastAsia" w:cstheme="majorBidi"/>
      <w:szCs w:val="2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a heading"/>
    <w:basedOn w:val="1"/>
    <w:next w:val="1"/>
    <w:autoRedefine/>
    <w:unhideWhenUsed/>
    <w:qFormat/>
    <w:uiPriority w:val="0"/>
    <w:pPr>
      <w:spacing w:before="120" w:line="240" w:lineRule="auto"/>
      <w:ind w:firstLine="0" w:firstLineChars="0"/>
      <w:jc w:val="left"/>
    </w:pPr>
    <w:rPr>
      <w:rFonts w:ascii="Cambria" w:hAnsi="Cambria" w:cs="Times New Roman"/>
      <w:kern w:val="0"/>
      <w:sz w:val="22"/>
      <w:szCs w:val="24"/>
      <w:lang w:eastAsia="en-US"/>
    </w:rPr>
  </w:style>
  <w:style w:type="paragraph" w:styleId="6">
    <w:name w:val="Body Text"/>
    <w:basedOn w:val="1"/>
    <w:link w:val="23"/>
    <w:autoRedefine/>
    <w:qFormat/>
    <w:uiPriority w:val="0"/>
    <w:pPr>
      <w:spacing w:line="360" w:lineRule="auto"/>
      <w:ind w:left="136"/>
    </w:pPr>
    <w:rPr>
      <w:rFonts w:ascii="宋体" w:hAnsi="宋体" w:cs="Times New Roman"/>
      <w:kern w:val="0"/>
      <w:szCs w:val="24"/>
      <w:lang w:eastAsia="en-US"/>
    </w:rPr>
  </w:style>
  <w:style w:type="paragraph" w:styleId="7">
    <w:name w:val="Balloon Text"/>
    <w:basedOn w:val="1"/>
    <w:link w:val="17"/>
    <w:autoRedefine/>
    <w:semiHidden/>
    <w:unhideWhenUsed/>
    <w:qFormat/>
    <w:uiPriority w:val="99"/>
    <w:pPr>
      <w:spacing w:line="240" w:lineRule="auto"/>
    </w:pPr>
    <w:rPr>
      <w:sz w:val="18"/>
      <w:szCs w:val="18"/>
    </w:rPr>
  </w:style>
  <w:style w:type="paragraph" w:styleId="8">
    <w:name w:val="footer"/>
    <w:basedOn w:val="1"/>
    <w:link w:val="20"/>
    <w:autoRedefine/>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itle"/>
    <w:basedOn w:val="1"/>
    <w:next w:val="1"/>
    <w:link w:val="24"/>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themeColor="hyperlink"/>
      <w:u w:val="single"/>
      <w14:textFill>
        <w14:solidFill>
          <w14:schemeClr w14:val="hlink"/>
        </w14:solidFill>
      </w14:textFill>
    </w:rPr>
  </w:style>
  <w:style w:type="character" w:customStyle="1" w:styleId="15">
    <w:name w:val="标题 1 字符"/>
    <w:basedOn w:val="13"/>
    <w:link w:val="2"/>
    <w:autoRedefine/>
    <w:qFormat/>
    <w:uiPriority w:val="9"/>
    <w:rPr>
      <w:rFonts w:ascii="Times New Roman" w:hAnsi="Times New Roman" w:eastAsia="宋体"/>
      <w:b/>
      <w:bCs/>
      <w:kern w:val="44"/>
      <w:sz w:val="32"/>
      <w:szCs w:val="44"/>
    </w:rPr>
  </w:style>
  <w:style w:type="character" w:customStyle="1" w:styleId="16">
    <w:name w:val="标题 2 字符"/>
    <w:basedOn w:val="13"/>
    <w:link w:val="3"/>
    <w:autoRedefine/>
    <w:qFormat/>
    <w:uiPriority w:val="9"/>
    <w:rPr>
      <w:rFonts w:ascii="Times New Roman" w:hAnsi="Times New Roman" w:eastAsia="宋体" w:cstheme="majorBidi"/>
      <w:b/>
      <w:bCs/>
      <w:sz w:val="28"/>
      <w:szCs w:val="32"/>
    </w:rPr>
  </w:style>
  <w:style w:type="character" w:customStyle="1" w:styleId="17">
    <w:name w:val="批注框文本 字符"/>
    <w:basedOn w:val="13"/>
    <w:link w:val="7"/>
    <w:autoRedefine/>
    <w:semiHidden/>
    <w:qFormat/>
    <w:uiPriority w:val="99"/>
    <w:rPr>
      <w:rFonts w:ascii="Times New Roman" w:hAnsi="Times New Roman" w:eastAsia="宋体"/>
      <w:sz w:val="18"/>
      <w:szCs w:val="18"/>
    </w:rPr>
  </w:style>
  <w:style w:type="paragraph" w:styleId="18">
    <w:name w:val="List Paragraph"/>
    <w:basedOn w:val="1"/>
    <w:link w:val="27"/>
    <w:autoRedefine/>
    <w:qFormat/>
    <w:uiPriority w:val="34"/>
    <w:pPr>
      <w:ind w:firstLine="420"/>
    </w:pPr>
  </w:style>
  <w:style w:type="character" w:customStyle="1" w:styleId="19">
    <w:name w:val="页眉 字符"/>
    <w:basedOn w:val="13"/>
    <w:link w:val="9"/>
    <w:autoRedefine/>
    <w:qFormat/>
    <w:uiPriority w:val="99"/>
    <w:rPr>
      <w:rFonts w:ascii="Times New Roman" w:hAnsi="Times New Roman" w:eastAsia="宋体"/>
      <w:sz w:val="18"/>
      <w:szCs w:val="18"/>
    </w:rPr>
  </w:style>
  <w:style w:type="character" w:customStyle="1" w:styleId="20">
    <w:name w:val="页脚 字符"/>
    <w:basedOn w:val="13"/>
    <w:link w:val="8"/>
    <w:autoRedefine/>
    <w:qFormat/>
    <w:uiPriority w:val="99"/>
    <w:rPr>
      <w:rFonts w:ascii="Times New Roman" w:hAnsi="Times New Roman" w:eastAsia="宋体"/>
      <w:sz w:val="18"/>
      <w:szCs w:val="18"/>
    </w:rPr>
  </w:style>
  <w:style w:type="paragraph" w:customStyle="1" w:styleId="21">
    <w:name w:val="Char"/>
    <w:basedOn w:val="1"/>
    <w:autoRedefine/>
    <w:qFormat/>
    <w:uiPriority w:val="0"/>
    <w:pPr>
      <w:widowControl/>
      <w:spacing w:after="160" w:line="240" w:lineRule="exact"/>
      <w:ind w:firstLine="0" w:firstLineChars="0"/>
      <w:jc w:val="left"/>
    </w:pPr>
    <w:rPr>
      <w:rFonts w:cs="Times New Roman"/>
      <w:sz w:val="21"/>
      <w:szCs w:val="24"/>
    </w:rPr>
  </w:style>
  <w:style w:type="character" w:customStyle="1" w:styleId="22">
    <w:name w:val="未处理的提及1"/>
    <w:basedOn w:val="13"/>
    <w:autoRedefine/>
    <w:semiHidden/>
    <w:unhideWhenUsed/>
    <w:qFormat/>
    <w:uiPriority w:val="99"/>
    <w:rPr>
      <w:color w:val="605E5C"/>
      <w:shd w:val="clear" w:color="auto" w:fill="E1DFDD"/>
    </w:rPr>
  </w:style>
  <w:style w:type="character" w:customStyle="1" w:styleId="23">
    <w:name w:val="正文文本 字符"/>
    <w:basedOn w:val="13"/>
    <w:link w:val="6"/>
    <w:autoRedefine/>
    <w:qFormat/>
    <w:uiPriority w:val="0"/>
    <w:rPr>
      <w:rFonts w:ascii="宋体" w:hAnsi="宋体" w:eastAsia="宋体" w:cs="Times New Roman"/>
      <w:kern w:val="0"/>
      <w:sz w:val="24"/>
      <w:szCs w:val="24"/>
      <w:lang w:eastAsia="en-US"/>
    </w:rPr>
  </w:style>
  <w:style w:type="character" w:customStyle="1" w:styleId="24">
    <w:name w:val="标题 字符"/>
    <w:basedOn w:val="13"/>
    <w:link w:val="10"/>
    <w:autoRedefine/>
    <w:qFormat/>
    <w:uiPriority w:val="10"/>
    <w:rPr>
      <w:rFonts w:asciiTheme="majorHAnsi" w:hAnsiTheme="majorHAnsi" w:eastAsiaTheme="majorEastAsia" w:cstheme="majorBidi"/>
      <w:b/>
      <w:bCs/>
      <w:sz w:val="32"/>
      <w:szCs w:val="32"/>
    </w:rPr>
  </w:style>
  <w:style w:type="character" w:customStyle="1" w:styleId="25">
    <w:name w:val="标题 8 字符"/>
    <w:basedOn w:val="13"/>
    <w:link w:val="4"/>
    <w:autoRedefine/>
    <w:semiHidden/>
    <w:qFormat/>
    <w:uiPriority w:val="9"/>
    <w:rPr>
      <w:rFonts w:asciiTheme="majorHAnsi" w:hAnsiTheme="majorHAnsi" w:eastAsiaTheme="majorEastAsia" w:cstheme="majorBidi"/>
      <w:sz w:val="24"/>
      <w:szCs w:val="24"/>
    </w:rPr>
  </w:style>
  <w:style w:type="paragraph" w:customStyle="1" w:styleId="26">
    <w:name w:val="_Style 18"/>
    <w:basedOn w:val="1"/>
    <w:autoRedefine/>
    <w:qFormat/>
    <w:uiPriority w:val="0"/>
    <w:pPr>
      <w:spacing w:line="360" w:lineRule="auto"/>
      <w:ind w:firstLine="560"/>
      <w:jc w:val="left"/>
    </w:pPr>
    <w:rPr>
      <w:rFonts w:cs="Times New Roman"/>
      <w:szCs w:val="24"/>
    </w:rPr>
  </w:style>
  <w:style w:type="character" w:customStyle="1" w:styleId="27">
    <w:name w:val="列表段落 字符"/>
    <w:link w:val="18"/>
    <w:autoRedefine/>
    <w:qFormat/>
    <w:uiPriority w:val="34"/>
    <w:rPr>
      <w:rFonts w:ascii="Times New Roman" w:hAnsi="Times New Roman" w:eastAsia="宋体"/>
      <w:sz w:val="24"/>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微软雅黑" w:hAnsi="微软雅黑" w:eastAsia="微软雅黑" w:cs="微软雅黑"/>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kk</Company>
  <Pages>3</Pages>
  <Words>1808</Words>
  <Characters>1967</Characters>
  <Lines>15</Lines>
  <Paragraphs>4</Paragraphs>
  <TotalTime>0</TotalTime>
  <ScaleCrop>false</ScaleCrop>
  <LinksUpToDate>false</LinksUpToDate>
  <CharactersWithSpaces>2016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2024-05-23T07:14:00Z</dcterms:created>
  <dc:creator>kk</dc:creator>
  <cp:lastModifiedBy>瑶</cp:lastModifiedBy>
  <cp:lastPrinted>2022-06-12T01:46:00Z</cp:lastPrinted>
  <dcterms:modified xsi:type="dcterms:W3CDTF">2024-05-24T00:39:39Z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79DF417A15BC4FC1A193A41C871CE312_13</vt:lpwstr>
  </property>
</Properties>
</file>