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华财农〔2023〕132号</w:t>
      </w:r>
    </w:p>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2023年财政衔接推进乡村振兴补助资金正向激励调整调资金</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宁州街道办事处机关</w:t>
      </w:r>
      <w:r>
        <w:rPr>
          <w:rFonts w:hint="eastAsia" w:ascii="方正仿宋_GBK" w:hAnsi="方正仿宋_GBK" w:eastAsia="方正仿宋_GBK" w:cs="方正仿宋_GBK"/>
          <w:sz w:val="32"/>
          <w:szCs w:val="32"/>
          <w:lang w:eastAsia="zh-CN"/>
        </w:rPr>
        <w:t>、盘溪镇政府、华溪镇人民政府、青龙镇政府、华宁县乡村振兴局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《玉溪市财政局关于下达2023年财政衔接推进乡村振兴补助资金正向激励调整资金的通知》（玉财农〔</w:t>
      </w:r>
      <w:r>
        <w:rPr>
          <w:rFonts w:hint="eastAsia" w:ascii="Times New Roman" w:hAnsi="Times New Roman" w:eastAsia="方正仿宋_GBK"/>
          <w:sz w:val="32"/>
          <w:szCs w:val="32"/>
          <w:lang w:val="en-US" w:eastAsia="zh-CN" w:bidi="ar"/>
        </w:rPr>
        <w:t>2023</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152号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《华宁县人民政府关于2023年财政衔接推进乡村振兴补助资金</w:t>
      </w:r>
      <w:r>
        <w:rPr>
          <w:rFonts w:hint="eastAsia" w:ascii="Times New Roman" w:hAnsi="Times New Roman" w:eastAsia="方正仿宋_GBK"/>
          <w:sz w:val="32"/>
          <w:szCs w:val="32"/>
          <w:lang w:eastAsia="zh-CN" w:bidi="ar"/>
        </w:rPr>
        <w:t>正向激励调整资金</w:t>
      </w:r>
      <w:r>
        <w:rPr>
          <w:rFonts w:hint="eastAsia" w:ascii="Times New Roman" w:hAnsi="Times New Roman" w:eastAsia="方正仿宋_GBK"/>
          <w:sz w:val="32"/>
          <w:szCs w:val="32"/>
          <w:lang w:bidi="ar"/>
        </w:rPr>
        <w:t>项目分配及项目实施的批复</w:t>
      </w:r>
      <w:r>
        <w:rPr>
          <w:rFonts w:hint="eastAsia" w:ascii="Times New Roman" w:hAnsi="Times New Roman" w:eastAsia="方正仿宋_GBK"/>
          <w:sz w:val="32"/>
          <w:szCs w:val="32"/>
          <w:lang w:val="en-US" w:eastAsia="zh-CN" w:bidi="ar"/>
        </w:rPr>
        <w:t>》(华政复〔2023〕135号)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，现下达你</w:t>
      </w:r>
      <w:r>
        <w:rPr>
          <w:rFonts w:hint="eastAsia" w:ascii="Times New Roman" w:hAnsi="Times New Roman" w:eastAsia="方正仿宋_GBK"/>
          <w:sz w:val="32"/>
          <w:szCs w:val="32"/>
          <w:lang w:bidi="ar"/>
        </w:rPr>
        <w:t>单位</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财政衔接推进乡村振兴补助资金</w:t>
      </w:r>
      <w:r>
        <w:rPr>
          <w:rFonts w:hint="eastAsia" w:ascii="Times New Roman" w:hAnsi="Times New Roman" w:eastAsia="方正仿宋_GBK"/>
          <w:sz w:val="32"/>
          <w:szCs w:val="32"/>
          <w:lang w:eastAsia="zh-CN" w:bidi="ar"/>
        </w:rPr>
        <w:t>正向激励调整资金</w:t>
      </w:r>
      <w:r>
        <w:rPr>
          <w:rFonts w:hint="eastAsia" w:ascii="Times New Roman" w:hAnsi="Times New Roman" w:eastAsia="方正仿宋_GBK"/>
          <w:sz w:val="32"/>
          <w:szCs w:val="32"/>
          <w:lang w:val="en-US" w:eastAsia="zh-CN" w:bidi="ar"/>
        </w:rPr>
        <w:t>519</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项目审批下达后，县</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、县财政局应在审批通过的5个工作日内通过“OA电子政务系统”向市</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590" w:lineRule="exact"/>
        <w:ind w:left="1285" w:hanging="1228" w:hangingChars="4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1、2023年财政衔接推进乡村振兴补助资金</w:t>
      </w:r>
      <w:r>
        <w:rPr>
          <w:rFonts w:hint="eastAsia" w:ascii="Times New Roman" w:hAnsi="Times New Roman" w:eastAsia="方正仿宋_GBK"/>
          <w:sz w:val="32"/>
          <w:szCs w:val="32"/>
          <w:lang w:eastAsia="zh-CN" w:bidi="ar"/>
        </w:rPr>
        <w:t>正向激励调整资金</w:t>
      </w:r>
      <w:r>
        <w:rPr>
          <w:rFonts w:hint="eastAsia" w:ascii="Times New Roman" w:hAnsi="Times New Roman" w:eastAsia="方正仿宋_GBK"/>
          <w:sz w:val="32"/>
          <w:szCs w:val="32"/>
          <w:lang w:val="en-US" w:eastAsia="zh-CN" w:bidi="ar"/>
        </w:rPr>
        <w:t>预算表　</w:t>
      </w:r>
    </w:p>
    <w:p>
      <w:pPr>
        <w:ind w:left="1205" w:leftChars="456" w:hanging="307" w:hangingChars="100"/>
        <w:jc w:val="both"/>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2、2023年省级财政衔接推进乡村振兴补助资金</w:t>
      </w:r>
      <w:r>
        <w:rPr>
          <w:rFonts w:hint="eastAsia" w:ascii="Times New Roman" w:hAnsi="Times New Roman" w:eastAsia="方正仿宋_GBK"/>
          <w:sz w:val="32"/>
          <w:szCs w:val="32"/>
          <w:lang w:eastAsia="zh-CN" w:bidi="ar"/>
        </w:rPr>
        <w:t>正向激励调整资金</w:t>
      </w:r>
      <w:r>
        <w:rPr>
          <w:rFonts w:hint="eastAsia" w:ascii="Times New Roman" w:hAnsi="Times New Roman" w:eastAsia="方正仿宋_GBK"/>
          <w:sz w:val="32"/>
          <w:szCs w:val="32"/>
          <w:lang w:val="en-US" w:eastAsia="zh-CN" w:bidi="ar"/>
        </w:rPr>
        <w:t>绩效目标表</w:t>
      </w:r>
    </w:p>
    <w:p>
      <w:pPr>
        <w:pStyle w:val="3"/>
        <w:rPr>
          <w:rFonts w:hint="eastAsia" w:eastAsia="方正仿宋_GBK"/>
          <w:sz w:val="32"/>
          <w:szCs w:val="32"/>
          <w:lang w:val="en-US" w:eastAsia="zh-CN" w:bidi="ar"/>
        </w:rPr>
      </w:pPr>
    </w:p>
    <w:p>
      <w:pPr>
        <w:pStyle w:val="3"/>
        <w:keepNext/>
        <w:keepLines/>
        <w:pageBreakBefore w:val="0"/>
        <w:widowControl w:val="0"/>
        <w:kinsoku/>
        <w:wordWrap/>
        <w:overflowPunct/>
        <w:topLinePunct w:val="0"/>
        <w:autoSpaceDE/>
        <w:autoSpaceDN/>
        <w:bidi w:val="0"/>
        <w:adjustRightInd/>
        <w:snapToGrid/>
        <w:spacing w:line="590" w:lineRule="exact"/>
        <w:jc w:val="right"/>
        <w:textAlignment w:val="auto"/>
        <w:rPr>
          <w:rFonts w:hint="eastAsia" w:eastAsia="方正仿宋_GBK"/>
          <w:b w:val="0"/>
          <w:bCs/>
          <w:sz w:val="32"/>
          <w:szCs w:val="32"/>
          <w:lang w:val="en-US" w:eastAsia="zh-CN" w:bidi="ar"/>
        </w:rPr>
      </w:pPr>
      <w:r>
        <w:rPr>
          <w:rFonts w:hint="eastAsia" w:eastAsia="方正仿宋_GBK"/>
          <w:b w:val="0"/>
          <w:bCs/>
          <w:sz w:val="32"/>
          <w:szCs w:val="32"/>
          <w:lang w:val="en-US" w:eastAsia="zh-CN" w:bidi="ar"/>
        </w:rPr>
        <w:t xml:space="preserve"> 华宁县财政局</w:t>
      </w:r>
    </w:p>
    <w:p>
      <w:pPr>
        <w:pStyle w:val="3"/>
        <w:keepNext/>
        <w:keepLines/>
        <w:pageBreakBefore w:val="0"/>
        <w:widowControl w:val="0"/>
        <w:kinsoku/>
        <w:wordWrap/>
        <w:overflowPunct/>
        <w:topLinePunct w:val="0"/>
        <w:autoSpaceDE/>
        <w:autoSpaceDN/>
        <w:bidi w:val="0"/>
        <w:adjustRightInd/>
        <w:snapToGrid/>
        <w:spacing w:line="590" w:lineRule="exact"/>
        <w:jc w:val="right"/>
        <w:textAlignment w:val="auto"/>
        <w:rPr>
          <w:rFonts w:hint="eastAsia" w:eastAsia="方正仿宋_GBK"/>
          <w:b w:val="0"/>
          <w:bCs/>
          <w:sz w:val="32"/>
          <w:szCs w:val="32"/>
          <w:lang w:val="en-US" w:eastAsia="zh-CN" w:bidi="ar"/>
        </w:rPr>
      </w:pPr>
      <w:r>
        <w:rPr>
          <w:rFonts w:hint="eastAsia" w:eastAsia="方正仿宋_GBK"/>
          <w:b w:val="0"/>
          <w:bCs/>
          <w:sz w:val="32"/>
          <w:szCs w:val="32"/>
          <w:lang w:val="en-US" w:eastAsia="zh-CN" w:bidi="ar"/>
        </w:rPr>
        <w:t>2023年10月24日</w:t>
      </w:r>
    </w:p>
    <w:p>
      <w:pPr>
        <w:rPr>
          <w:rFonts w:hint="eastAsia" w:eastAsia="方正仿宋_GBK"/>
          <w:b w:val="0"/>
          <w:bCs/>
          <w:sz w:val="32"/>
          <w:szCs w:val="32"/>
          <w:lang w:val="en-US" w:eastAsia="zh-CN" w:bidi="ar"/>
        </w:rPr>
      </w:pPr>
    </w:p>
    <w:p>
      <w:pPr>
        <w:rPr>
          <w:rFonts w:hint="default"/>
          <w:lang w:val="en-US" w:eastAsia="zh-CN"/>
        </w:rPr>
        <w:sectPr>
          <w:pgSz w:w="11906" w:h="16838"/>
          <w:pgMar w:top="2041" w:right="1474" w:bottom="1304" w:left="1587" w:header="1361" w:footer="1191" w:gutter="0"/>
          <w:cols w:space="0" w:num="1"/>
          <w:rtlGutter w:val="0"/>
          <w:docGrid w:type="linesAndChars" w:linePitch="586" w:charSpace="-2754"/>
        </w:sectPr>
      </w:pPr>
      <w:r>
        <w:rPr>
          <w:rFonts w:hint="default"/>
          <w:lang w:val="en-US" w:eastAsia="zh-CN"/>
        </w:rPr>
        <w:br w:type="page"/>
      </w: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2023年财政衔接推进乡村振兴补助资金正向激励调整资金预算</w:t>
      </w:r>
      <w:r>
        <w:rPr>
          <w:rFonts w:hint="eastAsia" w:ascii="方正小标宋_GBK" w:hAnsi="方正小标宋_GBK" w:eastAsia="方正小标宋_GBK" w:cs="方正小标宋_GBK"/>
          <w:sz w:val="40"/>
          <w:szCs w:val="40"/>
        </w:rPr>
        <w:t>表</w:t>
      </w:r>
    </w:p>
    <w:tbl>
      <w:tblPr>
        <w:tblStyle w:val="5"/>
        <w:tblpPr w:leftFromText="180" w:rightFromText="180" w:vertAnchor="text" w:horzAnchor="margin"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80"/>
        <w:gridCol w:w="1575"/>
        <w:gridCol w:w="1350"/>
        <w:gridCol w:w="2610"/>
        <w:gridCol w:w="1875"/>
        <w:gridCol w:w="1007"/>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78"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68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57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35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61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87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00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87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78" w:type="dxa"/>
            <w:vAlign w:val="center"/>
          </w:tcPr>
          <w:p>
            <w:pPr>
              <w:spacing w:line="300" w:lineRule="exact"/>
              <w:jc w:val="center"/>
              <w:rPr>
                <w:rFonts w:hint="eastAsia" w:ascii="宋体" w:hAnsi="宋体" w:eastAsia="宋体" w:cs="宋体"/>
                <w:color w:val="FF0000"/>
                <w:sz w:val="18"/>
                <w:szCs w:val="18"/>
              </w:rPr>
            </w:pPr>
            <w:r>
              <w:rPr>
                <w:rFonts w:hint="eastAsia" w:ascii="宋体" w:hAnsi="宋体" w:eastAsia="宋体" w:cs="宋体"/>
                <w:sz w:val="18"/>
                <w:szCs w:val="18"/>
              </w:rPr>
              <w:t>285001 华宁县乡村振兴局</w:t>
            </w:r>
          </w:p>
        </w:tc>
        <w:tc>
          <w:tcPr>
            <w:tcW w:w="1680" w:type="dxa"/>
            <w:vAlign w:val="center"/>
          </w:tcPr>
          <w:p>
            <w:pPr>
              <w:spacing w:line="300" w:lineRule="exact"/>
              <w:jc w:val="center"/>
              <w:rPr>
                <w:rFonts w:hint="eastAsia" w:ascii="宋体" w:hAnsi="宋体" w:eastAsia="宋体" w:cs="宋体"/>
                <w:color w:val="FF0000"/>
                <w:sz w:val="18"/>
                <w:szCs w:val="18"/>
              </w:rPr>
            </w:pPr>
            <w:r>
              <w:rPr>
                <w:rFonts w:hint="eastAsia" w:ascii="宋体" w:hAnsi="宋体" w:eastAsia="宋体" w:cs="宋体"/>
                <w:sz w:val="18"/>
                <w:szCs w:val="18"/>
              </w:rPr>
              <w:t>2130599 其他巩固</w:t>
            </w:r>
            <w:r>
              <w:rPr>
                <w:rFonts w:hint="eastAsia" w:ascii="宋体" w:hAnsi="宋体" w:eastAsia="宋体" w:cs="宋体"/>
                <w:sz w:val="18"/>
                <w:szCs w:val="18"/>
                <w:lang w:val="en-US" w:eastAsia="zh-CN"/>
              </w:rPr>
              <w:t>拓展</w:t>
            </w:r>
            <w:r>
              <w:rPr>
                <w:rFonts w:hint="eastAsia" w:ascii="宋体" w:hAnsi="宋体" w:eastAsia="宋体" w:cs="宋体"/>
                <w:sz w:val="18"/>
                <w:szCs w:val="18"/>
              </w:rPr>
              <w:t>脱贫攻坚成果衔接乡村振兴支出</w:t>
            </w:r>
          </w:p>
        </w:tc>
        <w:tc>
          <w:tcPr>
            <w:tcW w:w="1575" w:type="dxa"/>
            <w:vAlign w:val="center"/>
          </w:tcPr>
          <w:p>
            <w:pPr>
              <w:spacing w:line="300" w:lineRule="exact"/>
              <w:jc w:val="center"/>
              <w:rPr>
                <w:rFonts w:hint="eastAsia" w:ascii="宋体" w:hAnsi="宋体" w:eastAsia="宋体" w:cs="宋体"/>
                <w:color w:val="FF0000"/>
                <w:sz w:val="18"/>
                <w:szCs w:val="18"/>
              </w:rPr>
            </w:pPr>
            <w:r>
              <w:rPr>
                <w:rFonts w:hint="eastAsia" w:ascii="宋体" w:hAnsi="宋体" w:eastAsia="宋体" w:cs="宋体"/>
                <w:sz w:val="18"/>
                <w:szCs w:val="18"/>
              </w:rPr>
              <w:t>50201 办公经费</w:t>
            </w:r>
          </w:p>
        </w:tc>
        <w:tc>
          <w:tcPr>
            <w:tcW w:w="1350" w:type="dxa"/>
            <w:vAlign w:val="center"/>
          </w:tcPr>
          <w:p>
            <w:pPr>
              <w:spacing w:line="300" w:lineRule="exact"/>
              <w:jc w:val="center"/>
              <w:rPr>
                <w:rFonts w:hint="eastAsia" w:ascii="宋体" w:hAnsi="宋体" w:eastAsia="宋体" w:cs="宋体"/>
                <w:color w:val="FF0000"/>
                <w:sz w:val="18"/>
                <w:szCs w:val="18"/>
              </w:rPr>
            </w:pPr>
            <w:r>
              <w:rPr>
                <w:rFonts w:hint="eastAsia" w:ascii="宋体" w:hAnsi="宋体" w:eastAsia="宋体" w:cs="宋体"/>
                <w:sz w:val="18"/>
                <w:szCs w:val="18"/>
              </w:rPr>
              <w:t>312民生类</w:t>
            </w:r>
          </w:p>
        </w:tc>
        <w:tc>
          <w:tcPr>
            <w:tcW w:w="2610" w:type="dxa"/>
            <w:vAlign w:val="center"/>
          </w:tcPr>
          <w:p>
            <w:pPr>
              <w:spacing w:line="300" w:lineRule="exact"/>
              <w:jc w:val="center"/>
              <w:rPr>
                <w:rFonts w:hint="eastAsia" w:ascii="宋体" w:hAnsi="宋体" w:eastAsia="宋体" w:cs="宋体"/>
                <w:color w:val="000000"/>
                <w:sz w:val="18"/>
                <w:szCs w:val="18"/>
              </w:rPr>
            </w:pPr>
            <w:r>
              <w:rPr>
                <w:rFonts w:hint="eastAsia" w:ascii="宋体" w:hAnsi="宋体" w:eastAsia="宋体" w:cs="宋体"/>
                <w:sz w:val="18"/>
                <w:szCs w:val="18"/>
              </w:rPr>
              <w:t>项目管理费</w:t>
            </w:r>
          </w:p>
        </w:tc>
        <w:tc>
          <w:tcPr>
            <w:tcW w:w="1875" w:type="dxa"/>
            <w:vAlign w:val="center"/>
          </w:tcPr>
          <w:p>
            <w:pPr>
              <w:spacing w:line="300" w:lineRule="exact"/>
              <w:jc w:val="center"/>
              <w:rPr>
                <w:rFonts w:hint="eastAsia" w:ascii="宋体" w:hAnsi="宋体" w:eastAsia="宋体" w:cs="宋体"/>
                <w:color w:val="000000"/>
                <w:sz w:val="18"/>
                <w:szCs w:val="18"/>
                <w:lang w:eastAsia="zh-CN"/>
              </w:rPr>
            </w:pPr>
            <w:r>
              <w:rPr>
                <w:rFonts w:hint="eastAsia" w:ascii="宋体" w:hAnsi="宋体" w:eastAsia="宋体" w:cs="宋体"/>
                <w:sz w:val="18"/>
                <w:szCs w:val="18"/>
              </w:rPr>
              <w:t>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155700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7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285001 华宁县乡村振兴局</w:t>
            </w:r>
          </w:p>
        </w:tc>
        <w:tc>
          <w:tcPr>
            <w:tcW w:w="168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2130599 其他巩固</w:t>
            </w:r>
            <w:r>
              <w:rPr>
                <w:rFonts w:hint="eastAsia" w:ascii="宋体" w:hAnsi="宋体" w:eastAsia="宋体" w:cs="宋体"/>
                <w:sz w:val="18"/>
                <w:szCs w:val="18"/>
                <w:lang w:val="en-US" w:eastAsia="zh-CN"/>
              </w:rPr>
              <w:t>拓展</w:t>
            </w:r>
            <w:bookmarkStart w:id="0" w:name="_GoBack"/>
            <w:bookmarkEnd w:id="0"/>
            <w:r>
              <w:rPr>
                <w:rFonts w:hint="eastAsia" w:ascii="宋体" w:hAnsi="宋体" w:eastAsia="宋体" w:cs="宋体"/>
                <w:sz w:val="18"/>
                <w:szCs w:val="18"/>
              </w:rPr>
              <w:t>脱贫攻坚成果衔接乡村振兴支出</w:t>
            </w:r>
          </w:p>
        </w:tc>
        <w:tc>
          <w:tcPr>
            <w:tcW w:w="15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50205 委托业务费</w:t>
            </w:r>
          </w:p>
        </w:tc>
        <w:tc>
          <w:tcPr>
            <w:tcW w:w="135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312民生类</w:t>
            </w:r>
          </w:p>
        </w:tc>
        <w:tc>
          <w:tcPr>
            <w:tcW w:w="261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2023 年省外务工一次性交通补助项目（第二批次）</w:t>
            </w:r>
          </w:p>
        </w:tc>
        <w:tc>
          <w:tcPr>
            <w:tcW w:w="18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200000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7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551001 宁州街道办事处机关</w:t>
            </w:r>
          </w:p>
        </w:tc>
        <w:tc>
          <w:tcPr>
            <w:tcW w:w="1680" w:type="dxa"/>
            <w:vAlign w:val="center"/>
          </w:tcPr>
          <w:p>
            <w:pPr>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rPr>
              <w:t>213050</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w:t>
            </w:r>
            <w:r>
              <w:rPr>
                <w:rFonts w:hint="eastAsia" w:ascii="宋体" w:hAnsi="宋体" w:eastAsia="宋体" w:cs="宋体"/>
                <w:sz w:val="18"/>
                <w:szCs w:val="18"/>
                <w:lang w:eastAsia="zh-CN"/>
              </w:rPr>
              <w:t>生产发展</w:t>
            </w:r>
          </w:p>
        </w:tc>
        <w:tc>
          <w:tcPr>
            <w:tcW w:w="15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50302 基础设施建设</w:t>
            </w:r>
          </w:p>
        </w:tc>
        <w:tc>
          <w:tcPr>
            <w:tcW w:w="135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312民生类</w:t>
            </w:r>
          </w:p>
        </w:tc>
        <w:tc>
          <w:tcPr>
            <w:tcW w:w="261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2023 年宁州街道咱乐村委会红坡小组产业发展建设项目</w:t>
            </w:r>
          </w:p>
        </w:tc>
        <w:tc>
          <w:tcPr>
            <w:tcW w:w="18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1584300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7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571001 青龙镇政府</w:t>
            </w:r>
          </w:p>
        </w:tc>
        <w:tc>
          <w:tcPr>
            <w:tcW w:w="168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213050</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w:t>
            </w:r>
            <w:r>
              <w:rPr>
                <w:rFonts w:hint="eastAsia" w:ascii="宋体" w:hAnsi="宋体" w:eastAsia="宋体" w:cs="宋体"/>
                <w:sz w:val="18"/>
                <w:szCs w:val="18"/>
                <w:lang w:eastAsia="zh-CN"/>
              </w:rPr>
              <w:t>生产发展</w:t>
            </w:r>
          </w:p>
        </w:tc>
        <w:tc>
          <w:tcPr>
            <w:tcW w:w="15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50302 基础设施建设</w:t>
            </w:r>
          </w:p>
        </w:tc>
        <w:tc>
          <w:tcPr>
            <w:tcW w:w="135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312民生类</w:t>
            </w:r>
          </w:p>
        </w:tc>
        <w:tc>
          <w:tcPr>
            <w:tcW w:w="261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2023年华宁县青龙镇城门硐村委会产业发展道路建设项目</w:t>
            </w:r>
          </w:p>
        </w:tc>
        <w:tc>
          <w:tcPr>
            <w:tcW w:w="18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970000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7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572001 盘溪镇政府</w:t>
            </w:r>
          </w:p>
        </w:tc>
        <w:tc>
          <w:tcPr>
            <w:tcW w:w="168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213050</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w:t>
            </w:r>
            <w:r>
              <w:rPr>
                <w:rFonts w:hint="eastAsia" w:ascii="宋体" w:hAnsi="宋体" w:eastAsia="宋体" w:cs="宋体"/>
                <w:sz w:val="18"/>
                <w:szCs w:val="18"/>
                <w:lang w:eastAsia="zh-CN"/>
              </w:rPr>
              <w:t>生产发展</w:t>
            </w:r>
          </w:p>
        </w:tc>
        <w:tc>
          <w:tcPr>
            <w:tcW w:w="15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50302 基础设施建设</w:t>
            </w:r>
          </w:p>
        </w:tc>
        <w:tc>
          <w:tcPr>
            <w:tcW w:w="135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312民生类</w:t>
            </w:r>
          </w:p>
        </w:tc>
        <w:tc>
          <w:tcPr>
            <w:tcW w:w="2610" w:type="dxa"/>
            <w:vAlign w:val="center"/>
          </w:tcPr>
          <w:p>
            <w:pPr>
              <w:spacing w:line="300" w:lineRule="exact"/>
              <w:jc w:val="left"/>
              <w:rPr>
                <w:rFonts w:hint="eastAsia" w:ascii="宋体" w:hAnsi="宋体" w:eastAsia="宋体" w:cs="宋体"/>
                <w:sz w:val="18"/>
                <w:szCs w:val="18"/>
              </w:rPr>
            </w:pPr>
            <w:r>
              <w:rPr>
                <w:rFonts w:hint="eastAsia" w:ascii="宋体" w:hAnsi="宋体" w:eastAsia="宋体" w:cs="宋体"/>
                <w:sz w:val="18"/>
                <w:szCs w:val="18"/>
              </w:rPr>
              <w:t>2023 年华宁县盘溪镇小龙潭村委会大石洞小组果蔬储存分选设施建设项目</w:t>
            </w:r>
          </w:p>
        </w:tc>
        <w:tc>
          <w:tcPr>
            <w:tcW w:w="1875" w:type="dxa"/>
            <w:vAlign w:val="center"/>
          </w:tcPr>
          <w:p>
            <w:pPr>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rPr>
              <w:t>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1000000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7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572001 盘溪镇政府</w:t>
            </w:r>
          </w:p>
        </w:tc>
        <w:tc>
          <w:tcPr>
            <w:tcW w:w="168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213050</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w:t>
            </w:r>
            <w:r>
              <w:rPr>
                <w:rFonts w:hint="eastAsia" w:ascii="宋体" w:hAnsi="宋体" w:eastAsia="宋体" w:cs="宋体"/>
                <w:sz w:val="18"/>
                <w:szCs w:val="18"/>
                <w:lang w:eastAsia="zh-CN"/>
              </w:rPr>
              <w:t>生产发</w:t>
            </w:r>
          </w:p>
        </w:tc>
        <w:tc>
          <w:tcPr>
            <w:tcW w:w="15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50302 基础设施建设</w:t>
            </w:r>
          </w:p>
        </w:tc>
        <w:tc>
          <w:tcPr>
            <w:tcW w:w="135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312民生类</w:t>
            </w:r>
          </w:p>
        </w:tc>
        <w:tc>
          <w:tcPr>
            <w:tcW w:w="2610" w:type="dxa"/>
            <w:vAlign w:val="center"/>
          </w:tcPr>
          <w:p>
            <w:pPr>
              <w:spacing w:line="300" w:lineRule="exact"/>
              <w:jc w:val="left"/>
              <w:rPr>
                <w:rFonts w:hint="eastAsia" w:ascii="宋体" w:hAnsi="宋体" w:eastAsia="宋体" w:cs="宋体"/>
                <w:sz w:val="18"/>
                <w:szCs w:val="18"/>
              </w:rPr>
            </w:pPr>
            <w:r>
              <w:rPr>
                <w:rFonts w:hint="eastAsia" w:ascii="宋体" w:hAnsi="宋体" w:eastAsia="宋体" w:cs="宋体"/>
                <w:sz w:val="18"/>
                <w:szCs w:val="18"/>
              </w:rPr>
              <w:t>2023 年华宁县盘溪镇矣得村委会蒿支箐小组生产道路修复建设项目</w:t>
            </w:r>
          </w:p>
        </w:tc>
        <w:tc>
          <w:tcPr>
            <w:tcW w:w="1875" w:type="dxa"/>
            <w:vAlign w:val="center"/>
          </w:tcPr>
          <w:p>
            <w:pPr>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rPr>
              <w:t>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300000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7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573001 华溪镇人民政府</w:t>
            </w:r>
          </w:p>
        </w:tc>
        <w:tc>
          <w:tcPr>
            <w:tcW w:w="168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213050</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w:t>
            </w:r>
            <w:r>
              <w:rPr>
                <w:rFonts w:hint="eastAsia" w:ascii="宋体" w:hAnsi="宋体" w:eastAsia="宋体" w:cs="宋体"/>
                <w:sz w:val="18"/>
                <w:szCs w:val="18"/>
                <w:lang w:eastAsia="zh-CN"/>
              </w:rPr>
              <w:t>生产发展</w:t>
            </w:r>
          </w:p>
        </w:tc>
        <w:tc>
          <w:tcPr>
            <w:tcW w:w="1575"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50302 基础设施建设</w:t>
            </w:r>
          </w:p>
        </w:tc>
        <w:tc>
          <w:tcPr>
            <w:tcW w:w="1350"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312民生类</w:t>
            </w:r>
          </w:p>
        </w:tc>
        <w:tc>
          <w:tcPr>
            <w:tcW w:w="2610" w:type="dxa"/>
            <w:vAlign w:val="center"/>
          </w:tcPr>
          <w:p>
            <w:pPr>
              <w:spacing w:line="300" w:lineRule="exact"/>
              <w:jc w:val="left"/>
              <w:rPr>
                <w:rFonts w:hint="eastAsia" w:ascii="宋体" w:hAnsi="宋体" w:eastAsia="宋体" w:cs="宋体"/>
                <w:sz w:val="18"/>
                <w:szCs w:val="18"/>
              </w:rPr>
            </w:pPr>
            <w:r>
              <w:rPr>
                <w:rFonts w:hint="eastAsia" w:ascii="宋体" w:hAnsi="宋体" w:eastAsia="宋体" w:cs="宋体"/>
                <w:sz w:val="18"/>
                <w:szCs w:val="18"/>
              </w:rPr>
              <w:t>2023 年华溪镇华溪社区笼总白小组农产</w:t>
            </w:r>
            <w:r>
              <w:rPr>
                <w:rFonts w:hint="eastAsia" w:ascii="宋体" w:hAnsi="宋体" w:eastAsia="宋体" w:cs="宋体"/>
                <w:sz w:val="18"/>
                <w:szCs w:val="18"/>
                <w:lang w:eastAsia="zh-CN"/>
              </w:rPr>
              <w:t>口</w:t>
            </w:r>
            <w:r>
              <w:rPr>
                <w:rFonts w:hint="eastAsia" w:ascii="宋体" w:hAnsi="宋体" w:eastAsia="宋体" w:cs="宋体"/>
                <w:sz w:val="18"/>
                <w:szCs w:val="18"/>
              </w:rPr>
              <w:t>田间交易市场建设项目</w:t>
            </w:r>
          </w:p>
        </w:tc>
        <w:tc>
          <w:tcPr>
            <w:tcW w:w="1875" w:type="dxa"/>
            <w:vAlign w:val="center"/>
          </w:tcPr>
          <w:p>
            <w:pPr>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rPr>
              <w:t>2023年财政衔接推进乡村振兴补助资金</w:t>
            </w:r>
            <w:r>
              <w:rPr>
                <w:rFonts w:hint="eastAsia" w:ascii="宋体" w:hAnsi="宋体" w:eastAsia="宋体" w:cs="宋体"/>
                <w:sz w:val="18"/>
                <w:szCs w:val="18"/>
                <w:lang w:eastAsia="zh-CN"/>
              </w:rPr>
              <w:t>正向激励调整资金</w:t>
            </w:r>
          </w:p>
        </w:tc>
        <w:tc>
          <w:tcPr>
            <w:tcW w:w="1007" w:type="dxa"/>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980000</w:t>
            </w:r>
          </w:p>
        </w:tc>
        <w:tc>
          <w:tcPr>
            <w:tcW w:w="876" w:type="dxa"/>
            <w:vAlign w:val="center"/>
          </w:tcPr>
          <w:p>
            <w:pPr>
              <w:spacing w:line="30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68" w:type="dxa"/>
            <w:gridSpan w:val="6"/>
            <w:vAlign w:val="center"/>
          </w:tcPr>
          <w:p>
            <w:pPr>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w:t>
            </w:r>
          </w:p>
        </w:tc>
        <w:tc>
          <w:tcPr>
            <w:tcW w:w="1007" w:type="dxa"/>
            <w:vAlign w:val="center"/>
          </w:tcPr>
          <w:p>
            <w:pPr>
              <w:spacing w:line="300"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5190000</w:t>
            </w:r>
          </w:p>
        </w:tc>
        <w:tc>
          <w:tcPr>
            <w:tcW w:w="876" w:type="dxa"/>
            <w:vAlign w:val="center"/>
          </w:tcPr>
          <w:p>
            <w:pPr>
              <w:spacing w:line="300" w:lineRule="exact"/>
              <w:jc w:val="center"/>
              <w:rPr>
                <w:rFonts w:hint="eastAsia" w:ascii="宋体" w:hAnsi="宋体" w:eastAsia="宋体" w:cs="宋体"/>
                <w:color w:val="000000"/>
                <w:sz w:val="18"/>
                <w:szCs w:val="18"/>
              </w:rPr>
            </w:pPr>
          </w:p>
        </w:tc>
      </w:tr>
    </w:tbl>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lang w:eastAsia="zh-CN"/>
        </w:rPr>
        <w:t>附件</w:t>
      </w:r>
      <w:r>
        <w:rPr>
          <w:rFonts w:hint="eastAsia" w:ascii="方正黑体_GBK" w:hAnsi="方正小标宋_GBK" w:eastAsia="方正黑体_GBK" w:cs="方正小标宋_GBK"/>
          <w:sz w:val="28"/>
          <w:szCs w:val="28"/>
          <w:lang w:val="en-US" w:eastAsia="zh-CN"/>
        </w:rPr>
        <w:t>2</w:t>
      </w: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10"/>
        <w:gridCol w:w="556"/>
        <w:gridCol w:w="384"/>
        <w:gridCol w:w="172"/>
        <w:gridCol w:w="1436"/>
        <w:gridCol w:w="80"/>
        <w:gridCol w:w="931"/>
        <w:gridCol w:w="688"/>
        <w:gridCol w:w="575"/>
        <w:gridCol w:w="910"/>
        <w:gridCol w:w="150"/>
        <w:gridCol w:w="1050"/>
        <w:gridCol w:w="150"/>
        <w:gridCol w:w="207"/>
        <w:gridCol w:w="775"/>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330" w:hRule="atLeast"/>
        </w:trPr>
        <w:tc>
          <w:tcPr>
            <w:tcW w:w="879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359" w:hRule="atLeast"/>
        </w:trPr>
        <w:tc>
          <w:tcPr>
            <w:tcW w:w="8799"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Style w:val="7"/>
                <w:lang w:val="en-US" w:eastAsia="zh-CN" w:bidi="ar"/>
              </w:rPr>
              <w:t>（</w:t>
            </w:r>
            <w:r>
              <w:rPr>
                <w:rFonts w:hint="default" w:ascii="Times New Roman" w:hAnsi="Times New Roman" w:eastAsia="宋体" w:cs="Times New Roman"/>
                <w:i w:val="0"/>
                <w:color w:val="000000"/>
                <w:kern w:val="0"/>
                <w:sz w:val="22"/>
                <w:szCs w:val="22"/>
                <w:u w:val="none"/>
                <w:lang w:val="en-US" w:eastAsia="zh-CN" w:bidi="ar"/>
              </w:rPr>
              <w:t>2023</w:t>
            </w:r>
            <w:r>
              <w:rPr>
                <w:rStyle w:val="7"/>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620" w:hRule="atLeast"/>
        </w:trPr>
        <w:tc>
          <w:tcPr>
            <w:tcW w:w="1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项目名称</w:t>
            </w:r>
          </w:p>
        </w:tc>
        <w:tc>
          <w:tcPr>
            <w:tcW w:w="2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rFonts w:eastAsia="宋体"/>
                <w:lang w:val="en-US" w:eastAsia="zh-CN" w:bidi="ar"/>
              </w:rPr>
              <w:t>2023</w:t>
            </w:r>
            <w:r>
              <w:rPr>
                <w:rStyle w:val="8"/>
                <w:lang w:val="en-US" w:eastAsia="zh-CN" w:bidi="ar"/>
              </w:rPr>
              <w:t>年项目管理费</w:t>
            </w:r>
          </w:p>
        </w:tc>
        <w:tc>
          <w:tcPr>
            <w:tcW w:w="2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项目负责人及电话</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马丕海（</w:t>
            </w:r>
            <w:r>
              <w:rPr>
                <w:rStyle w:val="9"/>
                <w:rFonts w:eastAsia="宋体"/>
                <w:lang w:val="en-US" w:eastAsia="zh-CN" w:bidi="ar"/>
              </w:rPr>
              <w:t>13378892332</w:t>
            </w:r>
            <w:r>
              <w:rPr>
                <w:rStyle w:val="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280" w:hRule="atLeast"/>
        </w:trPr>
        <w:tc>
          <w:tcPr>
            <w:tcW w:w="1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主管部门</w:t>
            </w:r>
          </w:p>
        </w:tc>
        <w:tc>
          <w:tcPr>
            <w:tcW w:w="2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华宁县乡村振兴局</w:t>
            </w:r>
          </w:p>
        </w:tc>
        <w:tc>
          <w:tcPr>
            <w:tcW w:w="2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实施单位</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380" w:hRule="atLeast"/>
        </w:trPr>
        <w:tc>
          <w:tcPr>
            <w:tcW w:w="167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资金情况</w:t>
            </w:r>
            <w:r>
              <w:rPr>
                <w:rStyle w:val="9"/>
                <w:rFonts w:eastAsia="宋体"/>
                <w:lang w:val="en-US" w:eastAsia="zh-CN" w:bidi="ar"/>
              </w:rPr>
              <w:br w:type="textWrapping"/>
            </w:r>
            <w:r>
              <w:rPr>
                <w:rStyle w:val="8"/>
                <w:lang w:val="en-US" w:eastAsia="zh-CN" w:bidi="ar"/>
              </w:rPr>
              <w:t>（万元）</w:t>
            </w:r>
          </w:p>
        </w:tc>
        <w:tc>
          <w:tcPr>
            <w:tcW w:w="2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年度资金总额</w:t>
            </w:r>
          </w:p>
        </w:tc>
        <w:tc>
          <w:tcPr>
            <w:tcW w:w="45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460" w:hRule="atLeast"/>
        </w:trPr>
        <w:tc>
          <w:tcPr>
            <w:tcW w:w="16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其中：财政拨款</w:t>
            </w:r>
          </w:p>
        </w:tc>
        <w:tc>
          <w:tcPr>
            <w:tcW w:w="45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rFonts w:eastAsia="宋体"/>
                <w:lang w:val="en-US" w:eastAsia="zh-CN" w:bidi="ar"/>
              </w:rPr>
              <w:t>15.57</w:t>
            </w:r>
            <w:r>
              <w:rPr>
                <w:rStyle w:val="8"/>
                <w:lang w:val="en-US" w:eastAsia="zh-CN" w:bidi="ar"/>
              </w:rPr>
              <w:t>（华政复〔</w:t>
            </w:r>
            <w:r>
              <w:rPr>
                <w:rStyle w:val="9"/>
                <w:rFonts w:eastAsia="宋体"/>
                <w:lang w:val="en-US" w:eastAsia="zh-CN" w:bidi="ar"/>
              </w:rPr>
              <w:t>2023</w:t>
            </w:r>
            <w:r>
              <w:rPr>
                <w:rStyle w:val="8"/>
                <w:lang w:val="en-US" w:eastAsia="zh-CN" w:bidi="ar"/>
              </w:rPr>
              <w:t>〕</w:t>
            </w:r>
            <w:r>
              <w:rPr>
                <w:rStyle w:val="9"/>
                <w:rFonts w:eastAsia="宋体"/>
                <w:lang w:val="en-US" w:eastAsia="zh-CN" w:bidi="ar"/>
              </w:rPr>
              <w:t>135</w:t>
            </w:r>
            <w:r>
              <w:rPr>
                <w:rStyle w:val="8"/>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260" w:hRule="atLeast"/>
        </w:trPr>
        <w:tc>
          <w:tcPr>
            <w:tcW w:w="16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其他资金</w:t>
            </w:r>
          </w:p>
        </w:tc>
        <w:tc>
          <w:tcPr>
            <w:tcW w:w="45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34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总</w:t>
            </w:r>
            <w:r>
              <w:rPr>
                <w:rStyle w:val="9"/>
                <w:rFonts w:eastAsia="宋体"/>
                <w:lang w:val="en-US" w:eastAsia="zh-CN" w:bidi="ar"/>
              </w:rPr>
              <w:br w:type="textWrapping"/>
            </w:r>
            <w:r>
              <w:rPr>
                <w:rStyle w:val="8"/>
                <w:lang w:val="en-US" w:eastAsia="zh-CN" w:bidi="ar"/>
              </w:rPr>
              <w:t>体</w:t>
            </w:r>
            <w:r>
              <w:rPr>
                <w:rStyle w:val="9"/>
                <w:rFonts w:eastAsia="宋体"/>
                <w:lang w:val="en-US" w:eastAsia="zh-CN" w:bidi="ar"/>
              </w:rPr>
              <w:br w:type="textWrapping"/>
            </w:r>
            <w:r>
              <w:rPr>
                <w:rStyle w:val="8"/>
                <w:lang w:val="en-US" w:eastAsia="zh-CN" w:bidi="ar"/>
              </w:rPr>
              <w:t>目</w:t>
            </w:r>
            <w:r>
              <w:rPr>
                <w:rStyle w:val="9"/>
                <w:rFonts w:eastAsia="宋体"/>
                <w:lang w:val="en-US" w:eastAsia="zh-CN" w:bidi="ar"/>
              </w:rPr>
              <w:br w:type="textWrapping"/>
            </w:r>
            <w:r>
              <w:rPr>
                <w:rStyle w:val="8"/>
                <w:lang w:val="en-US" w:eastAsia="zh-CN" w:bidi="ar"/>
              </w:rPr>
              <w:t>标</w:t>
            </w:r>
          </w:p>
        </w:tc>
        <w:tc>
          <w:tcPr>
            <w:tcW w:w="817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17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17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专门用于与项目前期准备和实施相关的规划编制、项目评估、检查验收、绩效评价、成果宣传、档案管理、项目公告公示、资金监管经费开支。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38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绩</w:t>
            </w:r>
            <w:r>
              <w:rPr>
                <w:rStyle w:val="9"/>
                <w:rFonts w:eastAsia="宋体"/>
                <w:lang w:val="en-US" w:eastAsia="zh-CN" w:bidi="ar"/>
              </w:rPr>
              <w:br w:type="textWrapping"/>
            </w:r>
            <w:r>
              <w:rPr>
                <w:rStyle w:val="8"/>
                <w:lang w:val="en-US" w:eastAsia="zh-CN" w:bidi="ar"/>
              </w:rPr>
              <w:t>效</w:t>
            </w:r>
            <w:r>
              <w:rPr>
                <w:rStyle w:val="9"/>
                <w:rFonts w:eastAsia="宋体"/>
                <w:lang w:val="en-US" w:eastAsia="zh-CN" w:bidi="ar"/>
              </w:rPr>
              <w:br w:type="textWrapping"/>
            </w:r>
            <w:r>
              <w:rPr>
                <w:rStyle w:val="8"/>
                <w:lang w:val="en-US" w:eastAsia="zh-CN" w:bidi="ar"/>
              </w:rPr>
              <w:t>指</w:t>
            </w:r>
            <w:r>
              <w:rPr>
                <w:rStyle w:val="9"/>
                <w:rFonts w:eastAsia="宋体"/>
                <w:lang w:val="en-US" w:eastAsia="zh-CN" w:bidi="ar"/>
              </w:rPr>
              <w:br w:type="textWrapping"/>
            </w:r>
            <w:r>
              <w:rPr>
                <w:rStyle w:val="8"/>
                <w:lang w:val="en-US" w:eastAsia="zh-CN" w:bidi="ar"/>
              </w:rPr>
              <w:t>标</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一级指标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二级指标</w:t>
            </w: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三级指标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5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产出指标</w:t>
            </w:r>
          </w:p>
        </w:tc>
        <w:tc>
          <w:tcPr>
            <w:tcW w:w="1608"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数量指标</w:t>
            </w: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按安排到县区的省、市级财政专项扶贫资金总额的比例据实列支</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Style w:val="9"/>
                <w:rFonts w:eastAsia="宋体"/>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58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质量指标</w:t>
            </w: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严格遵守执行财政专项扶贫资金使用范围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4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534" w:type="dxa"/>
            <w:gridSpan w:val="8"/>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严格遵守执行财政专项扶贫资金开支管理规定</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Style w:val="9"/>
                <w:rFonts w:eastAsia="宋体"/>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4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时效指标</w:t>
            </w:r>
          </w:p>
        </w:tc>
        <w:tc>
          <w:tcPr>
            <w:tcW w:w="4534"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使用财政扶贫项目管理费的时效性</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9"/>
                <w:rFonts w:eastAsia="宋体"/>
                <w:lang w:val="en-US" w:eastAsia="zh-CN" w:bidi="ar"/>
              </w:rPr>
              <w:t>12</w:t>
            </w:r>
            <w:r>
              <w:rPr>
                <w:rStyle w:val="8"/>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38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效益指标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成本指标</w:t>
            </w:r>
          </w:p>
        </w:tc>
        <w:tc>
          <w:tcPr>
            <w:tcW w:w="4534" w:type="dxa"/>
            <w:gridSpan w:val="8"/>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省级央资金按3</w:t>
            </w:r>
            <w:r>
              <w:rPr>
                <w:rStyle w:val="9"/>
                <w:rFonts w:eastAsia="宋体"/>
                <w:lang w:val="en-US" w:eastAsia="zh-CN" w:bidi="ar"/>
              </w:rPr>
              <w:t>%</w:t>
            </w:r>
            <w:r>
              <w:rPr>
                <w:rStyle w:val="10"/>
                <w:lang w:val="en-US" w:eastAsia="zh-CN" w:bidi="ar"/>
              </w:rPr>
              <w:t>提取</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9"/>
                <w:rFonts w:eastAsia="宋体"/>
                <w:lang w:val="en-US" w:eastAsia="zh-CN" w:bidi="ar"/>
              </w:rPr>
              <w:t>7.83</w:t>
            </w:r>
            <w:r>
              <w:rPr>
                <w:rStyle w:val="8"/>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8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经济效益</w:t>
            </w:r>
            <w:r>
              <w:rPr>
                <w:rStyle w:val="9"/>
                <w:rFonts w:eastAsia="宋体"/>
                <w:lang w:val="en-US" w:eastAsia="zh-CN" w:bidi="ar"/>
              </w:rPr>
              <w:br w:type="textWrapping"/>
            </w:r>
            <w:r>
              <w:rPr>
                <w:rStyle w:val="8"/>
                <w:lang w:val="en-US" w:eastAsia="zh-CN" w:bidi="ar"/>
              </w:rPr>
              <w:t>指标</w:t>
            </w: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为稳步推进扶贫项目建设、同步拨付扶贫资金提供有力补充</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8"/>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5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社会效益</w:t>
            </w:r>
            <w:r>
              <w:rPr>
                <w:rStyle w:val="9"/>
                <w:rFonts w:eastAsia="宋体"/>
                <w:lang w:val="en-US" w:eastAsia="zh-CN" w:bidi="ar"/>
              </w:rPr>
              <w:br w:type="textWrapping"/>
            </w:r>
            <w:r>
              <w:rPr>
                <w:rStyle w:val="8"/>
                <w:lang w:val="en-US" w:eastAsia="zh-CN" w:bidi="ar"/>
              </w:rPr>
              <w:t>指标</w:t>
            </w: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为年度脱贫攻坚任务完成，确保贫困群众受益提供保障</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1" w:type="dxa"/>
          <w:trHeight w:val="6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满意度指标</w:t>
            </w:r>
          </w:p>
        </w:tc>
        <w:tc>
          <w:tcPr>
            <w:tcW w:w="16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服务对象</w:t>
            </w:r>
            <w:r>
              <w:rPr>
                <w:rStyle w:val="9"/>
                <w:rFonts w:eastAsia="宋体"/>
                <w:lang w:val="en-US" w:eastAsia="zh-CN" w:bidi="ar"/>
              </w:rPr>
              <w:br w:type="textWrapping"/>
            </w:r>
            <w:r>
              <w:rPr>
                <w:rStyle w:val="8"/>
                <w:lang w:val="en-US" w:eastAsia="zh-CN" w:bidi="ar"/>
              </w:rPr>
              <w:t>满意度指标</w:t>
            </w: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履行行政职能干部职工满意程度</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5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5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项目实施区受益群众满意程度</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1" w:type="dxa"/>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color w:val="000000"/>
                <w:sz w:val="20"/>
                <w:szCs w:val="20"/>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57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9570" w:type="dxa"/>
            <w:gridSpan w:val="1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8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2023年华宁县脱贫劳动力省外务工奖补项目</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9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代恩德18087790189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 w:hRule="atLeast"/>
        </w:trPr>
        <w:tc>
          <w:tcPr>
            <w:tcW w:w="18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9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8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年度资金总额：20万元</w:t>
            </w:r>
          </w:p>
        </w:tc>
        <w:tc>
          <w:tcPr>
            <w:tcW w:w="45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18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5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8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5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3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3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2023年华宁县脱贫劳动力省外务工300人，每人补助1000元，已补助100人10万元。余200人20万元待补助。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6"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66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脱贫劳动力省外务工200人，每人补助1000元，计20万元。</w:t>
            </w:r>
          </w:p>
        </w:tc>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脱贫劳动力省外务工奖补发放率</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补贴资金在规定时间内支付到位率</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1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增加外出务工脱贫劳动力收入</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661" w:type="dxa"/>
            <w:gridSpan w:val="8"/>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鼓励脱贫劳动力外出学技能、见世面、长知识、提高就业能力，增加家庭收入</w:t>
            </w:r>
          </w:p>
        </w:tc>
        <w:tc>
          <w:tcPr>
            <w:tcW w:w="1546" w:type="dxa"/>
            <w:gridSpan w:val="2"/>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1" w:type="dxa"/>
            <w:gridSpan w:val="8"/>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6"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661"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带动其他人员到省外就业</w:t>
            </w:r>
          </w:p>
        </w:tc>
        <w:tc>
          <w:tcPr>
            <w:tcW w:w="154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受益脱贫劳动力经办服务满意度</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3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1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1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7"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5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1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1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7"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ascii="Times New Roman" w:hAnsi="Times New Roman" w:eastAsia="仿宋_GB2312"/>
          <w:sz w:val="28"/>
          <w:szCs w:val="28"/>
        </w:rPr>
      </w:pPr>
    </w:p>
    <w:tbl>
      <w:tblPr>
        <w:tblStyle w:val="5"/>
        <w:tblW w:w="10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
        <w:gridCol w:w="119"/>
        <w:gridCol w:w="819"/>
        <w:gridCol w:w="171"/>
        <w:gridCol w:w="3"/>
        <w:gridCol w:w="147"/>
        <w:gridCol w:w="21"/>
        <w:gridCol w:w="1100"/>
        <w:gridCol w:w="553"/>
        <w:gridCol w:w="31"/>
        <w:gridCol w:w="260"/>
        <w:gridCol w:w="506"/>
        <w:gridCol w:w="503"/>
        <w:gridCol w:w="8"/>
        <w:gridCol w:w="348"/>
        <w:gridCol w:w="234"/>
        <w:gridCol w:w="1191"/>
        <w:gridCol w:w="335"/>
        <w:gridCol w:w="304"/>
        <w:gridCol w:w="66"/>
        <w:gridCol w:w="85"/>
        <w:gridCol w:w="16"/>
        <w:gridCol w:w="357"/>
        <w:gridCol w:w="248"/>
        <w:gridCol w:w="374"/>
        <w:gridCol w:w="618"/>
        <w:gridCol w:w="104"/>
        <w:gridCol w:w="283"/>
        <w:gridCol w:w="444"/>
        <w:gridCol w:w="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330" w:hRule="atLeast"/>
        </w:trPr>
        <w:tc>
          <w:tcPr>
            <w:tcW w:w="9984"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395" w:hRule="atLeast"/>
        </w:trPr>
        <w:tc>
          <w:tcPr>
            <w:tcW w:w="998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332" w:hRule="atLeast"/>
        </w:trPr>
        <w:tc>
          <w:tcPr>
            <w:tcW w:w="998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575" w:hRule="atLeast"/>
        </w:trPr>
        <w:tc>
          <w:tcPr>
            <w:tcW w:w="201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2023年宁州街道咱乐村委会红坡小组产业发展项目</w:t>
            </w:r>
          </w:p>
        </w:tc>
        <w:tc>
          <w:tcPr>
            <w:tcW w:w="25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415" w:hRule="atLeast"/>
        </w:trPr>
        <w:tc>
          <w:tcPr>
            <w:tcW w:w="201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5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86" w:type="dxa"/>
          <w:trHeight w:val="530" w:hRule="atLeast"/>
        </w:trPr>
        <w:tc>
          <w:tcPr>
            <w:tcW w:w="201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501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490" w:hRule="atLeast"/>
        </w:trPr>
        <w:tc>
          <w:tcPr>
            <w:tcW w:w="20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501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439" w:hRule="atLeast"/>
        </w:trPr>
        <w:tc>
          <w:tcPr>
            <w:tcW w:w="20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501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439"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4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86" w:type="dxa"/>
          <w:trHeight w:val="165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大幅提高蔬菜交易率，降低运输成本，增加群众经济收入，进一步壮大村集体经济收入。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86" w:type="dxa"/>
          <w:trHeight w:val="600"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80"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建设蔬菜交易市场</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198.43万元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每年增加村集体经济收入</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受益一般农户</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487户1860人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受益脱贫户和三类监测对象58户194人</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53户146人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86" w:type="dxa"/>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545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受益村（社区）满意度</w:t>
            </w: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170" w:type="dxa"/>
            <w:gridSpan w:val="3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170"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1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19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33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2023年华宁县青龙镇城门硐村委会产业发展道路建设项目</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项目负责人及电话</w:t>
            </w:r>
          </w:p>
        </w:tc>
        <w:tc>
          <w:tcPr>
            <w:tcW w:w="27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19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333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华宁县乡村振兴局</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7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青龙镇乡村振兴办公室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19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333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484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484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97（华政复〔2023〕135号）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484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8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931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齐城门硐村农田道路基础设施建设的短板，解决群众出行和农产品运输难的问题，改善3000余亩土地耕种条件，将促进当地烤烟、蔬菜、粮食作物等产业发展，降低群众生产成本，提高生产效率，增加群众生产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0"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4"/>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覆盖耕地面积</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4"/>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★★★项目（工程）验收合格率</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4"/>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农田基础设施建设成本</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直接受益人口数</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耕地质量</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4575"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受益人口满意度</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600" w:hRule="atLeast"/>
        </w:trPr>
        <w:tc>
          <w:tcPr>
            <w:tcW w:w="9153"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260" w:hRule="atLeast"/>
        </w:trPr>
        <w:tc>
          <w:tcPr>
            <w:tcW w:w="9153" w:type="dxa"/>
            <w:gridSpan w:val="2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676" w:hRule="atLeast"/>
        </w:trPr>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8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 年华宁县盘溪镇小龙潭村委会大石洞小组果蔬储存分选设施建设项目</w:t>
            </w:r>
          </w:p>
        </w:tc>
        <w:tc>
          <w:tcPr>
            <w:tcW w:w="1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7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60" w:hRule="atLeast"/>
        </w:trPr>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8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7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60" w:hRule="atLeast"/>
        </w:trPr>
        <w:tc>
          <w:tcPr>
            <w:tcW w:w="16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8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年度资金总额：110万元</w:t>
            </w:r>
          </w:p>
        </w:tc>
        <w:tc>
          <w:tcPr>
            <w:tcW w:w="35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42" w:hRule="atLeast"/>
        </w:trPr>
        <w:tc>
          <w:tcPr>
            <w:tcW w:w="16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5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275" w:hRule="atLeast"/>
        </w:trPr>
        <w:tc>
          <w:tcPr>
            <w:tcW w:w="16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5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55"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17"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8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7"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占地面积1444.64㎡、建筑檐口高度7.5米的果蔬储存分选设施1项，包括土石方工程、砌筑工程、混凝土及钢筋混凝土工程、金属结构工程、门窗工程、屋面、楼地面装饰工程、墙、柱面装饰与隔断、幕墙工程、油漆、涂料、裱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340"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28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6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286" w:type="dxa"/>
            <w:gridSpan w:val="8"/>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土石方工程砌筑工程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w:t>
            </w:r>
            <w:r>
              <w:rPr>
                <w:rFonts w:hint="default" w:ascii="方正仿宋_GB2312" w:hAnsi="方正仿宋_GB2312" w:eastAsia="方正仿宋_GB2312" w:cs="方正仿宋_GB2312"/>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混凝土及钢筋混凝土工程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0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金属结构工程门墙工程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w:t>
            </w:r>
            <w:r>
              <w:rPr>
                <w:rFonts w:hint="default" w:ascii="方正仿宋_GB2312" w:hAnsi="方正仿宋_GB2312" w:eastAsia="方正仿宋_GB2312" w:cs="方正仿宋_GB2312"/>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4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屋面楼地面装饰工程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w:t>
            </w:r>
            <w:r>
              <w:rPr>
                <w:rFonts w:hint="default" w:ascii="方正仿宋_GB2312" w:hAnsi="方正仿宋_GB2312" w:eastAsia="方正仿宋_GB2312" w:cs="方正仿宋_GB2312"/>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14"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墙、柱面装饰与隔断、幕墙工程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84"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油漆、涂料、裱糊工程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25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土石方工程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3.89万元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砌筑工程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5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混凝土及钢筋混凝土工程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42"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金属结构工程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25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门墙工程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5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屋面</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16.84万元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楼地面装饰工程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16.44万元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04"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墙、柱面装饰与隔断、幕墙工程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30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油漆、涂料、裱糊工程</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6"/>
                <w:szCs w:val="16"/>
                <w:u w:val="none"/>
              </w:rPr>
            </w:pPr>
            <w:r>
              <w:rPr>
                <w:rFonts w:hint="default" w:ascii="方正仿宋_GB2312" w:hAnsi="方正仿宋_GB2312" w:eastAsia="方正仿宋_GB2312" w:cs="方正仿宋_GB2312"/>
                <w:i w:val="0"/>
                <w:color w:val="000000"/>
                <w:kern w:val="0"/>
                <w:sz w:val="16"/>
                <w:szCs w:val="16"/>
                <w:u w:val="none"/>
                <w:lang w:val="en-US" w:eastAsia="zh-CN" w:bidi="ar"/>
              </w:rPr>
              <w:t>0.79万元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286" w:type="dxa"/>
            <w:gridSpan w:val="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每年集体经济增收</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232"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61" w:firstLineChars="3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262"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受益农户人口数</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17" w:type="dxa"/>
          <w:trHeight w:val="42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125" w:type="dxa"/>
            <w:gridSpan w:val="7"/>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区域治理度</w:t>
            </w:r>
          </w:p>
        </w:tc>
        <w:tc>
          <w:tcPr>
            <w:tcW w:w="2068" w:type="dxa"/>
            <w:gridSpan w:val="8"/>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125"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结构设计使用年限</w:t>
            </w:r>
          </w:p>
        </w:tc>
        <w:tc>
          <w:tcPr>
            <w:tcW w:w="2068"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28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1017" w:type="dxa"/>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20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600" w:hRule="atLeast"/>
        </w:trPr>
        <w:tc>
          <w:tcPr>
            <w:tcW w:w="9257"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2" w:hRule="atLeast"/>
        </w:trPr>
        <w:tc>
          <w:tcPr>
            <w:tcW w:w="9257" w:type="dxa"/>
            <w:gridSpan w:val="2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821" w:hRule="atLeast"/>
        </w:trPr>
        <w:tc>
          <w:tcPr>
            <w:tcW w:w="1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1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2023年华溪镇华溪社区笼总白小组农产品田间交易市场建设项目</w:t>
            </w:r>
          </w:p>
        </w:tc>
        <w:tc>
          <w:tcPr>
            <w:tcW w:w="228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0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周迪 13987777684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354" w:hRule="atLeast"/>
        </w:trPr>
        <w:tc>
          <w:tcPr>
            <w:tcW w:w="1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61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28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0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94" w:hRule="atLeast"/>
        </w:trPr>
        <w:tc>
          <w:tcPr>
            <w:tcW w:w="184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61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年度资金总额：140万元</w:t>
            </w:r>
          </w:p>
        </w:tc>
        <w:tc>
          <w:tcPr>
            <w:tcW w:w="479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总投资140万元，其中省级财政衔接资金98万，其他财政资金30万，村组自筹12万元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821" w:hRule="atLeast"/>
        </w:trPr>
        <w:tc>
          <w:tcPr>
            <w:tcW w:w="184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79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《华宁县人民政府关于2023年财政衔接推进乡村振兴补助资金正向激励资金项目分配及项目实施的批复》（华政复〔2023〕135号）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184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79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2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13" w:type="dxa"/>
          <w:trHeight w:val="111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2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农产品田间交易市场一项包括：建设面积1024平方米；建筑面积：888.83平方米（含管理用房80平方米）的主体结构及建筑砌体、门、窗、主体照明工程；场地硬化425平方米；支护工程长80米，约360立方米；回填土方2560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13" w:type="dxa"/>
          <w:trHeight w:val="439"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268"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1：建筑农产品交易市场一座（建筑面积888.83平方米）</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2：场地硬化425平方米</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3：支护工程长80米</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工程建设造价低于当地平均标准的比例</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增加村级集体收入</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受益贫困人口数量</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工程使用年限</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439"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04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913" w:type="dxa"/>
          <w:trHeight w:val="600" w:hRule="atLeast"/>
        </w:trPr>
        <w:tc>
          <w:tcPr>
            <w:tcW w:w="9257" w:type="dxa"/>
            <w:gridSpan w:val="28"/>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600" w:hRule="atLeast"/>
        </w:trPr>
        <w:tc>
          <w:tcPr>
            <w:tcW w:w="9540" w:type="dxa"/>
            <w:gridSpan w:val="2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432" w:hRule="atLeast"/>
        </w:trPr>
        <w:tc>
          <w:tcPr>
            <w:tcW w:w="9540" w:type="dxa"/>
            <w:gridSpan w:val="29"/>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760" w:hRule="atLeast"/>
        </w:trPr>
        <w:tc>
          <w:tcPr>
            <w:tcW w:w="18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2023年华宁县盘溪镇矣得村委会蒿支箐小组生产道路修复建设项目</w:t>
            </w:r>
          </w:p>
        </w:tc>
        <w:tc>
          <w:tcPr>
            <w:tcW w:w="25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98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60" w:hRule="atLeast"/>
        </w:trPr>
        <w:tc>
          <w:tcPr>
            <w:tcW w:w="18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5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98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60" w:hRule="atLeast"/>
        </w:trPr>
        <w:tc>
          <w:tcPr>
            <w:tcW w:w="18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年度资金总额：30万元</w:t>
            </w:r>
          </w:p>
        </w:tc>
        <w:tc>
          <w:tcPr>
            <w:tcW w:w="456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560" w:hRule="atLeast"/>
        </w:trPr>
        <w:tc>
          <w:tcPr>
            <w:tcW w:w="18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56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60" w:hRule="atLeast"/>
        </w:trPr>
        <w:tc>
          <w:tcPr>
            <w:tcW w:w="18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56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0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70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一、路面工程，计划投资14.14万元；二、护坡工程，计划投资1.63万元；三、排水工程，计划投资11.6万元；三、机械台班67小时，计划投资2.68万元。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5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24" w:type="dxa"/>
            <w:gridSpan w:val="5"/>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修复产业道路</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47m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30" w:type="dxa"/>
          <w:trHeight w:val="3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路面C25砼</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22.1m³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支护工程</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30" w:type="dxa"/>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排水工程</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路面塌陷探测机械台班</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67小时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30" w:type="dxa"/>
          <w:trHeight w:val="3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修复产业道路</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14.14万元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护坡建设</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排水工程</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4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路面塌陷探测机械台班费</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项目（工程）合格率</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24"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每年降低的运输成本</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30" w:type="dxa"/>
          <w:trHeight w:val="2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覆盖受益群众</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4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覆盖受益脱贫人口</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6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区域治理度</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30" w:type="dxa"/>
          <w:trHeight w:val="4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结构设计使用年限</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30" w:type="dxa"/>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2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30" w:type="dxa"/>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bl>
    <w:p>
      <w:pPr>
        <w:rPr>
          <w:rFonts w:hint="default"/>
          <w:lang w:val="en-US" w:eastAsia="zh-CN"/>
        </w:rPr>
        <w:sectPr>
          <w:pgSz w:w="11906" w:h="16838"/>
          <w:pgMar w:top="2041" w:right="1474" w:bottom="1304" w:left="1587" w:header="1361" w:footer="1191" w:gutter="0"/>
          <w:cols w:space="0" w:num="1"/>
          <w:rtlGutter w:val="0"/>
          <w:docGrid w:type="linesAndChars" w:linePitch="586" w:charSpace="-2754"/>
        </w:sectPr>
      </w:pPr>
    </w:p>
    <w:p>
      <w:pPr>
        <w:pStyle w:val="2"/>
        <w:rPr>
          <w:rFonts w:hint="default"/>
          <w:lang w:val="en-US" w:eastAsia="zh-CN"/>
        </w:rPr>
      </w:pPr>
    </w:p>
    <w:sectPr>
      <w:pgSz w:w="11906" w:h="16838"/>
      <w:pgMar w:top="2041" w:right="1474" w:bottom="1304" w:left="1587" w:header="1361" w:footer="1191" w:gutter="0"/>
      <w:cols w:space="0" w:num="1"/>
      <w:rtlGutter w:val="0"/>
      <w:docGrid w:type="linesAndChars" w:linePitch="586"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CB163EF9-1129-434D-872E-F1E4D767175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DFlY2M2YTc3NTI2YjkxODkwNzRmYjJjOTM1ZDAifQ=="/>
  </w:docVars>
  <w:rsids>
    <w:rsidRoot w:val="17E56005"/>
    <w:rsid w:val="003A16C6"/>
    <w:rsid w:val="0077565F"/>
    <w:rsid w:val="05CB0516"/>
    <w:rsid w:val="0D1C1262"/>
    <w:rsid w:val="10395A01"/>
    <w:rsid w:val="11AB62DF"/>
    <w:rsid w:val="13062282"/>
    <w:rsid w:val="17E56005"/>
    <w:rsid w:val="23DC4D55"/>
    <w:rsid w:val="3A9240BD"/>
    <w:rsid w:val="3D011854"/>
    <w:rsid w:val="407B0C80"/>
    <w:rsid w:val="44817819"/>
    <w:rsid w:val="452412D8"/>
    <w:rsid w:val="45E7563F"/>
    <w:rsid w:val="47B53CBB"/>
    <w:rsid w:val="4A661AC7"/>
    <w:rsid w:val="58C9057E"/>
    <w:rsid w:val="58F47601"/>
    <w:rsid w:val="5AB87070"/>
    <w:rsid w:val="611041AA"/>
    <w:rsid w:val="6A516E66"/>
    <w:rsid w:val="6A9E24DB"/>
    <w:rsid w:val="6BDA0E07"/>
    <w:rsid w:val="733C0EE5"/>
    <w:rsid w:val="748862C4"/>
    <w:rsid w:val="75B438ED"/>
    <w:rsid w:val="78187232"/>
    <w:rsid w:val="7CB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widowControl w:val="0"/>
      <w:spacing w:before="260" w:after="260" w:line="415" w:lineRule="auto"/>
      <w:outlineLvl w:val="1"/>
    </w:pPr>
    <w:rPr>
      <w:rFonts w:ascii="Arial" w:hAnsi="Arial" w:eastAsia="方正仿宋_GBK"/>
      <w:b/>
      <w:sz w:val="36"/>
    </w:rPr>
  </w:style>
  <w:style w:type="paragraph" w:styleId="3">
    <w:name w:val="heading 3"/>
    <w:basedOn w:val="1"/>
    <w:next w:val="1"/>
    <w:qFormat/>
    <w:uiPriority w:val="0"/>
    <w:pPr>
      <w:keepNext/>
      <w:keepLines/>
      <w:widowControl w:val="0"/>
      <w:spacing w:before="260" w:after="260" w:line="415" w:lineRule="auto"/>
      <w:outlineLvl w:val="2"/>
    </w:pPr>
    <w:rPr>
      <w:rFonts w:ascii="Times New Roman" w:hAnsi="Times New Roman" w:eastAsia="宋体" w:cs="Times New Roman"/>
      <w:b/>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7">
    <w:name w:val="font31"/>
    <w:basedOn w:val="6"/>
    <w:qFormat/>
    <w:uiPriority w:val="0"/>
    <w:rPr>
      <w:rFonts w:hint="eastAsia" w:ascii="宋体" w:hAnsi="宋体" w:eastAsia="宋体" w:cs="宋体"/>
      <w:color w:val="000000"/>
      <w:sz w:val="22"/>
      <w:szCs w:val="22"/>
      <w:u w:val="none"/>
    </w:rPr>
  </w:style>
  <w:style w:type="character" w:customStyle="1" w:styleId="8">
    <w:name w:val="font141"/>
    <w:basedOn w:val="6"/>
    <w:qFormat/>
    <w:uiPriority w:val="0"/>
    <w:rPr>
      <w:rFonts w:hint="eastAsia" w:ascii="宋体" w:hAnsi="宋体" w:eastAsia="宋体" w:cs="宋体"/>
      <w:color w:val="000000"/>
      <w:sz w:val="20"/>
      <w:szCs w:val="20"/>
      <w:u w:val="none"/>
    </w:rPr>
  </w:style>
  <w:style w:type="character" w:customStyle="1" w:styleId="9">
    <w:name w:val="font121"/>
    <w:basedOn w:val="6"/>
    <w:qFormat/>
    <w:uiPriority w:val="0"/>
    <w:rPr>
      <w:rFonts w:hint="default" w:ascii="Times New Roman" w:hAnsi="Times New Roman" w:cs="Times New Roman"/>
      <w:color w:val="000000"/>
      <w:sz w:val="20"/>
      <w:szCs w:val="20"/>
      <w:u w:val="none"/>
    </w:rPr>
  </w:style>
  <w:style w:type="character" w:customStyle="1" w:styleId="10">
    <w:name w:val="font71"/>
    <w:basedOn w:val="6"/>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2023-10-25T08:56:00Z</dcterms:created>
  <dc:creator>Administrator</dc:creator>
  <cp:lastModifiedBy>李磊</cp:lastModifiedBy>
  <dcterms:modified xsi:type="dcterms:W3CDTF">2024-06-26T03:58:22Z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C641C7A880D44090B2B0119BC244EFC7</vt:lpwstr>
  </property>
</Properties>
</file>