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附件1</w:t>
      </w:r>
    </w:p>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方正小标宋_GBK" w:cs="方正小标宋_GBK"/>
          <w:color w:val="auto"/>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方正小标宋_GBK" w:cs="方正小标宋_GBK"/>
          <w:color w:val="auto"/>
          <w:spacing w:val="-11"/>
          <w:sz w:val="44"/>
          <w:szCs w:val="44"/>
        </w:rPr>
      </w:pPr>
      <w:r>
        <w:rPr>
          <w:rFonts w:hint="eastAsia" w:ascii="宋体" w:hAnsi="宋体" w:eastAsia="方正小标宋_GBK" w:cs="方正小标宋_GBK"/>
          <w:color w:val="auto"/>
          <w:sz w:val="44"/>
          <w:szCs w:val="44"/>
          <w:lang w:val="en-US" w:eastAsia="zh-CN"/>
        </w:rPr>
        <w:t>云南省退休</w:t>
      </w:r>
      <w:r>
        <w:rPr>
          <w:rFonts w:hint="eastAsia" w:ascii="宋体" w:hAnsi="宋体" w:eastAsia="方正小标宋_GBK" w:cs="方正小标宋_GBK"/>
          <w:color w:val="auto"/>
          <w:sz w:val="44"/>
          <w:szCs w:val="44"/>
        </w:rPr>
        <w:t>“一件事”</w:t>
      </w:r>
      <w:r>
        <w:rPr>
          <w:rFonts w:hint="eastAsia" w:ascii="宋体" w:hAnsi="宋体" w:eastAsia="方正小标宋_GBK" w:cs="方正小标宋_GBK"/>
          <w:color w:val="auto"/>
          <w:spacing w:val="-11"/>
          <w:sz w:val="44"/>
          <w:szCs w:val="44"/>
        </w:rPr>
        <w:t>办事指南</w:t>
      </w:r>
    </w:p>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方正小标宋_GBK" w:cs="方正小标宋_GBK"/>
          <w:color w:val="auto"/>
          <w:spacing w:val="-11"/>
          <w:sz w:val="36"/>
          <w:szCs w:val="36"/>
          <w:lang w:eastAsia="zh-CN"/>
        </w:rPr>
      </w:pPr>
      <w:r>
        <w:rPr>
          <w:rFonts w:hint="eastAsia" w:ascii="宋体" w:hAnsi="宋体" w:eastAsia="方正小标宋_GBK" w:cs="方正小标宋_GBK"/>
          <w:color w:val="auto"/>
          <w:spacing w:val="-11"/>
          <w:sz w:val="36"/>
          <w:szCs w:val="36"/>
          <w:lang w:eastAsia="zh-CN"/>
        </w:rPr>
        <w:t>（</w:t>
      </w:r>
      <w:r>
        <w:rPr>
          <w:rFonts w:hint="eastAsia" w:ascii="宋体" w:hAnsi="宋体" w:eastAsia="方正小标宋_GBK" w:cs="方正小标宋_GBK"/>
          <w:color w:val="auto"/>
          <w:spacing w:val="-11"/>
          <w:sz w:val="36"/>
          <w:szCs w:val="36"/>
          <w:lang w:val="en-US" w:eastAsia="zh-CN"/>
        </w:rPr>
        <w:t>试行</w:t>
      </w:r>
      <w:r>
        <w:rPr>
          <w:rFonts w:hint="eastAsia" w:ascii="宋体" w:hAnsi="宋体" w:eastAsia="方正小标宋_GBK" w:cs="方正小标宋_GBK"/>
          <w:color w:val="auto"/>
          <w:spacing w:val="-11"/>
          <w:sz w:val="36"/>
          <w:szCs w:val="36"/>
          <w:lang w:eastAsia="zh-CN"/>
        </w:rPr>
        <w:t>）</w:t>
      </w:r>
    </w:p>
    <w:p>
      <w:pPr>
        <w:pStyle w:val="2"/>
        <w:keepNext w:val="0"/>
        <w:keepLines w:val="0"/>
        <w:pageBreakBefore w:val="0"/>
        <w:kinsoku/>
        <w:wordWrap/>
        <w:overflowPunct/>
        <w:topLinePunct w:val="0"/>
        <w:autoSpaceDE/>
        <w:autoSpaceDN/>
        <w:bidi w:val="0"/>
        <w:adjustRightInd/>
        <w:snapToGrid/>
        <w:spacing w:line="600" w:lineRule="exact"/>
        <w:rPr>
          <w:rFonts w:ascii="宋体" w:hAnsi="宋体" w:cs="Times New Roman"/>
          <w:color w:val="auto"/>
        </w:rPr>
      </w:pPr>
    </w:p>
    <w:p>
      <w:pPr>
        <w:keepNext w:val="0"/>
        <w:keepLines w:val="0"/>
        <w:pageBreakBefore w:val="0"/>
        <w:kinsoku/>
        <w:wordWrap/>
        <w:overflowPunct/>
        <w:topLinePunct w:val="0"/>
        <w:autoSpaceDE/>
        <w:autoSpaceDN/>
        <w:bidi w:val="0"/>
        <w:adjustRightInd/>
        <w:snapToGrid/>
        <w:spacing w:line="600" w:lineRule="exact"/>
        <w:outlineLvl w:val="1"/>
        <w:rPr>
          <w:rFonts w:ascii="宋体" w:hAnsi="宋体" w:eastAsia="黑体" w:cs="Times New Roman"/>
          <w:color w:val="auto"/>
          <w:sz w:val="28"/>
          <w:szCs w:val="28"/>
        </w:rPr>
      </w:pPr>
      <w:r>
        <w:rPr>
          <w:rFonts w:ascii="宋体" w:hAnsi="宋体" w:eastAsia="黑体" w:cs="Times New Roman"/>
          <w:color w:val="auto"/>
          <w:sz w:val="28"/>
          <w:szCs w:val="28"/>
        </w:rPr>
        <w:t>一、基本信息</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b/>
          <w:bCs/>
          <w:color w:val="auto"/>
          <w:sz w:val="32"/>
          <w:szCs w:val="32"/>
        </w:rPr>
      </w:pPr>
      <w:r>
        <w:rPr>
          <w:rFonts w:hint="eastAsia" w:ascii="宋体" w:hAnsi="宋体" w:eastAsia="方正仿宋_GBK" w:cs="方正仿宋_GBK"/>
          <w:b/>
          <w:bCs/>
          <w:color w:val="auto"/>
          <w:sz w:val="28"/>
          <w:szCs w:val="28"/>
        </w:rPr>
        <w:t>1.事项名称：</w:t>
      </w:r>
      <w:r>
        <w:rPr>
          <w:rFonts w:hint="eastAsia" w:ascii="宋体" w:hAnsi="宋体" w:eastAsia="方正仿宋_GBK" w:cs="方正仿宋_GBK"/>
          <w:color w:val="auto"/>
          <w:sz w:val="28"/>
          <w:szCs w:val="28"/>
          <w:lang w:eastAsia="zh-CN"/>
        </w:rPr>
        <w:t>退休“</w:t>
      </w:r>
      <w:r>
        <w:rPr>
          <w:rFonts w:hint="eastAsia" w:ascii="宋体" w:hAnsi="宋体" w:eastAsia="方正仿宋_GBK" w:cs="方正仿宋_GBK"/>
          <w:color w:val="auto"/>
          <w:sz w:val="28"/>
          <w:szCs w:val="28"/>
        </w:rPr>
        <w:t>一件事</w:t>
      </w:r>
      <w:r>
        <w:rPr>
          <w:rFonts w:hint="eastAsia" w:ascii="宋体" w:hAnsi="宋体" w:eastAsia="方正仿宋_GBK" w:cs="方正仿宋_GBK"/>
          <w:color w:val="auto"/>
          <w:sz w:val="28"/>
          <w:szCs w:val="28"/>
          <w:lang w:eastAsia="zh-CN"/>
        </w:rPr>
        <w:t>”</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b/>
          <w:bCs/>
          <w:color w:val="auto"/>
          <w:sz w:val="32"/>
          <w:szCs w:val="32"/>
          <w:lang w:val="en-US" w:eastAsia="zh-CN"/>
        </w:rPr>
      </w:pPr>
      <w:r>
        <w:rPr>
          <w:rFonts w:hint="eastAsia" w:ascii="宋体" w:hAnsi="宋体" w:eastAsia="方正仿宋_GBK" w:cs="方正仿宋_GBK"/>
          <w:b/>
          <w:bCs/>
          <w:color w:val="auto"/>
          <w:sz w:val="28"/>
          <w:szCs w:val="28"/>
          <w:lang w:val="en-US" w:eastAsia="zh-CN"/>
        </w:rPr>
        <w:t>2</w:t>
      </w:r>
      <w:r>
        <w:rPr>
          <w:rFonts w:hint="eastAsia" w:ascii="宋体" w:hAnsi="宋体" w:eastAsia="方正仿宋_GBK" w:cs="方正仿宋_GBK"/>
          <w:b/>
          <w:bCs/>
          <w:color w:val="auto"/>
          <w:sz w:val="28"/>
          <w:szCs w:val="28"/>
        </w:rPr>
        <w:t>.牵头单位：</w:t>
      </w:r>
      <w:r>
        <w:rPr>
          <w:rFonts w:hint="eastAsia" w:ascii="宋体" w:hAnsi="宋体" w:eastAsia="方正仿宋_GBK" w:cs="方正仿宋_GBK"/>
          <w:color w:val="auto"/>
          <w:sz w:val="28"/>
          <w:szCs w:val="28"/>
        </w:rPr>
        <w:t>省</w:t>
      </w:r>
      <w:r>
        <w:rPr>
          <w:rFonts w:hint="eastAsia" w:ascii="宋体" w:hAnsi="宋体" w:eastAsia="方正仿宋_GBK" w:cs="方正仿宋_GBK"/>
          <w:color w:val="auto"/>
          <w:sz w:val="28"/>
          <w:szCs w:val="28"/>
          <w:lang w:val="en-US" w:eastAsia="zh-CN"/>
        </w:rPr>
        <w:t>人力资源社会保障厅</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b/>
          <w:bCs/>
          <w:color w:val="auto"/>
          <w:sz w:val="28"/>
          <w:szCs w:val="28"/>
          <w:lang w:val="en-US" w:eastAsia="zh-CN"/>
        </w:rPr>
        <w:t>3</w:t>
      </w:r>
      <w:r>
        <w:rPr>
          <w:rFonts w:hint="eastAsia" w:ascii="宋体" w:hAnsi="宋体" w:eastAsia="方正仿宋_GBK" w:cs="方正仿宋_GBK"/>
          <w:b/>
          <w:bCs/>
          <w:color w:val="auto"/>
          <w:sz w:val="28"/>
          <w:szCs w:val="28"/>
        </w:rPr>
        <w:t>.配合单位：</w:t>
      </w:r>
      <w:r>
        <w:rPr>
          <w:rFonts w:hint="eastAsia" w:ascii="宋体" w:hAnsi="宋体" w:eastAsia="方正仿宋_GBK" w:cs="方正仿宋_GBK"/>
          <w:color w:val="auto"/>
          <w:sz w:val="28"/>
          <w:szCs w:val="28"/>
        </w:rPr>
        <w:t>省</w:t>
      </w:r>
      <w:r>
        <w:rPr>
          <w:rFonts w:hint="eastAsia" w:ascii="宋体" w:hAnsi="宋体" w:eastAsia="方正仿宋_GBK" w:cs="方正仿宋_GBK"/>
          <w:color w:val="auto"/>
          <w:sz w:val="28"/>
          <w:szCs w:val="28"/>
          <w:lang w:val="en-US" w:eastAsia="zh-CN"/>
        </w:rPr>
        <w:t>公安厅、省住房城乡建设厅、省医保局</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lang w:val="en-US" w:eastAsia="zh-CN"/>
        </w:rPr>
        <w:t>4</w:t>
      </w:r>
      <w:r>
        <w:rPr>
          <w:rFonts w:hint="eastAsia" w:ascii="宋体" w:hAnsi="宋体" w:eastAsia="方正仿宋_GBK" w:cs="方正仿宋_GBK"/>
          <w:b/>
          <w:bCs/>
          <w:color w:val="auto"/>
          <w:sz w:val="28"/>
          <w:szCs w:val="28"/>
        </w:rPr>
        <w:t>.涉及事项：</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default"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退休核准：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eastAsia="zh-CN"/>
        </w:rPr>
      </w:pP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1</w:t>
      </w: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rPr>
        <w:t>参保人员达到法定退休年龄领取基本养老保险待遇资格确认</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rPr>
      </w:pP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2</w:t>
      </w: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rPr>
        <w:t>特殊工种提前退休核准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eastAsia="zh-CN"/>
        </w:rPr>
      </w:pP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3</w:t>
      </w:r>
      <w:r>
        <w:rPr>
          <w:rFonts w:hint="eastAsia" w:ascii="宋体" w:hAnsi="宋体" w:eastAsia="方正仿宋_GBK" w:cs="Times New Roman"/>
          <w:color w:val="auto"/>
          <w:sz w:val="28"/>
          <w:szCs w:val="28"/>
          <w:lang w:eastAsia="zh-CN"/>
        </w:rPr>
        <w:t>）因病或非因工</w:t>
      </w:r>
      <w:r>
        <w:rPr>
          <w:rFonts w:hint="eastAsia" w:ascii="宋体" w:hAnsi="宋体" w:eastAsia="方正仿宋_GBK" w:cs="Times New Roman"/>
          <w:color w:val="auto"/>
          <w:sz w:val="28"/>
          <w:szCs w:val="28"/>
          <w:lang w:val="en-US" w:eastAsia="zh-CN"/>
        </w:rPr>
        <w:t>致残</w:t>
      </w:r>
      <w:r>
        <w:rPr>
          <w:rFonts w:hint="eastAsia" w:ascii="宋体" w:hAnsi="宋体" w:eastAsia="方正仿宋_GBK" w:cs="Times New Roman"/>
          <w:color w:val="auto"/>
          <w:sz w:val="28"/>
          <w:szCs w:val="28"/>
          <w:lang w:eastAsia="zh-CN"/>
        </w:rPr>
        <w:t>完全丧失劳动能力提前退休核准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default"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待遇核定：</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ascii="宋体" w:hAnsi="宋体" w:eastAsia="方正仿宋_GBK" w:cs="Times New Roman"/>
          <w:color w:val="auto"/>
          <w:sz w:val="28"/>
          <w:szCs w:val="28"/>
        </w:rPr>
      </w:pPr>
      <w:r>
        <w:rPr>
          <w:rFonts w:ascii="宋体" w:hAnsi="宋体" w:eastAsia="方正仿宋_GBK" w:cs="Times New Roman"/>
          <w:color w:val="auto"/>
          <w:sz w:val="28"/>
          <w:szCs w:val="28"/>
        </w:rPr>
        <w:t>（</w:t>
      </w:r>
      <w:r>
        <w:rPr>
          <w:rFonts w:hint="eastAsia" w:ascii="宋体" w:hAnsi="宋体" w:eastAsia="方正仿宋_GBK" w:cs="Times New Roman"/>
          <w:color w:val="auto"/>
          <w:sz w:val="28"/>
          <w:szCs w:val="28"/>
          <w:lang w:val="en-US" w:eastAsia="zh-CN"/>
        </w:rPr>
        <w:t>4</w:t>
      </w:r>
      <w:r>
        <w:rPr>
          <w:rFonts w:ascii="宋体" w:hAnsi="宋体" w:eastAsia="方正仿宋_GBK" w:cs="Times New Roman"/>
          <w:color w:val="auto"/>
          <w:sz w:val="28"/>
          <w:szCs w:val="28"/>
        </w:rPr>
        <w:t>）</w:t>
      </w:r>
      <w:r>
        <w:rPr>
          <w:rFonts w:hint="eastAsia" w:ascii="宋体" w:hAnsi="宋体" w:eastAsia="方正仿宋_GBK" w:cs="Times New Roman"/>
          <w:color w:val="auto"/>
          <w:sz w:val="28"/>
          <w:szCs w:val="28"/>
        </w:rPr>
        <w:t>基本养老保险视同缴费年限认定</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仿宋GB2312" w:cs="Times New Roman"/>
          <w:b/>
          <w:bCs/>
          <w:color w:val="auto"/>
          <w:sz w:val="28"/>
          <w:szCs w:val="28"/>
          <w:lang w:eastAsia="zh-CN"/>
        </w:rPr>
      </w:pP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5</w:t>
      </w:r>
      <w:r>
        <w:rPr>
          <w:rFonts w:ascii="宋体" w:hAnsi="宋体" w:eastAsia="方正仿宋_GBK" w:cs="Times New Roman"/>
          <w:color w:val="auto"/>
          <w:sz w:val="28"/>
          <w:szCs w:val="28"/>
        </w:rPr>
        <w:t>）</w:t>
      </w:r>
      <w:r>
        <w:rPr>
          <w:rFonts w:hint="eastAsia" w:ascii="宋体" w:hAnsi="宋体" w:eastAsia="方正仿宋_GBK" w:cs="Times New Roman"/>
          <w:color w:val="auto"/>
          <w:sz w:val="28"/>
          <w:szCs w:val="28"/>
          <w:lang w:eastAsia="zh-CN"/>
        </w:rPr>
        <w:t>新增退休人员养老保险待遇核定发放</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default"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关联事项：</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eastAsia="zh-CN"/>
        </w:rPr>
      </w:pP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6</w:t>
      </w:r>
      <w:r>
        <w:rPr>
          <w:rFonts w:hint="eastAsia" w:ascii="宋体" w:hAnsi="宋体" w:eastAsia="方正仿宋_GBK" w:cs="Times New Roman"/>
          <w:color w:val="auto"/>
          <w:sz w:val="28"/>
          <w:szCs w:val="28"/>
          <w:lang w:eastAsia="zh-CN"/>
        </w:rPr>
        <w:t>）基本医疗保险视同缴费年限核定</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eastAsia="zh-CN"/>
        </w:rPr>
      </w:pP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7</w:t>
      </w:r>
      <w:r>
        <w:rPr>
          <w:rFonts w:hint="eastAsia" w:ascii="宋体" w:hAnsi="宋体" w:eastAsia="方正仿宋_GBK" w:cs="Times New Roman"/>
          <w:color w:val="auto"/>
          <w:sz w:val="28"/>
          <w:szCs w:val="28"/>
          <w:lang w:eastAsia="zh-CN"/>
        </w:rPr>
        <w:t>）离休、退休提取住房公积金</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eastAsia="zh-CN"/>
        </w:rPr>
      </w:pP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8</w:t>
      </w:r>
      <w:r>
        <w:rPr>
          <w:rFonts w:hint="eastAsia" w:ascii="宋体" w:hAnsi="宋体" w:eastAsia="方正仿宋_GBK" w:cs="Times New Roman"/>
          <w:color w:val="auto"/>
          <w:sz w:val="28"/>
          <w:szCs w:val="28"/>
          <w:lang w:eastAsia="zh-CN"/>
        </w:rPr>
        <w:t>）城镇独生子女父母奖励金</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eastAsia="zh-CN"/>
        </w:rPr>
      </w:pP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9</w:t>
      </w:r>
      <w:r>
        <w:rPr>
          <w:rFonts w:hint="eastAsia" w:ascii="宋体" w:hAnsi="宋体" w:eastAsia="方正仿宋_GBK" w:cs="Times New Roman"/>
          <w:color w:val="auto"/>
          <w:sz w:val="28"/>
          <w:szCs w:val="28"/>
          <w:lang w:eastAsia="zh-CN"/>
        </w:rPr>
        <w:t>）户籍信息确认</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b/>
          <w:bCs/>
          <w:color w:val="auto"/>
          <w:sz w:val="28"/>
          <w:szCs w:val="28"/>
          <w:lang w:val="en-US" w:eastAsia="zh-CN"/>
        </w:rPr>
        <w:t>5</w:t>
      </w:r>
      <w:r>
        <w:rPr>
          <w:rFonts w:hint="eastAsia" w:ascii="宋体" w:hAnsi="宋体" w:eastAsia="方正仿宋_GBK" w:cs="方正仿宋_GBK"/>
          <w:b/>
          <w:bCs/>
          <w:color w:val="auto"/>
          <w:sz w:val="28"/>
          <w:szCs w:val="28"/>
        </w:rPr>
        <w:t>.审批</w:t>
      </w:r>
      <w:r>
        <w:rPr>
          <w:rFonts w:hint="eastAsia" w:ascii="宋体" w:hAnsi="宋体" w:eastAsia="方正仿宋_GBK" w:cs="方正仿宋_GBK"/>
          <w:b/>
          <w:bCs/>
          <w:color w:val="auto"/>
          <w:sz w:val="28"/>
          <w:szCs w:val="28"/>
          <w:lang w:val="en-US" w:eastAsia="zh-CN"/>
        </w:rPr>
        <w:t>（服务）</w:t>
      </w:r>
      <w:r>
        <w:rPr>
          <w:rFonts w:hint="eastAsia" w:ascii="宋体" w:hAnsi="宋体" w:eastAsia="方正仿宋_GBK" w:cs="方正仿宋_GBK"/>
          <w:b/>
          <w:bCs/>
          <w:color w:val="auto"/>
          <w:sz w:val="28"/>
          <w:szCs w:val="28"/>
        </w:rPr>
        <w:t>层级：</w:t>
      </w:r>
      <w:r>
        <w:rPr>
          <w:rFonts w:hint="eastAsia" w:ascii="宋体" w:hAnsi="宋体" w:eastAsia="方正仿宋_GBK" w:cs="方正仿宋_GBK"/>
          <w:b w:val="0"/>
          <w:bCs w:val="0"/>
          <w:color w:val="auto"/>
          <w:sz w:val="28"/>
          <w:szCs w:val="28"/>
          <w:lang w:val="en-US" w:eastAsia="zh-CN"/>
        </w:rPr>
        <w:t>省级、州（市）级、县（市、区）级</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b w:val="0"/>
          <w:bCs w:val="0"/>
          <w:color w:val="auto"/>
          <w:sz w:val="28"/>
          <w:szCs w:val="28"/>
          <w:lang w:val="en-US" w:eastAsia="zh-CN"/>
        </w:rPr>
      </w:pPr>
      <w:r>
        <w:rPr>
          <w:rFonts w:hint="eastAsia" w:ascii="宋体" w:hAnsi="宋体" w:eastAsia="方正仿宋_GBK" w:cs="方正仿宋_GBK"/>
          <w:b/>
          <w:bCs/>
          <w:color w:val="auto"/>
          <w:sz w:val="28"/>
          <w:szCs w:val="28"/>
          <w:lang w:val="en-US" w:eastAsia="zh-CN"/>
        </w:rPr>
        <w:t>6</w:t>
      </w:r>
      <w:r>
        <w:rPr>
          <w:rFonts w:hint="eastAsia" w:ascii="宋体" w:hAnsi="宋体" w:eastAsia="方正仿宋_GBK" w:cs="方正仿宋_GBK"/>
          <w:b/>
          <w:bCs/>
          <w:color w:val="auto"/>
          <w:sz w:val="28"/>
          <w:szCs w:val="28"/>
        </w:rPr>
        <w:t>.服务对象：</w:t>
      </w:r>
      <w:r>
        <w:rPr>
          <w:rFonts w:hint="eastAsia" w:ascii="宋体" w:hAnsi="宋体" w:eastAsia="方正仿宋_GBK" w:cs="方正仿宋_GBK"/>
          <w:b w:val="0"/>
          <w:bCs w:val="0"/>
          <w:color w:val="auto"/>
          <w:sz w:val="28"/>
          <w:szCs w:val="28"/>
          <w:lang w:val="en-US" w:eastAsia="zh-CN"/>
        </w:rPr>
        <w:t>企业单位、以灵活就业方式参加企业职工基本养老保险人员</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28"/>
          <w:szCs w:val="28"/>
          <w:lang w:val="en-US" w:eastAsia="zh-CN"/>
        </w:rPr>
        <w:t>7</w:t>
      </w:r>
      <w:r>
        <w:rPr>
          <w:rFonts w:hint="eastAsia" w:ascii="宋体" w:hAnsi="宋体" w:eastAsia="方正仿宋_GBK" w:cs="方正仿宋_GBK"/>
          <w:b/>
          <w:bCs/>
          <w:color w:val="auto"/>
          <w:sz w:val="28"/>
          <w:szCs w:val="28"/>
        </w:rPr>
        <w:t>.办理形式：</w:t>
      </w:r>
      <w:r>
        <w:rPr>
          <w:rFonts w:hint="eastAsia" w:ascii="宋体" w:hAnsi="宋体" w:eastAsia="方正仿宋_GBK" w:cs="方正仿宋_GBK"/>
          <w:color w:val="auto"/>
          <w:sz w:val="28"/>
          <w:szCs w:val="28"/>
        </w:rPr>
        <w:t>窗口办理、网上办理</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color w:val="auto"/>
          <w:sz w:val="28"/>
          <w:szCs w:val="28"/>
        </w:rPr>
      </w:pPr>
      <w:r>
        <w:rPr>
          <w:rFonts w:hint="eastAsia" w:ascii="宋体" w:hAnsi="宋体" w:eastAsia="方正仿宋_GBK" w:cs="方正仿宋_GBK"/>
          <w:b/>
          <w:bCs/>
          <w:color w:val="auto"/>
          <w:sz w:val="28"/>
          <w:szCs w:val="28"/>
          <w:lang w:val="en-US" w:eastAsia="zh-CN"/>
        </w:rPr>
        <w:t>8</w:t>
      </w:r>
      <w:r>
        <w:rPr>
          <w:rFonts w:hint="eastAsia" w:ascii="宋体" w:hAnsi="宋体" w:eastAsia="方正仿宋_GBK" w:cs="方正仿宋_GBK"/>
          <w:b/>
          <w:bCs/>
          <w:color w:val="auto"/>
          <w:sz w:val="28"/>
          <w:szCs w:val="28"/>
        </w:rPr>
        <w:t>.承诺</w:t>
      </w:r>
      <w:r>
        <w:rPr>
          <w:rFonts w:hint="eastAsia" w:ascii="宋体" w:hAnsi="宋体" w:eastAsia="方正仿宋_GBK" w:cs="方正仿宋_GBK"/>
          <w:b/>
          <w:bCs/>
          <w:color w:val="auto"/>
          <w:sz w:val="28"/>
          <w:szCs w:val="28"/>
          <w:lang w:eastAsia="zh-CN"/>
        </w:rPr>
        <w:t>审批（</w:t>
      </w:r>
      <w:r>
        <w:rPr>
          <w:rFonts w:hint="eastAsia" w:ascii="宋体" w:hAnsi="宋体" w:eastAsia="方正仿宋_GBK" w:cs="方正仿宋_GBK"/>
          <w:b/>
          <w:bCs/>
          <w:color w:val="auto"/>
          <w:sz w:val="28"/>
          <w:szCs w:val="28"/>
        </w:rPr>
        <w:t>办结</w:t>
      </w:r>
      <w:r>
        <w:rPr>
          <w:rFonts w:hint="eastAsia" w:ascii="宋体" w:hAnsi="宋体" w:eastAsia="方正仿宋_GBK" w:cs="方正仿宋_GBK"/>
          <w:b/>
          <w:bCs/>
          <w:color w:val="auto"/>
          <w:sz w:val="28"/>
          <w:szCs w:val="28"/>
          <w:lang w:eastAsia="zh-CN"/>
        </w:rPr>
        <w:t>）</w:t>
      </w:r>
      <w:r>
        <w:rPr>
          <w:rFonts w:hint="eastAsia" w:ascii="宋体" w:hAnsi="宋体" w:eastAsia="方正仿宋_GBK" w:cs="方正仿宋_GBK"/>
          <w:b/>
          <w:bCs/>
          <w:color w:val="auto"/>
          <w:sz w:val="28"/>
          <w:szCs w:val="28"/>
        </w:rPr>
        <w:t>时限：</w:t>
      </w:r>
      <w:r>
        <w:rPr>
          <w:rFonts w:hint="eastAsia" w:ascii="宋体" w:hAnsi="宋体" w:eastAsia="方正仿宋_GBK" w:cs="方正仿宋_GBK"/>
          <w:b w:val="0"/>
          <w:bCs w:val="0"/>
          <w:color w:val="auto"/>
          <w:sz w:val="28"/>
          <w:szCs w:val="28"/>
          <w:lang w:val="en-US" w:eastAsia="zh-CN"/>
        </w:rPr>
        <w:t>30</w:t>
      </w:r>
      <w:r>
        <w:rPr>
          <w:rFonts w:hint="eastAsia" w:ascii="宋体" w:hAnsi="宋体" w:eastAsia="方正仿宋_GBK" w:cs="方正仿宋_GBK"/>
          <w:color w:val="auto"/>
          <w:sz w:val="28"/>
          <w:szCs w:val="28"/>
        </w:rPr>
        <w:t>个工作日</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28"/>
          <w:szCs w:val="28"/>
          <w:lang w:val="en-US" w:eastAsia="zh-CN"/>
        </w:rPr>
        <w:t>9</w:t>
      </w:r>
      <w:r>
        <w:rPr>
          <w:rFonts w:hint="eastAsia" w:ascii="宋体" w:hAnsi="宋体" w:eastAsia="方正仿宋_GBK" w:cs="方正仿宋_GBK"/>
          <w:b/>
          <w:bCs/>
          <w:color w:val="auto"/>
          <w:sz w:val="28"/>
          <w:szCs w:val="28"/>
        </w:rPr>
        <w:t>.是否收费：</w:t>
      </w:r>
      <w:r>
        <w:rPr>
          <w:rFonts w:hint="eastAsia" w:ascii="宋体" w:hAnsi="宋体" w:eastAsia="方正仿宋_GBK" w:cs="方正仿宋_GBK"/>
          <w:color w:val="auto"/>
          <w:sz w:val="28"/>
          <w:szCs w:val="28"/>
        </w:rPr>
        <w:t>否</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color w:val="auto"/>
          <w:sz w:val="28"/>
          <w:szCs w:val="28"/>
        </w:rPr>
      </w:pPr>
      <w:r>
        <w:rPr>
          <w:rFonts w:hint="eastAsia" w:ascii="宋体" w:hAnsi="宋体" w:eastAsia="方正仿宋_GBK" w:cs="方正仿宋_GBK"/>
          <w:b/>
          <w:bCs/>
          <w:color w:val="auto"/>
          <w:sz w:val="28"/>
          <w:szCs w:val="28"/>
          <w:lang w:val="en-US" w:eastAsia="zh-CN"/>
        </w:rPr>
        <w:t>10</w:t>
      </w:r>
      <w:r>
        <w:rPr>
          <w:rFonts w:hint="eastAsia" w:ascii="宋体" w:hAnsi="宋体" w:eastAsia="方正仿宋_GBK" w:cs="方正仿宋_GBK"/>
          <w:b/>
          <w:bCs/>
          <w:color w:val="auto"/>
          <w:sz w:val="28"/>
          <w:szCs w:val="28"/>
        </w:rPr>
        <w:t>.是否支持预约办理：</w:t>
      </w:r>
      <w:r>
        <w:rPr>
          <w:rFonts w:hint="eastAsia" w:ascii="宋体" w:hAnsi="宋体" w:eastAsia="方正仿宋_GBK" w:cs="方正仿宋_GBK"/>
          <w:color w:val="auto"/>
          <w:sz w:val="28"/>
          <w:szCs w:val="28"/>
        </w:rPr>
        <w:t>否</w:t>
      </w:r>
    </w:p>
    <w:p>
      <w:pPr>
        <w:keepNext w:val="0"/>
        <w:keepLines w:val="0"/>
        <w:pageBreakBefore w:val="0"/>
        <w:widowControl w:val="0"/>
        <w:kinsoku/>
        <w:wordWrap/>
        <w:overflowPunct/>
        <w:topLinePunct w:val="0"/>
        <w:autoSpaceDE/>
        <w:autoSpaceDN/>
        <w:bidi w:val="0"/>
        <w:adjustRightInd/>
        <w:snapToGrid/>
        <w:spacing w:line="600" w:lineRule="exact"/>
        <w:ind w:firstLine="538" w:firstLineChars="200"/>
        <w:textAlignment w:val="auto"/>
        <w:outlineLvl w:val="1"/>
        <w:rPr>
          <w:rFonts w:hint="eastAsia" w:ascii="宋体" w:hAnsi="宋体" w:eastAsia="方正仿宋_GBK" w:cs="方正仿宋_GBK"/>
          <w:color w:val="auto"/>
        </w:rPr>
      </w:pPr>
      <w:r>
        <w:rPr>
          <w:rFonts w:hint="eastAsia" w:ascii="宋体" w:hAnsi="宋体" w:eastAsia="方正仿宋_GBK" w:cs="方正仿宋_GBK"/>
          <w:b/>
          <w:bCs/>
          <w:color w:val="auto"/>
          <w:sz w:val="28"/>
          <w:szCs w:val="28"/>
          <w:lang w:val="en-US" w:eastAsia="zh-CN"/>
        </w:rPr>
        <w:t>11</w:t>
      </w:r>
      <w:r>
        <w:rPr>
          <w:rFonts w:hint="eastAsia" w:ascii="宋体" w:hAnsi="宋体" w:eastAsia="方正仿宋_GBK" w:cs="方正仿宋_GBK"/>
          <w:b/>
          <w:bCs/>
          <w:color w:val="auto"/>
          <w:sz w:val="28"/>
          <w:szCs w:val="28"/>
        </w:rPr>
        <w:t>.办理时间：</w:t>
      </w:r>
      <w:r>
        <w:rPr>
          <w:rFonts w:hint="eastAsia" w:ascii="宋体" w:hAnsi="宋体" w:eastAsia="方正仿宋_GBK" w:cs="方正仿宋_GBK"/>
          <w:color w:val="auto"/>
          <w:sz w:val="28"/>
          <w:szCs w:val="28"/>
        </w:rPr>
        <w:t>对应实施层级的办理时间</w:t>
      </w:r>
    </w:p>
    <w:p>
      <w:pPr>
        <w:keepNext w:val="0"/>
        <w:keepLines w:val="0"/>
        <w:pageBreakBefore w:val="0"/>
        <w:widowControl w:val="0"/>
        <w:kinsoku/>
        <w:wordWrap/>
        <w:overflowPunct/>
        <w:topLinePunct w:val="0"/>
        <w:autoSpaceDE/>
        <w:autoSpaceDN/>
        <w:bidi w:val="0"/>
        <w:adjustRightInd/>
        <w:snapToGrid/>
        <w:spacing w:line="600" w:lineRule="exact"/>
        <w:ind w:firstLine="538" w:firstLineChars="200"/>
        <w:textAlignment w:val="auto"/>
        <w:outlineLvl w:val="1"/>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lang w:val="en-US" w:eastAsia="zh-CN"/>
        </w:rPr>
        <w:t>12</w:t>
      </w:r>
      <w:r>
        <w:rPr>
          <w:rFonts w:hint="eastAsia" w:ascii="宋体" w:hAnsi="宋体" w:eastAsia="方正仿宋_GBK" w:cs="方正仿宋_GBK"/>
          <w:b/>
          <w:bCs/>
          <w:color w:val="auto"/>
          <w:sz w:val="28"/>
          <w:szCs w:val="28"/>
        </w:rPr>
        <w:t>.办理地址：</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rPr>
        <w:t>线下窗口办理：对应实施层级的办理地址</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rPr>
        <w:t>线上平台办理：对应实施层级的办理网址</w:t>
      </w:r>
    </w:p>
    <w:p>
      <w:pPr>
        <w:keepNext w:val="0"/>
        <w:keepLines w:val="0"/>
        <w:pageBreakBefore w:val="0"/>
        <w:kinsoku/>
        <w:wordWrap/>
        <w:overflowPunct/>
        <w:topLinePunct w:val="0"/>
        <w:autoSpaceDE/>
        <w:autoSpaceDN/>
        <w:bidi w:val="0"/>
        <w:adjustRightInd/>
        <w:snapToGrid/>
        <w:spacing w:line="600" w:lineRule="exact"/>
        <w:outlineLvl w:val="1"/>
        <w:rPr>
          <w:rFonts w:ascii="宋体" w:hAnsi="宋体" w:eastAsia="黑体" w:cs="Times New Roman"/>
          <w:color w:val="auto"/>
          <w:sz w:val="28"/>
          <w:szCs w:val="28"/>
        </w:rPr>
      </w:pPr>
      <w:r>
        <w:rPr>
          <w:rFonts w:ascii="宋体" w:hAnsi="宋体" w:eastAsia="黑体" w:cs="Times New Roman"/>
          <w:color w:val="auto"/>
          <w:sz w:val="28"/>
          <w:szCs w:val="28"/>
        </w:rPr>
        <w:t>二、设定</w:t>
      </w:r>
      <w:r>
        <w:rPr>
          <w:rFonts w:hint="eastAsia" w:ascii="宋体" w:hAnsi="宋体" w:eastAsia="黑体" w:cs="Times New Roman"/>
          <w:color w:val="auto"/>
          <w:sz w:val="28"/>
          <w:szCs w:val="28"/>
          <w:lang w:val="en-US" w:eastAsia="zh-CN"/>
        </w:rPr>
        <w:t>和实施</w:t>
      </w:r>
      <w:r>
        <w:rPr>
          <w:rFonts w:ascii="宋体" w:hAnsi="宋体" w:eastAsia="黑体" w:cs="Times New Roman"/>
          <w:color w:val="auto"/>
          <w:sz w:val="28"/>
          <w:szCs w:val="28"/>
        </w:rPr>
        <w:t>依据</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2"/>
        <w:rPr>
          <w:rFonts w:hint="eastAsia" w:ascii="宋体" w:hAnsi="宋体" w:eastAsia="方正楷体_GBK" w:cs="方正楷体_GBK"/>
          <w:b w:val="0"/>
          <w:bCs w:val="0"/>
          <w:color w:val="auto"/>
          <w:sz w:val="28"/>
          <w:szCs w:val="28"/>
        </w:rPr>
      </w:pPr>
      <w:r>
        <w:rPr>
          <w:rFonts w:hint="eastAsia" w:ascii="宋体" w:hAnsi="宋体" w:eastAsia="方正楷体_GBK" w:cs="方正楷体_GBK"/>
          <w:b w:val="0"/>
          <w:bCs w:val="0"/>
          <w:color w:val="auto"/>
          <w:sz w:val="28"/>
          <w:szCs w:val="28"/>
        </w:rPr>
        <w:t>（一）参保人员达到法定退休年龄领取基本养老保险待遇资格确认</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《中华人民共和国社会保险法》</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《国务院关于颁发&lt;国务院关于安置老弱病残干部的暂行办法&gt;和&lt;国务院关于工人退休、退职的暂行办法&gt;的通知》（国发〔1978〕104号）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《实施&lt;中华人民共和国社会保险法&gt;若干规定》（人力资源社会保障部令第13号）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《云南省人民政府关于印发&lt;云南省企业职工基本养老保险条例实施办法&gt;的通知》（云政发〔2000〕212号）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《云南省人民政府关于完善企业职工基本养老保险制度的实施意见》（云政发〔2006〕139号）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《云南省劳动和社会保障厅关于企业职工办理退休办法（试行）》（云南省劳动和社会保障厅公告第4号）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《云南省劳动和社会保障厅贯彻云南省人民政府关于完善企业职工基本养老保险制度实施意见的细则》（云南省劳动和社会保障厅公告第5号）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《云南省人口与计划生育条例》</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楷体_GBK" w:cs="方正楷体_GBK"/>
          <w:color w:val="auto"/>
        </w:rPr>
      </w:pPr>
      <w:r>
        <w:rPr>
          <w:rFonts w:hint="eastAsia" w:ascii="宋体" w:hAnsi="宋体" w:eastAsia="方正楷体_GBK" w:cs="方正楷体_GBK"/>
          <w:color w:val="auto"/>
          <w:sz w:val="28"/>
          <w:szCs w:val="28"/>
          <w:lang w:eastAsia="zh-CN"/>
        </w:rPr>
        <w:t>（</w:t>
      </w:r>
      <w:r>
        <w:rPr>
          <w:rFonts w:hint="eastAsia" w:ascii="宋体" w:hAnsi="宋体" w:eastAsia="方正楷体_GBK" w:cs="方正楷体_GBK"/>
          <w:color w:val="auto"/>
          <w:sz w:val="28"/>
          <w:szCs w:val="28"/>
          <w:lang w:val="en-US" w:eastAsia="zh-CN"/>
        </w:rPr>
        <w:t>二</w:t>
      </w:r>
      <w:r>
        <w:rPr>
          <w:rFonts w:hint="eastAsia" w:ascii="宋体" w:hAnsi="宋体" w:eastAsia="方正楷体_GBK" w:cs="方正楷体_GBK"/>
          <w:color w:val="auto"/>
          <w:sz w:val="28"/>
          <w:szCs w:val="28"/>
        </w:rPr>
        <w:t>）特殊工种提前退休核准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《中华人民共和国社会保险法》</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《国务院关于颁发&lt;国务院关于安置老弱病残干部的暂行办法&gt;和&lt;国务院关于工人退休、退职的暂行办法&gt;的通知》（国发〔1978〕104号）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《云南省劳动和社会保障厅关于企业职工办理退休办法（试行）》（云南省劳动和社会保障厅公告第4号）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楷体_GBK" w:cs="方正楷体_GBK"/>
          <w:color w:val="auto"/>
          <w:sz w:val="28"/>
          <w:szCs w:val="28"/>
          <w:lang w:eastAsia="zh-CN"/>
        </w:rPr>
      </w:pPr>
      <w:r>
        <w:rPr>
          <w:rFonts w:hint="eastAsia" w:ascii="宋体" w:hAnsi="宋体" w:eastAsia="方正楷体_GBK" w:cs="方正楷体_GBK"/>
          <w:color w:val="auto"/>
          <w:sz w:val="28"/>
          <w:szCs w:val="28"/>
        </w:rPr>
        <w:t>（</w:t>
      </w:r>
      <w:r>
        <w:rPr>
          <w:rFonts w:hint="eastAsia" w:ascii="宋体" w:hAnsi="宋体" w:eastAsia="方正楷体_GBK" w:cs="方正楷体_GBK"/>
          <w:color w:val="auto"/>
          <w:sz w:val="28"/>
          <w:szCs w:val="28"/>
          <w:lang w:val="en-US" w:eastAsia="zh-CN"/>
        </w:rPr>
        <w:t>三</w:t>
      </w:r>
      <w:r>
        <w:rPr>
          <w:rFonts w:hint="eastAsia" w:ascii="宋体" w:hAnsi="宋体" w:eastAsia="方正楷体_GBK" w:cs="方正楷体_GBK"/>
          <w:color w:val="auto"/>
          <w:sz w:val="28"/>
          <w:szCs w:val="28"/>
        </w:rPr>
        <w:t>）</w:t>
      </w:r>
      <w:r>
        <w:rPr>
          <w:rFonts w:hint="eastAsia" w:ascii="宋体" w:hAnsi="宋体" w:eastAsia="方正楷体_GBK" w:cs="方正楷体_GBK"/>
          <w:color w:val="auto"/>
          <w:sz w:val="28"/>
          <w:szCs w:val="28"/>
          <w:lang w:eastAsia="zh-CN"/>
        </w:rPr>
        <w:t>因病或非因工致残完全丧失劳动能力提前退休核准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《中华人民共和国社会保险法》</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《国务院关于颁发&lt;国务院关于安置老弱病残干部的暂行办法&gt;和&lt;国务院关于工人退休、退职的暂行办法&gt;的通知》（国发〔1978〕104号）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《云南省劳动和社会保障厅关于企业职工办理退休办法（试行）》（云南省劳动和社会保障厅公告第4号）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楷体_GBK" w:cs="方正楷体_GBK"/>
          <w:color w:val="auto"/>
          <w:sz w:val="28"/>
          <w:szCs w:val="28"/>
        </w:rPr>
      </w:pPr>
      <w:r>
        <w:rPr>
          <w:rFonts w:hint="eastAsia" w:ascii="宋体" w:hAnsi="宋体" w:eastAsia="方正楷体_GBK" w:cs="方正楷体_GBK"/>
          <w:color w:val="auto"/>
          <w:sz w:val="28"/>
          <w:szCs w:val="28"/>
          <w:lang w:eastAsia="zh-CN"/>
        </w:rPr>
        <w:t>（</w:t>
      </w:r>
      <w:r>
        <w:rPr>
          <w:rFonts w:hint="eastAsia" w:ascii="宋体" w:hAnsi="宋体" w:eastAsia="方正楷体_GBK" w:cs="方正楷体_GBK"/>
          <w:color w:val="auto"/>
          <w:sz w:val="28"/>
          <w:szCs w:val="28"/>
          <w:lang w:val="en-US" w:eastAsia="zh-CN"/>
        </w:rPr>
        <w:t>四</w:t>
      </w:r>
      <w:r>
        <w:rPr>
          <w:rFonts w:hint="eastAsia" w:ascii="宋体" w:hAnsi="宋体" w:eastAsia="方正楷体_GBK" w:cs="方正楷体_GBK"/>
          <w:color w:val="auto"/>
          <w:sz w:val="28"/>
          <w:szCs w:val="28"/>
          <w:lang w:eastAsia="zh-CN"/>
        </w:rPr>
        <w:t>）</w:t>
      </w:r>
      <w:r>
        <w:rPr>
          <w:rFonts w:hint="eastAsia" w:ascii="宋体" w:hAnsi="宋体" w:eastAsia="方正楷体_GBK" w:cs="方正楷体_GBK"/>
          <w:color w:val="auto"/>
          <w:sz w:val="28"/>
          <w:szCs w:val="28"/>
        </w:rPr>
        <w:t>基本养老保险视同缴费年限认定</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rPr>
        <w:t>《云南省人民政府关于印发&lt;云南省企业职工基本养老保险条例实施办法&gt;的通知》（云政发〔2000〕212号）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rPr>
        <w:t>《云南省劳动和社会保障厅关于企业职工办理退休办法（试行）》（云南省劳动和社会保障厅公告第4号）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楷体_GBK" w:cs="方正楷体_GBK"/>
          <w:b/>
          <w:bCs/>
          <w:color w:val="auto"/>
          <w:sz w:val="28"/>
          <w:szCs w:val="28"/>
          <w:lang w:eastAsia="zh-CN"/>
        </w:rPr>
      </w:pPr>
      <w:r>
        <w:rPr>
          <w:rFonts w:hint="eastAsia" w:ascii="宋体" w:hAnsi="宋体" w:eastAsia="方正楷体_GBK" w:cs="方正楷体_GBK"/>
          <w:color w:val="auto"/>
          <w:sz w:val="28"/>
          <w:szCs w:val="28"/>
          <w:lang w:eastAsia="zh-CN"/>
        </w:rPr>
        <w:t>（</w:t>
      </w:r>
      <w:r>
        <w:rPr>
          <w:rFonts w:hint="eastAsia" w:ascii="宋体" w:hAnsi="宋体" w:eastAsia="方正楷体_GBK" w:cs="方正楷体_GBK"/>
          <w:color w:val="auto"/>
          <w:sz w:val="28"/>
          <w:szCs w:val="28"/>
          <w:lang w:val="en-US" w:eastAsia="zh-CN"/>
        </w:rPr>
        <w:t>五</w:t>
      </w:r>
      <w:r>
        <w:rPr>
          <w:rFonts w:hint="eastAsia" w:ascii="宋体" w:hAnsi="宋体" w:eastAsia="方正楷体_GBK" w:cs="方正楷体_GBK"/>
          <w:color w:val="auto"/>
          <w:sz w:val="28"/>
          <w:szCs w:val="28"/>
          <w:lang w:eastAsia="zh-CN"/>
        </w:rPr>
        <w:t>）新增退休人员养老保险待遇核定发放</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《中华人民共和国社会保险法》</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《云南省人民政府关于完善企业职工基本养老保险制度的实施意见》（云</w:t>
      </w:r>
      <w:r>
        <w:rPr>
          <w:rFonts w:hint="eastAsia" w:ascii="宋体" w:hAnsi="宋体" w:eastAsia="方正仿宋_GBK" w:cs="方正仿宋_GBK"/>
          <w:color w:val="auto"/>
          <w:sz w:val="28"/>
          <w:szCs w:val="28"/>
          <w:lang w:val="en-US" w:eastAsia="zh-CN"/>
        </w:rPr>
        <w:t>政</w:t>
      </w:r>
      <w:r>
        <w:rPr>
          <w:rFonts w:hint="eastAsia" w:ascii="宋体" w:hAnsi="宋体" w:eastAsia="方正仿宋_GBK" w:cs="方正仿宋_GBK"/>
          <w:color w:val="auto"/>
          <w:sz w:val="28"/>
          <w:szCs w:val="28"/>
          <w:lang w:eastAsia="zh-CN"/>
        </w:rPr>
        <w:t>发〔200</w:t>
      </w:r>
      <w:r>
        <w:rPr>
          <w:rFonts w:hint="eastAsia" w:ascii="宋体" w:hAnsi="宋体" w:eastAsia="方正仿宋_GBK" w:cs="方正仿宋_GBK"/>
          <w:color w:val="auto"/>
          <w:sz w:val="28"/>
          <w:szCs w:val="28"/>
          <w:lang w:val="en-US" w:eastAsia="zh-CN"/>
        </w:rPr>
        <w:t>6</w:t>
      </w:r>
      <w:r>
        <w:rPr>
          <w:rFonts w:hint="eastAsia" w:ascii="宋体" w:hAnsi="宋体" w:eastAsia="方正仿宋_GBK" w:cs="方正仿宋_GBK"/>
          <w:color w:val="auto"/>
          <w:sz w:val="28"/>
          <w:szCs w:val="28"/>
          <w:lang w:eastAsia="zh-CN"/>
        </w:rPr>
        <w:t>〕1</w:t>
      </w:r>
      <w:r>
        <w:rPr>
          <w:rFonts w:hint="eastAsia" w:ascii="宋体" w:hAnsi="宋体" w:eastAsia="方正仿宋_GBK" w:cs="方正仿宋_GBK"/>
          <w:color w:val="auto"/>
          <w:sz w:val="28"/>
          <w:szCs w:val="28"/>
          <w:lang w:val="en-US" w:eastAsia="zh-CN"/>
        </w:rPr>
        <w:t>39</w:t>
      </w:r>
      <w:r>
        <w:rPr>
          <w:rFonts w:hint="eastAsia" w:ascii="宋体" w:hAnsi="宋体" w:eastAsia="方正仿宋_GBK" w:cs="方正仿宋_GBK"/>
          <w:color w:val="auto"/>
          <w:sz w:val="28"/>
          <w:szCs w:val="28"/>
          <w:lang w:eastAsia="zh-CN"/>
        </w:rPr>
        <w:t>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楷体_GBK" w:cs="方正楷体_GBK"/>
          <w:color w:val="auto"/>
          <w:sz w:val="28"/>
          <w:szCs w:val="28"/>
          <w:lang w:eastAsia="zh-CN"/>
        </w:rPr>
      </w:pPr>
      <w:r>
        <w:rPr>
          <w:rFonts w:hint="eastAsia" w:ascii="宋体" w:hAnsi="宋体" w:eastAsia="方正楷体_GBK" w:cs="方正楷体_GBK"/>
          <w:color w:val="auto"/>
          <w:sz w:val="28"/>
          <w:szCs w:val="28"/>
          <w:lang w:eastAsia="zh-CN"/>
        </w:rPr>
        <w:t>（</w:t>
      </w:r>
      <w:r>
        <w:rPr>
          <w:rFonts w:hint="eastAsia" w:ascii="宋体" w:hAnsi="宋体" w:eastAsia="方正楷体_GBK" w:cs="方正楷体_GBK"/>
          <w:color w:val="auto"/>
          <w:sz w:val="28"/>
          <w:szCs w:val="28"/>
          <w:lang w:val="en-US" w:eastAsia="zh-CN"/>
        </w:rPr>
        <w:t>六</w:t>
      </w:r>
      <w:r>
        <w:rPr>
          <w:rFonts w:hint="eastAsia" w:ascii="宋体" w:hAnsi="宋体" w:eastAsia="方正楷体_GBK" w:cs="方正楷体_GBK"/>
          <w:color w:val="auto"/>
          <w:sz w:val="28"/>
          <w:szCs w:val="28"/>
          <w:lang w:eastAsia="zh-CN"/>
        </w:rPr>
        <w:t>）基本医疗保险视同缴费年限核定</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《云南省人力资源和社会保障厅关于城镇职工基本医疗保险最低缴费年限的通知》（云人社发〔2009〕172号）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楷体_GBK" w:cs="方正楷体_GBK"/>
          <w:color w:val="auto"/>
          <w:sz w:val="28"/>
          <w:szCs w:val="28"/>
          <w:lang w:eastAsia="zh-CN"/>
        </w:rPr>
      </w:pPr>
      <w:r>
        <w:rPr>
          <w:rFonts w:hint="eastAsia" w:ascii="宋体" w:hAnsi="宋体" w:eastAsia="方正楷体_GBK" w:cs="方正楷体_GBK"/>
          <w:color w:val="auto"/>
          <w:sz w:val="28"/>
          <w:szCs w:val="28"/>
          <w:lang w:eastAsia="zh-CN"/>
        </w:rPr>
        <w:t>（</w:t>
      </w:r>
      <w:r>
        <w:rPr>
          <w:rFonts w:hint="eastAsia" w:ascii="宋体" w:hAnsi="宋体" w:eastAsia="方正楷体_GBK" w:cs="方正楷体_GBK"/>
          <w:color w:val="auto"/>
          <w:sz w:val="28"/>
          <w:szCs w:val="28"/>
          <w:lang w:val="en-US" w:eastAsia="zh-CN"/>
        </w:rPr>
        <w:t>七</w:t>
      </w:r>
      <w:r>
        <w:rPr>
          <w:rFonts w:hint="eastAsia" w:ascii="宋体" w:hAnsi="宋体" w:eastAsia="方正楷体_GBK" w:cs="方正楷体_GBK"/>
          <w:color w:val="auto"/>
          <w:sz w:val="28"/>
          <w:szCs w:val="28"/>
          <w:lang w:eastAsia="zh-CN"/>
        </w:rPr>
        <w:t>）提取住房公积金（离休、退休）</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lang w:eastAsia="zh-CN"/>
        </w:rPr>
        <w:t>《住房公积金管理条例》</w:t>
      </w:r>
      <w:r>
        <w:rPr>
          <w:rFonts w:hint="eastAsia" w:ascii="宋体" w:hAnsi="宋体" w:eastAsia="方正仿宋_GBK" w:cs="方正仿宋_GBK"/>
          <w:color w:val="auto"/>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楷体_GBK" w:cs="方正楷体_GBK"/>
          <w:color w:val="auto"/>
          <w:sz w:val="28"/>
          <w:szCs w:val="28"/>
          <w:lang w:eastAsia="zh-CN"/>
        </w:rPr>
      </w:pPr>
      <w:r>
        <w:rPr>
          <w:rFonts w:hint="eastAsia" w:ascii="宋体" w:hAnsi="宋体" w:eastAsia="方正楷体_GBK" w:cs="方正楷体_GBK"/>
          <w:color w:val="auto"/>
          <w:sz w:val="28"/>
          <w:szCs w:val="28"/>
          <w:lang w:eastAsia="zh-CN"/>
        </w:rPr>
        <w:t>（</w:t>
      </w:r>
      <w:r>
        <w:rPr>
          <w:rFonts w:hint="eastAsia" w:ascii="宋体" w:hAnsi="宋体" w:eastAsia="方正楷体_GBK" w:cs="方正楷体_GBK"/>
          <w:color w:val="auto"/>
          <w:sz w:val="28"/>
          <w:szCs w:val="28"/>
          <w:lang w:val="en-US" w:eastAsia="zh-CN"/>
        </w:rPr>
        <w:t>八</w:t>
      </w:r>
      <w:r>
        <w:rPr>
          <w:rFonts w:hint="eastAsia" w:ascii="宋体" w:hAnsi="宋体" w:eastAsia="方正楷体_GBK" w:cs="方正楷体_GBK"/>
          <w:color w:val="auto"/>
          <w:sz w:val="28"/>
          <w:szCs w:val="28"/>
          <w:lang w:eastAsia="zh-CN"/>
        </w:rPr>
        <w:t>）城镇独生子女父母奖励金</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《云南省人口与计划生育条例》</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楷体_GBK" w:cs="方正楷体_GBK"/>
          <w:color w:val="auto"/>
          <w:sz w:val="28"/>
          <w:szCs w:val="28"/>
          <w:lang w:eastAsia="zh-CN"/>
        </w:rPr>
      </w:pPr>
      <w:r>
        <w:rPr>
          <w:rFonts w:hint="eastAsia" w:ascii="宋体" w:hAnsi="宋体" w:eastAsia="方正楷体_GBK" w:cs="方正楷体_GBK"/>
          <w:color w:val="auto"/>
          <w:sz w:val="28"/>
          <w:szCs w:val="28"/>
          <w:lang w:eastAsia="zh-CN"/>
        </w:rPr>
        <w:t>（</w:t>
      </w:r>
      <w:r>
        <w:rPr>
          <w:rFonts w:hint="eastAsia" w:ascii="宋体" w:hAnsi="宋体" w:eastAsia="方正楷体_GBK" w:cs="方正楷体_GBK"/>
          <w:color w:val="auto"/>
          <w:sz w:val="28"/>
          <w:szCs w:val="28"/>
          <w:lang w:val="en-US" w:eastAsia="zh-CN"/>
        </w:rPr>
        <w:t>九</w:t>
      </w:r>
      <w:r>
        <w:rPr>
          <w:rFonts w:hint="eastAsia" w:ascii="宋体" w:hAnsi="宋体" w:eastAsia="方正楷体_GBK" w:cs="方正楷体_GBK"/>
          <w:color w:val="auto"/>
          <w:sz w:val="28"/>
          <w:szCs w:val="28"/>
          <w:lang w:eastAsia="zh-CN"/>
        </w:rPr>
        <w:t>）户籍信息确认</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lang w:val="en-US" w:eastAsia="zh-CN"/>
        </w:rPr>
        <w:t>《中华</w:t>
      </w:r>
      <w:bookmarkStart w:id="0" w:name="_GoBack"/>
      <w:bookmarkEnd w:id="0"/>
      <w:r>
        <w:rPr>
          <w:rFonts w:hint="eastAsia" w:ascii="宋体" w:hAnsi="宋体" w:eastAsia="方正仿宋_GBK" w:cs="方正仿宋_GBK"/>
          <w:color w:val="auto"/>
          <w:sz w:val="28"/>
          <w:szCs w:val="28"/>
          <w:lang w:val="en-US" w:eastAsia="zh-CN"/>
        </w:rPr>
        <w:t>人民共和国户口登记条例》</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lang w:val="en-US" w:eastAsia="zh-CN"/>
        </w:rPr>
        <w:t>《国务院办公厅关于转发人力资源社会保障部财政部城镇企业职工基本养老保险关系转移接续暂行办法的通知》（国办发〔2009〕66号）</w:t>
      </w:r>
    </w:p>
    <w:p>
      <w:pPr>
        <w:keepNext w:val="0"/>
        <w:keepLines w:val="0"/>
        <w:pageBreakBefore w:val="0"/>
        <w:kinsoku/>
        <w:wordWrap/>
        <w:overflowPunct/>
        <w:topLinePunct w:val="0"/>
        <w:autoSpaceDE/>
        <w:autoSpaceDN/>
        <w:bidi w:val="0"/>
        <w:adjustRightInd/>
        <w:snapToGrid/>
        <w:spacing w:line="600" w:lineRule="exact"/>
        <w:outlineLvl w:val="1"/>
        <w:rPr>
          <w:rFonts w:hint="default" w:ascii="宋体" w:hAnsi="宋体" w:eastAsia="黑体" w:cs="Times New Roman"/>
          <w:color w:val="auto"/>
          <w:sz w:val="28"/>
          <w:szCs w:val="28"/>
          <w:lang w:val="en-US" w:eastAsia="zh-CN"/>
        </w:rPr>
      </w:pPr>
      <w:r>
        <w:rPr>
          <w:rFonts w:ascii="宋体" w:hAnsi="宋体" w:eastAsia="黑体" w:cs="Times New Roman"/>
          <w:color w:val="auto"/>
          <w:sz w:val="28"/>
          <w:szCs w:val="28"/>
        </w:rPr>
        <w:t>三、</w:t>
      </w:r>
      <w:r>
        <w:rPr>
          <w:rFonts w:hint="eastAsia" w:ascii="宋体" w:hAnsi="宋体" w:eastAsia="黑体" w:cs="Times New Roman"/>
          <w:color w:val="auto"/>
          <w:sz w:val="28"/>
          <w:szCs w:val="28"/>
          <w:lang w:val="en-US" w:eastAsia="zh-CN"/>
        </w:rPr>
        <w:t>办理条件</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方正楷体_GBK" w:hAnsi="方正楷体_GBK" w:eastAsia="方正楷体_GBK" w:cs="方正楷体_GBK"/>
          <w:b w:val="0"/>
          <w:bCs w:val="0"/>
          <w:color w:val="auto"/>
          <w:sz w:val="28"/>
          <w:szCs w:val="28"/>
          <w:lang w:val="en-US" w:eastAsia="zh-CN"/>
        </w:rPr>
      </w:pPr>
      <w:r>
        <w:rPr>
          <w:rFonts w:hint="eastAsia" w:ascii="方正楷体_GBK" w:hAnsi="方正楷体_GBK" w:eastAsia="方正楷体_GBK" w:cs="方正楷体_GBK"/>
          <w:b w:val="0"/>
          <w:bCs w:val="0"/>
          <w:color w:val="auto"/>
          <w:sz w:val="28"/>
          <w:szCs w:val="28"/>
        </w:rPr>
        <w:t>（一）参保人员达到法定退休年龄领取基本养老保险待遇资格确认</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参保人员达到法定退休年龄时申请办理。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lang w:val="en-US" w:eastAsia="zh-CN"/>
        </w:rPr>
        <w:t>（二）</w:t>
      </w:r>
      <w:r>
        <w:rPr>
          <w:rFonts w:hint="eastAsia" w:ascii="方正楷体_GBK" w:hAnsi="方正楷体_GBK" w:eastAsia="方正楷体_GBK" w:cs="方正楷体_GBK"/>
          <w:b w:val="0"/>
          <w:bCs w:val="0"/>
          <w:color w:val="auto"/>
          <w:sz w:val="28"/>
          <w:szCs w:val="28"/>
        </w:rPr>
        <w:t>特殊工种提前退休核准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highlight w:val="none"/>
          <w:lang w:eastAsia="zh-CN"/>
        </w:rPr>
      </w:pPr>
      <w:r>
        <w:rPr>
          <w:rFonts w:hint="eastAsia" w:ascii="宋体" w:hAnsi="宋体" w:eastAsia="方正仿宋_GBK" w:cs="方正仿宋_GBK"/>
          <w:color w:val="auto"/>
          <w:sz w:val="28"/>
          <w:szCs w:val="28"/>
          <w:highlight w:val="none"/>
          <w:lang w:val="en-US" w:eastAsia="zh-CN"/>
        </w:rPr>
        <w:t>1.</w:t>
      </w:r>
      <w:r>
        <w:rPr>
          <w:rFonts w:hint="eastAsia" w:ascii="宋体" w:hAnsi="宋体" w:eastAsia="方正仿宋_GBK" w:cs="方正仿宋_GBK"/>
          <w:color w:val="auto"/>
          <w:sz w:val="28"/>
          <w:szCs w:val="28"/>
          <w:highlight w:val="none"/>
          <w:lang w:eastAsia="zh-CN"/>
        </w:rPr>
        <w:t>全民所有制及集体所有制企业</w:t>
      </w:r>
      <w:r>
        <w:rPr>
          <w:rFonts w:hint="eastAsia" w:ascii="宋体" w:hAnsi="宋体" w:eastAsia="方正仿宋_GBK" w:cs="方正仿宋_GBK"/>
          <w:color w:val="auto"/>
          <w:sz w:val="28"/>
          <w:szCs w:val="28"/>
          <w:highlight w:val="none"/>
          <w:lang w:val="en-US" w:eastAsia="zh-CN"/>
        </w:rPr>
        <w:t>、事业单位</w:t>
      </w:r>
      <w:r>
        <w:rPr>
          <w:rFonts w:hint="eastAsia" w:ascii="宋体" w:hAnsi="宋体" w:eastAsia="方正仿宋_GBK" w:cs="方正仿宋_GBK"/>
          <w:color w:val="auto"/>
          <w:sz w:val="28"/>
          <w:szCs w:val="28"/>
          <w:highlight w:val="none"/>
          <w:lang w:eastAsia="zh-CN"/>
        </w:rPr>
        <w:t>从事高空或特别繁重体力劳动工作累计满10年；从事井下或高温工作累计满9年；从事其他有害身体健康工作累计满8年（以下简称特殊工种），且男职工年满55周岁以上、女职工在管理（技术）岗位年满50周岁以上或在生产（工勤）岗位年满45周岁以上；</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highlight w:val="none"/>
          <w:lang w:eastAsia="zh-CN"/>
        </w:rPr>
      </w:pPr>
      <w:r>
        <w:rPr>
          <w:rFonts w:hint="eastAsia" w:ascii="宋体" w:hAnsi="宋体" w:eastAsia="方正仿宋_GBK" w:cs="方正仿宋_GBK"/>
          <w:color w:val="auto"/>
          <w:sz w:val="28"/>
          <w:szCs w:val="28"/>
          <w:highlight w:val="none"/>
          <w:lang w:val="en-US" w:eastAsia="zh-CN"/>
        </w:rPr>
        <w:t>2.</w:t>
      </w:r>
      <w:r>
        <w:rPr>
          <w:rFonts w:hint="eastAsia" w:ascii="宋体" w:hAnsi="宋体" w:eastAsia="方正仿宋_GBK" w:cs="方正仿宋_GBK"/>
          <w:color w:val="auto"/>
          <w:sz w:val="28"/>
          <w:szCs w:val="28"/>
          <w:highlight w:val="none"/>
          <w:lang w:eastAsia="zh-CN"/>
        </w:rPr>
        <w:t>曾在全民所有制及集体所有制企业</w:t>
      </w:r>
      <w:r>
        <w:rPr>
          <w:rFonts w:hint="eastAsia" w:ascii="宋体" w:hAnsi="宋体" w:eastAsia="方正仿宋_GBK" w:cs="方正仿宋_GBK"/>
          <w:color w:val="auto"/>
          <w:sz w:val="28"/>
          <w:szCs w:val="28"/>
          <w:highlight w:val="none"/>
          <w:lang w:val="en-US" w:eastAsia="zh-CN"/>
        </w:rPr>
        <w:t>、事业单位</w:t>
      </w:r>
      <w:r>
        <w:rPr>
          <w:rFonts w:hint="eastAsia" w:ascii="宋体" w:hAnsi="宋体" w:eastAsia="方正仿宋_GBK" w:cs="方正仿宋_GBK"/>
          <w:color w:val="auto"/>
          <w:sz w:val="28"/>
          <w:szCs w:val="28"/>
          <w:highlight w:val="none"/>
          <w:lang w:eastAsia="zh-CN"/>
        </w:rPr>
        <w:t>从事特殊工种达到规定年限，现在其他类型企业工作，且男职工年满55周岁以上、女职工在管理（技术）岗位年满50周岁以上或在生产（工勤）岗位年满45周岁以上；</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3.</w:t>
      </w:r>
      <w:r>
        <w:rPr>
          <w:rFonts w:hint="eastAsia" w:ascii="宋体" w:hAnsi="宋体" w:eastAsia="方正仿宋_GBK" w:cs="方正仿宋_GBK"/>
          <w:color w:val="auto"/>
          <w:sz w:val="28"/>
          <w:szCs w:val="28"/>
          <w:highlight w:val="none"/>
          <w:lang w:eastAsia="zh-CN"/>
        </w:rPr>
        <w:t>曾在全民所有制及集体所有制企业</w:t>
      </w:r>
      <w:r>
        <w:rPr>
          <w:rFonts w:hint="eastAsia" w:ascii="宋体" w:hAnsi="宋体" w:eastAsia="方正仿宋_GBK" w:cs="方正仿宋_GBK"/>
          <w:color w:val="auto"/>
          <w:sz w:val="28"/>
          <w:szCs w:val="28"/>
          <w:highlight w:val="none"/>
          <w:lang w:val="en-US" w:eastAsia="zh-CN"/>
        </w:rPr>
        <w:t>、事业单位</w:t>
      </w:r>
      <w:r>
        <w:rPr>
          <w:rFonts w:hint="eastAsia" w:ascii="宋体" w:hAnsi="宋体" w:eastAsia="方正仿宋_GBK" w:cs="方正仿宋_GBK"/>
          <w:color w:val="auto"/>
          <w:sz w:val="28"/>
          <w:szCs w:val="28"/>
          <w:highlight w:val="none"/>
          <w:lang w:eastAsia="zh-CN"/>
        </w:rPr>
        <w:t>从事特殊工种达到规定年限，现从事个体工商户、自谋职业人员以及采取各种灵活方式就业（以下简称灵活就业），且男年满55周岁以上、女年满50周岁以上。</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方正楷体_GBK" w:hAnsi="方正楷体_GBK" w:eastAsia="方正楷体_GBK" w:cs="方正楷体_GBK"/>
          <w:b w:val="0"/>
          <w:bCs w:val="0"/>
          <w:color w:val="auto"/>
          <w:sz w:val="28"/>
          <w:szCs w:val="28"/>
          <w:lang w:eastAsia="zh-CN"/>
        </w:rPr>
      </w:pPr>
      <w:r>
        <w:rPr>
          <w:rFonts w:hint="eastAsia" w:ascii="方正楷体_GBK" w:hAnsi="方正楷体_GBK" w:eastAsia="方正楷体_GBK" w:cs="方正楷体_GBK"/>
          <w:b w:val="0"/>
          <w:bCs w:val="0"/>
          <w:color w:val="auto"/>
          <w:sz w:val="28"/>
          <w:szCs w:val="28"/>
          <w:lang w:val="en-US" w:eastAsia="zh-CN"/>
        </w:rPr>
        <w:t>（三）</w:t>
      </w:r>
      <w:r>
        <w:rPr>
          <w:rFonts w:hint="eastAsia" w:ascii="方正楷体_GBK" w:hAnsi="方正楷体_GBK" w:eastAsia="方正楷体_GBK" w:cs="方正楷体_GBK"/>
          <w:b w:val="0"/>
          <w:bCs w:val="0"/>
          <w:color w:val="auto"/>
          <w:sz w:val="28"/>
          <w:szCs w:val="28"/>
          <w:lang w:eastAsia="zh-CN"/>
        </w:rPr>
        <w:t>因病或非因工致残完全丧失劳动能力提前退休核准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因病或非因工致残并经州（市）级或省级劳动能力鉴定委员会鉴定为完全丧失劳动能力。</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lang w:val="en-US" w:eastAsia="zh-CN"/>
        </w:rPr>
        <w:t>（四）</w:t>
      </w:r>
      <w:r>
        <w:rPr>
          <w:rFonts w:hint="eastAsia" w:ascii="方正楷体_GBK" w:hAnsi="方正楷体_GBK" w:eastAsia="方正楷体_GBK" w:cs="方正楷体_GBK"/>
          <w:b w:val="0"/>
          <w:bCs w:val="0"/>
          <w:color w:val="auto"/>
          <w:sz w:val="28"/>
          <w:szCs w:val="28"/>
        </w:rPr>
        <w:t>基本养老保险视同缴费年限认定</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Times New Roman"/>
          <w:color w:val="auto"/>
          <w:sz w:val="28"/>
          <w:szCs w:val="28"/>
          <w:lang w:val="en-US" w:eastAsia="zh-CN"/>
        </w:rPr>
        <w:t>参保人员核准待遇领取资格时同步办理。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方正楷体_GBK" w:hAnsi="方正楷体_GBK" w:eastAsia="方正楷体_GBK" w:cs="方正楷体_GBK"/>
          <w:b w:val="0"/>
          <w:bCs w:val="0"/>
          <w:color w:val="auto"/>
          <w:sz w:val="28"/>
          <w:szCs w:val="28"/>
          <w:lang w:eastAsia="zh-CN"/>
        </w:rPr>
      </w:pPr>
      <w:r>
        <w:rPr>
          <w:rFonts w:hint="eastAsia" w:ascii="方正楷体_GBK" w:hAnsi="方正楷体_GBK" w:eastAsia="方正楷体_GBK" w:cs="方正楷体_GBK"/>
          <w:b w:val="0"/>
          <w:bCs w:val="0"/>
          <w:color w:val="auto"/>
          <w:sz w:val="28"/>
          <w:szCs w:val="28"/>
          <w:lang w:val="en-US" w:eastAsia="zh-CN"/>
        </w:rPr>
        <w:t>（五）</w:t>
      </w:r>
      <w:r>
        <w:rPr>
          <w:rFonts w:hint="eastAsia" w:ascii="方正楷体_GBK" w:hAnsi="方正楷体_GBK" w:eastAsia="方正楷体_GBK" w:cs="方正楷体_GBK"/>
          <w:b w:val="0"/>
          <w:bCs w:val="0"/>
          <w:color w:val="auto"/>
          <w:sz w:val="28"/>
          <w:szCs w:val="28"/>
          <w:lang w:eastAsia="zh-CN"/>
        </w:rPr>
        <w:t>新增退休人员养老保险待遇核定发放</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default"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参加企业职工基本养老保险的拟退休人员，在申请办理待遇资格确认时，同步申请待遇核定发放，无需单独申请。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方正楷体_GBK" w:hAnsi="方正楷体_GBK" w:eastAsia="方正楷体_GBK" w:cs="方正楷体_GBK"/>
          <w:b w:val="0"/>
          <w:bCs w:val="0"/>
          <w:color w:val="auto"/>
          <w:sz w:val="28"/>
          <w:szCs w:val="28"/>
          <w:lang w:eastAsia="zh-CN"/>
        </w:rPr>
      </w:pPr>
      <w:r>
        <w:rPr>
          <w:rFonts w:hint="eastAsia" w:ascii="方正楷体_GBK" w:hAnsi="方正楷体_GBK" w:eastAsia="方正楷体_GBK" w:cs="方正楷体_GBK"/>
          <w:b w:val="0"/>
          <w:bCs w:val="0"/>
          <w:color w:val="auto"/>
          <w:sz w:val="28"/>
          <w:szCs w:val="28"/>
          <w:lang w:val="en-US" w:eastAsia="zh-CN"/>
        </w:rPr>
        <w:t>（六）</w:t>
      </w:r>
      <w:r>
        <w:rPr>
          <w:rFonts w:hint="eastAsia" w:ascii="方正楷体_GBK" w:hAnsi="方正楷体_GBK" w:eastAsia="方正楷体_GBK" w:cs="方正楷体_GBK"/>
          <w:b w:val="0"/>
          <w:bCs w:val="0"/>
          <w:color w:val="auto"/>
          <w:sz w:val="28"/>
          <w:szCs w:val="28"/>
          <w:lang w:eastAsia="zh-CN"/>
        </w:rPr>
        <w:t>基本医疗保险视同缴费年限核定</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default"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依据养老保险视同缴费年限或个人档案记载认定。</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default" w:ascii="方正楷体_GBK" w:hAnsi="方正楷体_GBK" w:eastAsia="方正楷体_GBK" w:cs="方正楷体_GBK"/>
          <w:b w:val="0"/>
          <w:bCs w:val="0"/>
          <w:color w:val="auto"/>
          <w:sz w:val="28"/>
          <w:szCs w:val="28"/>
          <w:lang w:val="en-US" w:eastAsia="zh-CN"/>
        </w:rPr>
      </w:pPr>
      <w:r>
        <w:rPr>
          <w:rFonts w:hint="eastAsia" w:ascii="方正楷体_GBK" w:hAnsi="方正楷体_GBK" w:eastAsia="方正楷体_GBK" w:cs="方正楷体_GBK"/>
          <w:b w:val="0"/>
          <w:bCs w:val="0"/>
          <w:color w:val="auto"/>
          <w:sz w:val="28"/>
          <w:szCs w:val="28"/>
          <w:lang w:val="en-US" w:eastAsia="zh-CN"/>
        </w:rPr>
        <w:t>（七）</w:t>
      </w:r>
      <w:r>
        <w:rPr>
          <w:rFonts w:hint="eastAsia" w:ascii="方正楷体_GBK" w:hAnsi="方正楷体_GBK" w:eastAsia="方正楷体_GBK" w:cs="方正楷体_GBK"/>
          <w:b w:val="0"/>
          <w:bCs w:val="0"/>
          <w:color w:val="auto"/>
          <w:sz w:val="28"/>
          <w:szCs w:val="28"/>
          <w:lang w:eastAsia="zh-CN"/>
        </w:rPr>
        <w:t>住房公积金</w:t>
      </w:r>
      <w:r>
        <w:rPr>
          <w:rFonts w:hint="eastAsia" w:ascii="方正楷体_GBK" w:hAnsi="方正楷体_GBK" w:eastAsia="方正楷体_GBK" w:cs="方正楷体_GBK"/>
          <w:b w:val="0"/>
          <w:bCs w:val="0"/>
          <w:color w:val="auto"/>
          <w:sz w:val="28"/>
          <w:szCs w:val="28"/>
          <w:lang w:val="en-US" w:eastAsia="zh-CN"/>
        </w:rPr>
        <w:t>提取（离休、退休）</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申请退休提取的职工住房公积金缴至年月与退休年月相同。</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方正楷体_GBK" w:hAnsi="方正楷体_GBK" w:eastAsia="方正楷体_GBK" w:cs="方正楷体_GBK"/>
          <w:b w:val="0"/>
          <w:bCs w:val="0"/>
          <w:color w:val="auto"/>
          <w:sz w:val="28"/>
          <w:szCs w:val="28"/>
          <w:lang w:eastAsia="zh-CN"/>
        </w:rPr>
      </w:pPr>
      <w:r>
        <w:rPr>
          <w:rFonts w:hint="eastAsia" w:ascii="方正楷体_GBK" w:hAnsi="方正楷体_GBK" w:eastAsia="方正楷体_GBK" w:cs="方正楷体_GBK"/>
          <w:b w:val="0"/>
          <w:bCs w:val="0"/>
          <w:color w:val="auto"/>
          <w:sz w:val="28"/>
          <w:szCs w:val="28"/>
          <w:lang w:val="en-US" w:eastAsia="zh-CN"/>
        </w:rPr>
        <w:t>（八）</w:t>
      </w:r>
      <w:r>
        <w:rPr>
          <w:rFonts w:hint="eastAsia" w:ascii="方正楷体_GBK" w:hAnsi="方正楷体_GBK" w:eastAsia="方正楷体_GBK" w:cs="方正楷体_GBK"/>
          <w:b w:val="0"/>
          <w:bCs w:val="0"/>
          <w:color w:val="auto"/>
          <w:sz w:val="28"/>
          <w:szCs w:val="28"/>
          <w:lang w:eastAsia="zh-CN"/>
        </w:rPr>
        <w:t>城镇独生子女父母奖励金</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符合</w:t>
      </w:r>
      <w:r>
        <w:rPr>
          <w:rFonts w:hint="eastAsia" w:ascii="宋体" w:hAnsi="宋体" w:eastAsia="方正仿宋_GBK" w:cs="方正仿宋_GBK"/>
          <w:color w:val="auto"/>
          <w:sz w:val="28"/>
          <w:szCs w:val="28"/>
          <w:lang w:eastAsia="zh-CN"/>
        </w:rPr>
        <w:t>《云南省人口与计划生育条例》</w:t>
      </w:r>
      <w:r>
        <w:rPr>
          <w:rFonts w:hint="eastAsia" w:ascii="宋体" w:hAnsi="宋体" w:eastAsia="方正仿宋_GBK" w:cs="方正仿宋_GBK"/>
          <w:color w:val="auto"/>
          <w:sz w:val="28"/>
          <w:szCs w:val="28"/>
          <w:lang w:val="en-US" w:eastAsia="zh-CN"/>
        </w:rPr>
        <w:t>中关于城镇独生子女父母认定条件，在</w:t>
      </w:r>
      <w:r>
        <w:rPr>
          <w:rFonts w:hint="eastAsia" w:ascii="宋体" w:hAnsi="宋体" w:eastAsia="方正仿宋_GBK" w:cs="Times New Roman"/>
          <w:color w:val="auto"/>
          <w:sz w:val="28"/>
          <w:szCs w:val="28"/>
          <w:lang w:val="en-US" w:eastAsia="zh-CN"/>
        </w:rPr>
        <w:t>核准退休待遇领取资格时同步办理。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lang w:val="en-US" w:eastAsia="zh-CN"/>
        </w:rPr>
        <w:t>（九）</w:t>
      </w:r>
      <w:r>
        <w:rPr>
          <w:rFonts w:hint="eastAsia" w:ascii="方正楷体_GBK" w:hAnsi="方正楷体_GBK" w:eastAsia="方正楷体_GBK" w:cs="方正楷体_GBK"/>
          <w:b w:val="0"/>
          <w:bCs w:val="0"/>
          <w:color w:val="auto"/>
          <w:sz w:val="28"/>
          <w:szCs w:val="28"/>
          <w:lang w:eastAsia="zh-CN"/>
        </w:rPr>
        <w:t>户籍信息确认</w:t>
      </w:r>
    </w:p>
    <w:p>
      <w:pPr>
        <w:keepNext w:val="0"/>
        <w:keepLines w:val="0"/>
        <w:pageBreakBefore w:val="0"/>
        <w:widowControl w:val="0"/>
        <w:kinsoku/>
        <w:wordWrap/>
        <w:overflowPunct/>
        <w:topLinePunct w:val="0"/>
        <w:autoSpaceDE/>
        <w:autoSpaceDN/>
        <w:bidi w:val="0"/>
        <w:adjustRightInd/>
        <w:snapToGrid/>
        <w:spacing w:line="600" w:lineRule="exact"/>
        <w:ind w:firstLine="536" w:firstLineChars="200"/>
        <w:textAlignment w:val="auto"/>
        <w:outlineLvl w:val="2"/>
        <w:rPr>
          <w:rFonts w:hint="eastAsia" w:ascii="宋体" w:hAnsi="宋体" w:eastAsia="方正仿宋_GBK" w:cs="方正仿宋_GBK"/>
          <w:b w:val="0"/>
          <w:bCs w:val="0"/>
          <w:color w:val="auto"/>
          <w:sz w:val="28"/>
          <w:szCs w:val="28"/>
          <w:lang w:eastAsia="zh-CN"/>
        </w:rPr>
      </w:pPr>
      <w:r>
        <w:rPr>
          <w:rFonts w:hint="eastAsia" w:ascii="宋体" w:hAnsi="宋体" w:eastAsia="方正仿宋_GBK" w:cs="方正仿宋_GBK"/>
          <w:b w:val="0"/>
          <w:bCs w:val="0"/>
          <w:color w:val="auto"/>
          <w:sz w:val="28"/>
          <w:szCs w:val="28"/>
          <w:lang w:val="en-US" w:eastAsia="zh-CN"/>
        </w:rPr>
        <w:t>提供</w:t>
      </w:r>
      <w:r>
        <w:rPr>
          <w:rFonts w:hint="eastAsia" w:ascii="宋体" w:hAnsi="宋体" w:eastAsia="方正仿宋_GBK" w:cs="方正仿宋_GBK"/>
          <w:b w:val="0"/>
          <w:bCs w:val="0"/>
          <w:color w:val="auto"/>
          <w:sz w:val="28"/>
          <w:szCs w:val="28"/>
        </w:rPr>
        <w:t>合法有效居民身份证明</w:t>
      </w:r>
      <w:r>
        <w:rPr>
          <w:rFonts w:hint="eastAsia" w:ascii="宋体" w:hAnsi="宋体" w:eastAsia="方正仿宋_GBK" w:cs="方正仿宋_GBK"/>
          <w:b w:val="0"/>
          <w:bCs w:val="0"/>
          <w:color w:val="auto"/>
          <w:sz w:val="28"/>
          <w:szCs w:val="28"/>
          <w:lang w:val="en-US" w:eastAsia="zh-CN"/>
        </w:rPr>
        <w:t>及</w:t>
      </w:r>
      <w:r>
        <w:rPr>
          <w:rFonts w:hint="eastAsia" w:ascii="宋体" w:hAnsi="宋体" w:eastAsia="方正仿宋_GBK" w:cs="方正仿宋_GBK"/>
          <w:b w:val="0"/>
          <w:bCs w:val="0"/>
          <w:color w:val="auto"/>
          <w:sz w:val="28"/>
          <w:szCs w:val="28"/>
        </w:rPr>
        <w:t>书面申请</w:t>
      </w:r>
      <w:r>
        <w:rPr>
          <w:rFonts w:hint="eastAsia" w:ascii="宋体" w:hAnsi="宋体" w:eastAsia="方正仿宋_GBK" w:cs="方正仿宋_GBK"/>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方正黑体_GBK" w:hAnsi="方正黑体_GBK" w:eastAsia="方正黑体_GBK" w:cs="方正黑体_GBK"/>
          <w:b/>
          <w:bCs/>
          <w:color w:val="auto"/>
          <w:sz w:val="32"/>
          <w:szCs w:val="32"/>
        </w:rPr>
      </w:pPr>
      <w:r>
        <w:rPr>
          <w:rFonts w:hint="eastAsia" w:ascii="方正黑体_GBK" w:hAnsi="方正黑体_GBK" w:eastAsia="方正黑体_GBK" w:cs="方正黑体_GBK"/>
          <w:b w:val="0"/>
          <w:bCs w:val="0"/>
          <w:color w:val="auto"/>
          <w:sz w:val="32"/>
          <w:szCs w:val="32"/>
          <w:lang w:val="en-US" w:eastAsia="zh-CN"/>
        </w:rPr>
        <w:t>四、</w:t>
      </w:r>
      <w:r>
        <w:rPr>
          <w:rFonts w:hint="eastAsia" w:ascii="方正黑体_GBK" w:hAnsi="方正黑体_GBK" w:eastAsia="方正黑体_GBK" w:cs="方正黑体_GBK"/>
          <w:b w:val="0"/>
          <w:bCs w:val="0"/>
          <w:color w:val="auto"/>
          <w:sz w:val="32"/>
          <w:szCs w:val="32"/>
        </w:rPr>
        <w:t>注意事项</w:t>
      </w:r>
    </w:p>
    <w:p>
      <w:pPr>
        <w:keepNext w:val="0"/>
        <w:keepLines w:val="0"/>
        <w:pageBreakBefore w:val="0"/>
        <w:widowControl w:val="0"/>
        <w:kinsoku/>
        <w:wordWrap/>
        <w:overflowPunct/>
        <w:topLinePunct w:val="0"/>
        <w:autoSpaceDE/>
        <w:autoSpaceDN/>
        <w:bidi w:val="0"/>
        <w:adjustRightInd/>
        <w:snapToGrid/>
        <w:spacing w:line="600" w:lineRule="exact"/>
        <w:ind w:firstLine="536" w:firstLineChars="200"/>
        <w:textAlignment w:val="auto"/>
        <w:rPr>
          <w:rFonts w:hint="default" w:ascii="宋体" w:hAnsi="宋体" w:eastAsia="方正仿宋_GBK" w:cs="Times New Roman"/>
          <w:color w:val="auto"/>
          <w:sz w:val="28"/>
          <w:szCs w:val="28"/>
          <w:lang w:val="en-US" w:eastAsia="zh-CN"/>
        </w:rPr>
      </w:pPr>
      <w:r>
        <w:rPr>
          <w:rFonts w:ascii="宋体" w:hAnsi="宋体" w:eastAsia="方正仿宋_GBK" w:cs="Times New Roman"/>
          <w:color w:val="auto"/>
          <w:sz w:val="28"/>
          <w:szCs w:val="28"/>
        </w:rPr>
        <w:t>1.</w:t>
      </w:r>
      <w:r>
        <w:rPr>
          <w:rFonts w:hint="eastAsia" w:ascii="宋体" w:hAnsi="宋体" w:eastAsia="方正仿宋_GBK" w:cs="Times New Roman"/>
          <w:color w:val="auto"/>
          <w:sz w:val="28"/>
          <w:szCs w:val="28"/>
          <w:lang w:val="en-US" w:eastAsia="zh-CN"/>
        </w:rPr>
        <w:t>申请人申请办理退休一件事，应根据自身情况确定退休类型并选择相应事项办理。</w:t>
      </w:r>
    </w:p>
    <w:p>
      <w:pPr>
        <w:keepNext w:val="0"/>
        <w:keepLines w:val="0"/>
        <w:pageBreakBefore w:val="0"/>
        <w:widowControl w:val="0"/>
        <w:kinsoku/>
        <w:wordWrap/>
        <w:overflowPunct/>
        <w:topLinePunct w:val="0"/>
        <w:autoSpaceDE/>
        <w:autoSpaceDN/>
        <w:bidi w:val="0"/>
        <w:adjustRightInd/>
        <w:snapToGrid/>
        <w:spacing w:line="600" w:lineRule="exact"/>
        <w:ind w:firstLine="536" w:firstLineChars="200"/>
        <w:textAlignment w:val="auto"/>
        <w:rPr>
          <w:rFonts w:ascii="宋体" w:hAnsi="宋体" w:eastAsia="方正仿宋_GBK" w:cs="Times New Roman"/>
          <w:color w:val="auto"/>
          <w:sz w:val="28"/>
          <w:szCs w:val="28"/>
        </w:rPr>
      </w:pPr>
      <w:r>
        <w:rPr>
          <w:rFonts w:hint="eastAsia" w:ascii="宋体" w:hAnsi="宋体" w:eastAsia="方正仿宋_GBK" w:cs="Times New Roman"/>
          <w:color w:val="auto"/>
          <w:sz w:val="28"/>
          <w:szCs w:val="28"/>
          <w:lang w:val="en-US" w:eastAsia="zh-CN"/>
        </w:rPr>
        <w:t>2.灵活就业人员若需选择办理退休“一件事”中的“特殊工种提前退休核准”或“</w:t>
      </w:r>
      <w:r>
        <w:rPr>
          <w:rFonts w:hint="eastAsia" w:ascii="宋体" w:hAnsi="宋体" w:eastAsia="方正仿宋_GBK" w:cs="Times New Roman"/>
          <w:color w:val="auto"/>
          <w:sz w:val="28"/>
          <w:szCs w:val="28"/>
        </w:rPr>
        <w:t>因病或非因工</w:t>
      </w:r>
      <w:r>
        <w:rPr>
          <w:rFonts w:hint="eastAsia" w:ascii="宋体" w:hAnsi="宋体" w:eastAsia="方正仿宋_GBK" w:cs="Times New Roman"/>
          <w:color w:val="auto"/>
          <w:sz w:val="28"/>
          <w:szCs w:val="28"/>
          <w:lang w:val="en-US" w:eastAsia="zh-CN"/>
        </w:rPr>
        <w:t>致残</w:t>
      </w:r>
      <w:r>
        <w:rPr>
          <w:rFonts w:hint="eastAsia" w:ascii="宋体" w:hAnsi="宋体" w:eastAsia="方正仿宋_GBK" w:cs="Times New Roman"/>
          <w:color w:val="auto"/>
          <w:sz w:val="28"/>
          <w:szCs w:val="28"/>
        </w:rPr>
        <w:t>完全丧失劳动能力提前退休</w:t>
      </w:r>
      <w:r>
        <w:rPr>
          <w:rFonts w:hint="eastAsia" w:ascii="宋体" w:hAnsi="宋体" w:eastAsia="方正仿宋_GBK" w:cs="Times New Roman"/>
          <w:color w:val="auto"/>
          <w:sz w:val="28"/>
          <w:szCs w:val="28"/>
          <w:lang w:val="en-US" w:eastAsia="zh-CN"/>
        </w:rPr>
        <w:t>核准”，需关注以下事项：（1）</w:t>
      </w:r>
      <w:r>
        <w:rPr>
          <w:rFonts w:hint="eastAsia" w:ascii="宋体" w:hAnsi="宋体" w:eastAsia="方正仿宋_GBK" w:cs="Times New Roman"/>
          <w:color w:val="auto"/>
          <w:sz w:val="28"/>
          <w:szCs w:val="28"/>
        </w:rPr>
        <w:t>申请人人事档案不在提前退休申请地的，请将人事档案转移至申请地人事档案保管机构再</w:t>
      </w:r>
      <w:r>
        <w:rPr>
          <w:rFonts w:hint="eastAsia" w:ascii="宋体" w:hAnsi="宋体" w:eastAsia="方正仿宋_GBK" w:cs="Times New Roman"/>
          <w:color w:val="auto"/>
          <w:sz w:val="28"/>
          <w:szCs w:val="28"/>
          <w:lang w:val="en-US" w:eastAsia="zh-CN"/>
        </w:rPr>
        <w:t>行</w:t>
      </w:r>
      <w:r>
        <w:rPr>
          <w:rFonts w:hint="eastAsia" w:ascii="宋体" w:hAnsi="宋体" w:eastAsia="方正仿宋_GBK" w:cs="Times New Roman"/>
          <w:color w:val="auto"/>
          <w:sz w:val="28"/>
          <w:szCs w:val="28"/>
        </w:rPr>
        <w:t>申请办理；</w:t>
      </w: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2</w:t>
      </w: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rPr>
        <w:t>因病或非因工</w:t>
      </w:r>
      <w:r>
        <w:rPr>
          <w:rFonts w:hint="eastAsia" w:ascii="宋体" w:hAnsi="宋体" w:eastAsia="方正仿宋_GBK" w:cs="Times New Roman"/>
          <w:color w:val="auto"/>
          <w:sz w:val="28"/>
          <w:szCs w:val="28"/>
          <w:lang w:val="en-US" w:eastAsia="zh-CN"/>
        </w:rPr>
        <w:t>致残</w:t>
      </w:r>
      <w:r>
        <w:rPr>
          <w:rFonts w:hint="eastAsia" w:ascii="宋体" w:hAnsi="宋体" w:eastAsia="方正仿宋_GBK" w:cs="Times New Roman"/>
          <w:color w:val="auto"/>
          <w:sz w:val="28"/>
          <w:szCs w:val="28"/>
        </w:rPr>
        <w:t>完全丧失劳动能力提前退休申请地与参保地不一致的，请到现参保地人社部门咨询办理；</w:t>
      </w: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3</w:t>
      </w: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rPr>
        <w:t>无人事档案资料的申请人，在人事档案保管机构</w:t>
      </w:r>
      <w:r>
        <w:rPr>
          <w:rFonts w:hint="eastAsia" w:ascii="宋体" w:hAnsi="宋体" w:eastAsia="方正仿宋_GBK" w:cs="Times New Roman"/>
          <w:color w:val="auto"/>
          <w:sz w:val="28"/>
          <w:szCs w:val="28"/>
          <w:lang w:val="en-US" w:eastAsia="zh-CN"/>
        </w:rPr>
        <w:t>信息</w:t>
      </w:r>
      <w:r>
        <w:rPr>
          <w:rFonts w:hint="eastAsia" w:ascii="宋体" w:hAnsi="宋体" w:eastAsia="方正仿宋_GBK" w:cs="Times New Roman"/>
          <w:color w:val="auto"/>
          <w:sz w:val="28"/>
          <w:szCs w:val="28"/>
        </w:rPr>
        <w:t>栏填写“无”。</w:t>
      </w:r>
    </w:p>
    <w:p>
      <w:pPr>
        <w:keepNext w:val="0"/>
        <w:keepLines w:val="0"/>
        <w:pageBreakBefore w:val="0"/>
        <w:kinsoku/>
        <w:wordWrap/>
        <w:overflowPunct/>
        <w:topLinePunct w:val="0"/>
        <w:autoSpaceDE/>
        <w:autoSpaceDN/>
        <w:bidi w:val="0"/>
        <w:adjustRightInd/>
        <w:snapToGrid/>
        <w:spacing w:line="600" w:lineRule="exact"/>
        <w:ind w:firstLine="536" w:firstLineChars="200"/>
        <w:rPr>
          <w:rFonts w:hint="default" w:ascii="宋体" w:hAnsi="宋体" w:eastAsia="方正仿宋_GBK" w:cs="Times New Roman"/>
          <w:color w:val="auto"/>
          <w:sz w:val="28"/>
          <w:szCs w:val="28"/>
          <w:lang w:val="en-US" w:eastAsia="zh-CN"/>
        </w:rPr>
      </w:pPr>
      <w:r>
        <w:rPr>
          <w:rFonts w:ascii="宋体" w:hAnsi="宋体" w:eastAsia="方正仿宋_GBK" w:cs="Times New Roman"/>
          <w:color w:val="auto"/>
          <w:sz w:val="28"/>
          <w:szCs w:val="28"/>
        </w:rPr>
        <w:t>3.</w:t>
      </w:r>
      <w:r>
        <w:rPr>
          <w:rFonts w:hint="eastAsia" w:ascii="宋体" w:hAnsi="宋体" w:eastAsia="方正仿宋_GBK" w:cs="Times New Roman"/>
          <w:color w:val="auto"/>
          <w:sz w:val="28"/>
          <w:szCs w:val="28"/>
          <w:lang w:val="en-US" w:eastAsia="zh-CN"/>
        </w:rPr>
        <w:t>企业办理本单位符合退休条件人员退休“一件事”时，需逐一填报“退休一件事申请表”。</w:t>
      </w:r>
    </w:p>
    <w:p>
      <w:pPr>
        <w:keepNext w:val="0"/>
        <w:keepLines w:val="0"/>
        <w:pageBreakBefore w:val="0"/>
        <w:kinsoku/>
        <w:wordWrap/>
        <w:overflowPunct/>
        <w:topLinePunct w:val="0"/>
        <w:autoSpaceDE/>
        <w:autoSpaceDN/>
        <w:bidi w:val="0"/>
        <w:adjustRightInd/>
        <w:snapToGrid/>
        <w:spacing w:line="600" w:lineRule="exact"/>
        <w:ind w:firstLine="536" w:firstLineChars="200"/>
        <w:rPr>
          <w:rFonts w:hint="eastAsia" w:ascii="宋体" w:hAnsi="宋体" w:eastAsia="方正仿宋_GBK" w:cs="Times New Roman"/>
          <w:color w:val="auto"/>
          <w:sz w:val="28"/>
          <w:szCs w:val="28"/>
          <w:lang w:val="en-US" w:eastAsia="zh-CN"/>
        </w:rPr>
      </w:pPr>
      <w:r>
        <w:rPr>
          <w:rFonts w:ascii="宋体" w:hAnsi="宋体" w:eastAsia="方正仿宋_GBK" w:cs="Times New Roman"/>
          <w:color w:val="auto"/>
          <w:sz w:val="28"/>
          <w:szCs w:val="28"/>
        </w:rPr>
        <w:t>4.</w:t>
      </w:r>
      <w:r>
        <w:rPr>
          <w:rFonts w:hint="eastAsia" w:ascii="宋体" w:hAnsi="宋体" w:eastAsia="方正仿宋_GBK" w:cs="Times New Roman"/>
          <w:color w:val="auto"/>
          <w:sz w:val="28"/>
          <w:szCs w:val="28"/>
          <w:lang w:val="en-US" w:eastAsia="zh-CN"/>
        </w:rPr>
        <w:t>申请办理“基本养老保险视同缴费年限认定”“参保人员达到法定退休年龄领取基本养老保险待遇资格确认”“因病或非因工致残完全丧失劳动能力提前退休核准”“特殊工种提前退休核准”等事项均需审核退休人员人事档案，为提升“一件事”工作效率，将人事档案审查作为审查环节，不再将人事档案列为申请材料。申请人须无条件配合完成人事档案审查工作。</w:t>
      </w:r>
    </w:p>
    <w:p>
      <w:pPr>
        <w:keepNext w:val="0"/>
        <w:keepLines w:val="0"/>
        <w:pageBreakBefore w:val="0"/>
        <w:kinsoku/>
        <w:wordWrap/>
        <w:overflowPunct/>
        <w:topLinePunct w:val="0"/>
        <w:autoSpaceDE/>
        <w:autoSpaceDN/>
        <w:bidi w:val="0"/>
        <w:adjustRightInd/>
        <w:snapToGrid/>
        <w:spacing w:line="600" w:lineRule="exact"/>
        <w:ind w:firstLine="536" w:firstLineChars="200"/>
        <w:rPr>
          <w:rFonts w:ascii="宋体" w:hAnsi="宋体" w:eastAsia="方正仿宋_GBK" w:cs="Times New Roman"/>
          <w:color w:val="auto"/>
          <w:sz w:val="28"/>
          <w:szCs w:val="28"/>
        </w:rPr>
      </w:pPr>
      <w:r>
        <w:rPr>
          <w:rFonts w:hint="eastAsia" w:ascii="宋体" w:hAnsi="宋体" w:eastAsia="方正仿宋_GBK" w:cs="Times New Roman"/>
          <w:color w:val="auto"/>
          <w:sz w:val="28"/>
          <w:szCs w:val="28"/>
          <w:lang w:val="en-US" w:eastAsia="zh-CN"/>
        </w:rPr>
        <w:t>5</w:t>
      </w:r>
      <w:r>
        <w:rPr>
          <w:rFonts w:ascii="宋体" w:hAnsi="宋体" w:eastAsia="方正仿宋_GBK" w:cs="Times New Roman"/>
          <w:color w:val="auto"/>
          <w:sz w:val="28"/>
          <w:szCs w:val="28"/>
        </w:rPr>
        <w:t>.未实现部门间数据</w:t>
      </w:r>
      <w:r>
        <w:rPr>
          <w:rFonts w:hint="eastAsia" w:ascii="宋体" w:hAnsi="宋体" w:eastAsia="方正仿宋_GBK" w:cs="Times New Roman"/>
          <w:color w:val="auto"/>
          <w:sz w:val="28"/>
          <w:szCs w:val="28"/>
          <w:lang w:val="en-US" w:eastAsia="zh-CN"/>
        </w:rPr>
        <w:t>共享及业务协同核验</w:t>
      </w:r>
      <w:r>
        <w:rPr>
          <w:rFonts w:ascii="宋体" w:hAnsi="宋体" w:eastAsia="方正仿宋_GBK" w:cs="Times New Roman"/>
          <w:color w:val="auto"/>
          <w:sz w:val="28"/>
          <w:szCs w:val="28"/>
        </w:rPr>
        <w:t>的信息，仍需申请人提供</w:t>
      </w:r>
      <w:r>
        <w:rPr>
          <w:rFonts w:hint="eastAsia" w:ascii="宋体" w:hAnsi="宋体" w:eastAsia="方正仿宋_GBK" w:cs="Times New Roman"/>
          <w:color w:val="auto"/>
          <w:sz w:val="28"/>
          <w:szCs w:val="28"/>
          <w:lang w:val="en-US" w:eastAsia="zh-CN"/>
        </w:rPr>
        <w:t>对应印证</w:t>
      </w:r>
      <w:r>
        <w:rPr>
          <w:rFonts w:ascii="宋体" w:hAnsi="宋体" w:eastAsia="方正仿宋_GBK" w:cs="Times New Roman"/>
          <w:color w:val="auto"/>
          <w:sz w:val="28"/>
          <w:szCs w:val="28"/>
        </w:rPr>
        <w:t>形式的材料。</w:t>
      </w:r>
    </w:p>
    <w:p>
      <w:pPr>
        <w:keepNext w:val="0"/>
        <w:keepLines w:val="0"/>
        <w:pageBreakBefore w:val="0"/>
        <w:kinsoku/>
        <w:wordWrap/>
        <w:overflowPunct/>
        <w:topLinePunct w:val="0"/>
        <w:autoSpaceDE/>
        <w:autoSpaceDN/>
        <w:bidi w:val="0"/>
        <w:adjustRightInd/>
        <w:snapToGrid/>
        <w:spacing w:line="600" w:lineRule="exact"/>
        <w:ind w:firstLine="536" w:firstLineChars="200"/>
        <w:rPr>
          <w:rFonts w:hint="default"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6</w:t>
      </w:r>
      <w:r>
        <w:rPr>
          <w:rFonts w:ascii="宋体" w:hAnsi="宋体" w:eastAsia="方正仿宋_GBK" w:cs="Times New Roman"/>
          <w:color w:val="auto"/>
          <w:sz w:val="28"/>
          <w:szCs w:val="28"/>
        </w:rPr>
        <w:t>.</w:t>
      </w:r>
      <w:r>
        <w:rPr>
          <w:rFonts w:hint="eastAsia" w:ascii="宋体" w:hAnsi="宋体" w:eastAsia="方正仿宋_GBK" w:cs="Times New Roman"/>
          <w:color w:val="auto"/>
          <w:sz w:val="28"/>
          <w:szCs w:val="28"/>
          <w:lang w:val="en-US" w:eastAsia="zh-CN"/>
        </w:rPr>
        <w:t>达到退休年龄但不满足养老保险待遇领取条件的，请转线下窗口申请办理。</w:t>
      </w:r>
    </w:p>
    <w:p>
      <w:pPr>
        <w:keepNext w:val="0"/>
        <w:keepLines w:val="0"/>
        <w:pageBreakBefore w:val="0"/>
        <w:kinsoku/>
        <w:wordWrap/>
        <w:overflowPunct/>
        <w:topLinePunct w:val="0"/>
        <w:autoSpaceDE/>
        <w:autoSpaceDN/>
        <w:bidi w:val="0"/>
        <w:adjustRightInd/>
        <w:snapToGrid/>
        <w:spacing w:line="600" w:lineRule="exact"/>
        <w:ind w:firstLine="536" w:firstLineChars="200"/>
        <w:rPr>
          <w:rFonts w:ascii="宋体" w:hAnsi="宋体" w:eastAsia="方正仿宋_GBK" w:cs="Times New Roman"/>
          <w:color w:val="auto"/>
          <w:sz w:val="28"/>
          <w:szCs w:val="28"/>
        </w:rPr>
      </w:pPr>
      <w:r>
        <w:rPr>
          <w:rFonts w:hint="eastAsia" w:ascii="宋体" w:hAnsi="宋体" w:eastAsia="方正仿宋_GBK" w:cs="Times New Roman"/>
          <w:color w:val="auto"/>
          <w:sz w:val="28"/>
          <w:szCs w:val="28"/>
          <w:lang w:val="en-US" w:eastAsia="zh-CN"/>
        </w:rPr>
        <w:t>7.依法进行现场查验、人事档案核查</w:t>
      </w:r>
      <w:r>
        <w:rPr>
          <w:rFonts w:hint="eastAsia" w:ascii="宋体" w:hAnsi="宋体" w:eastAsia="方正仿宋_GBK" w:cs="Times New Roman"/>
          <w:color w:val="auto"/>
          <w:sz w:val="28"/>
          <w:szCs w:val="28"/>
        </w:rPr>
        <w:t>时间不计算在承诺办结时限内。</w:t>
      </w:r>
    </w:p>
    <w:p>
      <w:pPr>
        <w:keepNext w:val="0"/>
        <w:keepLines w:val="0"/>
        <w:pageBreakBefore w:val="0"/>
        <w:kinsoku/>
        <w:wordWrap/>
        <w:overflowPunct/>
        <w:topLinePunct w:val="0"/>
        <w:autoSpaceDE/>
        <w:autoSpaceDN/>
        <w:bidi w:val="0"/>
        <w:adjustRightInd/>
        <w:snapToGrid/>
        <w:spacing w:line="600" w:lineRule="exact"/>
        <w:ind w:firstLine="536" w:firstLineChars="200"/>
        <w:rPr>
          <w:rFonts w:hint="eastAsia"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8.申请人实际缴费满15年，无人事档案且无需核准视同缴费年限的，申请时可不用提供人事档案。</w:t>
      </w:r>
    </w:p>
    <w:p>
      <w:pPr>
        <w:keepNext w:val="0"/>
        <w:keepLines w:val="0"/>
        <w:pageBreakBefore w:val="0"/>
        <w:kinsoku/>
        <w:wordWrap/>
        <w:overflowPunct/>
        <w:topLinePunct w:val="0"/>
        <w:autoSpaceDE/>
        <w:autoSpaceDN/>
        <w:bidi w:val="0"/>
        <w:adjustRightInd/>
        <w:snapToGrid/>
        <w:spacing w:line="600" w:lineRule="exact"/>
        <w:ind w:firstLine="536" w:firstLineChars="200"/>
        <w:rPr>
          <w:rFonts w:hint="default" w:ascii="宋体" w:hAnsi="宋体" w:eastAsia="方正仿宋_GBK" w:cs="Times New Roman"/>
          <w:color w:val="auto"/>
          <w:sz w:val="28"/>
          <w:szCs w:val="28"/>
          <w:lang w:val="en-US" w:eastAsia="zh-CN"/>
        </w:rPr>
        <w:sectPr>
          <w:footerReference r:id="rId5" w:type="default"/>
          <w:pgSz w:w="11906" w:h="16838"/>
          <w:pgMar w:top="1440" w:right="1800" w:bottom="1440" w:left="1800" w:header="851" w:footer="992" w:gutter="0"/>
          <w:pgNumType w:fmt="decimal" w:start="1"/>
          <w:cols w:space="425" w:num="1"/>
          <w:docGrid w:type="lines" w:linePitch="326" w:charSpace="0"/>
        </w:sectPr>
      </w:pPr>
      <w:r>
        <w:rPr>
          <w:rFonts w:hint="eastAsia" w:ascii="宋体" w:hAnsi="宋体" w:eastAsia="方正仿宋_GBK" w:cs="Times New Roman"/>
          <w:color w:val="auto"/>
          <w:sz w:val="28"/>
          <w:szCs w:val="28"/>
          <w:lang w:val="en-US" w:eastAsia="zh-CN"/>
        </w:rPr>
        <w:t>9.</w:t>
      </w:r>
      <w:r>
        <w:rPr>
          <w:rFonts w:hint="eastAsia" w:ascii="宋体" w:hAnsi="宋体" w:eastAsia="方正仿宋_GBK" w:cs="Times New Roman"/>
          <w:color w:val="auto"/>
          <w:sz w:val="28"/>
          <w:szCs w:val="28"/>
        </w:rPr>
        <w:t>申请人承诺所填写的内容和提供的材料真实有效，若有隐瞒、提供虚假材料等行为，应承担由此产生的法律后果</w:t>
      </w:r>
      <w:r>
        <w:rPr>
          <w:rFonts w:ascii="宋体" w:hAnsi="宋体" w:eastAsia="方正仿宋_GBK" w:cs="Times New Roman"/>
          <w:color w:val="auto"/>
          <w:sz w:val="28"/>
          <w:szCs w:val="28"/>
        </w:rPr>
        <w:t>。</w:t>
      </w:r>
    </w:p>
    <w:p>
      <w:pPr>
        <w:keepNext w:val="0"/>
        <w:keepLines w:val="0"/>
        <w:pageBreakBefore w:val="0"/>
        <w:kinsoku/>
        <w:wordWrap/>
        <w:overflowPunct/>
        <w:topLinePunct w:val="0"/>
        <w:autoSpaceDE/>
        <w:autoSpaceDN/>
        <w:bidi w:val="0"/>
        <w:adjustRightInd/>
        <w:snapToGrid/>
        <w:spacing w:line="600" w:lineRule="exact"/>
        <w:outlineLvl w:val="1"/>
        <w:rPr>
          <w:rFonts w:ascii="宋体" w:hAnsi="宋体" w:eastAsia="黑体" w:cs="Times New Roman"/>
          <w:color w:val="auto"/>
          <w:sz w:val="28"/>
          <w:szCs w:val="28"/>
        </w:rPr>
      </w:pPr>
      <w:r>
        <w:rPr>
          <w:rFonts w:hint="eastAsia" w:ascii="宋体" w:hAnsi="宋体" w:eastAsia="黑体" w:cs="Times New Roman"/>
          <w:color w:val="auto"/>
          <w:sz w:val="28"/>
          <w:szCs w:val="28"/>
          <w:lang w:val="en-US" w:eastAsia="zh-CN"/>
        </w:rPr>
        <w:t>五</w:t>
      </w:r>
      <w:r>
        <w:rPr>
          <w:rFonts w:ascii="宋体" w:hAnsi="宋体" w:eastAsia="黑体" w:cs="Times New Roman"/>
          <w:color w:val="auto"/>
          <w:sz w:val="28"/>
          <w:szCs w:val="28"/>
        </w:rPr>
        <w:t>、申请材料</w:t>
      </w:r>
    </w:p>
    <w:tbl>
      <w:tblPr>
        <w:tblStyle w:val="5"/>
        <w:tblW w:w="15161" w:type="dxa"/>
        <w:tblInd w:w="-3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3896"/>
        <w:gridCol w:w="814"/>
        <w:gridCol w:w="721"/>
        <w:gridCol w:w="886"/>
        <w:gridCol w:w="788"/>
        <w:gridCol w:w="728"/>
        <w:gridCol w:w="840"/>
        <w:gridCol w:w="2481"/>
        <w:gridCol w:w="1550"/>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序号</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材料名称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材料类型</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材料形式</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来源渠道</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出具部门</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纸质材料份数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材料必要性</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涉及事项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非必要材料涉及情形</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退休一件事申请表</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全量事项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sz w:val="18"/>
                <w:szCs w:val="1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中华人民共和国居民身份证或其他有效身份证明</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全量事项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sz w:val="18"/>
                <w:szCs w:val="1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养老保险缴费手册</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原件/复印件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参保人员达到法定退休年龄领取基本养老保险待遇资格确认</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参保人有养老保险缴费手册的，采集账户需进行核对的提供。</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方正仿宋_GBK" w:cs="方正仿宋_GBK"/>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sz w:val="18"/>
                <w:szCs w:val="18"/>
                <w:u w:val="none"/>
              </w:rPr>
              <w:t>企业职工基本养老保险参保人员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仿宋_GBK" w:cs="方正仿宋_GBK"/>
                <w:i w:val="0"/>
                <w:iCs w:val="0"/>
                <w:color w:val="auto"/>
                <w:sz w:val="18"/>
                <w:szCs w:val="18"/>
                <w:u w:val="none"/>
              </w:rPr>
              <w:t>提前退休申请书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纸质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方正黑体_GBK" w:cs="方正黑体_GBK"/>
                <w:i w:val="0"/>
                <w:iCs w:val="0"/>
                <w:color w:val="auto"/>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特殊工种提前退休核准、因病或非因工致残完全丧失劳动能力提前退休核准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方正黑体_GBK" w:cs="方正黑体_GBK"/>
                <w:i w:val="0"/>
                <w:iCs w:val="0"/>
                <w:color w:val="auto"/>
                <w:kern w:val="2"/>
                <w:sz w:val="24"/>
                <w:szCs w:val="24"/>
                <w:u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宋体" w:hAnsi="宋体" w:eastAsia="方正黑体_GBK" w:cs="方正黑体_GBK"/>
                <w:i w:val="0"/>
                <w:iCs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因病非因工致残完全丧失劳动能力鉴定书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纸质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方正黑体_GBK" w:cs="方正黑体_GBK"/>
                <w:i w:val="0"/>
                <w:iCs w:val="0"/>
                <w:color w:val="auto"/>
                <w:spacing w:val="-6"/>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因病或非因工致残完全丧失劳动能力提前退休核准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方正黑体_GBK" w:cs="方正黑体_GBK"/>
                <w:i w:val="0"/>
                <w:iCs w:val="0"/>
                <w:color w:val="auto"/>
                <w:spacing w:val="-6"/>
                <w:kern w:val="2"/>
                <w:sz w:val="24"/>
                <w:szCs w:val="24"/>
                <w:u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方正仿宋_GBK" w:cs="方正仿宋_GBK"/>
                <w:i w:val="0"/>
                <w:iCs w:val="0"/>
                <w:color w:val="auto"/>
                <w:sz w:val="18"/>
                <w:szCs w:val="18"/>
                <w:u w:val="none"/>
                <w:lang w:val="en-US" w:eastAsia="zh-CN"/>
              </w:rPr>
              <w:t>后续通过数据共享可不用提交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序号</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材料名称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材料类型</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材料形式</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黑体_GBK" w:cs="方正黑体_GBK"/>
                <w:i w:val="0"/>
                <w:iCs w:val="0"/>
                <w:color w:val="auto"/>
                <w:kern w:val="0"/>
                <w:sz w:val="24"/>
                <w:szCs w:val="24"/>
                <w:u w:val="none"/>
                <w:lang w:val="en-US" w:eastAsia="zh-CN" w:bidi="ar"/>
              </w:rPr>
              <w:t>来源渠道</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出具部门</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纸质材料份数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材料必要性</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涉及事项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非必要材料涉及情形</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云南省企业职工基本养老保险参保人员提前退休申请公示表</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纸质、电子</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方正仿宋_GBK" w:cs="方正仿宋_GBK"/>
                <w:i w:val="0"/>
                <w:iCs w:val="0"/>
                <w:color w:val="auto"/>
                <w:kern w:val="2"/>
                <w:sz w:val="18"/>
                <w:szCs w:val="18"/>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特殊工种提前退休核准、因病或非因工致残完全丧失劳动能力提前退休核准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企业单位办理本单位职工提前退休核准时提供</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方正仿宋_GBK" w:cs="方正仿宋_GBK"/>
                <w:i w:val="0"/>
                <w:iCs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lang w:val="en-US" w:eastAsia="zh-CN"/>
              </w:rPr>
            </w:pPr>
            <w:r>
              <w:rPr>
                <w:rFonts w:hint="eastAsia" w:ascii="宋体" w:hAnsi="宋体" w:eastAsia="方正仿宋_GBK" w:cs="方正仿宋_GBK"/>
                <w:i w:val="0"/>
                <w:iCs w:val="0"/>
                <w:color w:val="auto"/>
                <w:kern w:val="0"/>
                <w:sz w:val="18"/>
                <w:szCs w:val="18"/>
                <w:u w:val="none"/>
                <w:lang w:val="en-US" w:eastAsia="zh-CN" w:bidi="ar"/>
              </w:rPr>
              <w:t>申领待遇人员的社会保障卡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复印件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纸质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kern w:val="2"/>
                <w:sz w:val="18"/>
                <w:szCs w:val="18"/>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参保人员达到法定退休年龄领取基本养老保险待遇资格确认、新增退休人员养老保险待遇核定发放</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kern w:val="2"/>
                <w:sz w:val="18"/>
                <w:szCs w:val="18"/>
                <w:u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方正仿宋_GBK" w:cs="方正仿宋_GBK"/>
                <w:i w:val="0"/>
                <w:iCs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8</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独生子女父母光荣证</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参保人员达到法定退休年龄领取基本养老保险待遇资格确认、特殊工种提前退休核准、因病或非因工致残完全丧失劳动能力提前退休核准、城镇独生子女父母奖励金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sz w:val="18"/>
                <w:szCs w:val="18"/>
                <w:u w:val="none"/>
                <w:lang w:val="en-US" w:eastAsia="zh-CN"/>
              </w:rPr>
              <w:t>退休人员符合独生子女父母情形时提供</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9</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退休人员缴存银行储蓄卡（一类卡）或存折</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住房公积金提取（离休、退休）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方正仿宋_GBK" w:cs="方正仿宋_GBK"/>
                <w:i w:val="0"/>
                <w:iCs w:val="0"/>
                <w:color w:val="auto"/>
                <w:sz w:val="18"/>
                <w:szCs w:val="18"/>
                <w:u w:val="none"/>
                <w:lang w:val="en-US" w:eastAsia="zh-CN"/>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方正仿宋_GBK" w:cs="方正仿宋_GBK"/>
                <w:i w:val="0"/>
                <w:iCs w:val="0"/>
                <w:color w:val="auto"/>
                <w:sz w:val="18"/>
                <w:szCs w:val="18"/>
                <w:u w:val="none"/>
                <w:lang w:val="en-US" w:eastAsia="zh-CN"/>
              </w:rPr>
            </w:pPr>
          </w:p>
        </w:tc>
      </w:tr>
    </w:tbl>
    <w:p>
      <w:pPr>
        <w:keepNext w:val="0"/>
        <w:keepLines w:val="0"/>
        <w:pageBreakBefore w:val="0"/>
        <w:kinsoku/>
        <w:wordWrap/>
        <w:overflowPunct/>
        <w:topLinePunct w:val="0"/>
        <w:autoSpaceDE/>
        <w:autoSpaceDN/>
        <w:bidi w:val="0"/>
        <w:adjustRightInd/>
        <w:snapToGrid/>
        <w:spacing w:line="600" w:lineRule="exact"/>
        <w:rPr>
          <w:rFonts w:ascii="宋体" w:hAnsi="宋体" w:eastAsia="黑体" w:cs="Times New Roman"/>
          <w:color w:val="auto"/>
          <w:kern w:val="0"/>
          <w:sz w:val="30"/>
          <w:szCs w:val="30"/>
        </w:rPr>
        <w:sectPr>
          <w:pgSz w:w="16838" w:h="11906" w:orient="landscape"/>
          <w:pgMar w:top="1800" w:right="1440" w:bottom="1800" w:left="1440" w:header="851" w:footer="992" w:gutter="0"/>
          <w:pgNumType w:fmt="decimal"/>
          <w:cols w:space="425" w:num="1"/>
          <w:docGrid w:type="lines" w:linePitch="326" w:charSpace="0"/>
        </w:sectPr>
      </w:pPr>
      <w:r>
        <w:rPr>
          <w:rFonts w:ascii="宋体" w:hAnsi="宋体" w:eastAsia="黑体" w:cs="Times New Roman"/>
          <w:color w:val="auto"/>
          <w:kern w:val="0"/>
          <w:sz w:val="30"/>
          <w:szCs w:val="30"/>
        </w:rPr>
        <w:br w:type="page"/>
      </w:r>
    </w:p>
    <w:p>
      <w:pPr>
        <w:keepNext w:val="0"/>
        <w:keepLines w:val="0"/>
        <w:pageBreakBefore w:val="0"/>
        <w:kinsoku/>
        <w:wordWrap/>
        <w:overflowPunct/>
        <w:topLinePunct w:val="0"/>
        <w:autoSpaceDE/>
        <w:autoSpaceDN/>
        <w:bidi w:val="0"/>
        <w:adjustRightInd/>
        <w:snapToGrid/>
        <w:spacing w:line="600" w:lineRule="exact"/>
        <w:outlineLvl w:val="1"/>
        <w:rPr>
          <w:rFonts w:ascii="宋体" w:hAnsi="宋体" w:eastAsia="黑体" w:cs="Times New Roman"/>
          <w:color w:val="auto"/>
          <w:sz w:val="28"/>
          <w:szCs w:val="28"/>
        </w:rPr>
      </w:pPr>
      <w:r>
        <w:rPr>
          <w:rFonts w:hint="eastAsia" w:ascii="宋体" w:hAnsi="宋体" w:eastAsia="黑体" w:cs="Times New Roman"/>
          <w:color w:val="auto"/>
          <w:sz w:val="28"/>
          <w:szCs w:val="28"/>
          <w:lang w:val="en-US" w:eastAsia="zh-CN"/>
        </w:rPr>
        <w:t>六</w:t>
      </w:r>
      <w:r>
        <w:rPr>
          <w:rFonts w:ascii="宋体" w:hAnsi="宋体" w:eastAsia="黑体" w:cs="Times New Roman"/>
          <w:color w:val="auto"/>
          <w:sz w:val="28"/>
          <w:szCs w:val="28"/>
        </w:rPr>
        <w:t>、办理流程图</w:t>
      </w:r>
    </w:p>
    <w:p>
      <w:pPr>
        <w:pStyle w:val="2"/>
        <w:jc w:val="center"/>
        <w:rPr>
          <w:rFonts w:ascii="宋体" w:hAnsi="宋体" w:eastAsia="黑体" w:cs="Times New Roman"/>
          <w:color w:val="auto"/>
          <w:sz w:val="28"/>
          <w:szCs w:val="28"/>
        </w:rPr>
      </w:pPr>
      <w:r>
        <w:rPr>
          <w:rFonts w:ascii="宋体" w:hAnsi="宋体" w:eastAsia="宋体" w:cs="宋体"/>
          <w:color w:val="auto"/>
          <w:kern w:val="0"/>
          <w:sz w:val="24"/>
          <w:szCs w:val="24"/>
          <w:lang w:val="en-US" w:eastAsia="zh-CN" w:bidi="ar"/>
        </w:rPr>
        <w:drawing>
          <wp:inline distT="0" distB="0" distL="114300" distR="114300">
            <wp:extent cx="3091180" cy="5344160"/>
            <wp:effectExtent l="0" t="0" r="13970" b="889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3091180" cy="5344160"/>
                    </a:xfrm>
                    <a:prstGeom prst="rect">
                      <a:avLst/>
                    </a:prstGeom>
                    <a:noFill/>
                    <a:ln w="9525">
                      <a:noFill/>
                    </a:ln>
                  </pic:spPr>
                </pic:pic>
              </a:graphicData>
            </a:graphic>
          </wp:inline>
        </w:drawing>
      </w:r>
    </w:p>
    <w:p>
      <w:pPr>
        <w:pStyle w:val="3"/>
        <w:rPr>
          <w:rFonts w:ascii="宋体" w:hAnsi="宋体" w:eastAsia="黑体" w:cs="Times New Roman"/>
          <w:color w:val="auto"/>
          <w:sz w:val="28"/>
          <w:szCs w:val="28"/>
        </w:rPr>
      </w:pP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912" w:firstLineChars="400"/>
        <w:jc w:val="left"/>
        <w:outlineLvl w:val="2"/>
        <w:rPr>
          <w:rFonts w:hint="default" w:ascii="方正黑体_GBK" w:hAnsi="方正黑体_GBK" w:eastAsia="方正黑体_GBK" w:cs="方正黑体_GBK"/>
          <w:color w:val="auto"/>
          <w:kern w:val="0"/>
          <w:sz w:val="24"/>
          <w:szCs w:val="24"/>
          <w:lang w:val="en-US" w:eastAsia="zh-CN"/>
        </w:rPr>
      </w:pPr>
      <w:r>
        <w:rPr>
          <w:rFonts w:hint="eastAsia" w:ascii="方正黑体_GBK" w:hAnsi="方正黑体_GBK" w:eastAsia="方正黑体_GBK" w:cs="方正黑体_GBK"/>
          <w:color w:val="auto"/>
          <w:kern w:val="0"/>
          <w:sz w:val="24"/>
          <w:szCs w:val="24"/>
          <w:lang w:val="en-US" w:eastAsia="zh-CN"/>
        </w:rPr>
        <w:t>注：本事项办事指南将根据工作实际适时调整。</w:t>
      </w:r>
    </w:p>
    <w:p>
      <w:pPr>
        <w:rPr>
          <w:color w:val="auto"/>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-194310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5.3pt;height:144pt;width:144pt;mso-position-horizontal:outside;mso-position-horizontal-relative:margin;mso-wrap-style:none;z-index:251659264;mso-width-relative:page;mso-height-relative:page;" filled="f" stroked="f" coordsize="21600,21600" o:gfxdata="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ZsmldYAAAAI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YTI1MjMyYzU3MjUzNDllMDg2ODkzYjMzODVmZjYifQ=="/>
  </w:docVars>
  <w:rsids>
    <w:rsidRoot w:val="1BC20E91"/>
    <w:rsid w:val="1BC20E91"/>
    <w:rsid w:val="2D3226D2"/>
    <w:rsid w:val="7D181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方正仿宋_GBK" w:hAnsi="方正仿宋_GBK" w:eastAsia="方正仿宋_GBK" w:cs="方正仿宋_GBK"/>
      <w:sz w:val="30"/>
      <w:szCs w:val="30"/>
      <w:lang w:val="zh-CN" w:eastAsia="zh-CN" w:bidi="zh-CN"/>
    </w:rPr>
  </w:style>
  <w:style w:type="paragraph" w:styleId="3">
    <w:name w:val="toc 5"/>
    <w:basedOn w:val="1"/>
    <w:next w:val="1"/>
    <w:qFormat/>
    <w:uiPriority w:val="0"/>
    <w:pPr>
      <w:ind w:left="1680"/>
    </w:pPr>
  </w:style>
  <w:style w:type="paragraph" w:styleId="4">
    <w:name w:val="footer"/>
    <w:basedOn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3682</Words>
  <Characters>3766</Characters>
  <Lines>0</Lines>
  <Paragraphs>0</Paragraphs>
  <TotalTime>1</TotalTime>
  <ScaleCrop>false</ScaleCrop>
  <LinksUpToDate>false</LinksUpToDate>
  <CharactersWithSpaces>3767</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2024-05-24T14:40:00Z</dcterms:created>
  <dc:creator>Annielee067</dc:creator>
  <cp:lastModifiedBy>范一菡</cp:lastModifiedBy>
  <dcterms:modified xsi:type="dcterms:W3CDTF">2024-07-17T02:01:42Z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544B210947E048DEA344296C2247E380_11</vt:lpwstr>
  </property>
</Properties>
</file>