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center"/>
        <w:rPr>
          <w:rFonts w:hint="eastAsia" w:asciiTheme="majorEastAsia" w:hAnsiTheme="majorEastAsia" w:eastAsiaTheme="majorEastAsia" w:cstheme="majorEastAsia"/>
          <w:kern w:val="0"/>
          <w:sz w:val="44"/>
          <w:szCs w:val="44"/>
          <w:shd w:val="clear" w:color="auto" w:fill="FFFFFF"/>
          <w:lang w:val="en-US" w:eastAsia="zh-CN" w:bidi="ar"/>
        </w:rPr>
      </w:pPr>
      <w:r>
        <w:rPr>
          <w:rFonts w:hint="eastAsia" w:asciiTheme="majorEastAsia" w:hAnsiTheme="majorEastAsia" w:eastAsiaTheme="majorEastAsia" w:cstheme="majorEastAsia"/>
          <w:kern w:val="0"/>
          <w:sz w:val="44"/>
          <w:szCs w:val="44"/>
          <w:shd w:val="clear" w:color="auto" w:fill="FFFFFF"/>
          <w:lang w:val="en-US" w:eastAsia="zh-CN" w:bidi="ar"/>
        </w:rPr>
        <w:t>华宁县投资促进局</w:t>
      </w:r>
    </w:p>
    <w:p>
      <w:pPr>
        <w:widowControl/>
        <w:spacing w:line="56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kern w:val="0"/>
          <w:sz w:val="44"/>
          <w:szCs w:val="44"/>
          <w:shd w:val="clear" w:color="auto" w:fill="FFFFFF"/>
          <w:lang w:bidi="ar"/>
        </w:rPr>
        <w:t>202</w:t>
      </w:r>
      <w:r>
        <w:rPr>
          <w:rFonts w:hint="eastAsia" w:asciiTheme="majorEastAsia" w:hAnsiTheme="majorEastAsia" w:eastAsiaTheme="majorEastAsia" w:cstheme="majorEastAsia"/>
          <w:kern w:val="0"/>
          <w:sz w:val="44"/>
          <w:szCs w:val="44"/>
          <w:shd w:val="clear" w:color="auto" w:fill="FFFFFF"/>
          <w:lang w:val="en-US" w:eastAsia="zh-CN" w:bidi="ar"/>
        </w:rPr>
        <w:t>4</w:t>
      </w:r>
      <w:r>
        <w:rPr>
          <w:rFonts w:hint="eastAsia" w:asciiTheme="majorEastAsia" w:hAnsiTheme="majorEastAsia" w:eastAsiaTheme="majorEastAsia" w:cstheme="majorEastAsia"/>
          <w:kern w:val="0"/>
          <w:sz w:val="44"/>
          <w:szCs w:val="44"/>
          <w:shd w:val="clear" w:color="auto" w:fill="FFFFFF"/>
          <w:lang w:bidi="ar"/>
        </w:rPr>
        <w:t>年政府信息公开目录 - 第</w:t>
      </w:r>
      <w:r>
        <w:rPr>
          <w:rFonts w:hint="eastAsia" w:asciiTheme="majorEastAsia" w:hAnsiTheme="majorEastAsia" w:eastAsiaTheme="majorEastAsia" w:cstheme="majorEastAsia"/>
          <w:kern w:val="0"/>
          <w:sz w:val="44"/>
          <w:szCs w:val="44"/>
          <w:shd w:val="clear" w:color="auto" w:fill="FFFFFF"/>
          <w:lang w:val="en-US" w:eastAsia="zh-CN" w:bidi="ar"/>
        </w:rPr>
        <w:t>二</w:t>
      </w:r>
      <w:r>
        <w:rPr>
          <w:rFonts w:hint="eastAsia" w:asciiTheme="majorEastAsia" w:hAnsiTheme="majorEastAsia" w:eastAsiaTheme="majorEastAsia" w:cstheme="majorEastAsia"/>
          <w:kern w:val="0"/>
          <w:sz w:val="44"/>
          <w:szCs w:val="44"/>
          <w:shd w:val="clear" w:color="auto" w:fill="FFFFFF"/>
          <w:lang w:bidi="ar"/>
        </w:rPr>
        <w:t>季度</w:t>
      </w:r>
    </w:p>
    <w:p>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pPr>
        <w:widowControl/>
        <w:spacing w:line="560" w:lineRule="exact"/>
        <w:ind w:firstLine="604" w:firstLineChars="200"/>
        <w:rPr>
          <w:rFonts w:hint="default" w:ascii="Times New Roman" w:hAnsi="Times New Roman" w:eastAsia="黑体" w:cs="Times New Roman"/>
        </w:rPr>
      </w:pPr>
      <w:r>
        <w:rPr>
          <w:rFonts w:hint="default" w:ascii="Times New Roman" w:hAnsi="Times New Roman" w:eastAsia="黑体" w:cs="Times New Roman"/>
          <w:kern w:val="0"/>
          <w:sz w:val="32"/>
          <w:szCs w:val="32"/>
          <w:shd w:val="clear" w:color="auto" w:fill="FFFFFF"/>
          <w:lang w:bidi="ar"/>
        </w:rPr>
        <w:t>一、编制说明</w:t>
      </w:r>
    </w:p>
    <w:p>
      <w:pPr>
        <w:widowControl/>
        <w:spacing w:line="560" w:lineRule="exact"/>
        <w:ind w:firstLine="604" w:firstLineChars="200"/>
        <w:rPr>
          <w:rFonts w:hint="default" w:ascii="Times New Roman" w:hAnsi="Times New Roman" w:eastAsia="楷体_GB2312" w:cs="Times New Roman"/>
        </w:rPr>
      </w:pPr>
      <w:r>
        <w:rPr>
          <w:rFonts w:hint="default" w:ascii="Times New Roman" w:hAnsi="Times New Roman" w:eastAsia="楷体_GB2312" w:cs="Times New Roman"/>
          <w:kern w:val="0"/>
          <w:sz w:val="32"/>
          <w:szCs w:val="32"/>
          <w:shd w:val="clear" w:color="auto" w:fill="FFFFFF"/>
          <w:lang w:bidi="ar"/>
        </w:rPr>
        <w:t>（一）编制目的</w:t>
      </w:r>
    </w:p>
    <w:p>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为了方便公民、法人和其他组织查询本机关主动公开的政府信息，编制本目录。</w:t>
      </w:r>
    </w:p>
    <w:p>
      <w:pPr>
        <w:widowControl/>
        <w:spacing w:line="560" w:lineRule="exact"/>
        <w:ind w:firstLine="604" w:firstLineChars="200"/>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（二）入编范围</w:t>
      </w:r>
    </w:p>
    <w:p>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本目录所收信息系本机关截止</w:t>
      </w:r>
      <w:r>
        <w:rPr>
          <w:rFonts w:hint="eastAsia" w:ascii="Times New Roman" w:hAnsi="Times New Roman" w:eastAsia="仿宋_GB2312" w:cs="Times New Roman"/>
          <w:kern w:val="0"/>
          <w:sz w:val="32"/>
          <w:szCs w:val="32"/>
          <w:shd w:val="clear" w:color="auto" w:fill="FFFFFF"/>
          <w:lang w:val="en-US" w:eastAsia="zh-CN" w:bidi="ar"/>
        </w:rPr>
        <w:t>202</w:t>
      </w:r>
      <w:r>
        <w:rPr>
          <w:rFonts w:hint="eastAsia" w:eastAsia="仿宋_GB2312" w:cs="Times New Roman"/>
          <w:kern w:val="0"/>
          <w:sz w:val="32"/>
          <w:szCs w:val="32"/>
          <w:shd w:val="clear" w:color="auto" w:fill="FFFFFF"/>
          <w:lang w:val="en-US" w:eastAsia="zh-CN" w:bidi="ar"/>
        </w:rPr>
        <w:t>4</w:t>
      </w:r>
      <w:r>
        <w:rPr>
          <w:rFonts w:hint="default" w:ascii="Times New Roman" w:hAnsi="Times New Roman" w:eastAsia="仿宋_GB2312" w:cs="Times New Roman"/>
          <w:kern w:val="0"/>
          <w:sz w:val="32"/>
          <w:szCs w:val="32"/>
          <w:shd w:val="clear" w:color="auto" w:fill="FFFFFF"/>
          <w:lang w:bidi="ar"/>
        </w:rPr>
        <w:t>年</w:t>
      </w:r>
      <w:r>
        <w:rPr>
          <w:rFonts w:hint="eastAsia" w:eastAsia="仿宋_GB2312" w:cs="Times New Roman"/>
          <w:kern w:val="0"/>
          <w:sz w:val="32"/>
          <w:szCs w:val="32"/>
          <w:shd w:val="clear" w:color="auto" w:fill="FFFFFF"/>
          <w:lang w:val="en-US" w:eastAsia="zh-CN" w:bidi="ar"/>
        </w:rPr>
        <w:t>4</w:t>
      </w:r>
      <w:r>
        <w:rPr>
          <w:rFonts w:hint="default" w:ascii="Times New Roman" w:hAnsi="Times New Roman" w:eastAsia="仿宋_GB2312" w:cs="Times New Roman"/>
          <w:kern w:val="0"/>
          <w:sz w:val="32"/>
          <w:szCs w:val="32"/>
          <w:shd w:val="clear" w:color="auto" w:fill="FFFFFF"/>
          <w:lang w:bidi="ar"/>
        </w:rPr>
        <w:t>月</w:t>
      </w:r>
      <w:r>
        <w:rPr>
          <w:rFonts w:hint="eastAsia" w:ascii="Times New Roman" w:hAnsi="Times New Roman" w:eastAsia="仿宋_GB2312" w:cs="Times New Roman"/>
          <w:kern w:val="0"/>
          <w:sz w:val="32"/>
          <w:szCs w:val="32"/>
          <w:shd w:val="clear" w:color="auto" w:fill="FFFFFF"/>
          <w:lang w:val="en-US" w:eastAsia="zh-CN" w:bidi="ar"/>
        </w:rPr>
        <w:t>1</w:t>
      </w:r>
      <w:r>
        <w:rPr>
          <w:rFonts w:hint="default" w:ascii="Times New Roman" w:hAnsi="Times New Roman" w:eastAsia="仿宋_GB2312" w:cs="Times New Roman"/>
          <w:kern w:val="0"/>
          <w:sz w:val="32"/>
          <w:szCs w:val="32"/>
          <w:shd w:val="clear" w:color="auto" w:fill="FFFFFF"/>
          <w:lang w:bidi="ar"/>
        </w:rPr>
        <w:t>日</w:t>
      </w:r>
      <w:r>
        <w:rPr>
          <w:rFonts w:hint="eastAsia" w:ascii="Times New Roman" w:hAnsi="Times New Roman" w:eastAsia="仿宋_GB2312" w:cs="Times New Roman"/>
          <w:kern w:val="0"/>
          <w:sz w:val="32"/>
          <w:szCs w:val="32"/>
          <w:shd w:val="clear" w:color="auto" w:fill="FFFFFF"/>
          <w:lang w:eastAsia="zh-CN" w:bidi="ar"/>
        </w:rPr>
        <w:t>至</w:t>
      </w:r>
      <w:r>
        <w:rPr>
          <w:rFonts w:hint="eastAsia" w:eastAsia="仿宋_GB2312" w:cs="Times New Roman"/>
          <w:kern w:val="0"/>
          <w:sz w:val="32"/>
          <w:szCs w:val="32"/>
          <w:shd w:val="clear" w:color="auto" w:fill="FFFFFF"/>
          <w:lang w:val="en-US" w:eastAsia="zh-CN" w:bidi="ar"/>
        </w:rPr>
        <w:t>6</w:t>
      </w:r>
      <w:r>
        <w:rPr>
          <w:rFonts w:hint="eastAsia" w:ascii="Times New Roman" w:hAnsi="Times New Roman" w:eastAsia="仿宋_GB2312" w:cs="Times New Roman"/>
          <w:kern w:val="0"/>
          <w:sz w:val="32"/>
          <w:szCs w:val="32"/>
          <w:shd w:val="clear" w:color="auto" w:fill="FFFFFF"/>
          <w:lang w:val="en-US" w:eastAsia="zh-CN" w:bidi="ar"/>
        </w:rPr>
        <w:t>月</w:t>
      </w:r>
      <w:r>
        <w:rPr>
          <w:rFonts w:hint="eastAsia" w:eastAsia="仿宋_GB2312" w:cs="Times New Roman"/>
          <w:kern w:val="0"/>
          <w:sz w:val="32"/>
          <w:szCs w:val="32"/>
          <w:shd w:val="clear" w:color="auto" w:fill="FFFFFF"/>
          <w:lang w:val="en-US" w:eastAsia="zh-CN" w:bidi="ar"/>
        </w:rPr>
        <w:t>30</w:t>
      </w:r>
      <w:r>
        <w:rPr>
          <w:rFonts w:hint="eastAsia" w:ascii="Times New Roman" w:hAnsi="Times New Roman" w:eastAsia="仿宋_GB2312" w:cs="Times New Roman"/>
          <w:kern w:val="0"/>
          <w:sz w:val="32"/>
          <w:szCs w:val="32"/>
          <w:shd w:val="clear" w:color="auto" w:fill="FFFFFF"/>
          <w:lang w:val="en-US" w:eastAsia="zh-CN" w:bidi="ar"/>
        </w:rPr>
        <w:t>日</w:t>
      </w:r>
      <w:r>
        <w:rPr>
          <w:rFonts w:hint="default" w:ascii="Times New Roman" w:hAnsi="Times New Roman" w:eastAsia="仿宋_GB2312" w:cs="Times New Roman"/>
          <w:kern w:val="0"/>
          <w:sz w:val="32"/>
          <w:szCs w:val="32"/>
          <w:shd w:val="clear" w:color="auto" w:fill="FFFFFF"/>
          <w:lang w:bidi="ar"/>
        </w:rPr>
        <w:t>发布的，根据《条例》应当向社会主动公开的所有政府信息。</w:t>
      </w:r>
    </w:p>
    <w:p>
      <w:pPr>
        <w:widowControl/>
        <w:spacing w:line="560" w:lineRule="exact"/>
        <w:ind w:firstLine="604" w:firstLineChars="200"/>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（三）数据项释义</w:t>
      </w:r>
    </w:p>
    <w:p>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1.序号：政府公开信息的序号；</w:t>
      </w:r>
    </w:p>
    <w:p>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2.信息名称：反映信息主要内容的标题；</w:t>
      </w:r>
    </w:p>
    <w:p>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3.产生日期：信息形成或变更的时间；</w:t>
      </w:r>
    </w:p>
    <w:p>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4.文件编号：文件的发文字号或统编号；</w:t>
      </w:r>
    </w:p>
    <w:p>
      <w:pPr>
        <w:widowControl/>
        <w:spacing w:line="560" w:lineRule="exact"/>
        <w:ind w:firstLine="604"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5.</w:t>
      </w:r>
      <w:r>
        <w:rPr>
          <w:rFonts w:hint="default" w:ascii="Times New Roman" w:hAnsi="Times New Roman" w:eastAsia="仿宋_GB2312" w:cs="Times New Roman"/>
          <w:kern w:val="0"/>
          <w:sz w:val="32"/>
          <w:szCs w:val="32"/>
          <w:lang w:bidi="ar"/>
        </w:rPr>
        <w:t>发布机构：发布信息的部门；</w:t>
      </w:r>
    </w:p>
    <w:p>
      <w:pPr>
        <w:widowControl/>
        <w:spacing w:line="560" w:lineRule="exact"/>
        <w:ind w:firstLine="604"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6.</w:t>
      </w:r>
      <w:r>
        <w:rPr>
          <w:rFonts w:hint="default" w:ascii="Times New Roman" w:hAnsi="Times New Roman" w:eastAsia="仿宋_GB2312" w:cs="Times New Roman"/>
          <w:kern w:val="0"/>
          <w:sz w:val="32"/>
          <w:szCs w:val="32"/>
          <w:lang w:bidi="ar"/>
        </w:rPr>
        <w:t>公开属性：发布信息是否涉密；</w:t>
      </w:r>
    </w:p>
    <w:p>
      <w:pPr>
        <w:widowControl/>
        <w:spacing w:line="560" w:lineRule="exact"/>
        <w:ind w:firstLine="604"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7.</w:t>
      </w:r>
      <w:r>
        <w:rPr>
          <w:rFonts w:hint="default" w:ascii="Times New Roman" w:hAnsi="Times New Roman" w:eastAsia="仿宋_GB2312" w:cs="Times New Roman"/>
          <w:kern w:val="0"/>
          <w:sz w:val="32"/>
          <w:szCs w:val="32"/>
          <w:lang w:bidi="ar"/>
        </w:rPr>
        <w:t>公开形式：信息公开的载体。</w:t>
      </w:r>
    </w:p>
    <w:p>
      <w:pPr>
        <w:widowControl/>
        <w:spacing w:line="560" w:lineRule="exact"/>
        <w:ind w:firstLine="604" w:firstLineChars="200"/>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（四）目录层次</w:t>
      </w:r>
    </w:p>
    <w:p>
      <w:pPr>
        <w:widowControl/>
        <w:spacing w:line="560" w:lineRule="exact"/>
        <w:ind w:firstLine="604" w:firstLineChars="200"/>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（五）其他说明事项</w:t>
      </w:r>
    </w:p>
    <w:p>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r>
        <w:rPr>
          <w:rFonts w:hint="default" w:ascii="Times New Roman" w:hAnsi="Times New Roman" w:eastAsia="黑体" w:cs="Times New Roman"/>
          <w:kern w:val="0"/>
          <w:sz w:val="32"/>
          <w:szCs w:val="32"/>
          <w:shd w:val="clear" w:color="auto" w:fill="FFFFFF"/>
          <w:lang w:bidi="ar"/>
        </w:rPr>
        <w:t>二、目录数据项</w:t>
      </w:r>
    </w:p>
    <w:p>
      <w:pPr>
        <w:widowControl/>
        <w:spacing w:line="560" w:lineRule="exact"/>
        <w:rPr>
          <w:rFonts w:hint="default" w:ascii="Times New Roman" w:hAnsi="Times New Roman" w:eastAsia="方正小标宋_GBK" w:cs="Times New Roman"/>
          <w:sz w:val="30"/>
          <w:szCs w:val="30"/>
        </w:rPr>
      </w:pPr>
      <w:r>
        <w:rPr>
          <w:rFonts w:hint="default" w:ascii="Times New Roman" w:hAnsi="Times New Roman" w:eastAsia="方正小标宋_GBK" w:cs="Times New Roman"/>
          <w:kern w:val="0"/>
          <w:sz w:val="30"/>
          <w:szCs w:val="30"/>
          <w:shd w:val="clear" w:color="auto" w:fill="FFFFFF"/>
          <w:lang w:bidi="ar"/>
        </w:rPr>
        <w:t>（一）机构概况</w:t>
      </w:r>
    </w:p>
    <w:tbl>
      <w:tblPr>
        <w:tblStyle w:val="7"/>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2250"/>
        <w:gridCol w:w="1815"/>
        <w:gridCol w:w="1020"/>
        <w:gridCol w:w="1035"/>
        <w:gridCol w:w="112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kern w:val="0"/>
                <w:sz w:val="32"/>
                <w:szCs w:val="32"/>
                <w:lang w:bidi="ar"/>
              </w:rPr>
            </w:pPr>
            <w:r>
              <w:rPr>
                <w:rFonts w:hint="eastAsia" w:ascii="方正黑体_GBK" w:hAnsi="方正黑体_GBK" w:eastAsia="方正黑体_GBK" w:cs="方正黑体_GBK"/>
                <w:b w:val="0"/>
                <w:bCs/>
                <w:kern w:val="0"/>
                <w:sz w:val="32"/>
                <w:szCs w:val="32"/>
                <w:lang w:bidi="ar"/>
              </w:rPr>
              <w:t>序号</w:t>
            </w:r>
          </w:p>
        </w:tc>
        <w:tc>
          <w:tcPr>
            <w:tcW w:w="225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kern w:val="0"/>
                <w:sz w:val="32"/>
                <w:szCs w:val="32"/>
                <w:lang w:bidi="ar"/>
              </w:rPr>
            </w:pPr>
            <w:r>
              <w:rPr>
                <w:rFonts w:hint="eastAsia"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kern w:val="0"/>
                <w:sz w:val="32"/>
                <w:szCs w:val="32"/>
                <w:lang w:bidi="ar"/>
              </w:rPr>
            </w:pPr>
            <w:r>
              <w:rPr>
                <w:rFonts w:hint="eastAsia" w:ascii="方正黑体_GBK" w:hAnsi="方正黑体_GBK" w:eastAsia="方正黑体_GBK" w:cs="方正黑体_GBK"/>
                <w:b w:val="0"/>
                <w:bCs/>
                <w:kern w:val="0"/>
                <w:sz w:val="32"/>
                <w:szCs w:val="32"/>
                <w:lang w:bidi="ar"/>
              </w:rPr>
              <w:t>名称</w:t>
            </w:r>
          </w:p>
        </w:tc>
        <w:tc>
          <w:tcPr>
            <w:tcW w:w="181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日期</w:t>
            </w:r>
          </w:p>
        </w:tc>
        <w:tc>
          <w:tcPr>
            <w:tcW w:w="102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编号</w:t>
            </w:r>
          </w:p>
        </w:tc>
        <w:tc>
          <w:tcPr>
            <w:tcW w:w="103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机构</w:t>
            </w:r>
          </w:p>
        </w:tc>
        <w:tc>
          <w:tcPr>
            <w:tcW w:w="1125"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属性</w:t>
            </w:r>
          </w:p>
        </w:tc>
        <w:tc>
          <w:tcPr>
            <w:tcW w:w="1530" w:type="dxa"/>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val="en-US" w:eastAsia="zh-CN"/>
              </w:rPr>
            </w:pPr>
          </w:p>
        </w:tc>
        <w:tc>
          <w:tcPr>
            <w:tcW w:w="181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102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val="en-US" w:eastAsia="zh-CN"/>
              </w:rPr>
            </w:pPr>
          </w:p>
        </w:tc>
        <w:tc>
          <w:tcPr>
            <w:tcW w:w="10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val="en-US" w:eastAsia="zh-CN"/>
              </w:rPr>
            </w:pP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24"/>
                <w:szCs w:val="24"/>
                <w:lang w:val="en-US" w:eastAsia="zh-CN" w:bidi="ar-SA"/>
              </w:rPr>
            </w:pPr>
          </w:p>
        </w:tc>
        <w:tc>
          <w:tcPr>
            <w:tcW w:w="15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kern w:val="2"/>
                <w:sz w:val="24"/>
                <w:szCs w:val="24"/>
                <w:lang w:val="en-US" w:eastAsia="zh-CN" w:bidi="ar-SA"/>
              </w:rPr>
            </w:pPr>
          </w:p>
        </w:tc>
      </w:tr>
    </w:tbl>
    <w:p>
      <w:pPr>
        <w:keepNext w:val="0"/>
        <w:keepLines w:val="0"/>
        <w:pageBreakBefore w:val="0"/>
        <w:widowControl/>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方正小标宋_GBK" w:cs="Times New Roman"/>
          <w:kern w:val="0"/>
          <w:sz w:val="30"/>
          <w:szCs w:val="30"/>
          <w:shd w:val="clear" w:color="auto" w:fill="FFFFFF"/>
          <w:lang w:bidi="ar"/>
        </w:rPr>
      </w:pPr>
      <w:r>
        <w:rPr>
          <w:rFonts w:hint="default" w:ascii="Times New Roman" w:hAnsi="Times New Roman" w:eastAsia="方正仿宋_GBK" w:cs="Times New Roman"/>
          <w:kern w:val="0"/>
          <w:sz w:val="24"/>
          <w:szCs w:val="24"/>
          <w:shd w:val="clear" w:color="auto" w:fill="FFFFFF"/>
          <w:lang w:bidi="ar"/>
        </w:rPr>
        <w:t> </w:t>
      </w:r>
    </w:p>
    <w:p>
      <w:pPr>
        <w:keepNext w:val="0"/>
        <w:keepLines w:val="0"/>
        <w:pageBreakBefore w:val="0"/>
        <w:widowControl/>
        <w:kinsoku/>
        <w:wordWrap/>
        <w:overflowPunct/>
        <w:topLinePunct w:val="0"/>
        <w:autoSpaceDE/>
        <w:autoSpaceDN/>
        <w:bidi w:val="0"/>
        <w:adjustRightInd/>
        <w:snapToGrid/>
        <w:spacing w:line="500" w:lineRule="exact"/>
        <w:ind w:firstLine="282" w:firstLineChars="100"/>
        <w:textAlignment w:val="auto"/>
        <w:rPr>
          <w:rFonts w:hint="default" w:ascii="Times New Roman" w:hAnsi="Times New Roman" w:eastAsia="方正小标宋_GBK" w:cs="Times New Roman"/>
          <w:kern w:val="0"/>
          <w:sz w:val="30"/>
          <w:szCs w:val="30"/>
          <w:shd w:val="clear" w:color="auto" w:fill="FFFFFF"/>
          <w:lang w:bidi="ar"/>
        </w:rPr>
      </w:pPr>
      <w:r>
        <w:rPr>
          <w:rFonts w:hint="default" w:ascii="Times New Roman" w:hAnsi="Times New Roman" w:eastAsia="方正小标宋_GBK" w:cs="Times New Roman"/>
          <w:kern w:val="0"/>
          <w:sz w:val="30"/>
          <w:szCs w:val="30"/>
          <w:shd w:val="clear" w:color="auto" w:fill="FFFFFF"/>
          <w:lang w:bidi="ar"/>
        </w:rPr>
        <w:t>（二）</w:t>
      </w:r>
      <w:r>
        <w:rPr>
          <w:rFonts w:hint="eastAsia" w:eastAsia="方正小标宋_GBK" w:cs="Times New Roman"/>
          <w:kern w:val="0"/>
          <w:sz w:val="30"/>
          <w:szCs w:val="30"/>
          <w:shd w:val="clear" w:color="auto" w:fill="FFFFFF"/>
          <w:lang w:val="en-US" w:eastAsia="zh-CN" w:bidi="ar"/>
        </w:rPr>
        <w:t>办事指南</w:t>
      </w:r>
    </w:p>
    <w:tbl>
      <w:tblPr>
        <w:tblStyle w:val="7"/>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2250"/>
        <w:gridCol w:w="1830"/>
        <w:gridCol w:w="814"/>
        <w:gridCol w:w="1226"/>
        <w:gridCol w:w="1125"/>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5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1</w:t>
            </w:r>
          </w:p>
        </w:tc>
        <w:tc>
          <w:tcPr>
            <w:tcW w:w="22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eastAsia="zh-CN"/>
              </w:rPr>
            </w:pPr>
            <w:r>
              <w:rPr>
                <w:rFonts w:hint="default" w:ascii="Times New Roman" w:hAnsi="Times New Roman" w:eastAsia="方正仿宋_GBK" w:cs="Times New Roman"/>
                <w:sz w:val="24"/>
                <w:szCs w:val="24"/>
                <w:lang w:val="en-US" w:eastAsia="zh-CN"/>
              </w:rPr>
              <w:t>公司设立、变更、注销登记办事指南（简版）</w:t>
            </w:r>
          </w:p>
        </w:tc>
        <w:tc>
          <w:tcPr>
            <w:tcW w:w="18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2024-5-14</w:t>
            </w:r>
          </w:p>
        </w:tc>
        <w:tc>
          <w:tcPr>
            <w:tcW w:w="8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24"/>
                <w:szCs w:val="24"/>
                <w:lang w:val="en-US" w:eastAsia="zh-CN"/>
              </w:rPr>
              <w:t>无</w:t>
            </w:r>
          </w:p>
        </w:tc>
        <w:tc>
          <w:tcPr>
            <w:tcW w:w="12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eastAsia" w:eastAsia="方正仿宋_GBK" w:cs="Times New Roman"/>
                <w:sz w:val="24"/>
                <w:szCs w:val="24"/>
                <w:lang w:val="en-US" w:eastAsia="zh-CN"/>
              </w:rPr>
              <w:t>华宁县投资促进局</w:t>
            </w:r>
          </w:p>
        </w:tc>
        <w:tc>
          <w:tcPr>
            <w:tcW w:w="11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24"/>
                <w:szCs w:val="24"/>
                <w:lang w:val="en-US" w:eastAsia="zh-CN"/>
              </w:rPr>
              <w:t>不涉密</w:t>
            </w:r>
          </w:p>
        </w:tc>
        <w:tc>
          <w:tcPr>
            <w:tcW w:w="9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24"/>
                <w:szCs w:val="24"/>
                <w:lang w:val="en-US" w:eastAsia="zh-CN"/>
              </w:rPr>
              <w:t>网站</w:t>
            </w:r>
          </w:p>
        </w:tc>
      </w:tr>
    </w:tbl>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rPr>
      </w:pPr>
    </w:p>
    <w:p>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282" w:firstLineChars="100"/>
        <w:jc w:val="both"/>
        <w:textAlignment w:val="auto"/>
        <w:rPr>
          <w:rFonts w:hint="default" w:ascii="Times New Roman" w:hAnsi="Times New Roman" w:eastAsia="方正小标宋_GBK" w:cs="Times New Roman"/>
          <w:kern w:val="0"/>
          <w:sz w:val="30"/>
          <w:szCs w:val="30"/>
          <w:shd w:val="clear" w:color="auto" w:fill="FFFFFF"/>
          <w:lang w:bidi="ar"/>
        </w:rPr>
      </w:pPr>
      <w:r>
        <w:rPr>
          <w:rFonts w:hint="eastAsia" w:eastAsia="方正小标宋_GBK" w:cs="Times New Roman"/>
          <w:kern w:val="0"/>
          <w:sz w:val="30"/>
          <w:szCs w:val="30"/>
          <w:shd w:val="clear" w:color="auto" w:fill="FFFFFF"/>
          <w:lang w:val="en-US" w:eastAsia="zh-CN" w:bidi="ar"/>
        </w:rPr>
        <w:t>通知公告</w:t>
      </w:r>
    </w:p>
    <w:tbl>
      <w:tblPr>
        <w:tblStyle w:val="7"/>
        <w:tblpPr w:leftFromText="180" w:rightFromText="180" w:vertAnchor="text" w:horzAnchor="page" w:tblpX="1285" w:tblpY="227"/>
        <w:tblOverlap w:val="never"/>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255"/>
        <w:gridCol w:w="1916"/>
        <w:gridCol w:w="928"/>
        <w:gridCol w:w="1066"/>
        <w:gridCol w:w="1102"/>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序号</w:t>
            </w:r>
          </w:p>
        </w:tc>
        <w:tc>
          <w:tcPr>
            <w:tcW w:w="2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名称</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日期</w:t>
            </w:r>
          </w:p>
        </w:tc>
        <w:tc>
          <w:tcPr>
            <w:tcW w:w="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编号</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机构</w:t>
            </w:r>
          </w:p>
        </w:tc>
        <w:tc>
          <w:tcPr>
            <w:tcW w:w="11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属性</w:t>
            </w: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98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1</w:t>
            </w:r>
          </w:p>
        </w:tc>
        <w:tc>
          <w:tcPr>
            <w:tcW w:w="225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华宁县投资促进局2023年法治政府建设年度报告</w:t>
            </w:r>
          </w:p>
        </w:tc>
        <w:tc>
          <w:tcPr>
            <w:tcW w:w="191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 xml:space="preserve">2024-01-04 </w:t>
            </w:r>
          </w:p>
        </w:tc>
        <w:tc>
          <w:tcPr>
            <w:tcW w:w="92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24"/>
                <w:szCs w:val="24"/>
                <w:lang w:val="en-US" w:eastAsia="zh-CN"/>
              </w:rPr>
              <w:t>无</w:t>
            </w:r>
          </w:p>
        </w:tc>
        <w:tc>
          <w:tcPr>
            <w:tcW w:w="10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eastAsia" w:eastAsia="方正仿宋_GBK" w:cs="Times New Roman"/>
                <w:sz w:val="24"/>
                <w:szCs w:val="24"/>
                <w:lang w:val="en-US" w:eastAsia="zh-CN"/>
              </w:rPr>
              <w:t>华宁县投资促进局</w:t>
            </w:r>
          </w:p>
        </w:tc>
        <w:tc>
          <w:tcPr>
            <w:tcW w:w="11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24"/>
                <w:szCs w:val="24"/>
                <w:lang w:val="en-US" w:eastAsia="zh-CN"/>
              </w:rPr>
              <w:t>不涉密</w:t>
            </w:r>
          </w:p>
        </w:tc>
        <w:tc>
          <w:tcPr>
            <w:tcW w:w="158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24"/>
                <w:szCs w:val="24"/>
                <w:lang w:val="en-US" w:eastAsia="zh-CN"/>
              </w:rPr>
              <w:t>网站</w:t>
            </w:r>
          </w:p>
        </w:tc>
      </w:tr>
    </w:tbl>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kern w:val="0"/>
          <w:sz w:val="24"/>
          <w:szCs w:val="24"/>
          <w:shd w:val="clear" w:color="auto" w:fill="FFFFFF"/>
          <w:lang w:bidi="ar"/>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kern w:val="0"/>
          <w:sz w:val="24"/>
          <w:szCs w:val="24"/>
          <w:shd w:val="clear" w:color="auto" w:fill="FFFFFF"/>
          <w:lang w:bidi="ar"/>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kern w:val="0"/>
          <w:sz w:val="24"/>
          <w:szCs w:val="24"/>
          <w:shd w:val="clear" w:color="auto" w:fill="FFFFFF"/>
          <w:lang w:bidi="ar"/>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kern w:val="0"/>
          <w:sz w:val="24"/>
          <w:szCs w:val="24"/>
          <w:shd w:val="clear" w:color="auto" w:fill="FFFFFF"/>
          <w:lang w:bidi="ar"/>
        </w:rPr>
      </w:pPr>
    </w:p>
    <w:tbl>
      <w:tblPr>
        <w:tblStyle w:val="7"/>
        <w:tblpPr w:leftFromText="180" w:rightFromText="180" w:vertAnchor="text" w:horzAnchor="page" w:tblpX="1308" w:tblpY="790"/>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2295"/>
        <w:gridCol w:w="1883"/>
        <w:gridCol w:w="918"/>
        <w:gridCol w:w="1117"/>
        <w:gridCol w:w="1133"/>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229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18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91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p>
        </w:tc>
        <w:tc>
          <w:tcPr>
            <w:tcW w:w="11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p>
        </w:tc>
        <w:tc>
          <w:tcPr>
            <w:tcW w:w="113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p>
        </w:tc>
        <w:tc>
          <w:tcPr>
            <w:tcW w:w="13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p>
        </w:tc>
      </w:tr>
    </w:tbl>
    <w:p>
      <w:pPr>
        <w:keepNext w:val="0"/>
        <w:keepLines w:val="0"/>
        <w:pageBreakBefore w:val="0"/>
        <w:widowControl/>
        <w:numPr>
          <w:ilvl w:val="0"/>
          <w:numId w:val="0"/>
        </w:numPr>
        <w:kinsoku/>
        <w:wordWrap/>
        <w:overflowPunct/>
        <w:topLinePunct w:val="0"/>
        <w:autoSpaceDE/>
        <w:autoSpaceDN/>
        <w:bidi w:val="0"/>
        <w:adjustRightInd/>
        <w:snapToGrid/>
        <w:spacing w:line="500" w:lineRule="exact"/>
        <w:textAlignment w:val="auto"/>
        <w:rPr>
          <w:rFonts w:hint="eastAsia" w:eastAsia="方正小标宋_GBK" w:cs="Times New Roman"/>
          <w:kern w:val="0"/>
          <w:sz w:val="30"/>
          <w:szCs w:val="30"/>
          <w:shd w:val="clear" w:color="auto" w:fill="FFFFFF"/>
          <w:lang w:val="en-US" w:eastAsia="zh-CN" w:bidi="ar"/>
        </w:rPr>
      </w:pPr>
      <w:r>
        <w:rPr>
          <w:rFonts w:hint="eastAsia" w:ascii="Times New Roman" w:hAnsi="Times New Roman" w:eastAsia="方正小标宋_GBK" w:cs="Times New Roman"/>
          <w:kern w:val="0"/>
          <w:sz w:val="30"/>
          <w:szCs w:val="30"/>
          <w:shd w:val="clear" w:color="auto" w:fill="FFFFFF"/>
          <w:lang w:eastAsia="zh-CN" w:bidi="ar"/>
        </w:rPr>
        <w:t>（四）</w:t>
      </w:r>
      <w:r>
        <w:rPr>
          <w:rFonts w:hint="eastAsia" w:eastAsia="方正小标宋_GBK" w:cs="Times New Roman"/>
          <w:kern w:val="0"/>
          <w:sz w:val="30"/>
          <w:szCs w:val="30"/>
          <w:shd w:val="clear" w:color="auto" w:fill="FFFFFF"/>
          <w:lang w:val="en-US" w:eastAsia="zh-CN" w:bidi="ar"/>
        </w:rPr>
        <w:t>政府信息公开年度报告</w:t>
      </w:r>
    </w:p>
    <w:p>
      <w:pPr>
        <w:keepNext w:val="0"/>
        <w:keepLines w:val="0"/>
        <w:pageBreakBefore w:val="0"/>
        <w:widowControl/>
        <w:numPr>
          <w:ilvl w:val="0"/>
          <w:numId w:val="0"/>
        </w:numPr>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val="en-US" w:bidi="ar"/>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方正小标宋_GBK" w:cs="Times New Roman"/>
          <w:kern w:val="0"/>
          <w:sz w:val="30"/>
          <w:szCs w:val="30"/>
          <w:shd w:val="clear" w:color="auto" w:fill="FFFFFF"/>
          <w:lang w:val="en-US" w:eastAsia="zh-CN" w:bidi="ar"/>
        </w:rPr>
      </w:pPr>
      <w:r>
        <w:rPr>
          <w:rFonts w:hint="default" w:ascii="Times New Roman" w:hAnsi="Times New Roman" w:eastAsia="方正小标宋_GBK" w:cs="Times New Roman"/>
          <w:kern w:val="0"/>
          <w:sz w:val="30"/>
          <w:szCs w:val="30"/>
          <w:shd w:val="clear" w:color="auto" w:fill="FFFFFF"/>
          <w:lang w:bidi="ar"/>
        </w:rPr>
        <w:t>（五）</w:t>
      </w:r>
      <w:r>
        <w:rPr>
          <w:rFonts w:hint="eastAsia" w:eastAsia="方正小标宋_GBK" w:cs="Times New Roman"/>
          <w:kern w:val="0"/>
          <w:sz w:val="30"/>
          <w:szCs w:val="30"/>
          <w:shd w:val="clear" w:color="auto" w:fill="FFFFFF"/>
          <w:lang w:val="en-US" w:eastAsia="zh-CN" w:bidi="ar"/>
        </w:rPr>
        <w:t>政府信息公开指南、制度、目录</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val="en-US" w:eastAsia="zh-CN" w:bidi="ar"/>
        </w:rPr>
      </w:pPr>
    </w:p>
    <w:tbl>
      <w:tblPr>
        <w:tblStyle w:val="7"/>
        <w:tblpPr w:leftFromText="180" w:rightFromText="180" w:vertAnchor="text" w:horzAnchor="page" w:tblpX="1290" w:tblpY="555"/>
        <w:tblOverlap w:val="never"/>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738"/>
        <w:gridCol w:w="1571"/>
        <w:gridCol w:w="892"/>
        <w:gridCol w:w="1009"/>
        <w:gridCol w:w="1249"/>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27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110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ind w:firstLine="564" w:firstLineChars="200"/>
              <w:jc w:val="both"/>
              <w:textAlignment w:val="auto"/>
              <w:rPr>
                <w:rFonts w:hint="default" w:ascii="Times New Roman" w:hAnsi="Times New Roman" w:eastAsia="方正仿宋_GBK" w:cs="Times New Roman"/>
                <w:sz w:val="30"/>
                <w:szCs w:val="30"/>
                <w:lang w:val="en-US" w:eastAsia="zh-CN"/>
              </w:rPr>
            </w:pPr>
            <w:r>
              <w:rPr>
                <w:rFonts w:hint="eastAsia" w:eastAsia="方正仿宋_GBK" w:cs="Times New Roman"/>
                <w:sz w:val="30"/>
                <w:szCs w:val="30"/>
                <w:lang w:val="en-US" w:eastAsia="zh-CN"/>
              </w:rPr>
              <w:t>1</w:t>
            </w:r>
          </w:p>
        </w:tc>
        <w:tc>
          <w:tcPr>
            <w:tcW w:w="27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ascii="Helvetica" w:hAnsi="Helvetica" w:eastAsia="Helvetica" w:cs="Helvetica"/>
                <w:i w:val="0"/>
                <w:iCs w:val="0"/>
                <w:caps w:val="0"/>
                <w:color w:val="4184B7"/>
                <w:spacing w:val="0"/>
                <w:sz w:val="19"/>
                <w:szCs w:val="19"/>
                <w:u w:val="none"/>
                <w:shd w:val="clear" w:fill="FFFFFF"/>
              </w:rPr>
            </w:pPr>
            <w:r>
              <w:rPr>
                <w:rFonts w:hint="eastAsia" w:eastAsia="方正仿宋_GBK" w:cs="Times New Roman"/>
                <w:sz w:val="24"/>
                <w:szCs w:val="24"/>
                <w:lang w:val="en-US" w:eastAsia="zh-CN"/>
              </w:rPr>
              <w:t xml:space="preserve">华宁县投资促进局2024年政府信息公开目录 - 第一季度  </w:t>
            </w:r>
          </w:p>
        </w:tc>
        <w:tc>
          <w:tcPr>
            <w:tcW w:w="157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0"/>
                <w:szCs w:val="30"/>
                <w:lang w:val="en-US" w:eastAsia="zh-CN"/>
              </w:rPr>
              <w:t>2024-</w:t>
            </w:r>
            <w:r>
              <w:rPr>
                <w:rFonts w:hint="eastAsia" w:eastAsia="方正仿宋_GBK" w:cs="Times New Roman"/>
                <w:sz w:val="30"/>
                <w:szCs w:val="30"/>
                <w:lang w:val="en-US" w:eastAsia="zh-CN"/>
              </w:rPr>
              <w:t>05-14</w:t>
            </w:r>
          </w:p>
        </w:tc>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24"/>
                <w:szCs w:val="24"/>
                <w:lang w:val="en-US" w:eastAsia="zh-CN"/>
              </w:rPr>
              <w:t>无</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eastAsia" w:eastAsia="方正仿宋_GBK" w:cs="Times New Roman"/>
                <w:sz w:val="24"/>
                <w:szCs w:val="24"/>
                <w:lang w:val="en-US" w:eastAsia="zh-CN"/>
              </w:rPr>
              <w:t>华宁县投资促进局</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24"/>
                <w:szCs w:val="24"/>
                <w:lang w:val="en-US" w:eastAsia="zh-CN"/>
              </w:rPr>
              <w:t>不涉密</w:t>
            </w:r>
          </w:p>
        </w:tc>
        <w:tc>
          <w:tcPr>
            <w:tcW w:w="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24"/>
                <w:szCs w:val="24"/>
                <w:lang w:val="en-US" w:eastAsia="zh-CN"/>
              </w:rPr>
              <w:t>网站</w:t>
            </w:r>
          </w:p>
        </w:tc>
      </w:tr>
    </w:tbl>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kern w:val="0"/>
          <w:sz w:val="24"/>
          <w:szCs w:val="24"/>
          <w:shd w:val="clear" w:color="auto" w:fill="FFFFFF"/>
          <w:lang w:bidi="ar"/>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24"/>
          <w:szCs w:val="24"/>
          <w:shd w:val="clear" w:color="auto" w:fill="FFFFFF"/>
          <w:lang w:val="en-US" w:eastAsia="zh-CN" w:bidi="ar"/>
        </w:rPr>
      </w:pPr>
      <w:r>
        <w:rPr>
          <w:rFonts w:hint="default" w:ascii="Times New Roman" w:hAnsi="Times New Roman" w:eastAsia="方正小标宋_GBK" w:cs="Times New Roman"/>
          <w:kern w:val="0"/>
          <w:sz w:val="30"/>
          <w:szCs w:val="30"/>
          <w:shd w:val="clear" w:color="auto" w:fill="FFFFFF"/>
          <w:lang w:bidi="ar"/>
        </w:rPr>
        <w:t>（六）</w:t>
      </w:r>
      <w:r>
        <w:rPr>
          <w:rFonts w:hint="eastAsia" w:eastAsia="方正小标宋_GBK" w:cs="Times New Roman"/>
          <w:kern w:val="0"/>
          <w:sz w:val="30"/>
          <w:szCs w:val="30"/>
          <w:shd w:val="clear" w:color="auto" w:fill="FFFFFF"/>
          <w:lang w:val="en-US" w:eastAsia="zh-CN" w:bidi="ar"/>
        </w:rPr>
        <w:t>投资成本参考</w:t>
      </w:r>
    </w:p>
    <w:tbl>
      <w:tblPr>
        <w:tblStyle w:val="7"/>
        <w:tblpPr w:leftFromText="180" w:rightFromText="180" w:vertAnchor="text" w:horzAnchor="page" w:tblpX="1245" w:tblpY="531"/>
        <w:tblOverlap w:val="never"/>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758"/>
        <w:gridCol w:w="1444"/>
        <w:gridCol w:w="844"/>
        <w:gridCol w:w="1417"/>
        <w:gridCol w:w="1009"/>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27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p>
        </w:tc>
        <w:tc>
          <w:tcPr>
            <w:tcW w:w="2758" w:type="dxa"/>
            <w:tcBorders>
              <w:top w:val="single" w:color="auto" w:sz="4" w:space="0"/>
              <w:left w:val="single" w:color="auto" w:sz="4" w:space="0"/>
              <w:bottom w:val="single" w:color="auto" w:sz="4" w:space="0"/>
              <w:right w:val="single" w:color="auto" w:sz="4" w:space="0"/>
            </w:tcBorders>
            <w:vAlign w:val="center"/>
          </w:tcPr>
          <w:p>
            <w:pPr>
              <w:rPr>
                <w:rFonts w:hint="default" w:eastAsia="方正仿宋_GBK" w:cs="Times New Roman"/>
                <w:sz w:val="24"/>
                <w:szCs w:val="24"/>
                <w:lang w:val="en-US" w:eastAsia="zh-CN"/>
              </w:rPr>
            </w:pPr>
          </w:p>
        </w:tc>
        <w:tc>
          <w:tcPr>
            <w:tcW w:w="14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p>
        </w:tc>
        <w:tc>
          <w:tcPr>
            <w:tcW w:w="8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14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118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r>
    </w:tbl>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方正小标宋_GBK" w:cs="Times New Roman"/>
          <w:kern w:val="0"/>
          <w:sz w:val="30"/>
          <w:szCs w:val="30"/>
          <w:shd w:val="clear" w:color="auto" w:fill="FFFFFF"/>
          <w:lang w:val="en-US" w:eastAsia="zh-CN" w:bidi="ar"/>
        </w:rPr>
      </w:pPr>
      <w:r>
        <w:rPr>
          <w:rFonts w:hint="eastAsia" w:eastAsia="方正小标宋_GBK" w:cs="Times New Roman"/>
          <w:kern w:val="0"/>
          <w:sz w:val="30"/>
          <w:szCs w:val="30"/>
          <w:shd w:val="clear" w:color="auto" w:fill="FFFFFF"/>
          <w:lang w:val="en-US" w:eastAsia="zh-CN" w:bidi="ar"/>
        </w:rPr>
        <w:t xml:space="preserve"> </w:t>
      </w:r>
    </w:p>
    <w:p>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方正小标宋_GBK" w:cs="Times New Roman"/>
          <w:kern w:val="0"/>
          <w:sz w:val="30"/>
          <w:szCs w:val="30"/>
          <w:shd w:val="clear" w:color="auto" w:fill="FFFFFF"/>
          <w:lang w:val="en-US" w:eastAsia="zh-CN" w:bidi="ar"/>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val="en-US" w:eastAsia="zh-CN" w:bidi="ar"/>
        </w:rPr>
      </w:pPr>
      <w:bookmarkStart w:id="0" w:name="_GoBack"/>
      <w:bookmarkEnd w:id="0"/>
      <w:r>
        <w:rPr>
          <w:rFonts w:hint="default" w:ascii="Times New Roman" w:hAnsi="Times New Roman" w:eastAsia="方正小标宋_GBK" w:cs="Times New Roman"/>
          <w:kern w:val="0"/>
          <w:sz w:val="30"/>
          <w:szCs w:val="30"/>
          <w:shd w:val="clear" w:color="auto" w:fill="FFFFFF"/>
          <w:lang w:bidi="ar"/>
        </w:rPr>
        <w:t>（</w:t>
      </w:r>
      <w:r>
        <w:rPr>
          <w:rFonts w:hint="eastAsia" w:eastAsia="方正小标宋_GBK" w:cs="Times New Roman"/>
          <w:kern w:val="0"/>
          <w:sz w:val="30"/>
          <w:szCs w:val="30"/>
          <w:shd w:val="clear" w:color="auto" w:fill="FFFFFF"/>
          <w:lang w:val="en-US" w:eastAsia="zh-CN" w:bidi="ar"/>
        </w:rPr>
        <w:t>七</w:t>
      </w:r>
      <w:r>
        <w:rPr>
          <w:rFonts w:hint="default" w:ascii="Times New Roman" w:hAnsi="Times New Roman" w:eastAsia="方正小标宋_GBK" w:cs="Times New Roman"/>
          <w:kern w:val="0"/>
          <w:sz w:val="30"/>
          <w:szCs w:val="30"/>
          <w:shd w:val="clear" w:color="auto" w:fill="FFFFFF"/>
          <w:lang w:bidi="ar"/>
        </w:rPr>
        <w:t>）</w:t>
      </w:r>
      <w:r>
        <w:rPr>
          <w:rFonts w:hint="eastAsia" w:eastAsia="方正小标宋_GBK" w:cs="Times New Roman"/>
          <w:kern w:val="0"/>
          <w:sz w:val="30"/>
          <w:szCs w:val="30"/>
          <w:shd w:val="clear" w:color="auto" w:fill="FFFFFF"/>
          <w:lang w:val="en-US" w:eastAsia="zh-CN" w:bidi="ar"/>
        </w:rPr>
        <w:t>政策文件</w:t>
      </w:r>
    </w:p>
    <w:tbl>
      <w:tblPr>
        <w:tblStyle w:val="7"/>
        <w:tblpPr w:leftFromText="180" w:rightFromText="180" w:vertAnchor="text" w:horzAnchor="page" w:tblpX="1478" w:tblpY="527"/>
        <w:tblOverlap w:val="never"/>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038"/>
        <w:gridCol w:w="1565"/>
        <w:gridCol w:w="908"/>
        <w:gridCol w:w="1009"/>
        <w:gridCol w:w="1249"/>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3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9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eastAsia" w:eastAsia="方正仿宋_GBK" w:cs="Times New Roman"/>
                <w:sz w:val="30"/>
                <w:szCs w:val="30"/>
                <w:lang w:val="en-US" w:eastAsia="zh-CN"/>
              </w:rPr>
              <w:t>1</w:t>
            </w:r>
          </w:p>
        </w:tc>
        <w:tc>
          <w:tcPr>
            <w:tcW w:w="3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云南省人民政府关于印发《推动大规模设备更新和消费品以旧换新实施方案》的通知</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kern w:val="2"/>
                <w:sz w:val="30"/>
                <w:szCs w:val="30"/>
                <w:lang w:val="en-US" w:eastAsia="zh-CN" w:bidi="ar-SA"/>
              </w:rPr>
              <w:t>2024-05-14</w:t>
            </w:r>
          </w:p>
        </w:tc>
        <w:tc>
          <w:tcPr>
            <w:tcW w:w="9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24"/>
                <w:szCs w:val="24"/>
                <w:lang w:val="en-US" w:eastAsia="zh-CN"/>
              </w:rPr>
              <w:t>无</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eastAsia" w:eastAsia="方正仿宋_GBK" w:cs="Times New Roman"/>
                <w:sz w:val="24"/>
                <w:szCs w:val="24"/>
                <w:lang w:val="en-US" w:eastAsia="zh-CN"/>
              </w:rPr>
              <w:t>华宁县投资促进局</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24"/>
                <w:szCs w:val="24"/>
                <w:lang w:val="en-US" w:eastAsia="zh-CN"/>
              </w:rPr>
              <w:t>不涉密</w:t>
            </w:r>
          </w:p>
        </w:tc>
        <w:tc>
          <w:tcPr>
            <w:tcW w:w="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24"/>
                <w:szCs w:val="24"/>
                <w:lang w:val="en-US" w:eastAsia="zh-CN"/>
              </w:rPr>
              <w:t>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79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eastAsia="方正仿宋_GBK" w:cs="Times New Roman"/>
                <w:sz w:val="30"/>
                <w:szCs w:val="30"/>
                <w:lang w:val="en-US" w:eastAsia="zh-CN"/>
              </w:rPr>
            </w:pPr>
            <w:r>
              <w:rPr>
                <w:rFonts w:hint="eastAsia" w:eastAsia="方正仿宋_GBK" w:cs="Times New Roman"/>
                <w:sz w:val="30"/>
                <w:szCs w:val="30"/>
                <w:lang w:val="en-US" w:eastAsia="zh-CN"/>
              </w:rPr>
              <w:t>2</w:t>
            </w:r>
          </w:p>
        </w:tc>
        <w:tc>
          <w:tcPr>
            <w:tcW w:w="30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惠企利民！五大行动助力设备更新以旧换新</w:t>
            </w:r>
          </w:p>
        </w:tc>
        <w:tc>
          <w:tcPr>
            <w:tcW w:w="156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kern w:val="2"/>
                <w:sz w:val="30"/>
                <w:szCs w:val="30"/>
                <w:lang w:val="en-US" w:eastAsia="zh-CN" w:bidi="ar-SA"/>
              </w:rPr>
              <w:t>2024-05-14</w:t>
            </w:r>
          </w:p>
        </w:tc>
        <w:tc>
          <w:tcPr>
            <w:tcW w:w="9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24"/>
                <w:szCs w:val="24"/>
                <w:lang w:val="en-US" w:eastAsia="zh-CN"/>
              </w:rPr>
              <w:t>无</w:t>
            </w:r>
          </w:p>
        </w:tc>
        <w:tc>
          <w:tcPr>
            <w:tcW w:w="100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eastAsia" w:eastAsia="方正仿宋_GBK" w:cs="Times New Roman"/>
                <w:sz w:val="24"/>
                <w:szCs w:val="24"/>
                <w:lang w:val="en-US" w:eastAsia="zh-CN"/>
              </w:rPr>
              <w:t>华宁县投资促进局</w:t>
            </w:r>
          </w:p>
        </w:tc>
        <w:tc>
          <w:tcPr>
            <w:tcW w:w="124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24"/>
                <w:szCs w:val="24"/>
                <w:lang w:val="en-US" w:eastAsia="zh-CN"/>
              </w:rPr>
              <w:t>不涉密</w:t>
            </w:r>
          </w:p>
        </w:tc>
        <w:tc>
          <w:tcPr>
            <w:tcW w:w="94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24"/>
                <w:szCs w:val="24"/>
                <w:lang w:val="en-US" w:eastAsia="zh-CN"/>
              </w:rPr>
              <w:t>网站</w:t>
            </w:r>
          </w:p>
        </w:tc>
      </w:tr>
    </w:tbl>
    <w:p>
      <w:pPr>
        <w:widowControl/>
        <w:spacing w:line="560" w:lineRule="exact"/>
        <w:ind w:firstLine="444" w:firstLineChars="200"/>
        <w:rPr>
          <w:rFonts w:hint="default" w:ascii="Times New Roman" w:hAnsi="Times New Roman" w:eastAsia="仿宋_GB2312" w:cs="Times New Roman"/>
          <w:sz w:val="24"/>
        </w:rPr>
      </w:pPr>
    </w:p>
    <w:p>
      <w:pPr>
        <w:widowControl/>
        <w:spacing w:line="560" w:lineRule="exact"/>
        <w:ind w:firstLine="44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24"/>
        </w:rPr>
        <w:t>（备注：1．“机构概况”包括本单位的主要职责、内设机构及职责、联系方式、服务承诺、办事指南、办公地址，服务事项办理条件、程序、期限。2．“</w:t>
      </w:r>
      <w:r>
        <w:rPr>
          <w:rFonts w:hint="default" w:ascii="Times New Roman" w:hAnsi="Times New Roman" w:eastAsia="仿宋_GB2312" w:cs="Times New Roman"/>
          <w:kern w:val="0"/>
          <w:sz w:val="24"/>
          <w:shd w:val="clear" w:color="auto" w:fill="FFFFFF"/>
          <w:lang w:bidi="ar"/>
        </w:rPr>
        <w:t>政策法规</w:t>
      </w:r>
      <w:r>
        <w:rPr>
          <w:rFonts w:hint="default" w:ascii="Times New Roman" w:hAnsi="Times New Roman" w:eastAsia="仿宋_GB2312" w:cs="Times New Roman"/>
          <w:sz w:val="24"/>
        </w:rPr>
        <w:t>”包括各乡镇&lt;街道&gt;、县直各部门出台的政策、制度、规范性文件及依据的相关法律法规、国家政策等。3．“</w:t>
      </w:r>
      <w:r>
        <w:rPr>
          <w:rFonts w:hint="default" w:ascii="Times New Roman" w:hAnsi="Times New Roman" w:eastAsia="仿宋_GB2312" w:cs="Times New Roman"/>
          <w:kern w:val="0"/>
          <w:sz w:val="24"/>
          <w:shd w:val="clear" w:color="auto" w:fill="FFFFFF"/>
          <w:lang w:bidi="ar"/>
        </w:rPr>
        <w:t>业务工作</w:t>
      </w:r>
      <w:r>
        <w:rPr>
          <w:rFonts w:hint="default" w:ascii="Times New Roman" w:hAnsi="Times New Roman" w:eastAsia="仿宋_GB2312" w:cs="Times New Roman"/>
          <w:sz w:val="24"/>
        </w:rPr>
        <w:t>”包括各部门“重点领域建设”专栏的相关业务工作，涉及城市规划建设、重大决策、大额资金管理和使用以及重大工程项目招投标及社会公益事业建设情况等政府信息公开内容。4．“</w:t>
      </w:r>
      <w:r>
        <w:rPr>
          <w:rFonts w:hint="default" w:ascii="Times New Roman" w:hAnsi="Times New Roman" w:eastAsia="仿宋_GB2312" w:cs="Times New Roman"/>
          <w:kern w:val="0"/>
          <w:sz w:val="24"/>
          <w:shd w:val="clear" w:color="auto" w:fill="FFFFFF"/>
          <w:lang w:bidi="ar"/>
        </w:rPr>
        <w:t>动态信息</w:t>
      </w:r>
      <w:r>
        <w:rPr>
          <w:rFonts w:hint="default" w:ascii="Times New Roman" w:hAnsi="Times New Roman" w:eastAsia="仿宋_GB2312" w:cs="Times New Roman"/>
          <w:sz w:val="24"/>
        </w:rPr>
        <w:t>”包括各乡镇&lt;街道&gt;、县直各部门的实时工作动态等内容。5．“</w:t>
      </w:r>
      <w:r>
        <w:rPr>
          <w:rFonts w:hint="default" w:ascii="Times New Roman" w:hAnsi="Times New Roman" w:eastAsia="仿宋_GB2312" w:cs="Times New Roman"/>
          <w:kern w:val="0"/>
          <w:sz w:val="24"/>
          <w:shd w:val="clear" w:color="auto" w:fill="FFFFFF"/>
          <w:lang w:bidi="ar"/>
        </w:rPr>
        <w:t>依申请公开政府信息</w:t>
      </w:r>
      <w:r>
        <w:rPr>
          <w:rFonts w:hint="default" w:ascii="Times New Roman" w:hAnsi="Times New Roman" w:eastAsia="仿宋_GB2312" w:cs="Times New Roman"/>
          <w:sz w:val="24"/>
        </w:rPr>
        <w:t>”包括各乡镇&lt;街道&gt;、县直各部门收到的依申请公开的各类事项。6．“其他信息”包括工作报告、整改报告、年度报告，为群众办理实事的进展情况和完成情况，以及在履行职责过程中需要群众知情、参与、监督的工作等情况的公开。）</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474" w:bottom="1304" w:left="1587" w:header="851" w:footer="992" w:gutter="170"/>
      <w:pgNumType w:fmt="numberInDash"/>
      <w:cols w:space="720" w:num="1"/>
      <w:docGrid w:type="linesAndChars" w:linePitch="574" w:charSpace="-3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D779187-B659-466B-A699-8167FC6FAE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2" w:fontKey="{B7BCD4B6-4C11-4753-BC4B-E31C0CBB50F5}"/>
  </w:font>
  <w:font w:name="仿宋_GB2312">
    <w:panose1 w:val="02010609030101010101"/>
    <w:charset w:val="86"/>
    <w:family w:val="modern"/>
    <w:pitch w:val="default"/>
    <w:sig w:usb0="00000001" w:usb1="080E0000" w:usb2="00000000" w:usb3="00000000" w:csb0="00040000" w:csb1="00000000"/>
    <w:embedRegular r:id="rId3" w:fontKey="{C9EC4A26-A7FF-470D-A499-70429CA28D2D}"/>
  </w:font>
  <w:font w:name="方正小标宋_GBK">
    <w:panose1 w:val="03000509000000000000"/>
    <w:charset w:val="86"/>
    <w:family w:val="script"/>
    <w:pitch w:val="default"/>
    <w:sig w:usb0="00000001" w:usb1="080E0000" w:usb2="00000000" w:usb3="00000000" w:csb0="00040000" w:csb1="00000000"/>
    <w:embedRegular r:id="rId4" w:fontKey="{49578AFE-F5D1-4DA9-A899-7AFCF275E553}"/>
  </w:font>
  <w:font w:name="方正黑体_GBK">
    <w:panose1 w:val="03000509000000000000"/>
    <w:charset w:val="86"/>
    <w:family w:val="auto"/>
    <w:pitch w:val="default"/>
    <w:sig w:usb0="00000001" w:usb1="080E0000" w:usb2="00000000" w:usb3="00000000" w:csb0="00040000" w:csb1="00000000"/>
    <w:embedRegular r:id="rId5" w:fontKey="{1FE59F15-BA5C-4743-8617-7CCB8DD572B6}"/>
  </w:font>
  <w:font w:name="方正仿宋_GBK">
    <w:panose1 w:val="02000000000000000000"/>
    <w:charset w:val="86"/>
    <w:family w:val="auto"/>
    <w:pitch w:val="default"/>
    <w:sig w:usb0="A00002BF" w:usb1="38CF7CFA" w:usb2="00082016" w:usb3="00000000" w:csb0="00040001" w:csb1="00000000"/>
    <w:embedRegular r:id="rId6" w:fontKey="{A2969ABB-C641-40D3-A119-9B8849B8942C}"/>
  </w:font>
  <w:font w:name="Helvetica">
    <w:panose1 w:val="020B0504020202030204"/>
    <w:charset w:val="00"/>
    <w:family w:val="auto"/>
    <w:pitch w:val="default"/>
    <w:sig w:usb0="00000007" w:usb1="00000000" w:usb2="00000000" w:usb3="00000000" w:csb0="00000093" w:csb1="00000000"/>
    <w:embedRegular r:id="rId7" w:fontKey="{B96BAF14-1614-419D-AD5C-7F0CC4C1C703}"/>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2049"/>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pPr>
                            <w:pStyle w:val="5"/>
                            <w:rPr>
                              <w:rStyle w:val="11"/>
                              <w:rFonts w:hint="eastAsia" w:ascii="仿宋_GB2312" w:eastAsia="仿宋_GB2312"/>
                              <w:sz w:val="28"/>
                              <w:szCs w:val="28"/>
                            </w:rPr>
                          </w:pPr>
                          <w:r>
                            <w:rPr>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1"/>
                              <w:rFonts w:ascii="仿宋_GB2312" w:eastAsia="仿宋_GB2312"/>
                              <w:sz w:val="28"/>
                              <w:szCs w:val="28"/>
                            </w:rPr>
                            <w:t>- 4 -</w:t>
                          </w:r>
                          <w:r>
                            <w:rPr>
                              <w:rFonts w:hint="eastAsia" w:ascii="仿宋_GB2312" w:eastAsia="仿宋_GB2312"/>
                              <w:sz w:val="28"/>
                              <w:szCs w:val="28"/>
                            </w:rP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bziEn&#10;0QAAAAMBAAAPAAAAAAAAAAEAIAAAACIAAABkcnMvZG93bnJldi54bWxQSwECFAAUAAAACACHTuJA&#10;Mq3NX7YBAABMAwAADgAAAAAAAAABACAAAAAgAQAAZHJzL2Uyb0RvYy54bWxQSwUGAAAAAAYABgBZ&#10;AQAASAUAAAAA&#10;">
              <v:fill on="f" focussize="0,0"/>
              <v:stroke on="f"/>
              <v:imagedata o:title=""/>
              <o:lock v:ext="edit" aspectratio="f"/>
              <v:textbox inset="0mm,0mm,0mm,0mm" style="mso-fit-shape-to-text:t;">
                <w:txbxContent>
                  <w:p>
                    <w:pPr>
                      <w:pStyle w:val="5"/>
                      <w:rPr>
                        <w:rStyle w:val="11"/>
                        <w:rFonts w:hint="eastAsia" w:ascii="仿宋_GB2312" w:eastAsia="仿宋_GB2312"/>
                        <w:sz w:val="28"/>
                        <w:szCs w:val="28"/>
                      </w:rPr>
                    </w:pPr>
                    <w:r>
                      <w:rPr>
                        <w:rFonts w:hint="eastAsia" w:ascii="仿宋_GB2312" w:eastAsia="仿宋_GB2312"/>
                        <w:sz w:val="28"/>
                        <w:szCs w:val="28"/>
                      </w:rPr>
                      <w:fldChar w:fldCharType="begin"/>
                    </w:r>
                    <w:r>
                      <w:rPr>
                        <w:rStyle w:val="11"/>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1"/>
                        <w:rFonts w:ascii="仿宋_GB2312" w:eastAsia="仿宋_GB2312"/>
                        <w:sz w:val="28"/>
                        <w:szCs w:val="28"/>
                      </w:rPr>
                      <w:t>- 4 -</w:t>
                    </w:r>
                    <w:r>
                      <w:rPr>
                        <w:rFonts w:hint="eastAsia" w:ascii="仿宋_GB2312" w:eastAsia="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Pr>
    </w:pPr>
    <w:r>
      <w:fldChar w:fldCharType="begin"/>
    </w:r>
    <w:r>
      <w:rPr>
        <w:rStyle w:val="11"/>
      </w:rPr>
      <w:instrText xml:space="preserve">PAGE  </w:instrText>
    </w:r>
    <w:r>
      <w:fldChar w:fldCharType="end"/>
    </w:r>
  </w:p>
  <w:p>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C5E3E"/>
    <w:multiLevelType w:val="singleLevel"/>
    <w:tmpl w:val="5C2C5E3E"/>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hyphenationZone w:val="360"/>
  <w:drawingGridHorizontalSpacing w:val="96"/>
  <w:drawingGridVerticalSpacing w:val="287"/>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1ODNmMzIwZTY5YzRhN2IxZjI3ZDI2Y2MyNmZiZDUifQ=="/>
  </w:docVars>
  <w:rsids>
    <w:rsidRoot w:val="00E03603"/>
    <w:rsid w:val="00001237"/>
    <w:rsid w:val="00002EAD"/>
    <w:rsid w:val="0000382D"/>
    <w:rsid w:val="00013BCC"/>
    <w:rsid w:val="00014A39"/>
    <w:rsid w:val="00015CE0"/>
    <w:rsid w:val="000171F7"/>
    <w:rsid w:val="00087D76"/>
    <w:rsid w:val="0009660A"/>
    <w:rsid w:val="000C329D"/>
    <w:rsid w:val="000F6C75"/>
    <w:rsid w:val="00127906"/>
    <w:rsid w:val="00133308"/>
    <w:rsid w:val="00133A0E"/>
    <w:rsid w:val="00140FC7"/>
    <w:rsid w:val="001474A2"/>
    <w:rsid w:val="0015312F"/>
    <w:rsid w:val="0016588E"/>
    <w:rsid w:val="0018765F"/>
    <w:rsid w:val="001928E4"/>
    <w:rsid w:val="001D3269"/>
    <w:rsid w:val="001F470A"/>
    <w:rsid w:val="00234CE2"/>
    <w:rsid w:val="00240582"/>
    <w:rsid w:val="00240DB4"/>
    <w:rsid w:val="0024214C"/>
    <w:rsid w:val="002627A0"/>
    <w:rsid w:val="00297E6C"/>
    <w:rsid w:val="002A1C0A"/>
    <w:rsid w:val="002B713A"/>
    <w:rsid w:val="002D042E"/>
    <w:rsid w:val="00330380"/>
    <w:rsid w:val="0034340B"/>
    <w:rsid w:val="00345CB4"/>
    <w:rsid w:val="00357984"/>
    <w:rsid w:val="003707F2"/>
    <w:rsid w:val="003822EF"/>
    <w:rsid w:val="00392773"/>
    <w:rsid w:val="00392F4D"/>
    <w:rsid w:val="003D506D"/>
    <w:rsid w:val="003E4B89"/>
    <w:rsid w:val="003E5408"/>
    <w:rsid w:val="00406991"/>
    <w:rsid w:val="00427F5C"/>
    <w:rsid w:val="00435313"/>
    <w:rsid w:val="00437C9E"/>
    <w:rsid w:val="004859A2"/>
    <w:rsid w:val="004A5B43"/>
    <w:rsid w:val="004C4BEF"/>
    <w:rsid w:val="004D2DAC"/>
    <w:rsid w:val="004D7E71"/>
    <w:rsid w:val="004E1504"/>
    <w:rsid w:val="004E4C89"/>
    <w:rsid w:val="004E71AB"/>
    <w:rsid w:val="00521561"/>
    <w:rsid w:val="00527344"/>
    <w:rsid w:val="0055234E"/>
    <w:rsid w:val="0055283B"/>
    <w:rsid w:val="00562336"/>
    <w:rsid w:val="005748CF"/>
    <w:rsid w:val="005818B0"/>
    <w:rsid w:val="005830AD"/>
    <w:rsid w:val="00587B92"/>
    <w:rsid w:val="00587BD7"/>
    <w:rsid w:val="005920E5"/>
    <w:rsid w:val="005B711E"/>
    <w:rsid w:val="005C4F2E"/>
    <w:rsid w:val="005E249D"/>
    <w:rsid w:val="005E2613"/>
    <w:rsid w:val="005F3A17"/>
    <w:rsid w:val="00604492"/>
    <w:rsid w:val="0062069A"/>
    <w:rsid w:val="006523C0"/>
    <w:rsid w:val="0065768A"/>
    <w:rsid w:val="00674090"/>
    <w:rsid w:val="00680FD2"/>
    <w:rsid w:val="006A203E"/>
    <w:rsid w:val="006A4D57"/>
    <w:rsid w:val="006D318B"/>
    <w:rsid w:val="006F7739"/>
    <w:rsid w:val="00700EF9"/>
    <w:rsid w:val="007035EA"/>
    <w:rsid w:val="00721277"/>
    <w:rsid w:val="007300FC"/>
    <w:rsid w:val="00732668"/>
    <w:rsid w:val="00756B81"/>
    <w:rsid w:val="00762C5C"/>
    <w:rsid w:val="0076685B"/>
    <w:rsid w:val="0078189E"/>
    <w:rsid w:val="00786AA2"/>
    <w:rsid w:val="007A47F8"/>
    <w:rsid w:val="007B4424"/>
    <w:rsid w:val="007C4A0D"/>
    <w:rsid w:val="007D3AD8"/>
    <w:rsid w:val="007D3D3B"/>
    <w:rsid w:val="007F4AC3"/>
    <w:rsid w:val="00802F79"/>
    <w:rsid w:val="00810E84"/>
    <w:rsid w:val="00811147"/>
    <w:rsid w:val="008245D9"/>
    <w:rsid w:val="00837521"/>
    <w:rsid w:val="00841269"/>
    <w:rsid w:val="00846EC6"/>
    <w:rsid w:val="00857AD8"/>
    <w:rsid w:val="00890D1A"/>
    <w:rsid w:val="00896863"/>
    <w:rsid w:val="008F53B5"/>
    <w:rsid w:val="00901702"/>
    <w:rsid w:val="00916BCC"/>
    <w:rsid w:val="00931F55"/>
    <w:rsid w:val="009348CE"/>
    <w:rsid w:val="0093577B"/>
    <w:rsid w:val="009424F4"/>
    <w:rsid w:val="00944187"/>
    <w:rsid w:val="009526F0"/>
    <w:rsid w:val="00957181"/>
    <w:rsid w:val="009735AE"/>
    <w:rsid w:val="00993792"/>
    <w:rsid w:val="00997308"/>
    <w:rsid w:val="009B66F0"/>
    <w:rsid w:val="009D0463"/>
    <w:rsid w:val="009E1090"/>
    <w:rsid w:val="009E4625"/>
    <w:rsid w:val="009E7DBB"/>
    <w:rsid w:val="009F1582"/>
    <w:rsid w:val="009F44A3"/>
    <w:rsid w:val="009F7235"/>
    <w:rsid w:val="00A31D43"/>
    <w:rsid w:val="00A4093F"/>
    <w:rsid w:val="00AC3061"/>
    <w:rsid w:val="00AE25C5"/>
    <w:rsid w:val="00B01BF6"/>
    <w:rsid w:val="00B05A05"/>
    <w:rsid w:val="00B0777F"/>
    <w:rsid w:val="00B22140"/>
    <w:rsid w:val="00B22EAF"/>
    <w:rsid w:val="00B40831"/>
    <w:rsid w:val="00B45969"/>
    <w:rsid w:val="00B73D8A"/>
    <w:rsid w:val="00B90E1B"/>
    <w:rsid w:val="00B93801"/>
    <w:rsid w:val="00B95834"/>
    <w:rsid w:val="00BA5311"/>
    <w:rsid w:val="00BB520F"/>
    <w:rsid w:val="00BC014F"/>
    <w:rsid w:val="00C12D38"/>
    <w:rsid w:val="00C45E07"/>
    <w:rsid w:val="00C67FEB"/>
    <w:rsid w:val="00C71E51"/>
    <w:rsid w:val="00C85814"/>
    <w:rsid w:val="00CA2693"/>
    <w:rsid w:val="00CC1664"/>
    <w:rsid w:val="00D140DF"/>
    <w:rsid w:val="00D311DE"/>
    <w:rsid w:val="00D43088"/>
    <w:rsid w:val="00D44417"/>
    <w:rsid w:val="00D457B0"/>
    <w:rsid w:val="00D61C7A"/>
    <w:rsid w:val="00D801CF"/>
    <w:rsid w:val="00D92028"/>
    <w:rsid w:val="00D95D18"/>
    <w:rsid w:val="00DF2920"/>
    <w:rsid w:val="00E03603"/>
    <w:rsid w:val="00E15213"/>
    <w:rsid w:val="00E16ACD"/>
    <w:rsid w:val="00E5478A"/>
    <w:rsid w:val="00E62A42"/>
    <w:rsid w:val="00E93019"/>
    <w:rsid w:val="00ED1A3B"/>
    <w:rsid w:val="00EE64DB"/>
    <w:rsid w:val="00EF41D0"/>
    <w:rsid w:val="00F00671"/>
    <w:rsid w:val="00F07A81"/>
    <w:rsid w:val="00F150F8"/>
    <w:rsid w:val="00F1622B"/>
    <w:rsid w:val="00F27603"/>
    <w:rsid w:val="00F329B9"/>
    <w:rsid w:val="00F3756B"/>
    <w:rsid w:val="00F504EA"/>
    <w:rsid w:val="00F73DE3"/>
    <w:rsid w:val="00F847C1"/>
    <w:rsid w:val="00F86B17"/>
    <w:rsid w:val="00FA43AC"/>
    <w:rsid w:val="00FB3153"/>
    <w:rsid w:val="00FC2F6D"/>
    <w:rsid w:val="00FC552D"/>
    <w:rsid w:val="00FD6637"/>
    <w:rsid w:val="00FE2D2A"/>
    <w:rsid w:val="018B5BAC"/>
    <w:rsid w:val="02B106C6"/>
    <w:rsid w:val="056D5430"/>
    <w:rsid w:val="05B07000"/>
    <w:rsid w:val="06285951"/>
    <w:rsid w:val="06454466"/>
    <w:rsid w:val="06851A41"/>
    <w:rsid w:val="07BC7DAC"/>
    <w:rsid w:val="07E05010"/>
    <w:rsid w:val="08314CF2"/>
    <w:rsid w:val="08793523"/>
    <w:rsid w:val="08D616A5"/>
    <w:rsid w:val="09652EA6"/>
    <w:rsid w:val="09AD75CA"/>
    <w:rsid w:val="0AA915EE"/>
    <w:rsid w:val="0AE35FC6"/>
    <w:rsid w:val="0B422E12"/>
    <w:rsid w:val="0B9A742E"/>
    <w:rsid w:val="0C5764CE"/>
    <w:rsid w:val="0C8C4A13"/>
    <w:rsid w:val="0CB04B68"/>
    <w:rsid w:val="0CF12DF0"/>
    <w:rsid w:val="0CF249D9"/>
    <w:rsid w:val="0D05712B"/>
    <w:rsid w:val="0D5B72BA"/>
    <w:rsid w:val="0E1237D4"/>
    <w:rsid w:val="0E9E485B"/>
    <w:rsid w:val="0FD0756A"/>
    <w:rsid w:val="10663081"/>
    <w:rsid w:val="12214331"/>
    <w:rsid w:val="1307423B"/>
    <w:rsid w:val="145E0723"/>
    <w:rsid w:val="147912F7"/>
    <w:rsid w:val="14D37882"/>
    <w:rsid w:val="14E43843"/>
    <w:rsid w:val="152224B5"/>
    <w:rsid w:val="15F21387"/>
    <w:rsid w:val="168D1433"/>
    <w:rsid w:val="17893F9F"/>
    <w:rsid w:val="190A38B9"/>
    <w:rsid w:val="19216F0A"/>
    <w:rsid w:val="195C387C"/>
    <w:rsid w:val="19701A2D"/>
    <w:rsid w:val="19C90AA8"/>
    <w:rsid w:val="1ABD074C"/>
    <w:rsid w:val="1ACC181E"/>
    <w:rsid w:val="1AEB60E3"/>
    <w:rsid w:val="1BA12F1D"/>
    <w:rsid w:val="1C7963AF"/>
    <w:rsid w:val="1C7A5B02"/>
    <w:rsid w:val="1E49537B"/>
    <w:rsid w:val="1E543105"/>
    <w:rsid w:val="1E6A656C"/>
    <w:rsid w:val="1EC760A4"/>
    <w:rsid w:val="1F6A7483"/>
    <w:rsid w:val="1FAB7260"/>
    <w:rsid w:val="1FD85FCA"/>
    <w:rsid w:val="20583E55"/>
    <w:rsid w:val="20BB2D03"/>
    <w:rsid w:val="212C458B"/>
    <w:rsid w:val="21306EA3"/>
    <w:rsid w:val="2309269C"/>
    <w:rsid w:val="23A10B26"/>
    <w:rsid w:val="23EF4290"/>
    <w:rsid w:val="2457438C"/>
    <w:rsid w:val="24854F63"/>
    <w:rsid w:val="257F2C9A"/>
    <w:rsid w:val="26086131"/>
    <w:rsid w:val="267F3F3E"/>
    <w:rsid w:val="27A03BDE"/>
    <w:rsid w:val="28BD3B5F"/>
    <w:rsid w:val="290C5E30"/>
    <w:rsid w:val="295D5FA1"/>
    <w:rsid w:val="29FC0109"/>
    <w:rsid w:val="2A2263A0"/>
    <w:rsid w:val="2A3B03F1"/>
    <w:rsid w:val="2A9C33B1"/>
    <w:rsid w:val="2BBF69D0"/>
    <w:rsid w:val="2C9977CB"/>
    <w:rsid w:val="2D434DAD"/>
    <w:rsid w:val="2D4777BE"/>
    <w:rsid w:val="30DD5857"/>
    <w:rsid w:val="315F42B9"/>
    <w:rsid w:val="315F6ECF"/>
    <w:rsid w:val="32117CEC"/>
    <w:rsid w:val="330F290E"/>
    <w:rsid w:val="33543016"/>
    <w:rsid w:val="33D37264"/>
    <w:rsid w:val="340A0759"/>
    <w:rsid w:val="34697EB5"/>
    <w:rsid w:val="34E552D1"/>
    <w:rsid w:val="35CA1567"/>
    <w:rsid w:val="36A2474B"/>
    <w:rsid w:val="36CB51A9"/>
    <w:rsid w:val="37FA3075"/>
    <w:rsid w:val="39036E07"/>
    <w:rsid w:val="39CE4AD2"/>
    <w:rsid w:val="3A1716DB"/>
    <w:rsid w:val="3A5E2E76"/>
    <w:rsid w:val="3ABB2FEE"/>
    <w:rsid w:val="3AFA1378"/>
    <w:rsid w:val="3B542B8C"/>
    <w:rsid w:val="3C343AEC"/>
    <w:rsid w:val="3CD84724"/>
    <w:rsid w:val="3DE525DD"/>
    <w:rsid w:val="3FA65838"/>
    <w:rsid w:val="426928C7"/>
    <w:rsid w:val="433A03BF"/>
    <w:rsid w:val="442C5D93"/>
    <w:rsid w:val="44BE6FFF"/>
    <w:rsid w:val="450611AF"/>
    <w:rsid w:val="458263B7"/>
    <w:rsid w:val="45A560D2"/>
    <w:rsid w:val="45AE556B"/>
    <w:rsid w:val="45CA10BF"/>
    <w:rsid w:val="46641824"/>
    <w:rsid w:val="46FF62DA"/>
    <w:rsid w:val="47600548"/>
    <w:rsid w:val="478352F5"/>
    <w:rsid w:val="48141178"/>
    <w:rsid w:val="482634B6"/>
    <w:rsid w:val="494C4EF9"/>
    <w:rsid w:val="4B5D283C"/>
    <w:rsid w:val="4BF10CD6"/>
    <w:rsid w:val="4C3C3219"/>
    <w:rsid w:val="4D8A2136"/>
    <w:rsid w:val="4E7F307E"/>
    <w:rsid w:val="4E993A0C"/>
    <w:rsid w:val="4EB66EC3"/>
    <w:rsid w:val="4F3352AA"/>
    <w:rsid w:val="4F5F74DA"/>
    <w:rsid w:val="50C03AEB"/>
    <w:rsid w:val="517E5034"/>
    <w:rsid w:val="52D17755"/>
    <w:rsid w:val="52DB290B"/>
    <w:rsid w:val="534911F7"/>
    <w:rsid w:val="557C5C4F"/>
    <w:rsid w:val="56945177"/>
    <w:rsid w:val="56AE2637"/>
    <w:rsid w:val="56DD3046"/>
    <w:rsid w:val="571541AC"/>
    <w:rsid w:val="5AFD4563"/>
    <w:rsid w:val="5B9823CF"/>
    <w:rsid w:val="5D1C0D15"/>
    <w:rsid w:val="5D4D4104"/>
    <w:rsid w:val="5D564B3F"/>
    <w:rsid w:val="5D9E3D43"/>
    <w:rsid w:val="5E1A4551"/>
    <w:rsid w:val="5E573C4B"/>
    <w:rsid w:val="5F507F6E"/>
    <w:rsid w:val="617D39E3"/>
    <w:rsid w:val="61A67C14"/>
    <w:rsid w:val="622C714F"/>
    <w:rsid w:val="62D86515"/>
    <w:rsid w:val="630614D6"/>
    <w:rsid w:val="64785766"/>
    <w:rsid w:val="64795C0F"/>
    <w:rsid w:val="647B624F"/>
    <w:rsid w:val="64F860C4"/>
    <w:rsid w:val="655A3712"/>
    <w:rsid w:val="65EA1EE4"/>
    <w:rsid w:val="65EB5253"/>
    <w:rsid w:val="66101E88"/>
    <w:rsid w:val="67181784"/>
    <w:rsid w:val="67243738"/>
    <w:rsid w:val="672524A2"/>
    <w:rsid w:val="67430D99"/>
    <w:rsid w:val="68725BBA"/>
    <w:rsid w:val="69EF0198"/>
    <w:rsid w:val="6B670DB8"/>
    <w:rsid w:val="6C1867F2"/>
    <w:rsid w:val="6CB64B81"/>
    <w:rsid w:val="6CC879EB"/>
    <w:rsid w:val="6DBC00D7"/>
    <w:rsid w:val="6E342F38"/>
    <w:rsid w:val="6E377A0E"/>
    <w:rsid w:val="6EF36D68"/>
    <w:rsid w:val="6F89409D"/>
    <w:rsid w:val="71725877"/>
    <w:rsid w:val="720D7B7A"/>
    <w:rsid w:val="74181209"/>
    <w:rsid w:val="741B47AB"/>
    <w:rsid w:val="74411A73"/>
    <w:rsid w:val="74645752"/>
    <w:rsid w:val="750917E0"/>
    <w:rsid w:val="75C5543E"/>
    <w:rsid w:val="763A2EB5"/>
    <w:rsid w:val="767C19B2"/>
    <w:rsid w:val="76920CEE"/>
    <w:rsid w:val="770A5B3E"/>
    <w:rsid w:val="779712BC"/>
    <w:rsid w:val="77A620C4"/>
    <w:rsid w:val="786A12AE"/>
    <w:rsid w:val="788C1E68"/>
    <w:rsid w:val="78BC22F0"/>
    <w:rsid w:val="78EE0AED"/>
    <w:rsid w:val="78F31AB4"/>
    <w:rsid w:val="79795A4F"/>
    <w:rsid w:val="79927A2C"/>
    <w:rsid w:val="7A810243"/>
    <w:rsid w:val="7A872F47"/>
    <w:rsid w:val="7B9A37AD"/>
    <w:rsid w:val="7CD43FF5"/>
    <w:rsid w:val="7D3C1B98"/>
    <w:rsid w:val="7E413C0D"/>
    <w:rsid w:val="7F1812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line="415" w:lineRule="auto"/>
      <w:outlineLvl w:val="2"/>
    </w:pPr>
    <w:rPr>
      <w:rFonts w:ascii="Times New Roman" w:hAnsi="Times New Roman"/>
      <w:b/>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bCs/>
    </w:rPr>
  </w:style>
  <w:style w:type="character" w:styleId="11">
    <w:name w:val="page number"/>
    <w:basedOn w:val="9"/>
    <w:qFormat/>
    <w:uiPriority w:val="0"/>
  </w:style>
  <w:style w:type="character" w:styleId="12">
    <w:name w:val="FollowedHyperlink"/>
    <w:basedOn w:val="9"/>
    <w:qFormat/>
    <w:uiPriority w:val="0"/>
    <w:rPr>
      <w:color w:val="454545"/>
      <w:u w:val="none"/>
    </w:rPr>
  </w:style>
  <w:style w:type="character" w:styleId="13">
    <w:name w:val="Hyperlink"/>
    <w:basedOn w:val="9"/>
    <w:qFormat/>
    <w:uiPriority w:val="0"/>
    <w:rPr>
      <w:color w:val="454545"/>
      <w:u w:val="none"/>
    </w:rPr>
  </w:style>
  <w:style w:type="character" w:customStyle="1" w:styleId="14">
    <w:name w:val="swiper-active-switch"/>
    <w:basedOn w:val="9"/>
    <w:qFormat/>
    <w:uiPriority w:val="0"/>
    <w:rPr>
      <w:shd w:val="clear" w:color="auto" w:fill="014E9C"/>
    </w:rPr>
  </w:style>
  <w:style w:type="character" w:customStyle="1" w:styleId="15">
    <w:name w:val="swiper-active-switch2"/>
    <w:basedOn w:val="9"/>
    <w:qFormat/>
    <w:uiPriority w:val="0"/>
    <w:rPr>
      <w:shd w:val="clear" w:fill="014E9C"/>
    </w:rPr>
  </w:style>
  <w:style w:type="character" w:customStyle="1" w:styleId="16">
    <w:name w:val="swiper-active-switch1"/>
    <w:basedOn w:val="9"/>
    <w:qFormat/>
    <w:uiPriority w:val="0"/>
    <w:rPr>
      <w:shd w:val="clear" w:fill="0069AE"/>
    </w:rPr>
  </w:style>
  <w:style w:type="character" w:customStyle="1" w:styleId="17">
    <w:name w:val="swiper-active-switch3"/>
    <w:basedOn w:val="9"/>
    <w:qFormat/>
    <w:uiPriority w:val="0"/>
    <w:rPr>
      <w:shd w:val="clear" w:fill="0069AE"/>
    </w:rPr>
  </w:style>
  <w:style w:type="character" w:customStyle="1" w:styleId="18">
    <w:name w:val="swiper-active-switch4"/>
    <w:basedOn w:val="9"/>
    <w:qFormat/>
    <w:uiPriority w:val="0"/>
    <w:rPr>
      <w:shd w:val="clear" w:fill="0069AE"/>
    </w:rPr>
  </w:style>
  <w:style w:type="character" w:customStyle="1" w:styleId="19">
    <w:name w:val="swiper-active-switch5"/>
    <w:basedOn w:val="9"/>
    <w:qFormat/>
    <w:uiPriority w:val="0"/>
    <w:rPr>
      <w:shd w:val="clear" w:fill="0069AE"/>
    </w:rPr>
  </w:style>
  <w:style w:type="character" w:customStyle="1" w:styleId="20">
    <w:name w:val="nth-child(2)"/>
    <w:basedOn w:val="9"/>
    <w:qFormat/>
    <w:uiPriority w:val="0"/>
    <w:rPr>
      <w:color w:val="B2B2B2"/>
      <w:sz w:val="24"/>
      <w:szCs w:val="24"/>
    </w:rPr>
  </w:style>
  <w:style w:type="character" w:customStyle="1" w:styleId="21">
    <w:name w:val="nth-child(1)"/>
    <w:basedOn w:val="9"/>
    <w:qFormat/>
    <w:uiPriority w:val="0"/>
    <w:rPr>
      <w:color w:val="4D4D4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4</Pages>
  <Words>609</Words>
  <Characters>3475</Characters>
  <Lines>28</Lines>
  <Paragraphs>8</Paragraphs>
  <TotalTime>5</TotalTime>
  <ScaleCrop>false</ScaleCrop>
  <LinksUpToDate>false</LinksUpToDate>
  <CharactersWithSpaces>4076</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2018-04-25T02:08:00Z</dcterms:created>
  <dc:creator>starcraft</dc:creator>
  <cp:lastModifiedBy>DELL</cp:lastModifiedBy>
  <cp:lastPrinted>2018-01-18T03:41:00Z</cp:lastPrinted>
  <dcterms:modified xsi:type="dcterms:W3CDTF">2024-07-29T01:42:23Z</dcterms:modified>
  <dc:title>传真电报</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83019D2E78A14FF08EC59AAFB9AA2B14_13</vt:lpwstr>
  </property>
</Properties>
</file>