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line="220" w:lineRule="auto"/>
        <w:ind w:left="5268"/>
        <w:outlineLvl w:val="0"/>
        <w:rPr>
          <w:rFonts w:ascii="宋体" w:hAnsi="宋体" w:eastAsia="宋体" w:cs="宋体"/>
          <w:sz w:val="24"/>
          <w:szCs w:val="24"/>
        </w:rPr>
      </w:pPr>
      <w:r>
        <w:rPr>
          <w:rFonts w:ascii="宋体" w:hAnsi="宋体" w:eastAsia="宋体" w:cs="宋体"/>
          <w:spacing w:val="-1"/>
          <w:sz w:val="24"/>
          <w:szCs w:val="24"/>
        </w:rPr>
        <w:t>华宁县就业领域基层政务公开标准目录</w:t>
      </w:r>
    </w:p>
    <w:p>
      <w:pPr>
        <w:spacing w:line="85" w:lineRule="exact"/>
      </w:pPr>
    </w:p>
    <w:tbl>
      <w:tblPr>
        <w:tblStyle w:val="5"/>
        <w:tblW w:w="1458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8"/>
        <w:gridCol w:w="713"/>
        <w:gridCol w:w="837"/>
        <w:gridCol w:w="1448"/>
        <w:gridCol w:w="4317"/>
        <w:gridCol w:w="710"/>
        <w:gridCol w:w="710"/>
        <w:gridCol w:w="2717"/>
        <w:gridCol w:w="396"/>
        <w:gridCol w:w="415"/>
        <w:gridCol w:w="379"/>
        <w:gridCol w:w="386"/>
        <w:gridCol w:w="386"/>
        <w:gridCol w:w="369"/>
        <w:gridCol w:w="3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303" w:hRule="atLeast"/>
        </w:trPr>
        <w:tc>
          <w:tcPr>
            <w:tcW w:w="418" w:type="dxa"/>
            <w:vMerge w:val="restart"/>
            <w:tcBorders>
              <w:bottom w:val="nil"/>
            </w:tcBorders>
            <w:vAlign w:val="top"/>
          </w:tcPr>
          <w:p>
            <w:pPr>
              <w:spacing w:line="259" w:lineRule="auto"/>
              <w:rPr>
                <w:rFonts w:ascii="Arial"/>
                <w:sz w:val="21"/>
              </w:rPr>
            </w:pPr>
          </w:p>
          <w:p>
            <w:pPr>
              <w:spacing w:before="49" w:line="231" w:lineRule="auto"/>
              <w:ind w:left="27"/>
              <w:rPr>
                <w:rFonts w:ascii="黑体" w:hAnsi="黑体" w:eastAsia="黑体" w:cs="黑体"/>
                <w:sz w:val="15"/>
                <w:szCs w:val="15"/>
              </w:rPr>
            </w:pPr>
            <w:r>
              <w:rPr>
                <w:rFonts w:ascii="黑体" w:hAnsi="黑体" w:eastAsia="黑体" w:cs="黑体"/>
                <w:spacing w:val="2"/>
                <w:sz w:val="15"/>
                <w:szCs w:val="15"/>
              </w:rPr>
              <w:t>序号</w:t>
            </w:r>
          </w:p>
        </w:tc>
        <w:tc>
          <w:tcPr>
            <w:tcW w:w="1550" w:type="dxa"/>
            <w:gridSpan w:val="2"/>
            <w:vAlign w:val="top"/>
          </w:tcPr>
          <w:p>
            <w:pPr>
              <w:spacing w:before="82" w:line="229" w:lineRule="auto"/>
              <w:ind w:left="498"/>
              <w:rPr>
                <w:rFonts w:ascii="黑体" w:hAnsi="黑体" w:eastAsia="黑体" w:cs="黑体"/>
                <w:sz w:val="15"/>
                <w:szCs w:val="15"/>
              </w:rPr>
            </w:pPr>
            <w:r>
              <w:rPr>
                <w:rFonts w:ascii="黑体" w:hAnsi="黑体" w:eastAsia="黑体" w:cs="黑体"/>
                <w:spacing w:val="3"/>
                <w:sz w:val="15"/>
                <w:szCs w:val="15"/>
              </w:rPr>
              <w:t>公开事项</w:t>
            </w:r>
          </w:p>
        </w:tc>
        <w:tc>
          <w:tcPr>
            <w:tcW w:w="1448" w:type="dxa"/>
            <w:vMerge w:val="restart"/>
            <w:tcBorders>
              <w:bottom w:val="nil"/>
            </w:tcBorders>
            <w:vAlign w:val="top"/>
          </w:tcPr>
          <w:p>
            <w:pPr>
              <w:spacing w:before="216" w:line="230" w:lineRule="auto"/>
              <w:ind w:left="417"/>
              <w:rPr>
                <w:rFonts w:ascii="黑体" w:hAnsi="黑体" w:eastAsia="黑体" w:cs="黑体"/>
                <w:sz w:val="15"/>
                <w:szCs w:val="15"/>
              </w:rPr>
            </w:pPr>
            <w:r>
              <w:rPr>
                <w:rFonts w:ascii="黑体" w:hAnsi="黑体" w:eastAsia="黑体" w:cs="黑体"/>
                <w:spacing w:val="3"/>
                <w:sz w:val="15"/>
                <w:szCs w:val="15"/>
              </w:rPr>
              <w:t>公开内容</w:t>
            </w:r>
          </w:p>
          <w:p>
            <w:pPr>
              <w:spacing w:line="229" w:lineRule="auto"/>
              <w:ind w:left="429"/>
              <w:rPr>
                <w:rFonts w:ascii="黑体" w:hAnsi="黑体" w:eastAsia="黑体" w:cs="黑体"/>
                <w:sz w:val="15"/>
                <w:szCs w:val="15"/>
              </w:rPr>
            </w:pPr>
            <w:r>
              <w:rPr>
                <w:rFonts w:ascii="黑体" w:hAnsi="黑体" w:eastAsia="黑体" w:cs="黑体"/>
                <w:spacing w:val="-1"/>
                <w:sz w:val="15"/>
                <w:szCs w:val="15"/>
              </w:rPr>
              <w:t>（要素）</w:t>
            </w:r>
          </w:p>
        </w:tc>
        <w:tc>
          <w:tcPr>
            <w:tcW w:w="4317" w:type="dxa"/>
            <w:vMerge w:val="restart"/>
            <w:tcBorders>
              <w:bottom w:val="nil"/>
            </w:tcBorders>
            <w:vAlign w:val="top"/>
          </w:tcPr>
          <w:p>
            <w:pPr>
              <w:spacing w:line="259" w:lineRule="auto"/>
              <w:rPr>
                <w:rFonts w:ascii="Arial"/>
                <w:sz w:val="21"/>
              </w:rPr>
            </w:pPr>
          </w:p>
          <w:p>
            <w:pPr>
              <w:spacing w:before="49" w:line="229" w:lineRule="auto"/>
              <w:ind w:left="1854"/>
              <w:rPr>
                <w:rFonts w:ascii="黑体" w:hAnsi="黑体" w:eastAsia="黑体" w:cs="黑体"/>
                <w:sz w:val="15"/>
                <w:szCs w:val="15"/>
              </w:rPr>
            </w:pPr>
            <w:r>
              <w:rPr>
                <w:rFonts w:ascii="黑体" w:hAnsi="黑体" w:eastAsia="黑体" w:cs="黑体"/>
                <w:spacing w:val="3"/>
                <w:sz w:val="15"/>
                <w:szCs w:val="15"/>
              </w:rPr>
              <w:t>公开依据</w:t>
            </w:r>
          </w:p>
        </w:tc>
        <w:tc>
          <w:tcPr>
            <w:tcW w:w="710" w:type="dxa"/>
            <w:vMerge w:val="restart"/>
            <w:tcBorders>
              <w:bottom w:val="nil"/>
            </w:tcBorders>
            <w:vAlign w:val="top"/>
          </w:tcPr>
          <w:p>
            <w:pPr>
              <w:spacing w:line="259" w:lineRule="auto"/>
              <w:rPr>
                <w:rFonts w:ascii="Arial"/>
                <w:sz w:val="21"/>
              </w:rPr>
            </w:pPr>
          </w:p>
          <w:p>
            <w:pPr>
              <w:spacing w:before="49" w:line="232" w:lineRule="auto"/>
              <w:ind w:left="52"/>
              <w:rPr>
                <w:rFonts w:ascii="黑体" w:hAnsi="黑体" w:eastAsia="黑体" w:cs="黑体"/>
                <w:sz w:val="15"/>
                <w:szCs w:val="15"/>
              </w:rPr>
            </w:pPr>
            <w:r>
              <w:rPr>
                <w:rFonts w:ascii="黑体" w:hAnsi="黑体" w:eastAsia="黑体" w:cs="黑体"/>
                <w:spacing w:val="3"/>
                <w:sz w:val="15"/>
                <w:szCs w:val="15"/>
              </w:rPr>
              <w:t>公开时限</w:t>
            </w:r>
          </w:p>
        </w:tc>
        <w:tc>
          <w:tcPr>
            <w:tcW w:w="710" w:type="dxa"/>
            <w:vMerge w:val="restart"/>
            <w:tcBorders>
              <w:bottom w:val="nil"/>
            </w:tcBorders>
            <w:vAlign w:val="top"/>
          </w:tcPr>
          <w:p>
            <w:pPr>
              <w:spacing w:line="259" w:lineRule="auto"/>
              <w:rPr>
                <w:rFonts w:ascii="Arial"/>
                <w:sz w:val="21"/>
              </w:rPr>
            </w:pPr>
          </w:p>
          <w:p>
            <w:pPr>
              <w:spacing w:before="49" w:line="232" w:lineRule="auto"/>
              <w:ind w:left="52"/>
              <w:rPr>
                <w:rFonts w:ascii="黑体" w:hAnsi="黑体" w:eastAsia="黑体" w:cs="黑体"/>
                <w:sz w:val="15"/>
                <w:szCs w:val="15"/>
              </w:rPr>
            </w:pPr>
            <w:r>
              <w:rPr>
                <w:rFonts w:ascii="黑体" w:hAnsi="黑体" w:eastAsia="黑体" w:cs="黑体"/>
                <w:spacing w:val="3"/>
                <w:sz w:val="15"/>
                <w:szCs w:val="15"/>
              </w:rPr>
              <w:t>公开主体</w:t>
            </w:r>
          </w:p>
        </w:tc>
        <w:tc>
          <w:tcPr>
            <w:tcW w:w="2717" w:type="dxa"/>
            <w:vMerge w:val="restart"/>
            <w:tcBorders>
              <w:bottom w:val="nil"/>
            </w:tcBorders>
            <w:vAlign w:val="top"/>
          </w:tcPr>
          <w:p>
            <w:pPr>
              <w:spacing w:line="259" w:lineRule="auto"/>
              <w:rPr>
                <w:rFonts w:ascii="Arial"/>
                <w:sz w:val="21"/>
              </w:rPr>
            </w:pPr>
          </w:p>
          <w:p>
            <w:pPr>
              <w:spacing w:before="49" w:line="229" w:lineRule="auto"/>
              <w:ind w:left="823"/>
              <w:rPr>
                <w:rFonts w:ascii="黑体" w:hAnsi="黑体" w:eastAsia="黑体" w:cs="黑体"/>
                <w:sz w:val="15"/>
                <w:szCs w:val="15"/>
              </w:rPr>
            </w:pPr>
            <w:r>
              <w:rPr>
                <w:rFonts w:ascii="黑体" w:hAnsi="黑体" w:eastAsia="黑体" w:cs="黑体"/>
                <w:spacing w:val="4"/>
                <w:sz w:val="15"/>
                <w:szCs w:val="15"/>
              </w:rPr>
              <w:t>公开渠道和载体</w:t>
            </w:r>
          </w:p>
        </w:tc>
        <w:tc>
          <w:tcPr>
            <w:tcW w:w="811" w:type="dxa"/>
            <w:gridSpan w:val="2"/>
            <w:vAlign w:val="top"/>
          </w:tcPr>
          <w:p>
            <w:pPr>
              <w:spacing w:before="82" w:line="230" w:lineRule="auto"/>
              <w:ind w:left="105"/>
              <w:rPr>
                <w:rFonts w:ascii="黑体" w:hAnsi="黑体" w:eastAsia="黑体" w:cs="黑体"/>
                <w:sz w:val="15"/>
                <w:szCs w:val="15"/>
              </w:rPr>
            </w:pPr>
            <w:r>
              <w:rPr>
                <w:rFonts w:ascii="黑体" w:hAnsi="黑体" w:eastAsia="黑体" w:cs="黑体"/>
                <w:spacing w:val="3"/>
                <w:sz w:val="15"/>
                <w:szCs w:val="15"/>
              </w:rPr>
              <w:t>公开对象</w:t>
            </w:r>
          </w:p>
        </w:tc>
        <w:tc>
          <w:tcPr>
            <w:tcW w:w="765" w:type="dxa"/>
            <w:gridSpan w:val="2"/>
            <w:vAlign w:val="top"/>
          </w:tcPr>
          <w:p>
            <w:pPr>
              <w:spacing w:before="82" w:line="228" w:lineRule="auto"/>
              <w:ind w:left="84"/>
              <w:rPr>
                <w:rFonts w:ascii="黑体" w:hAnsi="黑体" w:eastAsia="黑体" w:cs="黑体"/>
                <w:sz w:val="15"/>
                <w:szCs w:val="15"/>
              </w:rPr>
            </w:pPr>
            <w:r>
              <w:rPr>
                <w:rFonts w:ascii="黑体" w:hAnsi="黑体" w:eastAsia="黑体" w:cs="黑体"/>
                <w:spacing w:val="3"/>
                <w:sz w:val="15"/>
                <w:szCs w:val="15"/>
              </w:rPr>
              <w:t>公开方式</w:t>
            </w:r>
          </w:p>
        </w:tc>
        <w:tc>
          <w:tcPr>
            <w:tcW w:w="1140" w:type="dxa"/>
            <w:gridSpan w:val="3"/>
            <w:vAlign w:val="top"/>
          </w:tcPr>
          <w:p>
            <w:pPr>
              <w:spacing w:before="82" w:line="228" w:lineRule="auto"/>
              <w:ind w:left="269"/>
              <w:rPr>
                <w:rFonts w:ascii="黑体" w:hAnsi="黑体" w:eastAsia="黑体" w:cs="黑体"/>
                <w:sz w:val="15"/>
                <w:szCs w:val="15"/>
              </w:rPr>
            </w:pPr>
            <w:r>
              <w:rPr>
                <w:rFonts w:ascii="黑体" w:hAnsi="黑体" w:eastAsia="黑体" w:cs="黑体"/>
                <w:spacing w:val="3"/>
                <w:sz w:val="15"/>
                <w:szCs w:val="15"/>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wBefore w:w="0" w:type="auto"/>
          <w:wAfter w:w="0" w:type="auto"/>
          <w:trHeight w:val="445" w:hRule="atLeast"/>
        </w:trPr>
        <w:tc>
          <w:tcPr>
            <w:tcW w:w="418" w:type="dxa"/>
            <w:vMerge w:val="continue"/>
            <w:tcBorders>
              <w:top w:val="nil"/>
            </w:tcBorders>
            <w:vAlign w:val="top"/>
          </w:tcPr>
          <w:p>
            <w:pPr>
              <w:rPr>
                <w:rFonts w:ascii="Arial"/>
                <w:sz w:val="21"/>
              </w:rPr>
            </w:pPr>
          </w:p>
        </w:tc>
        <w:tc>
          <w:tcPr>
            <w:tcW w:w="713" w:type="dxa"/>
            <w:vAlign w:val="top"/>
          </w:tcPr>
          <w:p>
            <w:pPr>
              <w:spacing w:before="151" w:line="228" w:lineRule="auto"/>
              <w:ind w:left="81"/>
              <w:rPr>
                <w:rFonts w:ascii="黑体" w:hAnsi="黑体" w:eastAsia="黑体" w:cs="黑体"/>
                <w:sz w:val="15"/>
                <w:szCs w:val="15"/>
              </w:rPr>
            </w:pPr>
            <w:r>
              <w:rPr>
                <w:rFonts w:ascii="黑体" w:hAnsi="黑体" w:eastAsia="黑体" w:cs="黑体"/>
                <w:spacing w:val="3"/>
                <w:sz w:val="15"/>
                <w:szCs w:val="15"/>
              </w:rPr>
              <w:t>一级事项</w:t>
            </w:r>
          </w:p>
        </w:tc>
        <w:tc>
          <w:tcPr>
            <w:tcW w:w="837" w:type="dxa"/>
            <w:vAlign w:val="top"/>
          </w:tcPr>
          <w:p>
            <w:pPr>
              <w:spacing w:before="151" w:line="228" w:lineRule="auto"/>
              <w:ind w:left="113"/>
              <w:rPr>
                <w:rFonts w:ascii="黑体" w:hAnsi="黑体" w:eastAsia="黑体" w:cs="黑体"/>
                <w:sz w:val="15"/>
                <w:szCs w:val="15"/>
              </w:rPr>
            </w:pPr>
            <w:r>
              <w:rPr>
                <w:rFonts w:ascii="黑体" w:hAnsi="黑体" w:eastAsia="黑体" w:cs="黑体"/>
                <w:spacing w:val="3"/>
                <w:sz w:val="15"/>
                <w:szCs w:val="15"/>
              </w:rPr>
              <w:t>二级事项</w:t>
            </w:r>
          </w:p>
        </w:tc>
        <w:tc>
          <w:tcPr>
            <w:tcW w:w="1448" w:type="dxa"/>
            <w:vMerge w:val="continue"/>
            <w:tcBorders>
              <w:top w:val="nil"/>
            </w:tcBorders>
            <w:vAlign w:val="top"/>
          </w:tcPr>
          <w:p>
            <w:pPr>
              <w:rPr>
                <w:rFonts w:ascii="Arial"/>
                <w:sz w:val="21"/>
              </w:rPr>
            </w:pPr>
          </w:p>
        </w:tc>
        <w:tc>
          <w:tcPr>
            <w:tcW w:w="4317" w:type="dxa"/>
            <w:vMerge w:val="continue"/>
            <w:tcBorders>
              <w:top w:val="nil"/>
            </w:tcBorders>
            <w:vAlign w:val="top"/>
          </w:tcPr>
          <w:p>
            <w:pPr>
              <w:rPr>
                <w:rFonts w:ascii="Arial"/>
                <w:sz w:val="21"/>
              </w:rPr>
            </w:pPr>
          </w:p>
        </w:tc>
        <w:tc>
          <w:tcPr>
            <w:tcW w:w="710" w:type="dxa"/>
            <w:vMerge w:val="continue"/>
            <w:tcBorders>
              <w:top w:val="nil"/>
            </w:tcBorders>
            <w:vAlign w:val="top"/>
          </w:tcPr>
          <w:p>
            <w:pPr>
              <w:rPr>
                <w:rFonts w:ascii="Arial"/>
                <w:sz w:val="21"/>
              </w:rPr>
            </w:pPr>
          </w:p>
        </w:tc>
        <w:tc>
          <w:tcPr>
            <w:tcW w:w="710" w:type="dxa"/>
            <w:vMerge w:val="continue"/>
            <w:tcBorders>
              <w:top w:val="nil"/>
            </w:tcBorders>
            <w:vAlign w:val="top"/>
          </w:tcPr>
          <w:p>
            <w:pPr>
              <w:rPr>
                <w:rFonts w:ascii="Arial"/>
                <w:sz w:val="21"/>
              </w:rPr>
            </w:pPr>
          </w:p>
        </w:tc>
        <w:tc>
          <w:tcPr>
            <w:tcW w:w="2717" w:type="dxa"/>
            <w:vMerge w:val="continue"/>
            <w:tcBorders>
              <w:top w:val="nil"/>
            </w:tcBorders>
            <w:vAlign w:val="top"/>
          </w:tcPr>
          <w:p>
            <w:pPr>
              <w:rPr>
                <w:rFonts w:ascii="Arial"/>
                <w:sz w:val="21"/>
              </w:rPr>
            </w:pPr>
          </w:p>
        </w:tc>
        <w:tc>
          <w:tcPr>
            <w:tcW w:w="396" w:type="dxa"/>
            <w:vAlign w:val="top"/>
          </w:tcPr>
          <w:p>
            <w:pPr>
              <w:spacing w:before="57" w:line="230" w:lineRule="auto"/>
              <w:ind w:left="128" w:right="28" w:hanging="76"/>
              <w:rPr>
                <w:rFonts w:ascii="黑体" w:hAnsi="黑体" w:eastAsia="黑体" w:cs="黑体"/>
                <w:sz w:val="15"/>
                <w:szCs w:val="15"/>
              </w:rPr>
            </w:pPr>
            <w:r>
              <w:rPr>
                <w:rFonts w:ascii="黑体" w:hAnsi="黑体" w:eastAsia="黑体" w:cs="黑体"/>
                <w:spacing w:val="2"/>
                <w:sz w:val="15"/>
                <w:szCs w:val="15"/>
              </w:rPr>
              <w:t>全社</w:t>
            </w:r>
            <w:r>
              <w:rPr>
                <w:rFonts w:ascii="黑体" w:hAnsi="黑体" w:eastAsia="黑体" w:cs="黑体"/>
                <w:sz w:val="15"/>
                <w:szCs w:val="15"/>
              </w:rPr>
              <w:t xml:space="preserve"> </w:t>
            </w:r>
            <w:r>
              <w:rPr>
                <w:rFonts w:ascii="黑体" w:hAnsi="黑体" w:eastAsia="黑体" w:cs="黑体"/>
                <w:spacing w:val="1"/>
                <w:sz w:val="15"/>
                <w:szCs w:val="15"/>
              </w:rPr>
              <w:t>会</w:t>
            </w:r>
          </w:p>
        </w:tc>
        <w:tc>
          <w:tcPr>
            <w:tcW w:w="415" w:type="dxa"/>
            <w:vAlign w:val="top"/>
          </w:tcPr>
          <w:p>
            <w:pPr>
              <w:spacing w:before="57" w:line="229" w:lineRule="auto"/>
              <w:ind w:left="60" w:right="38"/>
              <w:rPr>
                <w:rFonts w:ascii="黑体" w:hAnsi="黑体" w:eastAsia="黑体" w:cs="黑体"/>
                <w:sz w:val="15"/>
                <w:szCs w:val="15"/>
              </w:rPr>
            </w:pPr>
            <w:r>
              <w:rPr>
                <w:rFonts w:ascii="黑体" w:hAnsi="黑体" w:eastAsia="黑体" w:cs="黑体"/>
                <w:spacing w:val="2"/>
                <w:sz w:val="15"/>
                <w:szCs w:val="15"/>
              </w:rPr>
              <w:t>特定</w:t>
            </w:r>
            <w:r>
              <w:rPr>
                <w:rFonts w:ascii="黑体" w:hAnsi="黑体" w:eastAsia="黑体" w:cs="黑体"/>
                <w:sz w:val="15"/>
                <w:szCs w:val="15"/>
              </w:rPr>
              <w:t xml:space="preserve"> </w:t>
            </w:r>
            <w:r>
              <w:rPr>
                <w:rFonts w:ascii="黑体" w:hAnsi="黑体" w:eastAsia="黑体" w:cs="黑体"/>
                <w:spacing w:val="3"/>
                <w:sz w:val="15"/>
                <w:szCs w:val="15"/>
              </w:rPr>
              <w:t>群体</w:t>
            </w:r>
          </w:p>
        </w:tc>
        <w:tc>
          <w:tcPr>
            <w:tcW w:w="379" w:type="dxa"/>
            <w:vAlign w:val="top"/>
          </w:tcPr>
          <w:p>
            <w:pPr>
              <w:spacing w:before="150" w:line="229" w:lineRule="auto"/>
              <w:ind w:left="47"/>
              <w:rPr>
                <w:rFonts w:ascii="黑体" w:hAnsi="黑体" w:eastAsia="黑体" w:cs="黑体"/>
                <w:sz w:val="15"/>
                <w:szCs w:val="15"/>
              </w:rPr>
            </w:pPr>
            <w:r>
              <w:rPr>
                <w:rFonts w:ascii="黑体" w:hAnsi="黑体" w:eastAsia="黑体" w:cs="黑体"/>
                <w:spacing w:val="1"/>
                <w:sz w:val="15"/>
                <w:szCs w:val="15"/>
              </w:rPr>
              <w:t>主动</w:t>
            </w:r>
          </w:p>
        </w:tc>
        <w:tc>
          <w:tcPr>
            <w:tcW w:w="386" w:type="dxa"/>
            <w:vAlign w:val="top"/>
          </w:tcPr>
          <w:p>
            <w:pPr>
              <w:spacing w:before="57" w:line="230" w:lineRule="auto"/>
              <w:ind w:left="126" w:right="23" w:hanging="80"/>
              <w:rPr>
                <w:rFonts w:ascii="黑体" w:hAnsi="黑体" w:eastAsia="黑体" w:cs="黑体"/>
                <w:sz w:val="15"/>
                <w:szCs w:val="15"/>
              </w:rPr>
            </w:pPr>
            <w:r>
              <w:rPr>
                <w:rFonts w:ascii="黑体" w:hAnsi="黑体" w:eastAsia="黑体" w:cs="黑体"/>
                <w:spacing w:val="2"/>
                <w:sz w:val="15"/>
                <w:szCs w:val="15"/>
              </w:rPr>
              <w:t>依申</w:t>
            </w:r>
            <w:r>
              <w:rPr>
                <w:rFonts w:ascii="黑体" w:hAnsi="黑体" w:eastAsia="黑体" w:cs="黑体"/>
                <w:sz w:val="15"/>
                <w:szCs w:val="15"/>
              </w:rPr>
              <w:t xml:space="preserve"> 请</w:t>
            </w:r>
          </w:p>
        </w:tc>
        <w:tc>
          <w:tcPr>
            <w:tcW w:w="386" w:type="dxa"/>
            <w:vAlign w:val="top"/>
          </w:tcPr>
          <w:p>
            <w:pPr>
              <w:spacing w:before="151" w:line="228" w:lineRule="auto"/>
              <w:ind w:left="49"/>
              <w:rPr>
                <w:rFonts w:ascii="黑体" w:hAnsi="黑体" w:eastAsia="黑体" w:cs="黑体"/>
                <w:sz w:val="15"/>
                <w:szCs w:val="15"/>
              </w:rPr>
            </w:pPr>
            <w:r>
              <w:rPr>
                <w:rFonts w:ascii="黑体" w:hAnsi="黑体" w:eastAsia="黑体" w:cs="黑体"/>
                <w:spacing w:val="1"/>
                <w:sz w:val="15"/>
                <w:szCs w:val="15"/>
              </w:rPr>
              <w:t>市级</w:t>
            </w:r>
          </w:p>
        </w:tc>
        <w:tc>
          <w:tcPr>
            <w:tcW w:w="369" w:type="dxa"/>
            <w:vAlign w:val="top"/>
          </w:tcPr>
          <w:p>
            <w:pPr>
              <w:spacing w:before="151" w:line="228" w:lineRule="auto"/>
              <w:ind w:left="45"/>
              <w:rPr>
                <w:rFonts w:ascii="黑体" w:hAnsi="黑体" w:eastAsia="黑体" w:cs="黑体"/>
                <w:sz w:val="15"/>
                <w:szCs w:val="15"/>
              </w:rPr>
            </w:pPr>
            <w:r>
              <w:rPr>
                <w:rFonts w:ascii="黑体" w:hAnsi="黑体" w:eastAsia="黑体" w:cs="黑体"/>
                <w:sz w:val="15"/>
                <w:szCs w:val="15"/>
              </w:rPr>
              <w:t>县级</w:t>
            </w:r>
          </w:p>
        </w:tc>
        <w:tc>
          <w:tcPr>
            <w:tcW w:w="385" w:type="dxa"/>
            <w:vAlign w:val="top"/>
          </w:tcPr>
          <w:p>
            <w:pPr>
              <w:spacing w:before="151" w:line="228" w:lineRule="auto"/>
              <w:ind w:left="51"/>
              <w:rPr>
                <w:rFonts w:ascii="黑体" w:hAnsi="黑体" w:eastAsia="黑体" w:cs="黑体"/>
                <w:sz w:val="15"/>
                <w:szCs w:val="15"/>
              </w:rPr>
            </w:pPr>
            <w:r>
              <w:rPr>
                <w:rFonts w:ascii="黑体" w:hAnsi="黑体" w:eastAsia="黑体" w:cs="黑体"/>
                <w:sz w:val="15"/>
                <w:szCs w:val="15"/>
              </w:rPr>
              <w:t>乡级</w:t>
            </w:r>
          </w:p>
        </w:tc>
      </w:tr>
    </w:tbl>
    <w:tbl>
      <w:tblPr>
        <w:tblW w:w="14586" w:type="dxa"/>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18"/>
        <w:gridCol w:w="713"/>
        <w:gridCol w:w="837"/>
        <w:gridCol w:w="1448"/>
        <w:gridCol w:w="4317"/>
        <w:gridCol w:w="710"/>
        <w:gridCol w:w="710"/>
        <w:gridCol w:w="2717"/>
        <w:gridCol w:w="396"/>
        <w:gridCol w:w="415"/>
        <w:gridCol w:w="379"/>
        <w:gridCol w:w="386"/>
        <w:gridCol w:w="386"/>
        <w:gridCol w:w="369"/>
        <w:gridCol w:w="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460" w:hRule="atLeast"/>
        </w:trPr>
        <w:tc>
          <w:tcPr>
            <w:tcW w:w="4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w:t>
            </w:r>
          </w:p>
        </w:tc>
        <w:tc>
          <w:tcPr>
            <w:tcW w:w="7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1.就业信息服务</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1.1就业政策法规咨询</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1.就业创业政策项目</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2.对象范围</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3.政策申请条件</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4.政策申请材料</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5.办理流程</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6.办理地点（方式）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7.咨询电话</w:t>
            </w:r>
          </w:p>
        </w:tc>
        <w:tc>
          <w:tcPr>
            <w:tcW w:w="4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3.《人力资源市场暂行条例》（中华人民共和国国务院令第700号）</w:t>
            </w:r>
            <w:bookmarkStart w:id="0" w:name="_GoBack"/>
            <w:bookmarkEnd w:id="0"/>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市、县、乡级人力资源和社会保障部门</w:t>
            </w:r>
          </w:p>
        </w:tc>
        <w:tc>
          <w:tcPr>
            <w:tcW w:w="2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260" w:hRule="atLeast"/>
        </w:trPr>
        <w:tc>
          <w:tcPr>
            <w:tcW w:w="4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w:t>
            </w:r>
          </w:p>
        </w:tc>
        <w:tc>
          <w:tcPr>
            <w:tcW w:w="7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Theme="minorEastAsia" w:hAnsiTheme="minorEastAsia" w:eastAsiaTheme="minorEastAsia" w:cstheme="minorEastAsia"/>
                <w:i w:val="0"/>
                <w:iCs w:val="0"/>
                <w:color w:val="000000"/>
                <w:sz w:val="15"/>
                <w:szCs w:val="15"/>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1.2岗位信息发布</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1.招聘单位</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2.岗位要求</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3.福利待遇</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4.招聘流程</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5.应聘方式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6.咨询电话</w:t>
            </w:r>
          </w:p>
        </w:tc>
        <w:tc>
          <w:tcPr>
            <w:tcW w:w="4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3.《人力资源市场暂行条例》（中华人民共和国国务院令第700号）</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市、县、乡级人力资源和社会保障部门</w:t>
            </w:r>
          </w:p>
        </w:tc>
        <w:tc>
          <w:tcPr>
            <w:tcW w:w="2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140" w:hRule="atLeast"/>
        </w:trPr>
        <w:tc>
          <w:tcPr>
            <w:tcW w:w="4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w:t>
            </w:r>
          </w:p>
        </w:tc>
        <w:tc>
          <w:tcPr>
            <w:tcW w:w="7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Theme="minorEastAsia" w:hAnsiTheme="minorEastAsia" w:eastAsiaTheme="minorEastAsia" w:cstheme="minorEastAsia"/>
                <w:i w:val="0"/>
                <w:iCs w:val="0"/>
                <w:color w:val="000000"/>
                <w:sz w:val="15"/>
                <w:szCs w:val="15"/>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1.3求职信息登记</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1.服务对象</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2.提交材料</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3.办理流程</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4.服务时间</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5.服务地点（方式）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6.咨询电话</w:t>
            </w:r>
          </w:p>
        </w:tc>
        <w:tc>
          <w:tcPr>
            <w:tcW w:w="4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3.《人力资源市场暂行条例》（中华人民共和国国务院令第700号）</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市、县、乡级人力资源和社会保障部门</w:t>
            </w:r>
          </w:p>
        </w:tc>
        <w:tc>
          <w:tcPr>
            <w:tcW w:w="2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180" w:hRule="atLeast"/>
        </w:trPr>
        <w:tc>
          <w:tcPr>
            <w:tcW w:w="4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w:t>
            </w:r>
          </w:p>
        </w:tc>
        <w:tc>
          <w:tcPr>
            <w:tcW w:w="7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Theme="minorEastAsia" w:hAnsiTheme="minorEastAsia" w:eastAsiaTheme="minorEastAsia" w:cstheme="minorEastAsia"/>
                <w:i w:val="0"/>
                <w:iCs w:val="0"/>
                <w:color w:val="000000"/>
                <w:sz w:val="15"/>
                <w:szCs w:val="15"/>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1.4市场工资指导价位信息发布</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1.市场工资指导价位</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2.相关说明材料</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3.咨询电话</w:t>
            </w:r>
          </w:p>
        </w:tc>
        <w:tc>
          <w:tcPr>
            <w:tcW w:w="4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3.《人力资源市场暂行条例》（中华人民共和国国务院令第700号）</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市、县级人力资源和社会保障部门</w:t>
            </w:r>
          </w:p>
        </w:tc>
        <w:tc>
          <w:tcPr>
            <w:tcW w:w="2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80" w:hRule="atLeast"/>
        </w:trPr>
        <w:tc>
          <w:tcPr>
            <w:tcW w:w="4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w:t>
            </w:r>
          </w:p>
        </w:tc>
        <w:tc>
          <w:tcPr>
            <w:tcW w:w="7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Theme="minorEastAsia" w:hAnsiTheme="minorEastAsia" w:eastAsiaTheme="minorEastAsia" w:cstheme="minorEastAsia"/>
                <w:i w:val="0"/>
                <w:iCs w:val="0"/>
                <w:color w:val="000000"/>
                <w:sz w:val="15"/>
                <w:szCs w:val="15"/>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1.5职业培训信息发布</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1.培训项目</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2.对象范围</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3.培训内容</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4.培训课时</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5.授课地点</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6.补贴标准</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7.报名材料</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8.报名地点（方式）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9.咨询电话</w:t>
            </w:r>
          </w:p>
        </w:tc>
        <w:tc>
          <w:tcPr>
            <w:tcW w:w="4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3.《人力资源市场暂行条例》（中华人民共和国国务院令第700号）</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市、县人力资源和社会保障部门</w:t>
            </w:r>
          </w:p>
        </w:tc>
        <w:tc>
          <w:tcPr>
            <w:tcW w:w="2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320" w:hRule="atLeast"/>
        </w:trPr>
        <w:tc>
          <w:tcPr>
            <w:tcW w:w="4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w:t>
            </w:r>
          </w:p>
        </w:tc>
        <w:tc>
          <w:tcPr>
            <w:tcW w:w="713"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Theme="minorEastAsia" w:hAnsiTheme="minorEastAsia" w:eastAsiaTheme="minorEastAsia" w:cstheme="minorEastAsia"/>
                <w:i w:val="0"/>
                <w:iCs w:val="0"/>
                <w:color w:val="000000"/>
                <w:sz w:val="15"/>
                <w:szCs w:val="15"/>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1.6职业培训补贴申领</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1.培训项目</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2.对象范围</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3.培训内容</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4.培训课时</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5.授课地点</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6.补贴标准</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7.报名材料</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8.报名地点（方式）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9.咨询电话</w:t>
            </w:r>
          </w:p>
        </w:tc>
        <w:tc>
          <w:tcPr>
            <w:tcW w:w="4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3.云南省财政厅 云南省人力资源和社会保障厅关于印发云南省就业补助资金管理办法的通知（云规财【2018】2号）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4.云南省人民政府关于实施“技能云南”行动的意见（云政发【2021】28号）</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市、县人力资源和社会保障部门</w:t>
            </w:r>
          </w:p>
        </w:tc>
        <w:tc>
          <w:tcPr>
            <w:tcW w:w="2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660" w:hRule="atLeast"/>
        </w:trPr>
        <w:tc>
          <w:tcPr>
            <w:tcW w:w="4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w:t>
            </w:r>
          </w:p>
        </w:tc>
        <w:tc>
          <w:tcPr>
            <w:tcW w:w="7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2.职业介绍、职业指导和创业开业指导</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2.1职业介绍</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1.服务内容</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2.服务对象</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3.提交材料</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4.服务时间</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5.服务地点（方式）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6.咨询电话</w:t>
            </w:r>
          </w:p>
        </w:tc>
        <w:tc>
          <w:tcPr>
            <w:tcW w:w="4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3.《人力资源市场暂行条例》（中华人民共和国国务院令第700号）</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市、县、乡级人力资源和社会保障部门</w:t>
            </w:r>
          </w:p>
        </w:tc>
        <w:tc>
          <w:tcPr>
            <w:tcW w:w="2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240" w:hRule="atLeast"/>
        </w:trPr>
        <w:tc>
          <w:tcPr>
            <w:tcW w:w="4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8</w:t>
            </w:r>
          </w:p>
        </w:tc>
        <w:tc>
          <w:tcPr>
            <w:tcW w:w="7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Theme="minorEastAsia" w:hAnsiTheme="minorEastAsia" w:eastAsiaTheme="minorEastAsia" w:cstheme="minorEastAsia"/>
                <w:i w:val="0"/>
                <w:iCs w:val="0"/>
                <w:color w:val="000000"/>
                <w:sz w:val="15"/>
                <w:szCs w:val="15"/>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2.2职业指导</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1.服务内容</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2.服务对象</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3.提交材料</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4.服务时间</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5.服务地点（方式）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6.咨询电话</w:t>
            </w:r>
          </w:p>
        </w:tc>
        <w:tc>
          <w:tcPr>
            <w:tcW w:w="4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3.《人力资源市场暂行条例》（中华人民共和国国务院令第700号）</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市、县、乡级人力资源和社会保障部门</w:t>
            </w:r>
          </w:p>
        </w:tc>
        <w:tc>
          <w:tcPr>
            <w:tcW w:w="2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140" w:hRule="atLeast"/>
        </w:trPr>
        <w:tc>
          <w:tcPr>
            <w:tcW w:w="4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w:t>
            </w:r>
          </w:p>
        </w:tc>
        <w:tc>
          <w:tcPr>
            <w:tcW w:w="7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Theme="minorEastAsia" w:hAnsiTheme="minorEastAsia" w:eastAsiaTheme="minorEastAsia" w:cstheme="minorEastAsia"/>
                <w:i w:val="0"/>
                <w:iCs w:val="0"/>
                <w:color w:val="000000"/>
                <w:sz w:val="15"/>
                <w:szCs w:val="15"/>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2.3创业开业指导</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1.服务内容</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2.服务对象</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3.提交材料</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4.服务时间</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5.服务地点（方式）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6.咨询电话</w:t>
            </w:r>
          </w:p>
        </w:tc>
        <w:tc>
          <w:tcPr>
            <w:tcW w:w="4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3.《人力资源市场暂行条例》（中华人民共和国国务院令第700号）</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市、县、乡级人力资源和社会保障部门</w:t>
            </w:r>
          </w:p>
        </w:tc>
        <w:tc>
          <w:tcPr>
            <w:tcW w:w="2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060" w:hRule="atLeast"/>
        </w:trPr>
        <w:tc>
          <w:tcPr>
            <w:tcW w:w="4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10</w:t>
            </w:r>
          </w:p>
        </w:tc>
        <w:tc>
          <w:tcPr>
            <w:tcW w:w="713"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3.公共就业服务专项活动</w:t>
            </w:r>
          </w:p>
        </w:tc>
        <w:tc>
          <w:tcPr>
            <w:tcW w:w="837"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3.1公共就业服务专项活动</w:t>
            </w:r>
          </w:p>
        </w:tc>
        <w:tc>
          <w:tcPr>
            <w:tcW w:w="1448"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1.活动通知</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2.活动时间</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3.参与方式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4.相关材料</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5.活动地址</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6.咨询电话</w:t>
            </w:r>
          </w:p>
        </w:tc>
        <w:tc>
          <w:tcPr>
            <w:tcW w:w="4317"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3.《人力资源市场暂行条例》（中华人民共和国国务院令第700号）</w:t>
            </w:r>
          </w:p>
        </w:tc>
        <w:tc>
          <w:tcPr>
            <w:tcW w:w="71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市、县级人力资源和社会保障部门</w:t>
            </w:r>
          </w:p>
        </w:tc>
        <w:tc>
          <w:tcPr>
            <w:tcW w:w="2717"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396"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5" w:type="dxa"/>
            <w:tcBorders>
              <w:top w:val="single" w:color="000000" w:sz="4" w:space="0"/>
              <w:left w:val="single" w:color="000000" w:sz="4" w:space="0"/>
              <w:bottom w:val="nil"/>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9"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6" w:type="dxa"/>
            <w:tcBorders>
              <w:top w:val="single" w:color="000000" w:sz="4" w:space="0"/>
              <w:left w:val="single" w:color="000000" w:sz="4" w:space="0"/>
              <w:bottom w:val="nil"/>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9"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5" w:type="dxa"/>
            <w:tcBorders>
              <w:top w:val="single" w:color="000000" w:sz="4" w:space="0"/>
              <w:left w:val="single" w:color="000000" w:sz="4" w:space="0"/>
              <w:bottom w:val="nil"/>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720" w:hRule="atLeast"/>
        </w:trPr>
        <w:tc>
          <w:tcPr>
            <w:tcW w:w="4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11</w:t>
            </w:r>
          </w:p>
        </w:tc>
        <w:tc>
          <w:tcPr>
            <w:tcW w:w="7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4.就业失业登记</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4.1失业登记</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1.对象范围</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2.申请人权利和义务</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3.申请条件</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4.申请材料</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5.办理流程</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6.办理时限</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7.办理地点（方式）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8.办理结果告知方式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9.咨询电话</w:t>
            </w:r>
          </w:p>
        </w:tc>
        <w:tc>
          <w:tcPr>
            <w:tcW w:w="4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3.《人力资源市场暂行条例》（中华人民共和国国务院令第700号）</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市、县级人力资源和社会保障部门</w:t>
            </w:r>
          </w:p>
        </w:tc>
        <w:tc>
          <w:tcPr>
            <w:tcW w:w="2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460" w:hRule="atLeast"/>
        </w:trPr>
        <w:tc>
          <w:tcPr>
            <w:tcW w:w="4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12</w:t>
            </w:r>
          </w:p>
        </w:tc>
        <w:tc>
          <w:tcPr>
            <w:tcW w:w="7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4.2就业登记</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1.对象范围</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2.办理条件</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3.办理材料</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4.办理流程</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5.办理时限</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6.办理地点（方式）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7.办理结果告知方式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8.咨询电话</w:t>
            </w:r>
          </w:p>
        </w:tc>
        <w:tc>
          <w:tcPr>
            <w:tcW w:w="4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3.《人力资源市场暂行条例》（中华人民共和国国务院令第700号）</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市、县级人力资源和社会保障部门</w:t>
            </w:r>
          </w:p>
        </w:tc>
        <w:tc>
          <w:tcPr>
            <w:tcW w:w="2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640" w:hRule="atLeast"/>
        </w:trPr>
        <w:tc>
          <w:tcPr>
            <w:tcW w:w="4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13</w:t>
            </w:r>
          </w:p>
        </w:tc>
        <w:tc>
          <w:tcPr>
            <w:tcW w:w="713"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4.就业失业登记</w:t>
            </w:r>
          </w:p>
        </w:tc>
        <w:tc>
          <w:tcPr>
            <w:tcW w:w="83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4.3《就业创业证》申领</w:t>
            </w:r>
          </w:p>
        </w:tc>
        <w:tc>
          <w:tcPr>
            <w:tcW w:w="1448"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1.对象范围</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2.证件使用注意事项</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3.申领条件</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4.申领材料</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5.办理流程</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6.办理时限</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7.办理地点（方式）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8.证件送达方式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9.咨询电话</w:t>
            </w:r>
          </w:p>
        </w:tc>
        <w:tc>
          <w:tcPr>
            <w:tcW w:w="431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3.《人力资源市场暂行条例》（中华人民共和国国务院令第700号）</w:t>
            </w:r>
          </w:p>
        </w:tc>
        <w:tc>
          <w:tcPr>
            <w:tcW w:w="71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市、县、乡级人力资源和社会保障部门</w:t>
            </w:r>
          </w:p>
        </w:tc>
        <w:tc>
          <w:tcPr>
            <w:tcW w:w="2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396"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5" w:type="dxa"/>
            <w:tcBorders>
              <w:top w:val="nil"/>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6" w:type="dxa"/>
            <w:tcBorders>
              <w:top w:val="nil"/>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5" w:type="dxa"/>
            <w:tcBorders>
              <w:top w:val="nil"/>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0" w:hRule="atLeast"/>
        </w:trPr>
        <w:tc>
          <w:tcPr>
            <w:tcW w:w="4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14</w:t>
            </w:r>
          </w:p>
        </w:tc>
        <w:tc>
          <w:tcPr>
            <w:tcW w:w="7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5.创业服务</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5.1创业补贴申领</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1.文件依据</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2.政策对象</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3.补贴标准</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4.申请条件</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5.申请材料</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6.办理流程</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7.办理时限</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8.办理地点（方式）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9.办理结果告知方式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10.咨询电话</w:t>
            </w:r>
          </w:p>
        </w:tc>
        <w:tc>
          <w:tcPr>
            <w:tcW w:w="4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3.《人力资源市场暂行条例》（中华人民共和国国务院令第700号）4.《云南省人民政府关于进一步做好当前和今后一个时期就业创业工作的实施意见》（云政发[2017]58号）</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县级人力资源和社会保障部门</w:t>
            </w:r>
          </w:p>
        </w:tc>
        <w:tc>
          <w:tcPr>
            <w:tcW w:w="2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0" w:hRule="atLeast"/>
        </w:trPr>
        <w:tc>
          <w:tcPr>
            <w:tcW w:w="4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15</w:t>
            </w:r>
          </w:p>
        </w:tc>
        <w:tc>
          <w:tcPr>
            <w:tcW w:w="7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Theme="minorEastAsia" w:hAnsiTheme="minorEastAsia" w:eastAsiaTheme="minorEastAsia" w:cstheme="minorEastAsia"/>
                <w:i w:val="0"/>
                <w:iCs w:val="0"/>
                <w:color w:val="000000"/>
                <w:sz w:val="15"/>
                <w:szCs w:val="15"/>
                <w:u w:val="none"/>
              </w:rPr>
            </w:pPr>
          </w:p>
        </w:tc>
        <w:tc>
          <w:tcPr>
            <w:tcW w:w="837"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5.2创业担保贷款申请</w:t>
            </w:r>
          </w:p>
        </w:tc>
        <w:tc>
          <w:tcPr>
            <w:tcW w:w="1448"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1.文件依据</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2.政策对象</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3.贷款额度</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4.申请条件</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5.申请材料</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6.办理流程</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7.办理时限</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8.办理地点（方式）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9.办理结果告知方式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10.咨询电话</w:t>
            </w:r>
          </w:p>
        </w:tc>
        <w:tc>
          <w:tcPr>
            <w:tcW w:w="4317"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3.《人力资源市场暂行条例》（中华人民共和国国务院令第700号）4.财政部关于修订发布《普惠金融发展专项资金管理办法》的通知（财金[2019]96号）</w:t>
            </w:r>
          </w:p>
        </w:tc>
        <w:tc>
          <w:tcPr>
            <w:tcW w:w="71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710"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县、乡级人力资源和社会保障部门</w:t>
            </w:r>
          </w:p>
        </w:tc>
        <w:tc>
          <w:tcPr>
            <w:tcW w:w="2717"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396"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5" w:type="dxa"/>
            <w:tcBorders>
              <w:top w:val="single" w:color="000000" w:sz="4" w:space="0"/>
              <w:left w:val="single" w:color="000000" w:sz="4" w:space="0"/>
              <w:bottom w:val="nil"/>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9"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6" w:type="dxa"/>
            <w:tcBorders>
              <w:top w:val="single" w:color="000000" w:sz="4" w:space="0"/>
              <w:left w:val="single" w:color="000000" w:sz="4" w:space="0"/>
              <w:bottom w:val="nil"/>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9"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5" w:type="dxa"/>
            <w:tcBorders>
              <w:top w:val="single" w:color="000000" w:sz="4" w:space="0"/>
              <w:left w:val="single" w:color="000000" w:sz="4" w:space="0"/>
              <w:bottom w:val="nil"/>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000" w:hRule="atLeast"/>
        </w:trPr>
        <w:tc>
          <w:tcPr>
            <w:tcW w:w="4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16</w:t>
            </w:r>
          </w:p>
        </w:tc>
        <w:tc>
          <w:tcPr>
            <w:tcW w:w="7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6.对就业困难人员（含建档立卡贫困劳动力）实施就业援助</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6.1就业困难人员认定</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1.文件依据</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2.对象范围</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3.申请条件</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4.申请材料</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5.办理流程</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6.办理时限</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7.办理地点（方式）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8.办理结果告知方式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9.咨询电话</w:t>
            </w:r>
          </w:p>
        </w:tc>
        <w:tc>
          <w:tcPr>
            <w:tcW w:w="4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3.《人力资源市场暂行条例》（中华人民共和国国务院令第700号）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4.云南省财政厅 云南省人力资源和社会保障厅关于印发云南省就业补助资金管理办法的通知（云规财【2018】2号）</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市、县、乡级人力资源和社会保障部门</w:t>
            </w:r>
          </w:p>
        </w:tc>
        <w:tc>
          <w:tcPr>
            <w:tcW w:w="2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200" w:hRule="atLeast"/>
        </w:trPr>
        <w:tc>
          <w:tcPr>
            <w:tcW w:w="4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17</w:t>
            </w:r>
          </w:p>
        </w:tc>
        <w:tc>
          <w:tcPr>
            <w:tcW w:w="7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6.2就业困难人员社会保险补贴申领</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1.文件依据</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2.政策对象</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3.补贴标准</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4.申请条件</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5.申请材料</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6.办理流程</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7.办理时限</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8.办理地点（方式）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9.办理结果告知方式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10.咨询电话</w:t>
            </w:r>
          </w:p>
        </w:tc>
        <w:tc>
          <w:tcPr>
            <w:tcW w:w="4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3.《人力资源市场暂行条例》（中华人民共和国国务院令第700号）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4.云南省财政厅 云南省人力资源和社会保障厅关于印发云南省就业补助资金管理办法的通知（云规财【2018】2号）</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市、县级人力资源和社会保障部门</w:t>
            </w:r>
          </w:p>
        </w:tc>
        <w:tc>
          <w:tcPr>
            <w:tcW w:w="2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420" w:hRule="atLeast"/>
        </w:trPr>
        <w:tc>
          <w:tcPr>
            <w:tcW w:w="4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18</w:t>
            </w:r>
          </w:p>
        </w:tc>
        <w:tc>
          <w:tcPr>
            <w:tcW w:w="713" w:type="dxa"/>
            <w:vMerge w:val="restart"/>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6.对就业困难人员（含脱贫劳动力）实施就业援助</w:t>
            </w:r>
          </w:p>
        </w:tc>
        <w:tc>
          <w:tcPr>
            <w:tcW w:w="83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6.3公益性岗位补贴申领</w:t>
            </w:r>
          </w:p>
        </w:tc>
        <w:tc>
          <w:tcPr>
            <w:tcW w:w="1448"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1.文件依据</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2.政策对象</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3.补贴标准</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4.申请条件</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5.申请材料</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6.办理流程</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7.办理时限</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8.办理地点（方式）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9.办理结果告知方式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10.咨询电话</w:t>
            </w:r>
          </w:p>
        </w:tc>
        <w:tc>
          <w:tcPr>
            <w:tcW w:w="431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3.《人力资源市场暂行条例》（中华人民共和国国务院令第700号）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4.云南省财政厅 云南省人力资源和社会保障厅关于印发云南省就业补助资金管理办法的通知（云规财【2018】2号）</w:t>
            </w:r>
          </w:p>
        </w:tc>
        <w:tc>
          <w:tcPr>
            <w:tcW w:w="710"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市、县级人力资源和社会保障部门</w:t>
            </w:r>
          </w:p>
        </w:tc>
        <w:tc>
          <w:tcPr>
            <w:tcW w:w="2717"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396"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5" w:type="dxa"/>
            <w:tcBorders>
              <w:top w:val="nil"/>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6" w:type="dxa"/>
            <w:tcBorders>
              <w:top w:val="nil"/>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9"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5" w:type="dxa"/>
            <w:tcBorders>
              <w:top w:val="nil"/>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960" w:hRule="atLeast"/>
        </w:trPr>
        <w:tc>
          <w:tcPr>
            <w:tcW w:w="4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19</w:t>
            </w:r>
          </w:p>
        </w:tc>
        <w:tc>
          <w:tcPr>
            <w:tcW w:w="713" w:type="dxa"/>
            <w:vMerge w:val="continue"/>
            <w:tcBorders>
              <w:top w:val="nil"/>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6.4就业帮扶车间吸纳就业奖补申领</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1.文件依据</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2.政策对象</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3.奖补标准</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4.申请条件</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5.申请材料</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6.办理流程</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7.办理时限</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8.办理地点（方式）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9.办理结果告知方式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10.咨询电话</w:t>
            </w:r>
          </w:p>
        </w:tc>
        <w:tc>
          <w:tcPr>
            <w:tcW w:w="4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3.《人力资源市场暂行条例》（中华人民共和国国务院令第700号）</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县、乡级人力资源和社会保障部门</w:t>
            </w:r>
          </w:p>
        </w:tc>
        <w:tc>
          <w:tcPr>
            <w:tcW w:w="2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2960" w:hRule="atLeast"/>
        </w:trPr>
        <w:tc>
          <w:tcPr>
            <w:tcW w:w="4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20</w:t>
            </w:r>
          </w:p>
        </w:tc>
        <w:tc>
          <w:tcPr>
            <w:tcW w:w="713" w:type="dxa"/>
            <w:tcBorders>
              <w:top w:val="nil"/>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7.1就业见习补贴申领</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1.文件依据</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2.政策对象</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3.补贴标准</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4.申请条件</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5.申请材料</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6.办理流程</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7.办理时限</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8.办理地点（方式）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9.办理结果</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10.咨询电话</w:t>
            </w:r>
          </w:p>
        </w:tc>
        <w:tc>
          <w:tcPr>
            <w:tcW w:w="4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3.《人力资源市场暂行条例》（中华人民共和国国务院令第700号）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4.云南省财政厅 云南省人力资源和社会保障厅关于印发云南省就业补助资金管理办法的通知（云规财[2018]2号）</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市、县级人力资源和社会保障部门</w:t>
            </w:r>
          </w:p>
        </w:tc>
        <w:tc>
          <w:tcPr>
            <w:tcW w:w="2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240" w:hRule="atLeast"/>
        </w:trPr>
        <w:tc>
          <w:tcPr>
            <w:tcW w:w="4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21</w:t>
            </w:r>
          </w:p>
        </w:tc>
        <w:tc>
          <w:tcPr>
            <w:tcW w:w="7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7.高校毕业生就业服务</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7.2求职创业补贴申领</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1.文件依据</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2.政策对象</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3.补贴标准</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4.申请条件</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5.申请材料</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6.办理流程</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7.办理时限</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8.办理地点（方式）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9.办理结果</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10.咨询电话</w:t>
            </w:r>
          </w:p>
        </w:tc>
        <w:tc>
          <w:tcPr>
            <w:tcW w:w="4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3.《人力资源市场暂行条例》（中华人民共和国国务院令第700号）</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市、县级人力资源和社会保障部门</w:t>
            </w:r>
          </w:p>
        </w:tc>
        <w:tc>
          <w:tcPr>
            <w:tcW w:w="2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Before w:w="0" w:type="auto"/>
          <w:wAfter w:w="0" w:type="auto"/>
          <w:trHeight w:val="3220" w:hRule="atLeast"/>
        </w:trPr>
        <w:tc>
          <w:tcPr>
            <w:tcW w:w="41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22</w:t>
            </w:r>
          </w:p>
        </w:tc>
        <w:tc>
          <w:tcPr>
            <w:tcW w:w="7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7.3高校毕业生社保补贴申领</w:t>
            </w:r>
          </w:p>
        </w:tc>
        <w:tc>
          <w:tcPr>
            <w:tcW w:w="14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1.文件依据</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2.政策对象</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3.补贴标准</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4.申请条件</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5.申请材料</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6.办理流程</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7.办理时限</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8.办理地点（方式）</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9.办理结果</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10.咨询电话</w:t>
            </w:r>
          </w:p>
        </w:tc>
        <w:tc>
          <w:tcPr>
            <w:tcW w:w="43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1.《中华人民共和国政府信息公开条例》（中华人民共和国国务院令第711号）</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br w:type="textWrapping"/>
            </w: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3.《人力资源市场暂行条例》（中华人民共和国国务院令第700号）</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公开事项信息形成或变更之日起20个工作日内公开</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县级人力资源和社会保障部门</w:t>
            </w:r>
          </w:p>
        </w:tc>
        <w:tc>
          <w:tcPr>
            <w:tcW w:w="271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15"/>
                <w:szCs w:val="15"/>
                <w:u w:val="none"/>
              </w:rPr>
            </w:pP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■政府网站    □政府公报</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□两微一端    □发布会/听证会</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□广播电视    □纸质媒体</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□公开查阅点 □政务服务中心</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□便民服务站  □入户/现场</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□社区/企事业单位/村公示栏（电子屏）</w:t>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br w:type="textWrapping"/>
            </w:r>
            <w:r>
              <w:rPr>
                <w:rStyle w:val="7"/>
                <w:rFonts w:hint="eastAsia" w:asciiTheme="minorEastAsia" w:hAnsiTheme="minorEastAsia" w:eastAsiaTheme="minorEastAsia" w:cstheme="minorEastAsia"/>
                <w:snapToGrid w:val="0"/>
                <w:color w:val="000000"/>
                <w:sz w:val="15"/>
                <w:szCs w:val="15"/>
                <w:bdr w:val="none" w:color="auto" w:sz="0" w:space="0"/>
                <w:lang w:val="en-US" w:eastAsia="zh-CN" w:bidi="ar"/>
              </w:rPr>
              <w:t>□精准推送    □其他</w:t>
            </w:r>
            <w:r>
              <w:rPr>
                <w:rStyle w:val="8"/>
                <w:rFonts w:hint="eastAsia" w:asciiTheme="minorEastAsia" w:hAnsiTheme="minorEastAsia" w:eastAsiaTheme="minorEastAsia" w:cstheme="minorEastAsia"/>
                <w:snapToGrid w:val="0"/>
                <w:color w:val="000000"/>
                <w:sz w:val="15"/>
                <w:szCs w:val="15"/>
                <w:bdr w:val="none" w:color="auto" w:sz="0" w:space="0"/>
                <w:lang w:val="en-US" w:eastAsia="zh-CN" w:bidi="ar"/>
              </w:rPr>
              <w:t xml:space="preserve"> 基层公共服务平台</w:t>
            </w:r>
          </w:p>
        </w:tc>
        <w:tc>
          <w:tcPr>
            <w:tcW w:w="3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4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Theme="minorEastAsia" w:hAnsiTheme="minorEastAsia" w:eastAsiaTheme="minorEastAsia" w:cstheme="minorEastAsia"/>
                <w:i w:val="0"/>
                <w:iCs w:val="0"/>
                <w:color w:val="000000"/>
                <w:sz w:val="15"/>
                <w:szCs w:val="15"/>
                <w:u w:val="none"/>
              </w:rPr>
            </w:pPr>
          </w:p>
        </w:tc>
        <w:tc>
          <w:tcPr>
            <w:tcW w:w="36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15"/>
                <w:szCs w:val="15"/>
                <w:u w:val="none"/>
              </w:rPr>
            </w:pPr>
            <w:r>
              <w:rPr>
                <w:rFonts w:hint="eastAsia" w:asciiTheme="minorEastAsia" w:hAnsiTheme="minorEastAsia" w:eastAsiaTheme="minorEastAsia" w:cstheme="minorEastAsia"/>
                <w:i w:val="0"/>
                <w:iCs w:val="0"/>
                <w:snapToGrid w:val="0"/>
                <w:color w:val="000000"/>
                <w:kern w:val="0"/>
                <w:sz w:val="15"/>
                <w:szCs w:val="15"/>
                <w:u w:val="none"/>
                <w:bdr w:val="none" w:color="auto" w:sz="0" w:space="0"/>
                <w:lang w:val="en-US" w:eastAsia="zh-CN" w:bidi="ar"/>
              </w:rPr>
              <w:t>√</w:t>
            </w:r>
          </w:p>
        </w:tc>
        <w:tc>
          <w:tcPr>
            <w:tcW w:w="38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Theme="minorEastAsia" w:hAnsiTheme="minorEastAsia" w:eastAsiaTheme="minorEastAsia" w:cstheme="minorEastAsia"/>
                <w:i w:val="0"/>
                <w:iCs w:val="0"/>
                <w:color w:val="000000"/>
                <w:sz w:val="15"/>
                <w:szCs w:val="15"/>
                <w:u w:val="none"/>
              </w:rPr>
            </w:pPr>
          </w:p>
        </w:tc>
      </w:tr>
    </w:tbl>
    <w:p>
      <w:pPr>
        <w:rPr>
          <w:rFonts w:hint="eastAsia" w:asciiTheme="minorEastAsia" w:hAnsiTheme="minorEastAsia" w:eastAsiaTheme="minorEastAsia" w:cstheme="minorEastAsia"/>
          <w:sz w:val="15"/>
          <w:szCs w:val="15"/>
        </w:rPr>
      </w:pPr>
    </w:p>
    <w:sectPr>
      <w:footerReference r:id="rId5" w:type="default"/>
      <w:pgSz w:w="16837" w:h="11905"/>
      <w:pgMar w:top="847" w:right="1125" w:bottom="616" w:left="1114" w:header="0" w:footer="44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12" w:lineRule="auto"/>
      <w:ind w:left="6729"/>
    </w:pPr>
    <w:r>
      <w:rPr>
        <w:spacing w:val="-4"/>
      </w:rPr>
      <w:t>第</w:t>
    </w:r>
    <w:r>
      <w:rPr>
        <w:spacing w:val="10"/>
      </w:rPr>
      <w:t xml:space="preserve"> </w:t>
    </w:r>
    <w:r>
      <w:rPr>
        <w:spacing w:val="-4"/>
      </w:rPr>
      <w:t>5</w:t>
    </w:r>
    <w:r>
      <w:rPr>
        <w:spacing w:val="11"/>
      </w:rPr>
      <w:t xml:space="preserve"> </w:t>
    </w:r>
    <w:r>
      <w:rPr>
        <w:spacing w:val="-4"/>
      </w:rPr>
      <w:t>页</w:t>
    </w:r>
    <w:r>
      <w:rPr>
        <w:spacing w:val="-55"/>
      </w:rPr>
      <w:t xml:space="preserve"> </w:t>
    </w:r>
    <w:r>
      <w:rPr>
        <w:spacing w:val="-4"/>
      </w:rPr>
      <w:t>，共</w:t>
    </w:r>
    <w:r>
      <w:rPr>
        <w:spacing w:val="11"/>
      </w:rPr>
      <w:t xml:space="preserve"> </w:t>
    </w:r>
    <w:r>
      <w:rPr>
        <w:spacing w:val="-4"/>
      </w:rPr>
      <w:t>5</w:t>
    </w:r>
    <w:r>
      <w:rPr>
        <w:spacing w:val="11"/>
      </w:rPr>
      <w:t xml:space="preserve"> </w:t>
    </w:r>
    <w:r>
      <w:rPr>
        <w:spacing w:val="-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U3YTI1MjMyYzU3MjUzNDllMDg2ODkzYjMzODVmZjYifQ=="/>
  </w:docVars>
  <w:rsids>
    <w:rsidRoot w:val="00000000"/>
    <w:rsid w:val="350B11E7"/>
    <w:rsid w:val="7DAA1D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14"/>
      <w:szCs w:val="1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4"/>
      <w:szCs w:val="14"/>
      <w:lang w:val="en-US" w:eastAsia="en-US" w:bidi="ar-SA"/>
    </w:rPr>
  </w:style>
  <w:style w:type="character" w:customStyle="1" w:styleId="7">
    <w:name w:val="font01"/>
    <w:basedOn w:val="4"/>
    <w:uiPriority w:val="0"/>
    <w:rPr>
      <w:rFonts w:hint="eastAsia" w:ascii="宋体" w:hAnsi="宋体" w:eastAsia="宋体" w:cs="宋体"/>
      <w:color w:val="000000"/>
      <w:sz w:val="24"/>
      <w:szCs w:val="24"/>
      <w:u w:val="none"/>
    </w:rPr>
  </w:style>
  <w:style w:type="character" w:customStyle="1" w:styleId="8">
    <w:name w:val="font61"/>
    <w:basedOn w:val="4"/>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11</TotalTime>
  <ScaleCrop>false</ScaleCrop>
  <LinksUpToDate>false</LinksUpToDate>
  <Application>WPS Office_12.1.0.15336_F1E327BC-269C-435d-A152-05C5408002CA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2024-01-31T15:30:00Z</dcterms:created>
  <dc:creator>user</dc:creator>
  <cp:lastModifiedBy>范一菡</cp:lastModifiedBy>
  <dcterms:modified xsi:type="dcterms:W3CDTF">2024-08-22T02:21:54Z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2024-08-22T09:42:11Z</vt:filetime>
  </property>
  <property fmtid="{D5CDD505-2E9C-101B-9397-08002B2CF9AE}" pid="4" name="KSOProductBuildVer">
    <vt:lpwstr>2052-12.1.0.15336</vt:lpwstr>
  </property>
  <property fmtid="{D5CDD505-2E9C-101B-9397-08002B2CF9AE}" pid="5" name="ICV">
    <vt:lpwstr>778BE7B4AB1E4EF0B0C805511F861BB1_12</vt:lpwstr>
  </property>
</Properties>
</file>