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14B66">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rPr>
      </w:pPr>
      <w:bookmarkStart w:id="6" w:name="_GoBack"/>
      <w:bookmarkEnd w:id="6"/>
    </w:p>
    <w:p w14:paraId="0EC4FC92">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2"/>
          <w:w w:val="90"/>
          <w:sz w:val="112"/>
          <w:szCs w:val="112"/>
        </w:rPr>
      </w:pPr>
      <w:r>
        <w:rPr>
          <w:rFonts w:hint="eastAsia" w:ascii="方正小标宋_GBK" w:hAnsi="方正小标宋_GBK" w:eastAsia="方正小标宋_GBK" w:cs="方正小标宋_GBK"/>
          <w:b/>
          <w:bCs/>
          <w:color w:val="FF0000"/>
          <w:spacing w:val="-14"/>
          <w:w w:val="90"/>
          <w:sz w:val="112"/>
          <w:szCs w:val="112"/>
          <w:lang w:val="en-US" w:eastAsia="zh-CN"/>
        </w:rPr>
        <w:t>华宁县</w:t>
      </w:r>
      <w:r>
        <w:rPr>
          <w:rFonts w:hint="eastAsia" w:ascii="方正小标宋_GBK" w:hAnsi="方正小标宋_GBK" w:eastAsia="方正小标宋_GBK" w:cs="方正小标宋_GBK"/>
          <w:b/>
          <w:bCs/>
          <w:color w:val="FF0000"/>
          <w:spacing w:val="-14"/>
          <w:w w:val="90"/>
          <w:sz w:val="112"/>
          <w:szCs w:val="112"/>
        </w:rPr>
        <w:t>财政局文件</w:t>
      </w:r>
    </w:p>
    <w:p w14:paraId="49CEF659">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14:paraId="7AB70264">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华财农〔2024〕83号</w:t>
      </w:r>
    </w:p>
    <w:p w14:paraId="14B1F23B">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b/>
          <w:color w:val="FF0000"/>
          <w:spacing w:val="-28"/>
          <w:w w:val="90"/>
          <w:sz w:val="32"/>
          <w:szCs w:val="32"/>
        </w:rPr>
      </w:pPr>
      <w:r>
        <w:rPr>
          <w:rFonts w:hint="eastAsia"/>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G+9hm75AQAA5wMAAA4AAABkcnMvZTJvRG9jLnhtbK1T&#10;S44TMRDdI3EHy3vSyUTJDK10ZjEhbBBEAg5Qcbu7Lfknl5NOLsEFkNjBiiV7bsNwDMrukIFhkwW9&#10;cJddz8/1XtmL24PRbC8DKmcrPhmNOZNWuFrZtuLv362f3XCGEWwN2llZ8aNEfrt8+mTR+1Jeuc7p&#10;WgZGJBbL3le8i9GXRYGikwZw5Ly0lGxcMBBpGtqiDtATu9HF1Xg8L3oXah+ckIi0uhqS/MQYLiF0&#10;TaOEXDmxM9LGgTVIDZEkYac88mWutmmkiG+aBmVkuuKkNOaRDqF4m8ZiuYCyDeA7JU4lwCUlPNJk&#10;QFk69Ey1gghsF9Q/VEaJ4NA1cSScKQYh2RFSMRk/8uZtB15mLWQ1+rPp+P9oxev9JjBVV3zKmQVD&#10;Db//+O3Hh88/v3+i8f7rFzZNJvUeS8Le2U04zdBvQlJ8aIJJf9LCDtnY49lYeYhM0OJsfnM9fz7j&#10;TFBuPp0lxuJhqw8YX0pnWAoqrpVNqqGE/SuMA/Q3JC1ry3qqd3I9oy4KoDvYUO8pNJ50oG3zZnRa&#10;1WulddqCod3e6cD2QPdgvR7Td6rhL1g6ZQXYDbicSjAoOwn1C1uzePTkkKWHwVMNRtacaUnvKEUZ&#10;GUHpS5AkX1tyIRk7WJmirauP1I+dD6rtyIpJrjJlqP/Zs9NdTRfsz3lmenif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5zB2QAAAAgBAAAPAAAAAAAAAAEAIAAAACIAAABkcnMvZG93bnJldi54&#10;bWxQSwECFAAUAAAACACHTuJAb72GbvkBAADnAwAADgAAAAAAAAABACAAAAAoAQAAZHJzL2Uyb0Rv&#10;Yy54bWxQSwUGAAAAAAYABgBZAQAAkwUAAAAA&#10;">
                <v:fill on="f" focussize="0,0"/>
                <v:stroke weight="2.5pt" color="#FF0000" joinstyle="round"/>
                <v:imagedata o:title=""/>
                <o:lock v:ext="edit" aspectratio="f"/>
              </v:line>
            </w:pict>
          </mc:Fallback>
        </mc:AlternateContent>
      </w:r>
      <w:r>
        <w:rPr>
          <w:b/>
          <w:color w:val="FF0000"/>
          <w:spacing w:val="-28"/>
          <w:w w:val="90"/>
          <w:sz w:val="32"/>
          <w:szCs w:val="32"/>
        </w:rPr>
        <w:tab/>
      </w:r>
      <w:r>
        <w:rPr>
          <w:b/>
          <w:color w:val="FF0000"/>
          <w:spacing w:val="-28"/>
          <w:w w:val="90"/>
          <w:sz w:val="32"/>
          <w:szCs w:val="32"/>
        </w:rPr>
        <w:tab/>
      </w:r>
    </w:p>
    <w:p w14:paraId="1DF4CF48">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eastAsia" w:ascii="仿宋_GB2312" w:eastAsia="仿宋_GB2312"/>
          <w:color w:val="000000"/>
          <w:spacing w:val="-2"/>
          <w:w w:val="90"/>
          <w:sz w:val="32"/>
          <w:szCs w:val="32"/>
        </w:rPr>
      </w:pPr>
      <w:bookmarkStart w:id="0" w:name="OLE_LINK1"/>
      <w:bookmarkStart w:id="1" w:name="OLE_LINK2"/>
      <w:bookmarkStart w:id="2" w:name="OLE_LINK7"/>
      <w:bookmarkStart w:id="3" w:name="OLE_LINK6"/>
      <w:bookmarkStart w:id="4" w:name="OLE_LINK5"/>
      <w:bookmarkStart w:id="5" w:name="OLE_LINK4"/>
    </w:p>
    <w:bookmarkEnd w:id="0"/>
    <w:bookmarkEnd w:id="1"/>
    <w:bookmarkEnd w:id="2"/>
    <w:bookmarkEnd w:id="3"/>
    <w:p w14:paraId="40C5FB44">
      <w:pPr>
        <w:spacing w:line="590" w:lineRule="exact"/>
        <w:jc w:val="center"/>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年省级财政衔接推进乡村振兴补助资金</w:t>
      </w:r>
      <w:r>
        <w:rPr>
          <w:rFonts w:hint="eastAsia" w:ascii="方正小标宋_GBK" w:hAnsi="方正小标宋_GBK" w:eastAsia="方正小标宋_GBK" w:cs="方正小标宋_GBK"/>
          <w:sz w:val="44"/>
          <w:szCs w:val="44"/>
        </w:rPr>
        <w:t>的通知</w:t>
      </w:r>
      <w:bookmarkEnd w:id="4"/>
      <w:bookmarkEnd w:id="5"/>
    </w:p>
    <w:p w14:paraId="36A25F37">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14:paraId="492E1B07">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盘溪镇政府：</w:t>
      </w:r>
    </w:p>
    <w:p w14:paraId="656F2846">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《玉溪市财政局关于下达202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sz w:val="32"/>
          <w:szCs w:val="32"/>
          <w:lang w:eastAsia="zh-CN" w:bidi="ar"/>
        </w:rPr>
        <w:t>年省级财政衔接推进乡村振兴补助资金的通知》（玉财农〔</w:t>
      </w:r>
      <w:r>
        <w:rPr>
          <w:rFonts w:hint="eastAsia" w:ascii="Times New Roman" w:hAnsi="Times New Roman" w:eastAsia="方正仿宋_GBK"/>
          <w:sz w:val="32"/>
          <w:szCs w:val="32"/>
          <w:lang w:val="en-US" w:eastAsia="zh-CN" w:bidi="ar"/>
        </w:rPr>
        <w:t>2024</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37号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《华宁县人民政府关于2024 年度新型农村集体经济发展项目实施的批复</w:t>
      </w:r>
      <w:r>
        <w:rPr>
          <w:rFonts w:hint="eastAsia" w:ascii="Times New Roman" w:hAnsi="Times New Roman" w:eastAsia="方正仿宋_GBK"/>
          <w:sz w:val="32"/>
          <w:szCs w:val="32"/>
          <w:lang w:val="en-US" w:eastAsia="zh-CN" w:bidi="ar"/>
        </w:rPr>
        <w:t>》(华政复〔2023〕190号)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sz w:val="32"/>
          <w:szCs w:val="32"/>
          <w:lang w:eastAsia="zh-CN" w:bidi="ar"/>
        </w:rPr>
        <w:t>年省级</w:t>
      </w:r>
      <w:r>
        <w:rPr>
          <w:rFonts w:hint="eastAsia" w:ascii="Times New Roman" w:hAnsi="Times New Roman" w:eastAsia="方正仿宋_GBK"/>
          <w:sz w:val="32"/>
          <w:szCs w:val="32"/>
          <w:lang w:val="en-US" w:eastAsia="zh-CN" w:bidi="ar"/>
        </w:rPr>
        <w:t>财政衔接推进乡村振兴补助资金</w:t>
      </w:r>
      <w:r>
        <w:rPr>
          <w:rFonts w:hint="eastAsia" w:ascii="Times New Roman" w:hAnsi="Times New Roman" w:eastAsia="方正仿宋_GBK"/>
          <w:sz w:val="32"/>
          <w:szCs w:val="32"/>
          <w:lang w:eastAsia="zh-CN" w:bidi="ar"/>
        </w:rPr>
        <w:t>（发展新型农村集体经济）</w:t>
      </w:r>
      <w:r>
        <w:rPr>
          <w:rFonts w:hint="eastAsia" w:ascii="Times New Roman" w:hAnsi="Times New Roman" w:eastAsia="方正仿宋_GBK"/>
          <w:sz w:val="32"/>
          <w:szCs w:val="32"/>
          <w:lang w:val="en-US" w:eastAsia="zh-CN" w:bidi="ar"/>
        </w:rPr>
        <w:t>140</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14:paraId="15CB5A21">
      <w:pPr>
        <w:pStyle w:val="2"/>
        <w:numPr>
          <w:ilvl w:val="0"/>
          <w:numId w:val="1"/>
        </w:numPr>
        <w:ind w:firstLine="640" w:firstLineChars="200"/>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切实管好用好衔接资金。认真贯彻落实党中央、国务院和省委、省政府关于巩固拓展脱贫攻坚成果同乡村振兴有效衔接的决策部署，严格按照《中央财政衔接推进乡村振兴补助资金管理办法》（财农〔2021〕19号）、《财政部 农业农村部 国家乡村振兴局 国家发展改革委 国家民委 国家林草局关于加强中央财政衔接推进乡村振兴补助资金使用管理的指导意见》（财农〔2022〕14号）和《云南省财政厅等6部门关于加强中央和省级财政衔接推进乡村振兴补助资金使用管理的实施意见》（云财规〔2022〕23号）等规定安排使用资金，督促指导各地加强资金项目管理，优先选择前期工作到位的项目，将资金尽快落到具体项目，加强项目实施的跟踪调度，加快资金支出。持续强化资金监管，切实管好用好资金，充分发挥资金使用效益。</w:t>
      </w:r>
    </w:p>
    <w:p w14:paraId="177768EE">
      <w:pPr>
        <w:pStyle w:val="2"/>
        <w:numPr>
          <w:ilvl w:val="0"/>
          <w:numId w:val="0"/>
        </w:numPr>
        <w:ind w:firstLine="640" w:firstLineChars="200"/>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二、突出衔接资金支持重点。贯彻落实党的二十大精神、中央和省委省政府关于更多依靠发展来巩固拓展脱贫攻坚成果的要求，督促相关部门加强项目谋划等前期工作，突出衔接资金支持重点，优先支持联农带农富农产业发展，2024年用于产业发展的中央衔接资金占比原则上不得低于下达你地区资金总规模的65%，且不得低于2023年的资金占比，进一步巩固拓展脱贫攻坚成果，增强脱贫地区和脱贫群众内生发展动力。</w:t>
      </w:r>
    </w:p>
    <w:p w14:paraId="7555AA46">
      <w:pPr>
        <w:pStyle w:val="2"/>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　　三、落实直达资金管理要求。此次下达的中央衔接资金列入直达资金管理，直达资金标识贯穿资金分配、拨付、使用等整个环节，财政部和省财政厅对直达资金实行动态监控。各级财政部门在向下级下达资金时，应单独下达预算指标文件，保持中央直达资金标识不变。同时，在指标管理系统中及时登录有关指标和直达资金标识，并导入直达资金监控系统，确保数据真实、账目清晰、流向明确。对于资金来源既包含中央直达资金又包含地方对应资金的项目，应在预算指标文件、指标管理系统中按资金明细来源分别列示和登录指标。</w:t>
      </w:r>
    </w:p>
    <w:p w14:paraId="5B55425B">
      <w:pPr>
        <w:pStyle w:val="2"/>
        <w:rPr>
          <w:rFonts w:hint="eastAsia"/>
          <w:lang w:eastAsia="zh-CN"/>
        </w:rPr>
      </w:pPr>
      <w:r>
        <w:rPr>
          <w:rFonts w:hint="eastAsia" w:ascii="Times New Roman" w:hAnsi="Times New Roman" w:eastAsia="方正仿宋_GBK"/>
          <w:sz w:val="32"/>
          <w:szCs w:val="32"/>
          <w:lang w:val="en-US" w:eastAsia="zh-CN" w:bidi="ar"/>
        </w:rPr>
        <w:t>　　　　　</w:t>
      </w:r>
    </w:p>
    <w:p w14:paraId="6686CDD2">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bCs/>
          <w:sz w:val="32"/>
          <w:szCs w:val="32"/>
          <w:lang w:eastAsia="zh-CN" w:bidi="ar"/>
        </w:rPr>
        <w:t>附件：</w:t>
      </w:r>
      <w:r>
        <w:rPr>
          <w:rFonts w:hint="eastAsia" w:ascii="Times New Roman" w:hAnsi="Times New Roman" w:eastAsia="方正仿宋_GBK"/>
          <w:sz w:val="32"/>
          <w:szCs w:val="32"/>
          <w:lang w:val="en-US" w:eastAsia="zh-CN" w:bidi="ar"/>
        </w:rPr>
        <w:t>1、2024年省级财政衔接推进乡村振兴补助资金预算表　</w:t>
      </w:r>
    </w:p>
    <w:p w14:paraId="72265536">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eastAsia" w:ascii="仿宋_GB2312" w:hAnsi="仿宋_GB2312" w:eastAsia="仿宋_GB2312" w:cs="仿宋_GB2312"/>
          <w:b w:val="0"/>
          <w:bCs/>
          <w:sz w:val="32"/>
          <w:szCs w:val="32"/>
          <w:lang w:eastAsia="zh-CN" w:bidi="ar"/>
        </w:rPr>
      </w:pPr>
      <w:r>
        <w:rPr>
          <w:rFonts w:hint="eastAsia" w:ascii="Times New Roman" w:hAnsi="Times New Roman" w:eastAsia="方正仿宋_GBK"/>
          <w:sz w:val="32"/>
          <w:szCs w:val="32"/>
          <w:lang w:val="en-US" w:eastAsia="zh-CN" w:bidi="ar"/>
        </w:rPr>
        <w:t>2、</w:t>
      </w:r>
      <w:r>
        <w:rPr>
          <w:rFonts w:hint="eastAsia" w:ascii="方正仿宋_GBK" w:hAnsi="方正仿宋_GBK" w:eastAsia="方正仿宋_GBK" w:cs="方正仿宋_GBK"/>
          <w:b w:val="0"/>
          <w:bCs/>
          <w:i w:val="0"/>
          <w:color w:val="000000"/>
          <w:kern w:val="0"/>
          <w:sz w:val="32"/>
          <w:szCs w:val="32"/>
          <w:u w:val="none"/>
          <w:lang w:val="en-US" w:eastAsia="zh-CN" w:bidi="ar"/>
        </w:rPr>
        <w:t>财政衔接推进乡村振兴资金绩效目标申报表</w:t>
      </w:r>
    </w:p>
    <w:p w14:paraId="4B042D48">
      <w:pPr>
        <w:keepNext w:val="0"/>
        <w:keepLines w:val="0"/>
        <w:pageBreakBefore w:val="0"/>
        <w:widowControl w:val="0"/>
        <w:kinsoku/>
        <w:wordWrap/>
        <w:overflowPunct/>
        <w:topLinePunct w:val="0"/>
        <w:autoSpaceDE/>
        <w:autoSpaceDN/>
        <w:bidi w:val="0"/>
        <w:snapToGrid/>
        <w:spacing w:line="590" w:lineRule="exact"/>
        <w:jc w:val="left"/>
        <w:textAlignment w:val="auto"/>
        <w:rPr>
          <w:rFonts w:ascii="Times New Roman" w:hAnsi="Times New Roman" w:eastAsia="方正仿宋_GBK"/>
          <w:color w:val="FF0000"/>
          <w:sz w:val="32"/>
          <w:szCs w:val="32"/>
        </w:rPr>
      </w:pPr>
    </w:p>
    <w:p w14:paraId="12F8363F">
      <w:pPr>
        <w:pStyle w:val="2"/>
        <w:rPr>
          <w:rFonts w:ascii="Times New Roman" w:hAnsi="Times New Roman" w:eastAsia="方正仿宋_GBK"/>
          <w:color w:val="FF0000"/>
          <w:sz w:val="32"/>
          <w:szCs w:val="32"/>
        </w:rPr>
      </w:pPr>
    </w:p>
    <w:p w14:paraId="7201BC0C">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rPr>
      </w:pPr>
      <w:r>
        <w:rPr>
          <w:sz w:val="32"/>
        </w:rPr>
        <w:pict>
          <v:shape id="_x0000_s1027" o:spid="_x0000_s1027" o:spt="201" type="#_x0000_t201" style="position:absolute;left:0pt;margin-left:254.85pt;margin-top:0.3pt;height:116pt;width:116pt;z-index:-251651072;mso-width-relative:page;mso-height-relative:page;" o:ole="t" filled="f" o:preferrelative="t" stroked="f" coordsize="21600,21600">
            <v:path/>
            <v:fill on="f" focussize="0,0"/>
            <v:stroke on="f"/>
            <v:imagedata r:id="rId7" o:title=""/>
            <o:lock v:ext="edit" aspectratio="f"/>
          </v:shape>
          <w:control r:id="rId6" w:name="CWordOLECtrl1" w:shapeid="_x0000_s1027"/>
        </w:pict>
      </w:r>
    </w:p>
    <w:p w14:paraId="72AAC4CF">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华宁县</w:t>
      </w:r>
      <w:r>
        <w:rPr>
          <w:rFonts w:ascii="Times New Roman" w:hAnsi="Times New Roman" w:eastAsia="方正仿宋_GBK"/>
          <w:sz w:val="32"/>
          <w:szCs w:val="32"/>
        </w:rPr>
        <w:t>财政局</w:t>
      </w:r>
    </w:p>
    <w:p w14:paraId="4E48BD6A">
      <w:pPr>
        <w:keepNext w:val="0"/>
        <w:keepLines w:val="0"/>
        <w:pageBreakBefore w:val="0"/>
        <w:widowControl w:val="0"/>
        <w:kinsoku/>
        <w:wordWrap/>
        <w:overflowPunct/>
        <w:topLinePunct w:val="0"/>
        <w:autoSpaceDE/>
        <w:autoSpaceDN/>
        <w:bidi w:val="0"/>
        <w:snapToGrid/>
        <w:spacing w:line="590" w:lineRule="exact"/>
        <w:ind w:firstLine="5120" w:firstLineChars="1600"/>
        <w:textAlignment w:val="auto"/>
        <w:rPr>
          <w:rFonts w:ascii="Times New Roman" w:hAnsi="Times New Roman" w:eastAsia="方正仿宋_GBK"/>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29</w:t>
      </w:r>
      <w:r>
        <w:rPr>
          <w:rFonts w:ascii="Times New Roman" w:hAnsi="Times New Roman" w:eastAsia="方正仿宋_GBK"/>
          <w:sz w:val="32"/>
          <w:szCs w:val="32"/>
        </w:rPr>
        <w:t>日</w:t>
      </w:r>
    </w:p>
    <w:p w14:paraId="3B1895D2">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1</w:t>
      </w:r>
    </w:p>
    <w:p w14:paraId="5B704EA4">
      <w:pPr>
        <w:spacing w:line="560" w:lineRule="exact"/>
        <w:jc w:val="center"/>
        <w:rPr>
          <w:rFonts w:ascii="Times New Roman" w:hAnsi="Times New Roman" w:eastAsia="黑体"/>
          <w:sz w:val="32"/>
          <w:szCs w:val="32"/>
        </w:rPr>
      </w:pPr>
      <w:r>
        <w:rPr>
          <w:rFonts w:hint="eastAsia" w:ascii="方正小标宋_GBK" w:hAnsi="方正小标宋_GBK" w:eastAsia="方正小标宋_GBK" w:cs="方正小标宋_GBK"/>
          <w:sz w:val="40"/>
          <w:szCs w:val="40"/>
          <w:lang w:val="en-US" w:eastAsia="zh-CN"/>
        </w:rPr>
        <w:t>2024年省级财政衔接推进乡村振兴补助资金预算</w:t>
      </w:r>
      <w:r>
        <w:rPr>
          <w:rFonts w:hint="eastAsia" w:ascii="方正小标宋_GBK" w:hAnsi="方正小标宋_GBK" w:eastAsia="方正小标宋_GBK" w:cs="方正小标宋_GBK"/>
          <w:sz w:val="40"/>
          <w:szCs w:val="40"/>
        </w:rPr>
        <w:t>表</w:t>
      </w:r>
    </w:p>
    <w:tbl>
      <w:tblPr>
        <w:tblStyle w:val="6"/>
        <w:tblpPr w:leftFromText="180" w:rightFromText="180" w:vertAnchor="text" w:horzAnchor="margin"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8"/>
        <w:gridCol w:w="1869"/>
        <w:gridCol w:w="1856"/>
        <w:gridCol w:w="1935"/>
        <w:gridCol w:w="1551"/>
        <w:gridCol w:w="1485"/>
        <w:gridCol w:w="1007"/>
      </w:tblGrid>
      <w:tr w14:paraId="5EE8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570" w:type="dxa"/>
            <w:tcBorders>
              <w:top w:val="single" w:color="auto" w:sz="4" w:space="0"/>
            </w:tcBorders>
            <w:vAlign w:val="center"/>
          </w:tcPr>
          <w:p w14:paraId="59CAA8C2">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14:paraId="5D32AD66">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478" w:type="dxa"/>
            <w:tcBorders>
              <w:top w:val="single" w:color="auto" w:sz="4" w:space="0"/>
            </w:tcBorders>
            <w:vAlign w:val="center"/>
          </w:tcPr>
          <w:p w14:paraId="2AE0F416">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869" w:type="dxa"/>
            <w:tcBorders>
              <w:top w:val="single" w:color="auto" w:sz="4" w:space="0"/>
            </w:tcBorders>
            <w:vAlign w:val="center"/>
          </w:tcPr>
          <w:p w14:paraId="520D51AB">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856" w:type="dxa"/>
            <w:tcBorders>
              <w:top w:val="single" w:color="auto" w:sz="4" w:space="0"/>
            </w:tcBorders>
            <w:vAlign w:val="center"/>
          </w:tcPr>
          <w:p w14:paraId="125C0753">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1935" w:type="dxa"/>
            <w:tcBorders>
              <w:top w:val="single" w:color="auto" w:sz="4" w:space="0"/>
            </w:tcBorders>
            <w:vAlign w:val="center"/>
          </w:tcPr>
          <w:p w14:paraId="63AFD7E2">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551" w:type="dxa"/>
            <w:tcBorders>
              <w:top w:val="single" w:color="auto" w:sz="4" w:space="0"/>
            </w:tcBorders>
            <w:vAlign w:val="center"/>
          </w:tcPr>
          <w:p w14:paraId="50DD36FC">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485" w:type="dxa"/>
            <w:tcBorders>
              <w:top w:val="single" w:color="auto" w:sz="4" w:space="0"/>
            </w:tcBorders>
            <w:vAlign w:val="center"/>
          </w:tcPr>
          <w:p w14:paraId="48FB56A7">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1007" w:type="dxa"/>
            <w:tcBorders>
              <w:top w:val="single" w:color="auto" w:sz="4" w:space="0"/>
            </w:tcBorders>
            <w:vAlign w:val="center"/>
          </w:tcPr>
          <w:p w14:paraId="54C1DB66">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14:paraId="5D48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70" w:type="dxa"/>
            <w:vAlign w:val="center"/>
          </w:tcPr>
          <w:p w14:paraId="46927C66">
            <w:pPr>
              <w:spacing w:line="300" w:lineRule="exact"/>
              <w:jc w:val="center"/>
            </w:pPr>
            <w:r>
              <w:rPr>
                <w:rFonts w:hint="eastAsia"/>
              </w:rPr>
              <w:t>572001 盘溪镇政府</w:t>
            </w:r>
          </w:p>
        </w:tc>
        <w:tc>
          <w:tcPr>
            <w:tcW w:w="1478" w:type="dxa"/>
            <w:vAlign w:val="center"/>
          </w:tcPr>
          <w:p w14:paraId="68308433">
            <w:pPr>
              <w:spacing w:line="300" w:lineRule="exact"/>
              <w:jc w:val="center"/>
              <w:rPr>
                <w:rFonts w:hint="default" w:eastAsia="宋体"/>
                <w:lang w:val="en-US" w:eastAsia="zh-CN"/>
              </w:rPr>
            </w:pPr>
            <w:r>
              <w:rPr>
                <w:rFonts w:hint="eastAsia"/>
              </w:rPr>
              <w:t>2130</w:t>
            </w:r>
            <w:r>
              <w:rPr>
                <w:rFonts w:hint="eastAsia"/>
                <w:lang w:val="en-US" w:eastAsia="zh-CN"/>
              </w:rPr>
              <w:t>599其他巩固脱贫攻坚成果衔接乡村振兴支出</w:t>
            </w:r>
          </w:p>
        </w:tc>
        <w:tc>
          <w:tcPr>
            <w:tcW w:w="1869" w:type="dxa"/>
            <w:vAlign w:val="center"/>
          </w:tcPr>
          <w:p w14:paraId="3F43B003">
            <w:pPr>
              <w:spacing w:line="300" w:lineRule="exact"/>
              <w:jc w:val="center"/>
            </w:pPr>
            <w:r>
              <w:rPr>
                <w:rFonts w:hint="eastAsia"/>
              </w:rPr>
              <w:t>50302 基础设施建设</w:t>
            </w:r>
          </w:p>
        </w:tc>
        <w:tc>
          <w:tcPr>
            <w:tcW w:w="1856" w:type="dxa"/>
            <w:vAlign w:val="center"/>
          </w:tcPr>
          <w:p w14:paraId="229A15B0">
            <w:pPr>
              <w:spacing w:line="300" w:lineRule="exact"/>
              <w:jc w:val="center"/>
            </w:pPr>
            <w:r>
              <w:rPr>
                <w:rFonts w:hint="eastAsia"/>
              </w:rPr>
              <w:t>31</w:t>
            </w:r>
            <w:r>
              <w:rPr>
                <w:rFonts w:hint="eastAsia"/>
                <w:lang w:val="en-US" w:eastAsia="zh-CN"/>
              </w:rPr>
              <w:t>3</w:t>
            </w:r>
            <w:r>
              <w:rPr>
                <w:rFonts w:hint="eastAsia"/>
                <w:lang w:eastAsia="zh-CN"/>
              </w:rPr>
              <w:t>事业发展</w:t>
            </w:r>
            <w:r>
              <w:rPr>
                <w:rFonts w:hint="eastAsia"/>
              </w:rPr>
              <w:t>类</w:t>
            </w:r>
          </w:p>
        </w:tc>
        <w:tc>
          <w:tcPr>
            <w:tcW w:w="1935" w:type="dxa"/>
            <w:vAlign w:val="center"/>
          </w:tcPr>
          <w:p w14:paraId="2697F4A4">
            <w:pPr>
              <w:spacing w:line="300" w:lineRule="exact"/>
              <w:jc w:val="left"/>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551" w:type="dxa"/>
            <w:vAlign w:val="center"/>
          </w:tcPr>
          <w:p w14:paraId="2B836C85">
            <w:pPr>
              <w:spacing w:line="300" w:lineRule="exact"/>
              <w:jc w:val="center"/>
            </w:pPr>
            <w:r>
              <w:rPr>
                <w:rFonts w:hint="eastAsia"/>
                <w:lang w:eastAsia="zh-CN"/>
              </w:rPr>
              <w:t>202</w:t>
            </w:r>
            <w:r>
              <w:rPr>
                <w:rFonts w:hint="eastAsia"/>
                <w:lang w:val="en-US" w:eastAsia="zh-CN"/>
              </w:rPr>
              <w:t>4</w:t>
            </w:r>
            <w:r>
              <w:rPr>
                <w:rFonts w:hint="eastAsia"/>
                <w:lang w:eastAsia="zh-CN"/>
              </w:rPr>
              <w:t>年省级财政衔接推进乡村振兴补助资金</w:t>
            </w:r>
          </w:p>
        </w:tc>
        <w:tc>
          <w:tcPr>
            <w:tcW w:w="1485" w:type="dxa"/>
            <w:vAlign w:val="center"/>
          </w:tcPr>
          <w:p w14:paraId="76D334E1">
            <w:pPr>
              <w:spacing w:line="300" w:lineRule="exact"/>
              <w:jc w:val="center"/>
            </w:pPr>
            <w:r>
              <w:rPr>
                <w:rFonts w:hint="eastAsia"/>
                <w:lang w:val="en-US" w:eastAsia="zh-CN"/>
              </w:rPr>
              <w:t>1</w:t>
            </w:r>
            <w:r>
              <w:t>,</w:t>
            </w:r>
            <w:r>
              <w:rPr>
                <w:rFonts w:hint="eastAsia"/>
                <w:lang w:val="en-US" w:eastAsia="zh-CN"/>
              </w:rPr>
              <w:t>400</w:t>
            </w:r>
            <w:r>
              <w:t>,</w:t>
            </w:r>
            <w:r>
              <w:rPr>
                <w:rFonts w:hint="eastAsia"/>
                <w:lang w:val="en-US" w:eastAsia="zh-CN"/>
              </w:rPr>
              <w:t>000</w:t>
            </w:r>
            <w:r>
              <w:t>.00</w:t>
            </w:r>
          </w:p>
        </w:tc>
        <w:tc>
          <w:tcPr>
            <w:tcW w:w="1007" w:type="dxa"/>
            <w:vAlign w:val="center"/>
          </w:tcPr>
          <w:p w14:paraId="25BDA42D">
            <w:pPr>
              <w:spacing w:line="300" w:lineRule="exact"/>
              <w:jc w:val="center"/>
              <w:rPr>
                <w:rFonts w:hint="eastAsia" w:ascii="方正仿宋_GBK" w:hAnsi="方正仿宋_GBK" w:eastAsia="方正仿宋_GBK" w:cs="方正仿宋_GBK"/>
                <w:color w:val="000000"/>
                <w:sz w:val="21"/>
                <w:szCs w:val="21"/>
              </w:rPr>
            </w:pPr>
          </w:p>
        </w:tc>
      </w:tr>
      <w:tr w14:paraId="33FB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0259" w:type="dxa"/>
            <w:gridSpan w:val="6"/>
            <w:vAlign w:val="center"/>
          </w:tcPr>
          <w:p w14:paraId="0A014648">
            <w:pPr>
              <w:spacing w:line="300" w:lineRule="exact"/>
              <w:jc w:val="center"/>
              <w:rPr>
                <w:rFonts w:hint="eastAsia" w:eastAsia="宋体"/>
                <w:lang w:eastAsia="zh-CN"/>
              </w:rPr>
            </w:pPr>
            <w:r>
              <w:rPr>
                <w:rFonts w:hint="eastAsia"/>
                <w:lang w:eastAsia="zh-CN"/>
              </w:rPr>
              <w:t>合计</w:t>
            </w:r>
          </w:p>
        </w:tc>
        <w:tc>
          <w:tcPr>
            <w:tcW w:w="1485" w:type="dxa"/>
            <w:vAlign w:val="center"/>
          </w:tcPr>
          <w:p w14:paraId="2BC7C271">
            <w:pPr>
              <w:spacing w:line="300" w:lineRule="exact"/>
              <w:jc w:val="center"/>
            </w:pPr>
            <w:r>
              <w:rPr>
                <w:rFonts w:hint="eastAsia"/>
                <w:lang w:val="en-US" w:eastAsia="zh-CN"/>
              </w:rPr>
              <w:t>1</w:t>
            </w:r>
            <w:r>
              <w:t>,</w:t>
            </w:r>
            <w:r>
              <w:rPr>
                <w:rFonts w:hint="eastAsia"/>
                <w:lang w:val="en-US" w:eastAsia="zh-CN"/>
              </w:rPr>
              <w:t>400</w:t>
            </w:r>
            <w:r>
              <w:t>,</w:t>
            </w:r>
            <w:r>
              <w:rPr>
                <w:rFonts w:hint="eastAsia"/>
                <w:lang w:val="en-US" w:eastAsia="zh-CN"/>
              </w:rPr>
              <w:t>0</w:t>
            </w:r>
            <w:r>
              <w:t>00.00</w:t>
            </w:r>
          </w:p>
        </w:tc>
        <w:tc>
          <w:tcPr>
            <w:tcW w:w="1007" w:type="dxa"/>
            <w:vAlign w:val="center"/>
          </w:tcPr>
          <w:p w14:paraId="23FB28CF">
            <w:pPr>
              <w:spacing w:line="300" w:lineRule="exact"/>
              <w:jc w:val="center"/>
              <w:rPr>
                <w:rFonts w:hint="eastAsia" w:ascii="方正仿宋_GBK" w:hAnsi="方正仿宋_GBK" w:eastAsia="方正仿宋_GBK" w:cs="方正仿宋_GBK"/>
                <w:color w:val="000000"/>
                <w:sz w:val="21"/>
                <w:szCs w:val="21"/>
              </w:rPr>
            </w:pPr>
          </w:p>
        </w:tc>
      </w:tr>
    </w:tbl>
    <w:p w14:paraId="77AADE1C">
      <w:pPr>
        <w:spacing w:line="300" w:lineRule="exact"/>
        <w:jc w:val="left"/>
        <w:rPr>
          <w:rFonts w:ascii="Times New Roman" w:hAnsi="Times New Roman" w:eastAsia="仿宋_GB2312"/>
          <w:sz w:val="28"/>
          <w:szCs w:val="28"/>
        </w:rPr>
        <w:sectPr>
          <w:footerReference r:id="rId4" w:type="default"/>
          <w:pgSz w:w="16838" w:h="11906" w:orient="landscape"/>
          <w:pgMar w:top="1474" w:right="2098" w:bottom="1134" w:left="1587" w:header="851" w:footer="992" w:gutter="0"/>
          <w:pgNumType w:fmt="numberInDash"/>
          <w:cols w:space="0" w:num="1"/>
          <w:docGrid w:type="lines" w:linePitch="312" w:charSpace="0"/>
        </w:sectPr>
      </w:pPr>
    </w:p>
    <w:tbl>
      <w:tblPr>
        <w:tblStyle w:val="6"/>
        <w:tblpPr w:leftFromText="180" w:rightFromText="180" w:vertAnchor="text" w:horzAnchor="page" w:tblpX="1304" w:tblpY="-116"/>
        <w:tblOverlap w:val="never"/>
        <w:tblW w:w="93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7"/>
        <w:gridCol w:w="1110"/>
        <w:gridCol w:w="1410"/>
        <w:gridCol w:w="714"/>
        <w:gridCol w:w="662"/>
        <w:gridCol w:w="679"/>
        <w:gridCol w:w="1500"/>
        <w:gridCol w:w="545"/>
        <w:gridCol w:w="737"/>
        <w:gridCol w:w="524"/>
        <w:gridCol w:w="660"/>
        <w:gridCol w:w="585"/>
      </w:tblGrid>
      <w:tr w14:paraId="12A2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9" w:hRule="atLeast"/>
        </w:trPr>
        <w:tc>
          <w:tcPr>
            <w:tcW w:w="9383" w:type="dxa"/>
            <w:gridSpan w:val="12"/>
            <w:tcBorders>
              <w:top w:val="nil"/>
              <w:left w:val="nil"/>
              <w:bottom w:val="nil"/>
              <w:right w:val="nil"/>
            </w:tcBorders>
            <w:shd w:val="clear" w:color="auto" w:fill="auto"/>
            <w:noWrap/>
            <w:tcMar>
              <w:top w:w="15" w:type="dxa"/>
              <w:left w:w="15" w:type="dxa"/>
              <w:right w:w="15" w:type="dxa"/>
            </w:tcMar>
            <w:vAlign w:val="center"/>
          </w:tcPr>
          <w:p w14:paraId="00B379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项目绩效目标申报表</w:t>
            </w:r>
          </w:p>
        </w:tc>
      </w:tr>
      <w:tr w14:paraId="0F96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9383" w:type="dxa"/>
            <w:gridSpan w:val="12"/>
            <w:tcBorders>
              <w:top w:val="nil"/>
              <w:left w:val="nil"/>
              <w:bottom w:val="nil"/>
              <w:right w:val="nil"/>
            </w:tcBorders>
            <w:shd w:val="clear" w:color="auto" w:fill="auto"/>
            <w:noWrap/>
            <w:tcMar>
              <w:top w:w="15" w:type="dxa"/>
              <w:left w:w="15" w:type="dxa"/>
              <w:right w:w="15" w:type="dxa"/>
            </w:tcMar>
            <w:vAlign w:val="center"/>
          </w:tcPr>
          <w:p w14:paraId="491859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（2024年度）</w:t>
            </w:r>
          </w:p>
        </w:tc>
      </w:tr>
      <w:tr w14:paraId="2695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E06E8">
            <w:pPr>
              <w:keepNext w:val="0"/>
              <w:keepLines w:val="0"/>
              <w:widowControl/>
              <w:suppressLineNumbers w:val="0"/>
              <w:jc w:val="center"/>
              <w:textAlignment w:val="center"/>
              <w:rPr>
                <w:rFonts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项目名称</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FFED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盘溪镇磨沙塘村等3个村果蔬综合服务中心建设项目</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8327">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项目负责人及电话</w:t>
            </w:r>
          </w:p>
        </w:tc>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E95C">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孙宁彬15126091792</w:t>
            </w:r>
          </w:p>
        </w:tc>
      </w:tr>
      <w:tr w14:paraId="29AC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8B1EF">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主管部门</w:t>
            </w:r>
          </w:p>
        </w:tc>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48930">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华宁县乡村振兴局</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83B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项目实施单位</w:t>
            </w:r>
          </w:p>
        </w:tc>
        <w:tc>
          <w:tcPr>
            <w:tcW w:w="45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31962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华宁县盘溪镇人民政府</w:t>
            </w:r>
          </w:p>
        </w:tc>
      </w:tr>
      <w:tr w14:paraId="39CD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13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74A7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项目资金</w:t>
            </w:r>
            <w:r>
              <w:rPr>
                <w:rFonts w:hint="default" w:ascii="方正仿宋_GB2312" w:hAnsi="方正仿宋_GB2312" w:eastAsia="方正仿宋_GB2312" w:cs="方正仿宋_GB2312"/>
                <w:i w:val="0"/>
                <w:color w:val="000000"/>
                <w:kern w:val="0"/>
                <w:sz w:val="18"/>
                <w:szCs w:val="18"/>
                <w:u w:val="none"/>
                <w:lang w:val="en-US" w:eastAsia="zh-CN" w:bidi="ar"/>
              </w:rPr>
              <w:br w:type="textWrapping"/>
            </w:r>
            <w:r>
              <w:rPr>
                <w:rFonts w:hint="default" w:ascii="方正仿宋_GB2312" w:hAnsi="方正仿宋_GB2312" w:eastAsia="方正仿宋_GB2312" w:cs="方正仿宋_GB2312"/>
                <w:i w:val="0"/>
                <w:color w:val="000000"/>
                <w:kern w:val="0"/>
                <w:sz w:val="18"/>
                <w:szCs w:val="18"/>
                <w:u w:val="none"/>
                <w:lang w:val="en-US" w:eastAsia="zh-CN" w:bidi="ar"/>
              </w:rPr>
              <w:t>（万元）</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CAB4F">
            <w:pPr>
              <w:jc w:val="center"/>
              <w:rPr>
                <w:rFonts w:hint="default" w:ascii="方正仿宋_GB2312" w:hAnsi="方正仿宋_GB2312" w:eastAsia="方正仿宋_GB2312" w:cs="方正仿宋_GB2312"/>
                <w:i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9DCA">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年初预算数</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6094A">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全年预算数</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B363F">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执行数</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CABDE">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C1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D7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7583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21BB8">
            <w:pPr>
              <w:jc w:val="center"/>
              <w:rPr>
                <w:rFonts w:hint="default" w:ascii="方正仿宋_GB2312" w:hAnsi="方正仿宋_GB2312" w:eastAsia="方正仿宋_GB2312" w:cs="方正仿宋_GB2312"/>
                <w:i w:val="0"/>
                <w:color w:val="000000"/>
                <w:sz w:val="18"/>
                <w:szCs w:val="18"/>
                <w:u w:val="none"/>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D4172">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年度资金总额</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1FC2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lang w:val="en-US" w:eastAsia="zh-CN"/>
              </w:rPr>
            </w:pPr>
            <w:r>
              <w:rPr>
                <w:rFonts w:hint="eastAsia" w:ascii="方正仿宋_GB2312" w:hAnsi="方正仿宋_GB2312" w:eastAsia="方正仿宋_GB2312" w:cs="方正仿宋_GB2312"/>
                <w:i w:val="0"/>
                <w:color w:val="000000"/>
                <w:sz w:val="18"/>
                <w:szCs w:val="18"/>
                <w:u w:val="none"/>
                <w:lang w:val="en-US" w:eastAsia="zh-CN"/>
              </w:rPr>
              <w:t>140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78994">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lang w:val="en-US" w:eastAsia="zh-CN"/>
              </w:rPr>
            </w:pPr>
            <w:r>
              <w:rPr>
                <w:rFonts w:hint="eastAsia" w:ascii="方正仿宋_GB2312" w:hAnsi="方正仿宋_GB2312" w:eastAsia="方正仿宋_GB2312" w:cs="方正仿宋_GB2312"/>
                <w:i w:val="0"/>
                <w:color w:val="000000"/>
                <w:sz w:val="18"/>
                <w:szCs w:val="18"/>
                <w:u w:val="none"/>
                <w:lang w:val="en-US" w:eastAsia="zh-CN"/>
              </w:rPr>
              <w:t>140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41C6">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A08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2C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#DIV/0!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23E1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5798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1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9B08">
            <w:pPr>
              <w:jc w:val="center"/>
              <w:rPr>
                <w:rFonts w:hint="default" w:ascii="方正仿宋_GB2312" w:hAnsi="方正仿宋_GB2312" w:eastAsia="方正仿宋_GB2312" w:cs="方正仿宋_GB2312"/>
                <w:i w:val="0"/>
                <w:color w:val="000000"/>
                <w:sz w:val="18"/>
                <w:szCs w:val="18"/>
                <w:u w:val="none"/>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FA097">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其中：当年财政拨款</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BF272">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lang w:val="en-US" w:eastAsia="zh-CN"/>
              </w:rPr>
            </w:pPr>
            <w:r>
              <w:rPr>
                <w:rFonts w:hint="eastAsia" w:ascii="方正仿宋_GB2312" w:hAnsi="方正仿宋_GB2312" w:eastAsia="方正仿宋_GB2312" w:cs="方正仿宋_GB2312"/>
                <w:i w:val="0"/>
                <w:color w:val="000000"/>
                <w:sz w:val="18"/>
                <w:szCs w:val="18"/>
                <w:u w:val="none"/>
                <w:lang w:val="en-US" w:eastAsia="zh-CN"/>
              </w:rPr>
              <w:t>140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DA4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lang w:val="en-US" w:eastAsia="zh-CN"/>
              </w:rPr>
            </w:pPr>
            <w:r>
              <w:rPr>
                <w:rFonts w:hint="eastAsia" w:ascii="方正仿宋_GB2312" w:hAnsi="方正仿宋_GB2312" w:eastAsia="方正仿宋_GB2312" w:cs="方正仿宋_GB2312"/>
                <w:i w:val="0"/>
                <w:color w:val="000000"/>
                <w:sz w:val="18"/>
                <w:szCs w:val="18"/>
                <w:u w:val="none"/>
                <w:lang w:val="en-US" w:eastAsia="zh-CN"/>
              </w:rPr>
              <w:t>140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4E6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68971">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E29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A10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3F04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1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4FCC">
            <w:pPr>
              <w:jc w:val="center"/>
              <w:rPr>
                <w:rFonts w:hint="default" w:ascii="方正仿宋_GB2312" w:hAnsi="方正仿宋_GB2312" w:eastAsia="方正仿宋_GB2312" w:cs="方正仿宋_GB2312"/>
                <w:i w:val="0"/>
                <w:color w:val="000000"/>
                <w:sz w:val="18"/>
                <w:szCs w:val="18"/>
                <w:u w:val="none"/>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AC50">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上年结转资金</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5CF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7051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AAE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3FD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3247">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5252">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3679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9A619">
            <w:pPr>
              <w:jc w:val="center"/>
              <w:rPr>
                <w:rFonts w:hint="default" w:ascii="方正仿宋_GB2312" w:hAnsi="方正仿宋_GB2312" w:eastAsia="方正仿宋_GB2312" w:cs="方正仿宋_GB2312"/>
                <w:i w:val="0"/>
                <w:color w:val="000000"/>
                <w:sz w:val="18"/>
                <w:szCs w:val="18"/>
                <w:u w:val="none"/>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43BED">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其他资金</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279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973C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C424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9BFDC">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827A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44F41">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657F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C951">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年度总体目标</w:t>
            </w:r>
          </w:p>
        </w:tc>
        <w:tc>
          <w:tcPr>
            <w:tcW w:w="662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06934F">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预期目标</w:t>
            </w:r>
          </w:p>
        </w:tc>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6D6034D">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实际完成情况</w:t>
            </w:r>
          </w:p>
        </w:tc>
      </w:tr>
      <w:tr w14:paraId="3E03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4" w:hRule="atLeast"/>
        </w:trPr>
        <w:tc>
          <w:tcPr>
            <w:tcW w:w="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0DCF">
            <w:pPr>
              <w:jc w:val="center"/>
              <w:rPr>
                <w:rFonts w:hint="default" w:ascii="方正仿宋_GB2312" w:hAnsi="方正仿宋_GB2312" w:eastAsia="方正仿宋_GB2312" w:cs="方正仿宋_GB2312"/>
                <w:i w:val="0"/>
                <w:color w:val="000000"/>
                <w:sz w:val="18"/>
                <w:szCs w:val="18"/>
                <w:u w:val="none"/>
              </w:rPr>
            </w:pPr>
          </w:p>
        </w:tc>
        <w:tc>
          <w:tcPr>
            <w:tcW w:w="662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0C14952">
            <w:pPr>
              <w:keepNext w:val="0"/>
              <w:keepLines w:val="0"/>
              <w:widowControl/>
              <w:suppressLineNumbers w:val="0"/>
              <w:jc w:val="left"/>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的建成，将加快补齐县域内预冷、清洗加工、分拣包装、仓储保鲜、物流配送等设施短板，建成以产地冷链集配中心和产地仓储保鲜设施为支撑的冷链物流节点设施网络；另一方面，以“强村带弱村”为契合点，立足新村村委会资源优势、柑桔产业以及相关果蔬冷链分选产业基础，破解产业发展难等问题，通过盘活闲置场地资源和产业配套设施建设，实现村级集体经济增收。建设内容：（1）新建分选厂房；（2）附属设施，①排污设施：；②污水收集池；③雨水口；④排水沟（3）场地硬化。</w:t>
            </w:r>
          </w:p>
        </w:tc>
        <w:tc>
          <w:tcPr>
            <w:tcW w:w="250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60B17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0AE2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48058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绩</w:t>
            </w:r>
            <w:r>
              <w:rPr>
                <w:rFonts w:hint="default" w:ascii="方正仿宋_GB2312" w:hAnsi="方正仿宋_GB2312" w:eastAsia="方正仿宋_GB2312" w:cs="方正仿宋_GB2312"/>
                <w:i w:val="0"/>
                <w:color w:val="000000"/>
                <w:kern w:val="0"/>
                <w:sz w:val="18"/>
                <w:szCs w:val="18"/>
                <w:u w:val="none"/>
                <w:lang w:val="en-US" w:eastAsia="zh-CN" w:bidi="ar"/>
              </w:rPr>
              <w:br w:type="textWrapping"/>
            </w:r>
            <w:r>
              <w:rPr>
                <w:rFonts w:hint="default" w:ascii="方正仿宋_GB2312" w:hAnsi="方正仿宋_GB2312" w:eastAsia="方正仿宋_GB2312" w:cs="方正仿宋_GB2312"/>
                <w:i w:val="0"/>
                <w:color w:val="000000"/>
                <w:kern w:val="0"/>
                <w:sz w:val="18"/>
                <w:szCs w:val="18"/>
                <w:u w:val="none"/>
                <w:lang w:val="en-US" w:eastAsia="zh-CN" w:bidi="ar"/>
              </w:rPr>
              <w:t>效</w:t>
            </w:r>
            <w:r>
              <w:rPr>
                <w:rFonts w:hint="default" w:ascii="方正仿宋_GB2312" w:hAnsi="方正仿宋_GB2312" w:eastAsia="方正仿宋_GB2312" w:cs="方正仿宋_GB2312"/>
                <w:i w:val="0"/>
                <w:color w:val="000000"/>
                <w:kern w:val="0"/>
                <w:sz w:val="18"/>
                <w:szCs w:val="18"/>
                <w:u w:val="none"/>
                <w:lang w:val="en-US" w:eastAsia="zh-CN" w:bidi="ar"/>
              </w:rPr>
              <w:br w:type="textWrapping"/>
            </w:r>
            <w:r>
              <w:rPr>
                <w:rFonts w:hint="default" w:ascii="方正仿宋_GB2312" w:hAnsi="方正仿宋_GB2312" w:eastAsia="方正仿宋_GB2312" w:cs="方正仿宋_GB2312"/>
                <w:i w:val="0"/>
                <w:color w:val="000000"/>
                <w:kern w:val="0"/>
                <w:sz w:val="18"/>
                <w:szCs w:val="18"/>
                <w:u w:val="none"/>
                <w:lang w:val="en-US" w:eastAsia="zh-CN" w:bidi="ar"/>
              </w:rPr>
              <w:t>指</w:t>
            </w:r>
            <w:r>
              <w:rPr>
                <w:rFonts w:hint="default" w:ascii="方正仿宋_GB2312" w:hAnsi="方正仿宋_GB2312" w:eastAsia="方正仿宋_GB2312" w:cs="方正仿宋_GB2312"/>
                <w:i w:val="0"/>
                <w:color w:val="000000"/>
                <w:kern w:val="0"/>
                <w:sz w:val="18"/>
                <w:szCs w:val="18"/>
                <w:u w:val="none"/>
                <w:lang w:val="en-US" w:eastAsia="zh-CN" w:bidi="ar"/>
              </w:rPr>
              <w:br w:type="textWrapping"/>
            </w:r>
            <w:r>
              <w:rPr>
                <w:rFonts w:hint="default" w:ascii="方正仿宋_GB2312" w:hAnsi="方正仿宋_GB2312" w:eastAsia="方正仿宋_GB2312" w:cs="方正仿宋_GB2312"/>
                <w:i w:val="0"/>
                <w:color w:val="000000"/>
                <w:kern w:val="0"/>
                <w:sz w:val="18"/>
                <w:szCs w:val="18"/>
                <w:u w:val="none"/>
                <w:lang w:val="en-US" w:eastAsia="zh-CN" w:bidi="ar"/>
              </w:rPr>
              <w:t>标</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06D6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一级指标</w:t>
            </w:r>
          </w:p>
        </w:tc>
        <w:tc>
          <w:tcPr>
            <w:tcW w:w="14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D60D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二级指标</w:t>
            </w:r>
          </w:p>
        </w:tc>
        <w:tc>
          <w:tcPr>
            <w:tcW w:w="20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788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三级指标</w:t>
            </w:r>
          </w:p>
        </w:tc>
        <w:tc>
          <w:tcPr>
            <w:tcW w:w="1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A251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年度指标值</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F4822">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分值</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358C2">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实际完成值</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046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得分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FCAFD">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偏差原因分析及改进措施</w:t>
            </w:r>
          </w:p>
        </w:tc>
      </w:tr>
      <w:tr w14:paraId="195E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88143C">
            <w:pPr>
              <w:jc w:val="center"/>
              <w:rPr>
                <w:rFonts w:hint="default" w:ascii="方正仿宋_GB2312" w:hAnsi="方正仿宋_GB2312" w:eastAsia="方正仿宋_GB2312" w:cs="方正仿宋_GB2312"/>
                <w:i w:val="0"/>
                <w:color w:val="000000"/>
                <w:sz w:val="18"/>
                <w:szCs w:val="18"/>
                <w:u w:val="none"/>
              </w:rPr>
            </w:pPr>
          </w:p>
        </w:tc>
        <w:tc>
          <w:tcPr>
            <w:tcW w:w="111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FD01D08">
            <w:pPr>
              <w:jc w:val="center"/>
              <w:rPr>
                <w:rFonts w:hint="default" w:ascii="方正仿宋_GB2312" w:hAnsi="方正仿宋_GB2312" w:eastAsia="方正仿宋_GB2312" w:cs="方正仿宋_GB2312"/>
                <w:i w:val="0"/>
                <w:color w:val="000000"/>
                <w:sz w:val="18"/>
                <w:szCs w:val="18"/>
                <w:u w:val="none"/>
              </w:rPr>
            </w:pPr>
          </w:p>
        </w:tc>
        <w:tc>
          <w:tcPr>
            <w:tcW w:w="141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194FECD">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25684">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主体修缮工程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C8926">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1项</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98B6D">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A53E50">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F41B18">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401FDA">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DE3717">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4EB7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52295B">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5439EC7B">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512742CF">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02D6">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附属设施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3D46">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1项</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49C8D">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7C8739">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5FC7AD1">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9083BF">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DE61B8">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0D92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843E87A">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50960CC1">
            <w:pPr>
              <w:jc w:val="center"/>
              <w:rPr>
                <w:rFonts w:hint="default" w:ascii="方正仿宋_GB2312" w:hAnsi="方正仿宋_GB2312" w:eastAsia="方正仿宋_GB2312" w:cs="方正仿宋_GB2312"/>
                <w:i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6A55BD">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质量指标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A3A7A">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项目（工程）合格率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C2BE">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≥100%</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56B01">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75BBBD2">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BE23B57">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EA06B2">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C2803E">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5A8B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324A337">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62D24783">
            <w:pPr>
              <w:jc w:val="center"/>
              <w:rPr>
                <w:rFonts w:hint="default" w:ascii="方正仿宋_GB2312" w:hAnsi="方正仿宋_GB2312" w:eastAsia="方正仿宋_GB2312" w:cs="方正仿宋_GB2312"/>
                <w:i w:val="0"/>
                <w:color w:val="000000"/>
                <w:sz w:val="18"/>
                <w:szCs w:val="18"/>
                <w:u w:val="none"/>
              </w:rPr>
            </w:pPr>
          </w:p>
        </w:tc>
        <w:tc>
          <w:tcPr>
            <w:tcW w:w="14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1D298AE">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时效指标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FA135">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计划开工时间时间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0F636">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2024年1月20日</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4D31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45FF6C">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EDCE0C">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208179">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DF324E">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04EB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07AFF0">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4480B897">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6ED695">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81BB">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计划完工时间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EFEE7">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2024年12月30日</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18790">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26500A">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C37C67">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037A7C">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5257BF">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2C18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0345F7">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06AABC95">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C0206D">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ED04F">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项目（工程）完成及时率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0EF1F">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≥100%</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42F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74820F">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F539CC">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D77C1CB">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F3A20D">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0BDA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C03FB5">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45CF370E">
            <w:pPr>
              <w:jc w:val="center"/>
              <w:rPr>
                <w:rFonts w:hint="default" w:ascii="方正仿宋_GB2312" w:hAnsi="方正仿宋_GB2312" w:eastAsia="方正仿宋_GB2312" w:cs="方正仿宋_GB2312"/>
                <w:i w:val="0"/>
                <w:color w:val="000000"/>
                <w:sz w:val="18"/>
                <w:szCs w:val="18"/>
                <w:u w:val="none"/>
              </w:rPr>
            </w:pPr>
          </w:p>
        </w:tc>
        <w:tc>
          <w:tcPr>
            <w:tcW w:w="14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D230F1">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成本指标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F44AE">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主体建设工程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D747">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≤60万元</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72D9C">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63978A">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DFF929">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96A38A">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964600">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6724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02EE85">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5B19C575">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916BBB">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091E">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外围场地整修及消防设施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03F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≤10万元</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F86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4213CF">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4CE2BE">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3DC043E">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FEEC48">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3EF7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EE9FCC">
            <w:pPr>
              <w:jc w:val="center"/>
              <w:rPr>
                <w:rFonts w:hint="default" w:ascii="方正仿宋_GB2312" w:hAnsi="方正仿宋_GB2312" w:eastAsia="方正仿宋_GB2312" w:cs="方正仿宋_GB2312"/>
                <w:i w:val="0"/>
                <w:color w:val="000000"/>
                <w:sz w:val="18"/>
                <w:szCs w:val="18"/>
                <w:u w:val="none"/>
              </w:rPr>
            </w:pPr>
          </w:p>
        </w:tc>
        <w:tc>
          <w:tcPr>
            <w:tcW w:w="11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96E79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效益指标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C14A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经济效益指标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CA82B">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每年集体经济增收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0D36">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≥14.4万元</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7B2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17BFFF">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63BFF4">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4A68C66">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1BA65C">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6CB1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6BAED1">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07919C">
            <w:pPr>
              <w:jc w:val="center"/>
              <w:rPr>
                <w:rFonts w:hint="default" w:ascii="方正仿宋_GB2312" w:hAnsi="方正仿宋_GB2312" w:eastAsia="方正仿宋_GB2312" w:cs="方正仿宋_GB2312"/>
                <w:i w:val="0"/>
                <w:color w:val="000000"/>
                <w:sz w:val="18"/>
                <w:szCs w:val="18"/>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2C3D">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社会效益指标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9A52">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覆盖受益群众</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FD51">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≥9455人</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424F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3D0770">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E7708D">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002096">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4180F9">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7D92A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85EE36">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C4E58C">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1262">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B1D3">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覆盖受益脱贫人口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C3AC">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≥330人</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23157">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CDAA25">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988C5E">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5FD9E42">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7A4CD9D">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48BE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7A9593">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47B6401">
            <w:pPr>
              <w:jc w:val="center"/>
              <w:rPr>
                <w:rFonts w:hint="default" w:ascii="方正仿宋_GB2312" w:hAnsi="方正仿宋_GB2312" w:eastAsia="方正仿宋_GB2312" w:cs="方正仿宋_GB2312"/>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32C42">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生态效益指标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BCB7">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区域治理度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F9560">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≥100%</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FA38">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D7CD84">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98942C">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F158B60">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499815F">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4CE37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DE0452">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68915C">
            <w:pPr>
              <w:jc w:val="center"/>
              <w:rPr>
                <w:rFonts w:hint="default" w:ascii="方正仿宋_GB2312" w:hAnsi="方正仿宋_GB2312" w:eastAsia="方正仿宋_GB2312" w:cs="方正仿宋_GB2312"/>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A3184">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可持续影响指标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DC5C1">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结构设计使用年限</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7F752">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≥20年</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8CB0F">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A040F7">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42C2EF">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5BCD30">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8B39C4">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0C1F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7E54C1F">
            <w:pPr>
              <w:jc w:val="center"/>
              <w:rPr>
                <w:rFonts w:hint="default" w:ascii="方正仿宋_GB2312" w:hAnsi="方正仿宋_GB2312" w:eastAsia="方正仿宋_GB2312" w:cs="方正仿宋_GB2312"/>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48126">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满意度指标</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73C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服务对象满意度指标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6629A">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受益脱贫人口满意度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93ED">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≥98%</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EBC2C">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D7D21C">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0491B70">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384D3D">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7E1BBB">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1F48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BAFD3D">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B801">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07EBC">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17467">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受益群众满意度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3F60">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≥98%</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3820E">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CCCC01">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E49B92">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F1B801">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CF2852">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14:paraId="2A80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27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5598C2">
            <w:pPr>
              <w:keepNext w:val="0"/>
              <w:keepLines w:val="0"/>
              <w:widowControl/>
              <w:suppressLineNumbers w:val="0"/>
              <w:jc w:val="left"/>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其他需要说明的事项</w:t>
            </w:r>
          </w:p>
        </w:tc>
        <w:tc>
          <w:tcPr>
            <w:tcW w:w="66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C46FFFC">
            <w:pPr>
              <w:jc w:val="center"/>
              <w:rPr>
                <w:rFonts w:hint="default" w:ascii="方正仿宋_GB2312" w:hAnsi="方正仿宋_GB2312" w:eastAsia="方正仿宋_GB2312" w:cs="方正仿宋_GB2312"/>
                <w:i w:val="0"/>
                <w:color w:val="000000"/>
                <w:sz w:val="18"/>
                <w:szCs w:val="18"/>
                <w:u w:val="none"/>
              </w:rPr>
            </w:pPr>
          </w:p>
        </w:tc>
      </w:tr>
      <w:tr w14:paraId="042D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7614" w:type="dxa"/>
            <w:gridSpan w:val="9"/>
            <w:tcBorders>
              <w:top w:val="nil"/>
              <w:left w:val="nil"/>
              <w:bottom w:val="nil"/>
              <w:right w:val="nil"/>
            </w:tcBorders>
            <w:shd w:val="clear" w:color="auto" w:fill="auto"/>
            <w:noWrap/>
            <w:tcMar>
              <w:top w:w="15" w:type="dxa"/>
              <w:left w:w="15" w:type="dxa"/>
              <w:right w:w="15" w:type="dxa"/>
            </w:tcMar>
            <w:vAlign w:val="center"/>
          </w:tcPr>
          <w:p w14:paraId="17168FD6">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注：分值设置一般为预算执行率10%、产出指标50%、效益指标30%、受益对象满意度指标10%。</w:t>
            </w:r>
          </w:p>
        </w:tc>
        <w:tc>
          <w:tcPr>
            <w:tcW w:w="524" w:type="dxa"/>
            <w:tcBorders>
              <w:top w:val="nil"/>
              <w:left w:val="nil"/>
              <w:bottom w:val="nil"/>
              <w:right w:val="nil"/>
            </w:tcBorders>
            <w:shd w:val="clear" w:color="auto" w:fill="auto"/>
            <w:noWrap/>
            <w:tcMar>
              <w:top w:w="15" w:type="dxa"/>
              <w:left w:w="15" w:type="dxa"/>
              <w:right w:w="15" w:type="dxa"/>
            </w:tcMar>
            <w:vAlign w:val="center"/>
          </w:tcPr>
          <w:p w14:paraId="38652511">
            <w:pPr>
              <w:jc w:val="left"/>
              <w:rPr>
                <w:rFonts w:hint="default" w:ascii="方正仿宋_GB2312" w:hAnsi="方正仿宋_GB2312" w:eastAsia="方正仿宋_GB2312" w:cs="方正仿宋_GB2312"/>
                <w:i w:val="0"/>
                <w:color w:val="000000"/>
                <w:sz w:val="18"/>
                <w:szCs w:val="18"/>
                <w:u w:val="none"/>
              </w:rPr>
            </w:pPr>
          </w:p>
        </w:tc>
        <w:tc>
          <w:tcPr>
            <w:tcW w:w="660" w:type="dxa"/>
            <w:tcBorders>
              <w:top w:val="nil"/>
              <w:left w:val="nil"/>
              <w:bottom w:val="nil"/>
              <w:right w:val="nil"/>
            </w:tcBorders>
            <w:shd w:val="clear" w:color="auto" w:fill="auto"/>
            <w:noWrap/>
            <w:tcMar>
              <w:top w:w="15" w:type="dxa"/>
              <w:left w:w="15" w:type="dxa"/>
              <w:right w:w="15" w:type="dxa"/>
            </w:tcMar>
            <w:vAlign w:val="center"/>
          </w:tcPr>
          <w:p w14:paraId="7B5CEDB8">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noWrap/>
            <w:tcMar>
              <w:top w:w="15" w:type="dxa"/>
              <w:left w:w="15" w:type="dxa"/>
              <w:right w:w="15" w:type="dxa"/>
            </w:tcMar>
            <w:vAlign w:val="center"/>
          </w:tcPr>
          <w:p w14:paraId="5403A644">
            <w:pPr>
              <w:rPr>
                <w:rFonts w:hint="eastAsia" w:ascii="宋体" w:hAnsi="宋体" w:eastAsia="宋体" w:cs="宋体"/>
                <w:i w:val="0"/>
                <w:color w:val="000000"/>
                <w:sz w:val="18"/>
                <w:szCs w:val="18"/>
                <w:u w:val="none"/>
              </w:rPr>
            </w:pPr>
          </w:p>
        </w:tc>
      </w:tr>
    </w:tbl>
    <w:p w14:paraId="430AD4B5">
      <w:pPr>
        <w:pStyle w:val="2"/>
        <w:rPr>
          <w:rFonts w:ascii="Times New Roman" w:hAnsi="Times New Roman" w:eastAsia="仿宋_GB2312"/>
          <w:sz w:val="28"/>
          <w:szCs w:val="28"/>
        </w:rPr>
      </w:pPr>
    </w:p>
    <w:p w14:paraId="1F367D24">
      <w:pPr>
        <w:spacing w:line="300" w:lineRule="exact"/>
        <w:jc w:val="left"/>
        <w:rPr>
          <w:rFonts w:ascii="Times New Roman" w:hAnsi="Times New Roman" w:eastAsia="仿宋_GB2312"/>
          <w:sz w:val="28"/>
          <w:szCs w:val="28"/>
        </w:rPr>
      </w:pPr>
    </w:p>
    <w:p w14:paraId="441A0404">
      <w:pPr>
        <w:spacing w:line="300" w:lineRule="exact"/>
        <w:jc w:val="left"/>
        <w:rPr>
          <w:rFonts w:ascii="Times New Roman" w:hAnsi="Times New Roman" w:eastAsia="仿宋_GB2312"/>
          <w:sz w:val="28"/>
          <w:szCs w:val="28"/>
        </w:rPr>
      </w:pPr>
    </w:p>
    <w:p w14:paraId="1C080D34">
      <w:pPr>
        <w:spacing w:line="300" w:lineRule="exact"/>
        <w:jc w:val="left"/>
        <w:rPr>
          <w:rFonts w:ascii="Times New Roman" w:hAnsi="Times New Roman" w:eastAsia="仿宋_GB2312"/>
          <w:sz w:val="28"/>
          <w:szCs w:val="28"/>
        </w:rPr>
      </w:pPr>
    </w:p>
    <w:p w14:paraId="3179D485">
      <w:pPr>
        <w:spacing w:line="300" w:lineRule="exact"/>
        <w:jc w:val="left"/>
        <w:rPr>
          <w:rFonts w:ascii="Times New Roman" w:hAnsi="Times New Roman" w:eastAsia="仿宋_GB2312"/>
          <w:sz w:val="28"/>
          <w:szCs w:val="28"/>
        </w:rPr>
      </w:pPr>
    </w:p>
    <w:p w14:paraId="4DD9F471">
      <w:pPr>
        <w:spacing w:line="300" w:lineRule="exact"/>
        <w:jc w:val="left"/>
        <w:rPr>
          <w:rFonts w:ascii="Times New Roman" w:hAnsi="Times New Roman" w:eastAsia="仿宋_GB2312"/>
          <w:sz w:val="28"/>
          <w:szCs w:val="28"/>
        </w:rPr>
      </w:pPr>
    </w:p>
    <w:p w14:paraId="03C57CF2">
      <w:pPr>
        <w:spacing w:line="300" w:lineRule="exact"/>
        <w:jc w:val="left"/>
        <w:rPr>
          <w:rFonts w:ascii="Times New Roman" w:hAnsi="Times New Roman" w:eastAsia="仿宋_GB2312"/>
          <w:sz w:val="28"/>
          <w:szCs w:val="28"/>
        </w:rPr>
      </w:pPr>
    </w:p>
    <w:p w14:paraId="66BFEA9C">
      <w:pPr>
        <w:spacing w:line="300" w:lineRule="exact"/>
        <w:jc w:val="left"/>
        <w:rPr>
          <w:rFonts w:ascii="Times New Roman" w:hAnsi="Times New Roman" w:eastAsia="仿宋_GB2312"/>
          <w:sz w:val="28"/>
          <w:szCs w:val="28"/>
        </w:rPr>
      </w:pPr>
    </w:p>
    <w:p w14:paraId="34BA643D">
      <w:pPr>
        <w:spacing w:line="300" w:lineRule="exact"/>
        <w:jc w:val="left"/>
        <w:rPr>
          <w:rFonts w:ascii="Times New Roman" w:hAnsi="Times New Roman" w:eastAsia="仿宋_GB2312"/>
          <w:sz w:val="28"/>
          <w:szCs w:val="28"/>
        </w:rPr>
      </w:pPr>
    </w:p>
    <w:p w14:paraId="2D70024C">
      <w:pPr>
        <w:spacing w:line="300" w:lineRule="exact"/>
        <w:jc w:val="left"/>
        <w:rPr>
          <w:rFonts w:ascii="Times New Roman" w:hAnsi="Times New Roman" w:eastAsia="仿宋_GB2312"/>
          <w:sz w:val="28"/>
          <w:szCs w:val="28"/>
        </w:rPr>
      </w:pPr>
    </w:p>
    <w:p w14:paraId="0ABD1592">
      <w:pPr>
        <w:spacing w:line="300" w:lineRule="exact"/>
        <w:jc w:val="left"/>
        <w:rPr>
          <w:rFonts w:ascii="Times New Roman" w:hAnsi="Times New Roman" w:eastAsia="仿宋_GB2312"/>
          <w:sz w:val="28"/>
          <w:szCs w:val="28"/>
        </w:rPr>
      </w:pPr>
    </w:p>
    <w:p w14:paraId="0F99099A">
      <w:pPr>
        <w:spacing w:line="300" w:lineRule="exact"/>
        <w:jc w:val="left"/>
        <w:rPr>
          <w:rFonts w:ascii="Times New Roman" w:hAnsi="Times New Roman" w:eastAsia="仿宋_GB2312"/>
          <w:sz w:val="28"/>
          <w:szCs w:val="28"/>
        </w:rPr>
      </w:pPr>
    </w:p>
    <w:p w14:paraId="18545663">
      <w:pPr>
        <w:spacing w:line="300" w:lineRule="exact"/>
        <w:jc w:val="left"/>
        <w:rPr>
          <w:rFonts w:ascii="Times New Roman" w:hAnsi="Times New Roman" w:eastAsia="仿宋_GB2312"/>
          <w:sz w:val="28"/>
          <w:szCs w:val="28"/>
        </w:rPr>
      </w:pPr>
    </w:p>
    <w:p w14:paraId="6ABAE639">
      <w:pPr>
        <w:spacing w:line="300" w:lineRule="exact"/>
        <w:jc w:val="left"/>
        <w:rPr>
          <w:rFonts w:ascii="Times New Roman" w:hAnsi="Times New Roman" w:eastAsia="仿宋_GB2312"/>
          <w:sz w:val="28"/>
          <w:szCs w:val="28"/>
        </w:rPr>
      </w:pPr>
    </w:p>
    <w:p w14:paraId="1A32ECDC">
      <w:pPr>
        <w:spacing w:line="300" w:lineRule="exact"/>
        <w:jc w:val="left"/>
        <w:rPr>
          <w:rFonts w:ascii="Times New Roman" w:hAnsi="Times New Roman" w:eastAsia="仿宋_GB2312"/>
          <w:sz w:val="28"/>
          <w:szCs w:val="28"/>
        </w:rPr>
      </w:pPr>
    </w:p>
    <w:p w14:paraId="52AB3BC9">
      <w:pPr>
        <w:pStyle w:val="2"/>
        <w:rPr>
          <w:rFonts w:ascii="Times New Roman" w:hAnsi="Times New Roman" w:eastAsia="仿宋_GB2312"/>
          <w:sz w:val="28"/>
          <w:szCs w:val="28"/>
        </w:rPr>
      </w:pPr>
    </w:p>
    <w:p w14:paraId="55C547D8">
      <w:pPr>
        <w:pStyle w:val="2"/>
        <w:rPr>
          <w:rFonts w:ascii="Times New Roman" w:hAnsi="Times New Roman" w:eastAsia="仿宋_GB2312"/>
          <w:sz w:val="28"/>
          <w:szCs w:val="28"/>
        </w:rPr>
      </w:pPr>
    </w:p>
    <w:p w14:paraId="065A0BDA">
      <w:pPr>
        <w:pStyle w:val="2"/>
        <w:rPr>
          <w:rFonts w:ascii="Times New Roman" w:hAnsi="Times New Roman" w:eastAsia="仿宋_GB2312"/>
          <w:sz w:val="28"/>
          <w:szCs w:val="28"/>
        </w:rPr>
      </w:pPr>
    </w:p>
    <w:p w14:paraId="54684911">
      <w:pPr>
        <w:pStyle w:val="2"/>
        <w:rPr>
          <w:rFonts w:ascii="Times New Roman" w:hAnsi="Times New Roman" w:eastAsia="仿宋_GB2312"/>
          <w:sz w:val="28"/>
          <w:szCs w:val="28"/>
        </w:rPr>
      </w:pPr>
    </w:p>
    <w:p w14:paraId="52E5ED0B">
      <w:pPr>
        <w:pStyle w:val="2"/>
        <w:rPr>
          <w:rFonts w:ascii="Times New Roman" w:hAnsi="Times New Roman" w:eastAsia="仿宋_GB2312"/>
          <w:sz w:val="28"/>
          <w:szCs w:val="28"/>
        </w:rPr>
      </w:pPr>
    </w:p>
    <w:p w14:paraId="28F1CADA">
      <w:pPr>
        <w:pStyle w:val="2"/>
        <w:rPr>
          <w:rFonts w:ascii="Times New Roman" w:hAnsi="Times New Roman" w:eastAsia="仿宋_GB2312"/>
          <w:sz w:val="28"/>
          <w:szCs w:val="28"/>
        </w:rPr>
      </w:pPr>
    </w:p>
    <w:p w14:paraId="5D375FBD">
      <w:pPr>
        <w:pStyle w:val="2"/>
        <w:rPr>
          <w:rFonts w:ascii="Times New Roman" w:hAnsi="Times New Roman" w:eastAsia="仿宋_GB2312"/>
          <w:sz w:val="28"/>
          <w:szCs w:val="28"/>
        </w:rPr>
      </w:pPr>
    </w:p>
    <w:p w14:paraId="48B55698">
      <w:pPr>
        <w:pStyle w:val="2"/>
        <w:rPr>
          <w:rFonts w:ascii="Times New Roman" w:hAnsi="Times New Roman" w:eastAsia="仿宋_GB2312"/>
          <w:sz w:val="28"/>
          <w:szCs w:val="28"/>
        </w:rPr>
      </w:pPr>
    </w:p>
    <w:p w14:paraId="549A8F9B">
      <w:pPr>
        <w:pStyle w:val="2"/>
        <w:rPr>
          <w:rFonts w:ascii="Times New Roman" w:hAnsi="Times New Roman" w:eastAsia="仿宋_GB2312"/>
          <w:sz w:val="28"/>
          <w:szCs w:val="28"/>
        </w:rPr>
      </w:pPr>
    </w:p>
    <w:p w14:paraId="42A70557">
      <w:pPr>
        <w:spacing w:line="300" w:lineRule="exact"/>
        <w:jc w:val="left"/>
        <w:rPr>
          <w:rFonts w:ascii="Times New Roman" w:hAnsi="Times New Roman" w:eastAsia="仿宋_GB2312"/>
          <w:sz w:val="28"/>
          <w:szCs w:val="28"/>
        </w:rPr>
      </w:pPr>
    </w:p>
    <w:p w14:paraId="6A9D946F">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O+NN77rAQAA2gMAAA4AAABkcnMvZTJvRG9jLnhtbK1TS44TMRDd&#10;I3EHy3vSyZBETCudWUwYNggiwRygYrvTlvyTy5NOLsEFkNjBiiV7bsNwDMrukIFhkwW9cJfr81zv&#10;uby42lvDdiqi9q7hk9GYM+WEl9ptG377/ubZC84wgZNgvFMNPyjkV8unTxZ9qNWF77yRKjICcVj3&#10;oeFdSqGuKhSdsoAjH5SjYOujhUTbuK1khJ7QrakuxuN51fsoQ/RCIZJ3NQT5ETGeA+jbVgu18uLO&#10;KpcG1KgMJKKEnQ7Il6XbtlUivW1bVImZhhPTVFY6hOxNXqvlAupthNBpcWwBzmnhEScL2tGhJ6gV&#10;JGB3Uf8DZbWIHn2bRsLbaiBSFCEWk/Ejbd51EFThQlJjOImO/w9WvNmtI9Oy4VPOHFi68PuP3358&#10;+Pzz+yda779+YdMsUh+wptxrt47HHYZ1zIz3bbT5T1zYvgh7OAmr9okJcs7mk9nllDQXFJs/n2XE&#10;6qE0REyvlLcsGw032mXWUMPuNaYh9XdKdhvHeuqXPgIEGsGWrp5MG4gGum2pRW+0vNHG5AqM2821&#10;iWwHeQzKd2zhr7R8yAqwG/JKKKdB3SmQL51k6RBIIEfvgucWrJKcGUXPKFslM4E252QSe+NIhKzr&#10;oGS2Nl4eisDFT1deZDqOZ56pP/el+uFJ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9SmRNMA&#10;AAADAQAADwAAAAAAAAABACAAAAAiAAAAZHJzL2Rvd25yZXYueG1sUEsBAhQAFAAAAAgAh07iQO+N&#10;N77rAQAA2gMAAA4AAAAAAAAAAQAgAAAAIgEAAGRycy9lMm9Eb2MueG1sUEsFBgAAAAAGAAYAWQEA&#10;AH8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抄送：本局预算国库</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14:paraId="4BAF41F0">
      <w:pPr>
        <w:spacing w:line="520" w:lineRule="exact"/>
        <w:ind w:firstLine="280" w:firstLineChars="100"/>
        <w:rPr>
          <w:rFonts w:ascii="Times New Roman" w:hAnsi="Times New Roman" w:eastAsia="方正仿宋_GBK"/>
          <w:sz w:val="28"/>
          <w:szCs w:val="28"/>
        </w:rPr>
      </w:pPr>
      <w:r>
        <w:rPr>
          <w:rFonts w:ascii="Times New Roman" w:hAnsi="Times New Roman" w:eastAsia="方正仿宋_GBK"/>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SamK5uMBAACqAwAADgAAAGRycy9lMm9Eb2MueG1srVNLjhMx&#10;EN0jcQfLe9JJpERDK51ZJBo2A0Sa4QAVtzttYbss20knl+ACSOxgxZI9t2HmGJTdSZjPZhb0wrLr&#10;86req+rZ5d5otpM+KLQVHw2GnEkrsFZ2U/FPt1dvLjgLEWwNGq2s+EEGfjl//WrWuVKOsUVdS88I&#10;xIaycxVvY3RlUQTRSgNhgE5acjboDUR6+k1Re+gI3ehiPBxOiw597TwKGQJZl72THxH9SwCxaZSQ&#10;SxRbI23sUb3UEIlSaJULfJ67bRop4semCTIyXXFiGvNJRei+Tmcxn0G58eBaJY4twEtaeMLJgLJU&#10;9Ay1hAhs69UzKKOEx4BNHAg0RU8kK0IsRsMn2ty04GTmQlIHdxY9/D9Y8WG38kzVFR9zZsHQwO++&#10;/vrz5fv972903v38wcZJpM6FkmIXduUTTbG3N+4axefALC5asBuZm709OEIYpYziUUp6BEel1t17&#10;rCkGthGzYvvGmwRJWrB9HszhPBi5j0yQcTKdXpA8nImTr4DylOh8iO8kGpYuFdfKJs2ghN11iKkR&#10;KE8hyWzxSmmd564t6yr+djKe5ISAWtXJmcKC36wX2rMdpM3JX2ZFnodhHre27otoeySdePaKrbE+&#10;rPxJDBph7ua4bmlHHr5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qTQAtUAAAAHAQAA&#10;DwAAAAAAAAABACAAAAAiAAAAZHJzL2Rvd25yZXYueG1sUEsBAhQAFAAAAAgAh07iQEmpiub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J0iiULiAQAAqgMAAA4AAABkcnMvZTJvRG9jLnhtbK1TS44TMRDd&#10;I3EHy3vSSaREQyudWSQaNgNEmuEAjtudtrBdlstJJ5fgAkjsYMWSPbdh5hiU3UmYz2YW9MJy/Z7r&#10;vaqeXe6tYTsVUIOr+Ggw5Ew5CbV2m4p/ur16c8EZRuFqYcCpih8U8sv561ezzpdqDC2YWgVGIA7L&#10;zle8jdGXRYGyVVbgALxyFGwgWBHJDJuiDqIjdGuK8XA4LToItQ8gFSJ5l32QHxHDSwChabRUS5Bb&#10;q1zsUYMyIhIlbLVHPs/dNo2S8WPToIrMVJyYxnzSI3Rfp7OYz0S5CcK3Wh5bEC9p4QknK7SjR89Q&#10;SxEF2wb9DMpqGQChiQMJtuiJZEWIxWj4RJubVniVuZDU6M+i4/+DlR92q8B0TZvAmROWBn739def&#10;L9/vf3+j8+7nDzZKInUeS8pduFVINOXe3fhrkJ+ROVi0wm1Ubvb24AkhVxSPSpKBnp5ad++hphyx&#10;jZAV2zfBJkjSgu3zYA7nwah9ZJKck+n0guThTJ5ihShPhT5gfKfAsnSpuNEuaSZKsbvGSK1T6ikl&#10;uR1caWPy3I1jXcXfTsaTXIBgdJ2CKQ3DZr0wge1E2pz8JR0I7FFagK2re79xFD7x7BVbQ31YhRRO&#10;fhphBjiuW9qRh3bO+veL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e1CldMAAAAFAQAADwAA&#10;AAAAAAABACAAAAAiAAAAZHJzL2Rvd25yZXYueG1sUEsBAhQAFAAAAAgAh07iQJ0iiULiAQAAqgMA&#10;AA4AAAAAAAAAAQAgAAAAIgEAAGRycy9lMm9Eb2MueG1sUEsFBgAAAAAGAAYAWQEAAHY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华宁县</w:t>
      </w:r>
      <w:r>
        <w:rPr>
          <w:rFonts w:ascii="Times New Roman" w:hAnsi="Times New Roman" w:eastAsia="方正仿宋_GBK"/>
          <w:sz w:val="28"/>
          <w:szCs w:val="28"/>
        </w:rPr>
        <w:t xml:space="preserve">财政局          </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29</w:t>
      </w:r>
      <w:r>
        <w:rPr>
          <w:rFonts w:ascii="Times New Roman" w:hAnsi="Times New Roman" w:eastAsia="方正仿宋_GBK"/>
          <w:sz w:val="28"/>
          <w:szCs w:val="28"/>
        </w:rPr>
        <w:t>日印发</w:t>
      </w: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2E99">
    <w:pPr>
      <w:pStyle w:val="3"/>
      <w:wordWrap w:val="0"/>
      <w:ind w:right="720"/>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6A23D">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76A23D">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8322">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95B27">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495B27">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E6A53"/>
    <w:multiLevelType w:val="singleLevel"/>
    <w:tmpl w:val="6B4E6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1" w:cryptProviderType="rsaFull" w:cryptAlgorithmClass="hash" w:cryptAlgorithmType="typeAny" w:cryptAlgorithmSid="4" w:cryptSpinCount="0" w:hash="w+RrgGUpZD7+C8dNwugBJD2cHrE=" w:salt="owWuZ4MQstYQFogsEUyU5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368516D"/>
    <w:rsid w:val="047F0A77"/>
    <w:rsid w:val="05B2011D"/>
    <w:rsid w:val="06E071F9"/>
    <w:rsid w:val="075A7D24"/>
    <w:rsid w:val="082E76C3"/>
    <w:rsid w:val="0874698B"/>
    <w:rsid w:val="08BB4D3C"/>
    <w:rsid w:val="09A76950"/>
    <w:rsid w:val="0ABA0109"/>
    <w:rsid w:val="0AEB602B"/>
    <w:rsid w:val="0B9B4A1F"/>
    <w:rsid w:val="0BB6098B"/>
    <w:rsid w:val="0C284591"/>
    <w:rsid w:val="0F2106BD"/>
    <w:rsid w:val="0F9D704C"/>
    <w:rsid w:val="1359186C"/>
    <w:rsid w:val="13673C4E"/>
    <w:rsid w:val="147D107E"/>
    <w:rsid w:val="14A06EC1"/>
    <w:rsid w:val="154A0B34"/>
    <w:rsid w:val="17452DA5"/>
    <w:rsid w:val="17D659F1"/>
    <w:rsid w:val="17E44C80"/>
    <w:rsid w:val="1A5C76BB"/>
    <w:rsid w:val="1A7E5729"/>
    <w:rsid w:val="1ACD5465"/>
    <w:rsid w:val="1C9F2E01"/>
    <w:rsid w:val="1EBE7456"/>
    <w:rsid w:val="20160915"/>
    <w:rsid w:val="20831E5B"/>
    <w:rsid w:val="220961D1"/>
    <w:rsid w:val="22244E9A"/>
    <w:rsid w:val="231670F5"/>
    <w:rsid w:val="26B25742"/>
    <w:rsid w:val="27FB1228"/>
    <w:rsid w:val="29341A44"/>
    <w:rsid w:val="293D3FD6"/>
    <w:rsid w:val="29F123BC"/>
    <w:rsid w:val="29F606F1"/>
    <w:rsid w:val="2A1972AE"/>
    <w:rsid w:val="2E2D512C"/>
    <w:rsid w:val="2E456533"/>
    <w:rsid w:val="2E9B0537"/>
    <w:rsid w:val="306C5487"/>
    <w:rsid w:val="31D504D2"/>
    <w:rsid w:val="31FA6199"/>
    <w:rsid w:val="325D04D3"/>
    <w:rsid w:val="327A2BDA"/>
    <w:rsid w:val="340134D6"/>
    <w:rsid w:val="35072597"/>
    <w:rsid w:val="35C60DA5"/>
    <w:rsid w:val="36E733E8"/>
    <w:rsid w:val="37243EB8"/>
    <w:rsid w:val="3A9F2FE8"/>
    <w:rsid w:val="3C6B0C5F"/>
    <w:rsid w:val="3D0E68F7"/>
    <w:rsid w:val="3FDBE52D"/>
    <w:rsid w:val="41524D2E"/>
    <w:rsid w:val="441A37D3"/>
    <w:rsid w:val="460F4DB2"/>
    <w:rsid w:val="46FD4AB7"/>
    <w:rsid w:val="47291516"/>
    <w:rsid w:val="47EF57E2"/>
    <w:rsid w:val="4B5869BB"/>
    <w:rsid w:val="4B8725BB"/>
    <w:rsid w:val="4D0B020E"/>
    <w:rsid w:val="4E190719"/>
    <w:rsid w:val="500339FE"/>
    <w:rsid w:val="508D4367"/>
    <w:rsid w:val="50ED320E"/>
    <w:rsid w:val="5155118F"/>
    <w:rsid w:val="521405B2"/>
    <w:rsid w:val="5437167A"/>
    <w:rsid w:val="556A5494"/>
    <w:rsid w:val="55C86D02"/>
    <w:rsid w:val="56847DB9"/>
    <w:rsid w:val="56B23EE3"/>
    <w:rsid w:val="57EB3743"/>
    <w:rsid w:val="5A71200C"/>
    <w:rsid w:val="5C497844"/>
    <w:rsid w:val="5C960873"/>
    <w:rsid w:val="5CFA7848"/>
    <w:rsid w:val="5DEC6249"/>
    <w:rsid w:val="5F2E4200"/>
    <w:rsid w:val="5F5C0FE6"/>
    <w:rsid w:val="5F771CAB"/>
    <w:rsid w:val="60104FB7"/>
    <w:rsid w:val="613215AA"/>
    <w:rsid w:val="614A74F3"/>
    <w:rsid w:val="61E643DB"/>
    <w:rsid w:val="62582E28"/>
    <w:rsid w:val="626D23CC"/>
    <w:rsid w:val="65730378"/>
    <w:rsid w:val="65CA7C30"/>
    <w:rsid w:val="66D718F3"/>
    <w:rsid w:val="670523AF"/>
    <w:rsid w:val="67C055B0"/>
    <w:rsid w:val="67C4718E"/>
    <w:rsid w:val="680E6B20"/>
    <w:rsid w:val="69DE3E62"/>
    <w:rsid w:val="6B997CA1"/>
    <w:rsid w:val="6C2E46AC"/>
    <w:rsid w:val="6DC86AEB"/>
    <w:rsid w:val="6F5E0699"/>
    <w:rsid w:val="6FC945EB"/>
    <w:rsid w:val="6FDD91F1"/>
    <w:rsid w:val="702A24DF"/>
    <w:rsid w:val="708A3BBE"/>
    <w:rsid w:val="716141D7"/>
    <w:rsid w:val="71994803"/>
    <w:rsid w:val="72B60684"/>
    <w:rsid w:val="73D15486"/>
    <w:rsid w:val="73DD1208"/>
    <w:rsid w:val="752E3ECF"/>
    <w:rsid w:val="76233F4E"/>
    <w:rsid w:val="77C9223D"/>
    <w:rsid w:val="77D4751C"/>
    <w:rsid w:val="77F70541"/>
    <w:rsid w:val="792C1068"/>
    <w:rsid w:val="79DC4B4E"/>
    <w:rsid w:val="7AE47EB0"/>
    <w:rsid w:val="7B1F5C04"/>
    <w:rsid w:val="7BDE3E05"/>
    <w:rsid w:val="7D4B3BE5"/>
    <w:rsid w:val="7E0D51B4"/>
    <w:rsid w:val="7ECF35E4"/>
    <w:rsid w:val="D9FF812C"/>
    <w:rsid w:val="F7FF9ED2"/>
    <w:rsid w:val="FEBD129C"/>
    <w:rsid w:val="FEFE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2005</Words>
  <Characters>2178</Characters>
  <Lines>2</Lines>
  <Paragraphs>1</Paragraphs>
  <TotalTime>3</TotalTime>
  <ScaleCrop>false</ScaleCrop>
  <LinksUpToDate>false</LinksUpToDate>
  <CharactersWithSpaces>2196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2018-09-08T09:32:00Z</dcterms:created>
  <dc:creator>市财政局</dc:creator>
  <cp:lastModifiedBy>7.13</cp:lastModifiedBy>
  <dcterms:modified xsi:type="dcterms:W3CDTF">2025-01-03T08:40:39Z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CE864952255E4CB6A2B2EF0A48640864_13</vt:lpwstr>
  </property>
  <property fmtid="{D5CDD505-2E9C-101B-9397-08002B2CF9AE}" pid="4" name="docranid">
    <vt:lpwstr>F732D84F579B46B7830BBF0F6F3E9FC6</vt:lpwstr>
  </property>
</Properties>
</file>