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before="0" w:beforeAutospacing="0" w:after="0" w:afterAutospacing="0" w:line="432" w:lineRule="atLeast"/>
        <w:jc w:val="center"/>
        <w:rPr>
          <w:rFonts w:hint="eastAsia" w:ascii="方正小标宋_GBK" w:hAnsi="方正小标宋_GBK" w:eastAsia="方正小标宋_GBK" w:cs="方正小标宋_GBK"/>
          <w:b/>
          <w:color w:val="333333"/>
          <w:sz w:val="44"/>
          <w:szCs w:val="44"/>
        </w:rPr>
      </w:pPr>
      <w:r>
        <w:rPr>
          <w:rFonts w:hint="eastAsia" w:ascii="方正小标宋_GBK" w:hAnsi="方正小标宋_GBK" w:eastAsia="方正小标宋_GBK" w:cs="方正小标宋_GBK"/>
          <w:b/>
          <w:color w:val="333333"/>
          <w:sz w:val="44"/>
          <w:szCs w:val="44"/>
        </w:rPr>
        <w:t>华宁县青龙镇2024年政府信息公开工作</w:t>
      </w:r>
    </w:p>
    <w:p>
      <w:pPr>
        <w:pStyle w:val="4"/>
        <w:spacing w:before="0" w:beforeAutospacing="0" w:after="0" w:afterAutospacing="0" w:line="432" w:lineRule="atLeast"/>
        <w:jc w:val="center"/>
        <w:rPr>
          <w:rFonts w:hint="eastAsia" w:ascii="方正小标宋_GBK" w:hAnsi="方正小标宋_GBK" w:eastAsia="方正小标宋_GBK" w:cs="方正小标宋_GBK"/>
          <w:b/>
          <w:color w:val="333333"/>
          <w:sz w:val="44"/>
          <w:szCs w:val="44"/>
        </w:rPr>
      </w:pPr>
      <w:r>
        <w:rPr>
          <w:rFonts w:hint="eastAsia" w:ascii="方正小标宋_GBK" w:hAnsi="方正小标宋_GBK" w:eastAsia="方正小标宋_GBK" w:cs="方正小标宋_GBK"/>
          <w:b/>
          <w:color w:val="333333"/>
          <w:sz w:val="44"/>
          <w:szCs w:val="44"/>
        </w:rPr>
        <w:t>年度报告</w:t>
      </w:r>
    </w:p>
    <w:p>
      <w:pPr>
        <w:pStyle w:val="4"/>
        <w:spacing w:before="0" w:beforeAutospacing="0" w:after="0" w:afterAutospacing="0" w:line="432" w:lineRule="atLeast"/>
        <w:ind w:firstLine="420"/>
        <w:jc w:val="both"/>
        <w:rPr>
          <w:rFonts w:hint="eastAsia" w:ascii="宋体" w:hAnsi="宋体" w:cs="宋体"/>
        </w:rPr>
      </w:pPr>
    </w:p>
    <w:p>
      <w:pPr>
        <w:widowControl w:val="0"/>
        <w:numPr>
          <w:ilvl w:val="0"/>
          <w:numId w:val="0"/>
        </w:numPr>
        <w:wordWrap w:val="0"/>
        <w:spacing w:after="0" w:line="590" w:lineRule="exact"/>
        <w:ind w:firstLine="640" w:firstLineChars="200"/>
        <w:rPr>
          <w:rFonts w:hint="eastAsia" w:eastAsia="方正仿宋_GBK" w:cs="方正仿宋_GBK"/>
          <w:sz w:val="32"/>
          <w:szCs w:val="32"/>
        </w:rPr>
      </w:pPr>
      <w:r>
        <w:rPr>
          <w:rFonts w:hint="eastAsia" w:eastAsia="方正仿宋_GBK" w:cs="方正仿宋_GBK"/>
          <w:sz w:val="32"/>
          <w:szCs w:val="32"/>
        </w:rPr>
        <w:t>一、总体情况</w:t>
      </w:r>
    </w:p>
    <w:p>
      <w:pPr>
        <w:keepNext w:val="0"/>
        <w:keepLines w:val="0"/>
        <w:pageBreakBefore w:val="0"/>
        <w:widowControl w:val="0"/>
        <w:numPr>
          <w:numId w:val="0"/>
        </w:numPr>
        <w:kinsoku/>
        <w:wordWrap w:val="0"/>
        <w:overflowPunct/>
        <w:topLinePunct w:val="0"/>
        <w:autoSpaceDE/>
        <w:autoSpaceDN/>
        <w:bidi w:val="0"/>
        <w:adjustRightInd/>
        <w:snapToGrid/>
        <w:spacing w:after="0" w:line="590" w:lineRule="exact"/>
        <w:ind w:firstLine="640" w:firstLineChars="200"/>
        <w:textAlignment w:val="auto"/>
        <w:rPr>
          <w:rFonts w:hint="eastAsia" w:eastAsia="方正仿宋_GBK" w:cs="方正仿宋_GBK"/>
          <w:sz w:val="32"/>
          <w:szCs w:val="32"/>
        </w:rPr>
      </w:pPr>
      <w:r>
        <w:rPr>
          <w:rFonts w:hint="eastAsia" w:eastAsia="方正仿宋_GBK" w:cs="方正仿宋_GBK"/>
          <w:sz w:val="32"/>
          <w:szCs w:val="32"/>
        </w:rPr>
        <w:t>2024年，青龙镇高度重视政务公开工作，严格遵守《中华人民共和国政府信息公开条例》的有关要求，强化信息公开载体建设，结合工作实际，进一步加强组织领导，明确责任分工，严格抓好各项工作贯彻落实，切实保障政务信息科学、有效传播。</w:t>
      </w:r>
    </w:p>
    <w:p>
      <w:pPr>
        <w:widowControl w:val="0"/>
        <w:numPr>
          <w:ilvl w:val="0"/>
          <w:numId w:val="1"/>
        </w:numPr>
        <w:wordWrap w:val="0"/>
        <w:spacing w:after="0" w:line="590" w:lineRule="exact"/>
        <w:ind w:firstLine="640" w:firstLineChars="200"/>
        <w:rPr>
          <w:rFonts w:hint="eastAsia" w:eastAsia="方正仿宋_GBK" w:cs="方正仿宋_GBK"/>
          <w:sz w:val="32"/>
          <w:szCs w:val="32"/>
        </w:rPr>
      </w:pPr>
      <w:r>
        <w:rPr>
          <w:rFonts w:hint="eastAsia" w:eastAsia="方正仿宋_GBK" w:cs="方正仿宋_GBK"/>
          <w:sz w:val="32"/>
          <w:szCs w:val="32"/>
        </w:rPr>
        <w:t>主动公开情况。青龙镇以“华宁县人民政府网”和“华宁县政府信息公开网站以及“龙井湖”公众号为主要公开渠道，特别是利用青龙镇人民政府官方微信“龙井湖”公众号，将政府工作信息动态第一时间提炼发布，并严格落实及时更新、及时回复，做到应报尽报，应管尽管。除网站、新媒体公开外，青龙镇在政府办公楼二楼设有政务服务大厅以及大门处设立公告栏、公示栏公开涉农政策及资金发放等情况，保证了人民群众的知情权、参与权和监督权。2024年全年，青龙镇人民政府通过华宁县人民政府网、华宁县政府信息公开网发布信息</w:t>
      </w:r>
      <w:r>
        <w:rPr>
          <w:rFonts w:hint="eastAsia" w:eastAsia="方正仿宋_GBK" w:cs="方正仿宋_GBK"/>
          <w:sz w:val="32"/>
          <w:szCs w:val="32"/>
          <w:lang w:val="en-US" w:eastAsia="zh-CN"/>
        </w:rPr>
        <w:t>16</w:t>
      </w:r>
      <w:r>
        <w:rPr>
          <w:rFonts w:hint="eastAsia" w:eastAsia="方正仿宋_GBK" w:cs="方正仿宋_GBK"/>
          <w:sz w:val="32"/>
          <w:szCs w:val="32"/>
        </w:rPr>
        <w:t>条，通过“龙井湖”微信公众号发布信息442条。</w:t>
      </w:r>
    </w:p>
    <w:p>
      <w:pPr>
        <w:widowControl w:val="0"/>
        <w:numPr>
          <w:ilvl w:val="0"/>
          <w:numId w:val="1"/>
        </w:numPr>
        <w:wordWrap w:val="0"/>
        <w:spacing w:after="0" w:line="590" w:lineRule="exact"/>
        <w:ind w:firstLine="640" w:firstLineChars="200"/>
        <w:rPr>
          <w:rFonts w:hint="eastAsia" w:eastAsia="方正仿宋_GBK" w:cs="方正仿宋_GBK"/>
          <w:sz w:val="32"/>
          <w:szCs w:val="32"/>
        </w:rPr>
      </w:pPr>
      <w:r>
        <w:rPr>
          <w:rFonts w:hint="eastAsia" w:eastAsia="方正仿宋_GBK" w:cs="方正仿宋_GBK"/>
          <w:sz w:val="32"/>
          <w:szCs w:val="32"/>
        </w:rPr>
        <w:t>依申请公开情况。华宁县青龙镇2024年未收到依申请公开件。</w:t>
      </w:r>
    </w:p>
    <w:p>
      <w:pPr>
        <w:widowControl w:val="0"/>
        <w:numPr>
          <w:ilvl w:val="0"/>
          <w:numId w:val="1"/>
        </w:numPr>
        <w:wordWrap w:val="0"/>
        <w:spacing w:after="0" w:line="590" w:lineRule="exact"/>
        <w:ind w:firstLine="640" w:firstLineChars="200"/>
        <w:rPr>
          <w:rFonts w:hint="eastAsia" w:eastAsia="方正仿宋_GBK" w:cs="方正仿宋_GBK"/>
          <w:sz w:val="32"/>
          <w:szCs w:val="32"/>
        </w:rPr>
      </w:pPr>
      <w:r>
        <w:rPr>
          <w:rFonts w:hint="eastAsia" w:eastAsia="方正仿宋_GBK" w:cs="方正仿宋_GBK"/>
          <w:sz w:val="32"/>
          <w:szCs w:val="32"/>
        </w:rPr>
        <w:t>政府信息管理情况。青龙镇高度重视政府信息与政务公开工作，严格落实县级相关要求，搭建好政务服务平台，编制政务服务事项清单目录，完善权责清单等，成立了以镇长为组长、分管领导为副组长、党政综合办和便民服务中心工作人员及各相关站（所）部门负责人为成员的政务公开工作领导小组，负责对政务公开工作的指导和日常工作，抓好政务公开工作的落实。</w:t>
      </w:r>
    </w:p>
    <w:p>
      <w:pPr>
        <w:widowControl w:val="0"/>
        <w:numPr>
          <w:ilvl w:val="0"/>
          <w:numId w:val="1"/>
        </w:numPr>
        <w:wordWrap w:val="0"/>
        <w:spacing w:after="0" w:line="590" w:lineRule="exact"/>
        <w:ind w:firstLine="640" w:firstLineChars="200"/>
        <w:rPr>
          <w:rFonts w:eastAsia="方正仿宋_GBK" w:cs="方正仿宋_GBK"/>
          <w:sz w:val="32"/>
          <w:szCs w:val="32"/>
        </w:rPr>
      </w:pPr>
      <w:r>
        <w:rPr>
          <w:rFonts w:hint="eastAsia" w:eastAsia="方正仿宋_GBK" w:cs="方正仿宋_GBK"/>
          <w:sz w:val="32"/>
          <w:szCs w:val="32"/>
        </w:rPr>
        <w:t>政府信息公开平台建设情况。我镇明确专人负责相关网站及新媒体的更新、查检，严格按照政务公开的各项规定，做好公开内容的上传工作，同时，我镇还通过公开栏、宣传横幅、电子屏等媒介，将与群众息息相关的政策法规面向社会公开，有效保障了我镇的政府信息与政务公开工作顺利开展。</w:t>
      </w:r>
    </w:p>
    <w:p>
      <w:pPr>
        <w:widowControl w:val="0"/>
        <w:numPr>
          <w:ilvl w:val="0"/>
          <w:numId w:val="1"/>
        </w:numPr>
        <w:wordWrap w:val="0"/>
        <w:spacing w:after="0" w:line="590" w:lineRule="exact"/>
        <w:ind w:firstLine="640" w:firstLineChars="200"/>
        <w:rPr>
          <w:rFonts w:hint="eastAsia" w:eastAsia="方正仿宋_GBK" w:cs="方正仿宋_GBK"/>
          <w:sz w:val="32"/>
          <w:szCs w:val="32"/>
        </w:rPr>
      </w:pPr>
      <w:r>
        <w:rPr>
          <w:rFonts w:hint="eastAsia" w:eastAsia="方正仿宋_GBK" w:cs="方正仿宋_GBK"/>
          <w:sz w:val="32"/>
          <w:szCs w:val="32"/>
        </w:rPr>
        <w:t>监督保障情况，完善政务信息公开工作机制，明确各站所、办公室政府信息公开工作责任，形成职责清晰、协同配合的工作机制，严格按照政府信息公开的流程和期限要求，保障信息公开工作的顺利进行。</w:t>
      </w:r>
    </w:p>
    <w:p>
      <w:pPr>
        <w:pStyle w:val="9"/>
        <w:widowControl w:val="0"/>
        <w:wordWrap w:val="0"/>
        <w:spacing w:line="590" w:lineRule="exact"/>
        <w:ind w:firstLine="640"/>
        <w:rPr>
          <w:rFonts w:hint="eastAsia" w:ascii="方正楷体_GBK" w:hAnsi="方正楷体_GBK" w:eastAsia="方正楷体_GBK" w:cs="方正楷体_GBK"/>
          <w:sz w:val="32"/>
          <w:szCs w:val="32"/>
        </w:rPr>
      </w:pPr>
    </w:p>
    <w:p>
      <w:pPr>
        <w:widowControl w:val="0"/>
        <w:wordWrap w:val="0"/>
        <w:spacing w:after="0" w:line="590" w:lineRule="exact"/>
        <w:rPr>
          <w:rFonts w:hint="eastAsia" w:eastAsia="方正仿宋_GBK" w:cs="方正仿宋_GBK"/>
          <w:sz w:val="32"/>
          <w:szCs w:val="32"/>
        </w:rPr>
      </w:pPr>
      <w:r>
        <w:rPr>
          <w:rFonts w:hint="eastAsia" w:eastAsia="方正仿宋_GBK" w:cs="方正仿宋_GBK"/>
          <w:sz w:val="32"/>
          <w:szCs w:val="32"/>
        </w:rPr>
        <w:t>二、主动公开政府信息情况</w:t>
      </w:r>
    </w:p>
    <w:tbl>
      <w:tblPr>
        <w:tblStyle w:val="5"/>
        <w:tblW w:w="9740" w:type="dxa"/>
        <w:jc w:val="center"/>
        <w:tblLayout w:type="fixed"/>
        <w:tblCellMar>
          <w:top w:w="0" w:type="dxa"/>
          <w:left w:w="0" w:type="dxa"/>
          <w:bottom w:w="0" w:type="dxa"/>
          <w:right w:w="0" w:type="dxa"/>
        </w:tblCellMar>
      </w:tblPr>
      <w:tblGrid>
        <w:gridCol w:w="2435"/>
        <w:gridCol w:w="2435"/>
        <w:gridCol w:w="2435"/>
        <w:gridCol w:w="2435"/>
      </w:tblGrid>
      <w:tr>
        <w:tblPrEx>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tcMar>
              <w:left w:w="57" w:type="dxa"/>
              <w:right w:w="57" w:type="dxa"/>
            </w:tcMar>
            <w:vAlign w:val="center"/>
          </w:tcPr>
          <w:p>
            <w:pPr>
              <w:spacing w:after="0"/>
              <w:jc w:val="center"/>
            </w:pPr>
            <w:r>
              <w:rPr>
                <w:rFonts w:hint="eastAsia" w:ascii="宋体" w:hAnsi="宋体" w:cs="宋体"/>
                <w:color w:val="000000"/>
                <w:kern w:val="0"/>
                <w:sz w:val="20"/>
                <w:lang w:bidi="ar"/>
              </w:rPr>
              <w:t>第二十条第（一）项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信息内容</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本年</w:t>
            </w:r>
            <w:r>
              <w:rPr>
                <w:rFonts w:hint="eastAsia" w:ascii="宋体" w:hAnsi="宋体" w:cs="宋体"/>
                <w:kern w:val="0"/>
                <w:sz w:val="20"/>
                <w:lang w:bidi="ar"/>
              </w:rPr>
              <w:t>制发件数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本年废止件数</w:t>
            </w:r>
          </w:p>
        </w:tc>
        <w:tc>
          <w:tcPr>
            <w:tcW w:w="2435" w:type="dxa"/>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现行有效件</w:t>
            </w:r>
            <w:r>
              <w:rPr>
                <w:rFonts w:hint="eastAsia" w:ascii="宋体" w:hAnsi="宋体" w:cs="宋体"/>
                <w:kern w:val="0"/>
                <w:sz w:val="20"/>
                <w:lang w:bidi="ar"/>
              </w:rPr>
              <w:t>数</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规章</w:t>
            </w:r>
          </w:p>
        </w:tc>
        <w:tc>
          <w:tcPr>
            <w:tcW w:w="2435" w:type="dxa"/>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spacing w:after="0"/>
              <w:jc w:val="left"/>
              <w:rPr>
                <w:rFonts w:hint="eastAsia"/>
              </w:rPr>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行政规范性文件</w:t>
            </w:r>
          </w:p>
        </w:tc>
        <w:tc>
          <w:tcPr>
            <w:tcW w:w="2435" w:type="dxa"/>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 　0</w:t>
            </w:r>
          </w:p>
        </w:tc>
        <w:tc>
          <w:tcPr>
            <w:tcW w:w="2435" w:type="dxa"/>
            <w:tcBorders>
              <w:top w:val="nil"/>
              <w:left w:val="nil"/>
              <w:bottom w:val="single" w:color="auto" w:sz="8" w:space="0"/>
              <w:right w:val="single" w:color="auto" w:sz="8" w:space="0"/>
            </w:tcBorders>
            <w:tcMar>
              <w:left w:w="57" w:type="dxa"/>
              <w:right w:w="57" w:type="dxa"/>
            </w:tcMar>
            <w:vAlign w:val="center"/>
          </w:tcPr>
          <w:p>
            <w:pPr>
              <w:spacing w:after="0"/>
              <w:jc w:val="left"/>
              <w:rPr>
                <w:rFonts w:hint="eastAsia"/>
              </w:rPr>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spacing w:after="0"/>
              <w:jc w:val="center"/>
            </w:pPr>
            <w:r>
              <w:rPr>
                <w:rFonts w:hint="eastAsia" w:ascii="宋体" w:hAnsi="宋体" w:cs="宋体"/>
                <w:color w:val="000000"/>
                <w:kern w:val="0"/>
                <w:sz w:val="20"/>
                <w:lang w:bidi="ar"/>
              </w:rPr>
              <w:t>第二十条第（五）项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行政许可</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spacing w:after="0"/>
              <w:jc w:val="left"/>
              <w:rPr>
                <w:rFonts w:hint="eastAsia"/>
              </w:rPr>
            </w:pPr>
            <w:r>
              <w:rPr>
                <w:rFonts w:ascii="Calibri" w:hAnsi="Calibri" w:cs="Calibri"/>
                <w:kern w:val="0"/>
                <w:szCs w:val="21"/>
                <w:lang w:bidi="ar"/>
              </w:rPr>
              <w:t> </w:t>
            </w:r>
            <w:r>
              <w:rPr>
                <w:rFonts w:hint="eastAsia" w:ascii="Calibri" w:hAnsi="Calibri" w:cs="Calibri"/>
                <w:kern w:val="0"/>
                <w:szCs w:val="21"/>
                <w:lang w:bidi="ar"/>
              </w:rPr>
              <w:t>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spacing w:after="0"/>
              <w:jc w:val="center"/>
            </w:pPr>
            <w:r>
              <w:rPr>
                <w:rFonts w:hint="eastAsia" w:ascii="宋体" w:hAnsi="宋体" w:cs="宋体"/>
                <w:color w:val="000000"/>
                <w:kern w:val="0"/>
                <w:sz w:val="20"/>
                <w:lang w:bidi="ar"/>
              </w:rPr>
              <w:t>第二十条第（六）项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信息内容</w:t>
            </w:r>
          </w:p>
        </w:tc>
        <w:tc>
          <w:tcPr>
            <w:tcW w:w="7305" w:type="dxa"/>
            <w:gridSpan w:val="3"/>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本年处理决定数量</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行政处罚</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　0</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行政强制</w:t>
            </w:r>
          </w:p>
        </w:tc>
        <w:tc>
          <w:tcPr>
            <w:tcW w:w="7305" w:type="dxa"/>
            <w:gridSpan w:val="3"/>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　0</w:t>
            </w:r>
          </w:p>
        </w:tc>
      </w:tr>
      <w:tr>
        <w:tblPrEx>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tcMar>
              <w:left w:w="57" w:type="dxa"/>
              <w:right w:w="57" w:type="dxa"/>
            </w:tcMar>
            <w:vAlign w:val="center"/>
          </w:tcPr>
          <w:p>
            <w:pPr>
              <w:spacing w:after="0"/>
              <w:jc w:val="center"/>
            </w:pPr>
            <w:r>
              <w:rPr>
                <w:rFonts w:hint="eastAsia" w:ascii="宋体" w:hAnsi="宋体" w:cs="宋体"/>
                <w:color w:val="000000"/>
                <w:kern w:val="0"/>
                <w:sz w:val="20"/>
                <w:lang w:bidi="ar"/>
              </w:rPr>
              <w:t>第二十条第（八）项</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color w:val="000000"/>
                <w:kern w:val="0"/>
                <w:sz w:val="20"/>
                <w:lang w:bidi="ar"/>
              </w:rPr>
              <w:t>信息内容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spacing w:after="0"/>
              <w:jc w:val="center"/>
            </w:pPr>
            <w:r>
              <w:rPr>
                <w:rFonts w:hint="eastAsia" w:ascii="宋体" w:hAnsi="宋体" w:cs="宋体"/>
                <w:color w:val="000000"/>
                <w:kern w:val="0"/>
                <w:sz w:val="20"/>
                <w:lang w:bidi="ar"/>
              </w:rPr>
              <w:t>本年收费金额（单位：万元）</w:t>
            </w:r>
          </w:p>
        </w:tc>
      </w:tr>
      <w:tr>
        <w:tblPrEx>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color w:val="000000"/>
                <w:kern w:val="0"/>
                <w:sz w:val="20"/>
                <w:lang w:bidi="ar"/>
              </w:rPr>
              <w:t>行政事业性收费</w:t>
            </w:r>
          </w:p>
        </w:tc>
        <w:tc>
          <w:tcPr>
            <w:tcW w:w="7305" w:type="dxa"/>
            <w:gridSpan w:val="3"/>
            <w:tcBorders>
              <w:top w:val="nil"/>
              <w:left w:val="nil"/>
              <w:bottom w:val="single" w:color="auto" w:sz="8" w:space="0"/>
              <w:right w:val="single" w:color="000000" w:sz="8" w:space="0"/>
            </w:tcBorders>
            <w:tcMar>
              <w:left w:w="57" w:type="dxa"/>
              <w:right w:w="57" w:type="dxa"/>
            </w:tcMar>
            <w:vAlign w:val="center"/>
          </w:tcPr>
          <w:p>
            <w:pPr>
              <w:rPr>
                <w:rFonts w:ascii="宋体"/>
                <w:sz w:val="24"/>
                <w:szCs w:val="24"/>
              </w:rPr>
            </w:pPr>
            <w:r>
              <w:rPr>
                <w:rFonts w:hint="eastAsia" w:ascii="宋体"/>
                <w:sz w:val="24"/>
                <w:szCs w:val="24"/>
              </w:rPr>
              <w:t>0</w:t>
            </w:r>
          </w:p>
        </w:tc>
      </w:tr>
    </w:tbl>
    <w:p>
      <w:pPr>
        <w:spacing w:after="0" w:line="432" w:lineRule="atLeast"/>
        <w:jc w:val="left"/>
        <w:rPr>
          <w:rFonts w:hint="eastAsia" w:ascii="宋体" w:hAnsi="宋体" w:cs="宋体"/>
          <w:color w:val="333333"/>
          <w:sz w:val="24"/>
          <w:szCs w:val="24"/>
        </w:rPr>
      </w:pPr>
    </w:p>
    <w:p>
      <w:pPr>
        <w:widowControl w:val="0"/>
        <w:wordWrap w:val="0"/>
        <w:spacing w:after="0" w:line="590" w:lineRule="exact"/>
        <w:ind w:firstLine="320" w:firstLineChars="100"/>
        <w:rPr>
          <w:rFonts w:eastAsia="方正仿宋_GBK" w:cs="方正仿宋_GBK"/>
          <w:sz w:val="32"/>
          <w:szCs w:val="32"/>
        </w:rPr>
      </w:pPr>
      <w:r>
        <w:rPr>
          <w:rFonts w:hint="eastAsia" w:eastAsia="方正仿宋_GBK" w:cs="方正仿宋_GBK"/>
          <w:sz w:val="32"/>
          <w:szCs w:val="32"/>
        </w:rPr>
        <w:t>三、收到和处理政府信息公开申请情况</w:t>
      </w:r>
    </w:p>
    <w:p>
      <w:pPr>
        <w:pStyle w:val="4"/>
        <w:spacing w:before="0" w:beforeAutospacing="0" w:after="0" w:afterAutospacing="0" w:line="432" w:lineRule="atLeast"/>
        <w:jc w:val="both"/>
        <w:rPr>
          <w:rFonts w:hint="eastAsia" w:ascii="宋体" w:hAnsi="宋体" w:cs="宋体"/>
          <w:b/>
          <w:color w:val="333333"/>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spacing w:after="0"/>
              <w:jc w:val="left"/>
            </w:pPr>
            <w:r>
              <w:rPr>
                <w:rFonts w:ascii="楷体" w:hAnsi="楷体" w:eastAsia="楷体" w:cs="楷体"/>
                <w:kern w:val="0"/>
                <w:sz w:val="20"/>
                <w:lang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申请人情况</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sz w:val="24"/>
                <w:szCs w:val="24"/>
              </w:rPr>
            </w:pPr>
          </w:p>
        </w:tc>
        <w:tc>
          <w:tcPr>
            <w:tcW w:w="688" w:type="dxa"/>
            <w:vMerge w:val="restart"/>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自然人</w:t>
            </w:r>
          </w:p>
        </w:tc>
        <w:tc>
          <w:tcPr>
            <w:tcW w:w="3440" w:type="dxa"/>
            <w:gridSpan w:val="5"/>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法人或其他组织</w:t>
            </w:r>
          </w:p>
        </w:tc>
        <w:tc>
          <w:tcPr>
            <w:tcW w:w="689" w:type="dxa"/>
            <w:vMerge w:val="restart"/>
            <w:tcBorders>
              <w:top w:val="single" w:color="auto" w:sz="8" w:space="0"/>
              <w:left w:val="nil"/>
              <w:bottom w:val="outset"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tcMar>
              <w:left w:w="108" w:type="dxa"/>
              <w:right w:w="108" w:type="dxa"/>
            </w:tcMar>
            <w:vAlign w:val="center"/>
          </w:tcPr>
          <w:p>
            <w:pPr>
              <w:rPr>
                <w:rFonts w:ascii="宋体"/>
                <w:sz w:val="24"/>
                <w:szCs w:val="24"/>
              </w:rPr>
            </w:pPr>
          </w:p>
        </w:tc>
        <w:tc>
          <w:tcPr>
            <w:tcW w:w="688" w:type="dxa"/>
            <w:vMerge w:val="continue"/>
            <w:tcBorders>
              <w:top w:val="nil"/>
              <w:left w:val="nil"/>
              <w:bottom w:val="single" w:color="auto" w:sz="8" w:space="0"/>
              <w:right w:val="single" w:color="auto" w:sz="8" w:space="0"/>
            </w:tcBorders>
            <w:tcMar>
              <w:left w:w="57" w:type="dxa"/>
              <w:right w:w="57" w:type="dxa"/>
            </w:tcMar>
            <w:vAlign w:val="center"/>
          </w:tcPr>
          <w:p>
            <w:pPr>
              <w:rPr>
                <w:rFonts w:ascii="宋体"/>
                <w:sz w:val="24"/>
                <w:szCs w:val="24"/>
              </w:rPr>
            </w:pP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商业</w:t>
            </w:r>
          </w:p>
          <w:p>
            <w:pPr>
              <w:spacing w:after="0"/>
              <w:jc w:val="center"/>
            </w:pPr>
            <w:r>
              <w:rPr>
                <w:rFonts w:hint="eastAsia" w:ascii="宋体" w:hAnsi="宋体" w:cs="宋体"/>
                <w:kern w:val="0"/>
                <w:sz w:val="20"/>
                <w:lang w:bidi="ar"/>
              </w:rPr>
              <w:t>企业</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科研</w:t>
            </w:r>
          </w:p>
          <w:p>
            <w:pPr>
              <w:spacing w:after="0"/>
              <w:jc w:val="center"/>
            </w:pPr>
            <w:r>
              <w:rPr>
                <w:rFonts w:hint="eastAsia" w:ascii="宋体" w:hAnsi="宋体" w:cs="宋体"/>
                <w:kern w:val="0"/>
                <w:sz w:val="20"/>
                <w:lang w:bidi="ar"/>
              </w:rPr>
              <w:t>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社会公益组织</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法律服务机构</w:t>
            </w:r>
          </w:p>
        </w:tc>
        <w:tc>
          <w:tcPr>
            <w:tcW w:w="688" w:type="dxa"/>
            <w:tcBorders>
              <w:top w:val="single" w:color="auto" w:sz="8" w:space="0"/>
              <w:left w:val="nil"/>
              <w:bottom w:val="single" w:color="auto" w:sz="8" w:space="0"/>
              <w:right w:val="single" w:color="auto" w:sz="8" w:space="0"/>
            </w:tcBorders>
            <w:tcMar>
              <w:left w:w="57" w:type="dxa"/>
              <w:right w:w="57" w:type="dxa"/>
            </w:tcMar>
            <w:vAlign w:val="center"/>
          </w:tcPr>
          <w:p>
            <w:pPr>
              <w:spacing w:after="0"/>
              <w:jc w:val="center"/>
            </w:pPr>
            <w:r>
              <w:rPr>
                <w:rFonts w:hint="eastAsia" w:ascii="宋体" w:hAnsi="宋体" w:cs="宋体"/>
                <w:kern w:val="0"/>
                <w:sz w:val="20"/>
                <w:lang w:bidi="ar"/>
              </w:rPr>
              <w:t>其他</w:t>
            </w:r>
          </w:p>
        </w:tc>
        <w:tc>
          <w:tcPr>
            <w:tcW w:w="689" w:type="dxa"/>
            <w:vMerge w:val="continue"/>
            <w:tcBorders>
              <w:top w:val="single" w:color="auto" w:sz="8" w:space="0"/>
              <w:left w:val="nil"/>
              <w:bottom w:val="outset" w:color="auto" w:sz="8" w:space="0"/>
              <w:right w:val="single" w:color="auto" w:sz="8" w:space="0"/>
            </w:tcBorders>
            <w:tcMar>
              <w:left w:w="57" w:type="dxa"/>
              <w:right w:w="57" w:type="dxa"/>
            </w:tcMar>
            <w:vAlign w:val="center"/>
          </w:tcPr>
          <w:p>
            <w:pPr>
              <w:rPr>
                <w:rFonts w:ascii="宋体"/>
                <w:sz w:val="24"/>
                <w:szCs w:val="24"/>
              </w:rPr>
            </w:pP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一、本年新收政府信息公开申请数量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二、上年结转政府信息公开申请数量</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三、本年度办理结果</w:t>
            </w:r>
          </w:p>
        </w:tc>
        <w:tc>
          <w:tcPr>
            <w:tcW w:w="4163" w:type="dxa"/>
            <w:gridSpan w:val="2"/>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（一）予以公开</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ascii="Calibri" w:hAnsi="Calibri" w:cs="Calibri"/>
                <w:kern w:val="0"/>
                <w:sz w:val="20"/>
                <w:lang w:bidi="ar"/>
              </w:rPr>
              <w:t> </w:t>
            </w:r>
            <w:r>
              <w:rPr>
                <w:rFonts w:hint="eastAsia" w:ascii="Calibri" w:hAnsi="Calibri" w:cs="Calibri"/>
                <w:kern w:val="0"/>
                <w:sz w:val="20"/>
                <w:lang w:bidi="ar"/>
              </w:rPr>
              <w:t>0</w:t>
            </w:r>
            <w:r>
              <w:rPr>
                <w:rFonts w:ascii="Calibri" w:hAnsi="Calibri" w:cs="Calibri"/>
                <w:kern w:val="0"/>
                <w:sz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（二）部分公开</w:t>
            </w:r>
            <w:r>
              <w:rPr>
                <w:rFonts w:hint="eastAsia" w:ascii="楷体" w:hAnsi="楷体" w:eastAsia="楷体" w:cs="楷体"/>
                <w:kern w:val="0"/>
                <w:sz w:val="20"/>
                <w:lang w:bidi="ar"/>
              </w:rPr>
              <w:t>（区分处理的，只计这一情形，不计其他情形）</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（三）不予公开</w:t>
            </w: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1.属于国家秘密</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single" w:color="auto" w:sz="8" w:space="0"/>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2.其他法律行政法规禁止公开</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3.危及“三安全一稳定”</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4.保护第三方合法权益</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5.属于三类内部事务信息</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6.属于四类过程性信息</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7.属于行政执法案卷</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8.属于行政查询事项</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（四）无法提供</w:t>
            </w: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1.本机关不掌握相关政府信息</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2.没有现成信息需要另行制作</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3.补正后申请内容仍不明确</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restart"/>
            <w:tcBorders>
              <w:top w:val="nil"/>
              <w:left w:val="nil"/>
              <w:bottom w:val="outset"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（五）不予处理</w:t>
            </w: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1.信访举报投诉类申请</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2.重复申请</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3.要求提供公开出版物</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tcPr>
          <w:p>
            <w:pPr>
              <w:spacing w:after="0"/>
              <w:jc w:val="left"/>
            </w:pPr>
            <w:r>
              <w:rPr>
                <w:rFonts w:hint="eastAsia" w:ascii="宋体" w:hAnsi="宋体" w:cs="宋体"/>
                <w:kern w:val="0"/>
                <w:sz w:val="20"/>
                <w:lang w:bidi="ar"/>
              </w:rPr>
              <w:t>4.无正当理由大量反复申请</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nil"/>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outset" w:color="auto" w:sz="8" w:space="0"/>
              <w:right w:val="single" w:color="auto" w:sz="8" w:space="0"/>
            </w:tcBorders>
            <w:tcMar>
              <w:left w:w="57" w:type="dxa"/>
              <w:right w:w="57" w:type="dxa"/>
            </w:tcMar>
            <w:vAlign w:val="center"/>
          </w:tcPr>
          <w:p>
            <w:pPr>
              <w:spacing w:after="0"/>
            </w:pPr>
            <w:r>
              <w:rPr>
                <w:rFonts w:hint="eastAsia" w:ascii="宋体" w:hAnsi="宋体" w:cs="宋体"/>
                <w:kern w:val="0"/>
                <w:sz w:val="20"/>
                <w:lang w:bidi="ar"/>
              </w:rPr>
              <w:t>5.要求行政机关确认或重新出具已获取信息</w:t>
            </w:r>
          </w:p>
        </w:tc>
        <w:tc>
          <w:tcPr>
            <w:tcW w:w="688" w:type="dxa"/>
            <w:tcBorders>
              <w:top w:val="nil"/>
              <w:left w:val="nil"/>
              <w:bottom w:val="outset"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c>
          <w:tcPr>
            <w:tcW w:w="688" w:type="dxa"/>
            <w:tcBorders>
              <w:top w:val="nil"/>
              <w:left w:val="nil"/>
              <w:bottom w:val="outset"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outset" w:color="auto" w:sz="8" w:space="0"/>
              <w:right w:val="single" w:color="auto" w:sz="8" w:space="0"/>
            </w:tcBorders>
            <w:tcMar>
              <w:left w:w="57" w:type="dxa"/>
              <w:right w:w="57" w:type="dxa"/>
            </w:tcMa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c>
          <w:tcPr>
            <w:tcW w:w="689" w:type="dxa"/>
            <w:tcBorders>
              <w:top w:val="nil"/>
              <w:left w:val="nil"/>
              <w:bottom w:val="outset"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restart"/>
            <w:tcBorders>
              <w:top w:val="outset" w:color="auto" w:sz="8" w:space="0"/>
              <w:left w:val="nil"/>
              <w:bottom w:val="outset"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（六）其他处理</w:t>
            </w:r>
          </w:p>
        </w:tc>
        <w:tc>
          <w:tcPr>
            <w:tcW w:w="3220" w:type="dxa"/>
            <w:tcBorders>
              <w:top w:val="nil"/>
              <w:left w:val="nil"/>
              <w:bottom w:val="single" w:color="auto" w:sz="8" w:space="0"/>
              <w:right w:val="single" w:color="auto" w:sz="8" w:space="0"/>
            </w:tcBorders>
            <w:tcMar>
              <w:left w:w="57" w:type="dxa"/>
              <w:right w:w="57" w:type="dxa"/>
            </w:tcMar>
            <w:vAlign w:val="center"/>
          </w:tcPr>
          <w:p>
            <w:pPr>
              <w:spacing w:after="0"/>
            </w:pPr>
            <w:r>
              <w:rPr>
                <w:rFonts w:hint="eastAsia" w:ascii="宋体" w:hAnsi="宋体" w:cs="宋体"/>
                <w:kern w:val="0"/>
                <w:sz w:val="20"/>
                <w:lang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spacing w:after="0"/>
            </w:pPr>
            <w:r>
              <w:rPr>
                <w:rFonts w:hint="eastAsia" w:ascii="宋体" w:hAnsi="宋体" w:cs="宋体"/>
                <w:kern w:val="0"/>
                <w:sz w:val="20"/>
                <w:lang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943" w:type="dxa"/>
            <w:vMerge w:val="continue"/>
            <w:tcBorders>
              <w:top w:val="outset" w:color="auto" w:sz="8" w:space="0"/>
              <w:left w:val="nil"/>
              <w:bottom w:val="outset" w:color="auto" w:sz="8" w:space="0"/>
              <w:right w:val="single" w:color="auto" w:sz="8" w:space="0"/>
            </w:tcBorders>
            <w:tcMar>
              <w:left w:w="57" w:type="dxa"/>
              <w:right w:w="57" w:type="dxa"/>
            </w:tcMar>
            <w:vAlign w:val="center"/>
          </w:tcPr>
          <w:p>
            <w:pPr>
              <w:rPr>
                <w:rFonts w:ascii="宋体"/>
                <w:sz w:val="24"/>
                <w:szCs w:val="24"/>
              </w:rPr>
            </w:pPr>
          </w:p>
        </w:tc>
        <w:tc>
          <w:tcPr>
            <w:tcW w:w="3220" w:type="dxa"/>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3.其他</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tcMar>
              <w:left w:w="57" w:type="dxa"/>
              <w:right w:w="57" w:type="dxa"/>
            </w:tcMar>
            <w:vAlign w:val="center"/>
          </w:tcPr>
          <w:p>
            <w:pPr>
              <w:rPr>
                <w:rFonts w:ascii="宋体"/>
                <w:sz w:val="24"/>
                <w:szCs w:val="24"/>
              </w:rPr>
            </w:pPr>
          </w:p>
        </w:tc>
        <w:tc>
          <w:tcPr>
            <w:tcW w:w="4163" w:type="dxa"/>
            <w:gridSpan w:val="2"/>
            <w:tcBorders>
              <w:top w:val="nil"/>
              <w:left w:val="nil"/>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（七）总计</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9" w:type="dxa"/>
            <w:tcBorders>
              <w:top w:val="nil"/>
              <w:left w:val="nil"/>
              <w:bottom w:val="single" w:color="auto" w:sz="8" w:space="0"/>
              <w:right w:val="single" w:color="auto" w:sz="8" w:space="0"/>
            </w:tcBorders>
            <w:tcMar>
              <w:left w:w="57" w:type="dxa"/>
              <w:right w:w="57" w:type="dxa"/>
            </w:tcMa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tcMar>
              <w:left w:w="57" w:type="dxa"/>
              <w:right w:w="57" w:type="dxa"/>
            </w:tcMar>
            <w:vAlign w:val="center"/>
          </w:tcPr>
          <w:p>
            <w:pPr>
              <w:spacing w:after="0"/>
              <w:jc w:val="left"/>
            </w:pPr>
            <w:r>
              <w:rPr>
                <w:rFonts w:hint="eastAsia" w:ascii="宋体" w:hAnsi="宋体" w:cs="宋体"/>
                <w:kern w:val="0"/>
                <w:sz w:val="20"/>
                <w:lang w:bidi="ar"/>
              </w:rPr>
              <w:t>四、结转下年度继续办理</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hint="eastAsia" w:ascii="Calibri" w:hAnsi="Calibri" w:cs="Calibri"/>
                <w:kern w:val="0"/>
                <w:sz w:val="20"/>
                <w:lang w:bidi="ar"/>
              </w:rPr>
              <w:t>0</w:t>
            </w:r>
            <w:r>
              <w:rPr>
                <w:rFonts w:ascii="Calibri" w:hAnsi="Calibri" w:cs="Calibri"/>
                <w:kern w:val="0"/>
                <w:sz w:val="20"/>
                <w:lang w:bidi="ar"/>
              </w:rPr>
              <w:t> </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rPr>
                <w:rFonts w:hint="eastAsia"/>
              </w:rPr>
            </w:pPr>
            <w:r>
              <w:rPr>
                <w:rFonts w:ascii="Calibri" w:hAnsi="Calibri" w:cs="Calibri"/>
                <w:kern w:val="0"/>
                <w:sz w:val="20"/>
                <w:lang w:bidi="ar"/>
              </w:rPr>
              <w:t> </w:t>
            </w:r>
            <w:r>
              <w:rPr>
                <w:rFonts w:hint="eastAsia" w:ascii="Calibri" w:hAnsi="Calibri" w:cs="Calibri"/>
                <w:kern w:val="0"/>
                <w:sz w:val="20"/>
                <w:lang w:bidi="ar"/>
              </w:rPr>
              <w:t>0</w:t>
            </w:r>
          </w:p>
        </w:tc>
        <w:tc>
          <w:tcPr>
            <w:tcW w:w="688" w:type="dxa"/>
            <w:tcBorders>
              <w:top w:val="nil"/>
              <w:left w:val="nil"/>
              <w:bottom w:val="single" w:color="auto" w:sz="8" w:space="0"/>
              <w:right w:val="single" w:color="auto" w:sz="8" w:space="0"/>
            </w:tcBorders>
            <w:tcMar>
              <w:left w:w="57" w:type="dxa"/>
              <w:right w:w="57" w:type="dxa"/>
            </w:tcMar>
            <w:vAlign w:val="center"/>
          </w:tcPr>
          <w:p>
            <w:pPr>
              <w:spacing w:after="0"/>
              <w:jc w:val="center"/>
            </w:pPr>
            <w:r>
              <w:rPr>
                <w:rFonts w:hint="eastAsia" w:ascii="Calibri" w:hAnsi="Calibri" w:cs="Calibri"/>
                <w:kern w:val="0"/>
                <w:sz w:val="20"/>
                <w:lang w:bidi="ar"/>
              </w:rPr>
              <w:t>0</w:t>
            </w:r>
            <w:r>
              <w:rPr>
                <w:rFonts w:ascii="Calibri" w:hAnsi="Calibri" w:cs="Calibri"/>
                <w:kern w:val="0"/>
                <w:sz w:val="20"/>
                <w:lang w:bidi="ar"/>
              </w:rPr>
              <w:t> </w:t>
            </w:r>
          </w:p>
        </w:tc>
        <w:tc>
          <w:tcPr>
            <w:tcW w:w="689" w:type="dxa"/>
            <w:tcBorders>
              <w:top w:val="nil"/>
              <w:left w:val="nil"/>
              <w:bottom w:val="single" w:color="auto" w:sz="8" w:space="0"/>
              <w:right w:val="single" w:color="auto" w:sz="8" w:space="0"/>
            </w:tcBorders>
            <w:tcMar>
              <w:left w:w="57" w:type="dxa"/>
              <w:right w:w="57" w:type="dxa"/>
            </w:tcMar>
          </w:tcPr>
          <w:p>
            <w:pPr>
              <w:rPr>
                <w:rFonts w:ascii="宋体"/>
                <w:sz w:val="24"/>
                <w:szCs w:val="24"/>
              </w:rPr>
            </w:pPr>
            <w:r>
              <w:rPr>
                <w:rFonts w:hint="eastAsia" w:ascii="宋体"/>
                <w:sz w:val="24"/>
                <w:szCs w:val="24"/>
              </w:rPr>
              <w:t>0</w:t>
            </w:r>
          </w:p>
        </w:tc>
      </w:tr>
    </w:tbl>
    <w:p>
      <w:pPr>
        <w:spacing w:after="0" w:line="432" w:lineRule="atLeast"/>
        <w:jc w:val="center"/>
        <w:rPr>
          <w:rFonts w:hint="eastAsia" w:ascii="宋体" w:hAnsi="宋体" w:cs="宋体"/>
          <w:color w:val="333333"/>
          <w:sz w:val="24"/>
          <w:szCs w:val="24"/>
        </w:rPr>
      </w:pPr>
    </w:p>
    <w:p>
      <w:pPr>
        <w:wordWrap w:val="0"/>
        <w:spacing w:line="590" w:lineRule="exact"/>
        <w:ind w:firstLine="640" w:firstLineChars="200"/>
        <w:rPr>
          <w:rFonts w:hint="eastAsia" w:eastAsia="方正仿宋_GBK"/>
          <w:sz w:val="32"/>
        </w:rPr>
      </w:pPr>
      <w:r>
        <w:rPr>
          <w:rFonts w:hint="eastAsia" w:eastAsia="方正仿宋_GBK"/>
          <w:sz w:val="32"/>
        </w:rPr>
        <w:t>四、政府信息公开行政复议、行政诉讼情况</w:t>
      </w:r>
    </w:p>
    <w:p>
      <w:pPr>
        <w:spacing w:after="0" w:line="432" w:lineRule="atLeast"/>
        <w:jc w:val="center"/>
        <w:rPr>
          <w:rFonts w:hint="eastAsia" w:ascii="宋体" w:hAnsi="宋体" w:cs="宋体"/>
          <w:color w:val="333333"/>
          <w:sz w:val="24"/>
          <w:szCs w:val="24"/>
        </w:rPr>
      </w:pPr>
    </w:p>
    <w:tbl>
      <w:tblPr>
        <w:tblStyle w:val="5"/>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PrEx>
        <w:trPr>
          <w:jc w:val="center"/>
        </w:trPr>
        <w:tc>
          <w:tcPr>
            <w:tcW w:w="324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行政复议</w:t>
            </w:r>
          </w:p>
        </w:tc>
        <w:tc>
          <w:tcPr>
            <w:tcW w:w="6503" w:type="dxa"/>
            <w:gridSpan w:val="10"/>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行政诉讼</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结果维持</w:t>
            </w:r>
          </w:p>
        </w:tc>
        <w:tc>
          <w:tcPr>
            <w:tcW w:w="649" w:type="dxa"/>
            <w:vMerge w:val="restart"/>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其他</w:t>
            </w:r>
            <w:r>
              <w:rPr>
                <w:rFonts w:hint="eastAsia" w:ascii="宋体" w:hAnsi="宋体" w:cs="宋体"/>
                <w:kern w:val="0"/>
                <w:sz w:val="20"/>
                <w:lang w:bidi="ar"/>
              </w:rPr>
              <w:br w:type="textWrapping"/>
            </w:r>
            <w:r>
              <w:rPr>
                <w:rFonts w:hint="eastAsia" w:ascii="宋体" w:hAnsi="宋体" w:cs="宋体"/>
                <w:kern w:val="0"/>
                <w:sz w:val="20"/>
                <w:lang w:bidi="ar"/>
              </w:rPr>
              <w:t>结果</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49" w:type="dxa"/>
            <w:vMerge w:val="restart"/>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总计</w:t>
            </w:r>
          </w:p>
        </w:tc>
        <w:tc>
          <w:tcPr>
            <w:tcW w:w="3248"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复议后起诉</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维持</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其他</w:t>
            </w:r>
            <w:r>
              <w:rPr>
                <w:rFonts w:hint="eastAsia" w:ascii="宋体" w:hAnsi="宋体" w:cs="宋体"/>
                <w:kern w:val="0"/>
                <w:sz w:val="20"/>
                <w:lang w:bidi="ar"/>
              </w:rPr>
              <w:br w:type="textWrapping"/>
            </w:r>
            <w:r>
              <w:rPr>
                <w:rFonts w:hint="eastAsia" w:ascii="宋体" w:hAnsi="宋体" w:cs="宋体"/>
                <w:kern w:val="0"/>
                <w:sz w:val="20"/>
                <w:lang w:bidi="ar"/>
              </w:rPr>
              <w:t>结果</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50"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color w:val="000000"/>
                <w:kern w:val="0"/>
                <w:sz w:val="20"/>
                <w:lang w:bidi="ar"/>
              </w:rPr>
              <w:t>总计</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维持</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结果</w:t>
            </w:r>
            <w:r>
              <w:rPr>
                <w:rFonts w:hint="eastAsia" w:ascii="宋体" w:hAnsi="宋体" w:cs="宋体"/>
                <w:kern w:val="0"/>
                <w:sz w:val="20"/>
                <w:lang w:bidi="ar"/>
              </w:rPr>
              <w:br w:type="textWrapping"/>
            </w:r>
            <w:r>
              <w:rPr>
                <w:rFonts w:hint="eastAsia" w:ascii="宋体" w:hAnsi="宋体" w:cs="宋体"/>
                <w:kern w:val="0"/>
                <w:sz w:val="20"/>
                <w:lang w:bidi="ar"/>
              </w:rPr>
              <w:t>纠正</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color w:val="000000"/>
                <w:kern w:val="0"/>
                <w:sz w:val="20"/>
                <w:lang w:bidi="ar"/>
              </w:rPr>
              <w:t>其他</w:t>
            </w:r>
            <w:r>
              <w:rPr>
                <w:rFonts w:hint="eastAsia" w:ascii="宋体" w:hAnsi="宋体" w:cs="宋体"/>
                <w:color w:val="000000"/>
                <w:kern w:val="0"/>
                <w:sz w:val="20"/>
                <w:lang w:bidi="ar"/>
              </w:rPr>
              <w:br w:type="textWrapping"/>
            </w:r>
            <w:r>
              <w:rPr>
                <w:rFonts w:hint="eastAsia" w:ascii="宋体" w:hAnsi="宋体" w:cs="宋体"/>
                <w:color w:val="000000"/>
                <w:kern w:val="0"/>
                <w:sz w:val="20"/>
                <w:lang w:bidi="ar"/>
              </w:rPr>
              <w:t>结果</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kern w:val="0"/>
                <w:sz w:val="20"/>
                <w:lang w:bidi="ar"/>
              </w:rPr>
              <w:t>尚未</w:t>
            </w:r>
            <w:r>
              <w:rPr>
                <w:rFonts w:hint="eastAsia" w:ascii="宋体" w:hAnsi="宋体" w:cs="宋体"/>
                <w:kern w:val="0"/>
                <w:sz w:val="20"/>
                <w:lang w:bidi="ar"/>
              </w:rPr>
              <w:br w:type="textWrapping"/>
            </w:r>
            <w:r>
              <w:rPr>
                <w:rFonts w:hint="eastAsia" w:ascii="宋体" w:hAnsi="宋体" w:cs="宋体"/>
                <w:kern w:val="0"/>
                <w:sz w:val="20"/>
                <w:lang w:bidi="ar"/>
              </w:rPr>
              <w:t>审结</w:t>
            </w:r>
          </w:p>
        </w:tc>
        <w:tc>
          <w:tcPr>
            <w:tcW w:w="651" w:type="dxa"/>
            <w:tcBorders>
              <w:top w:val="single" w:color="auto" w:sz="8" w:space="0"/>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宋体" w:hAnsi="宋体" w:cs="宋体"/>
                <w:color w:val="000000"/>
                <w:kern w:val="0"/>
                <w:sz w:val="20"/>
                <w:lang w:bidi="ar"/>
              </w:rPr>
              <w:t>总计</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rPr>
                <w:rFonts w:hint="eastAsia"/>
              </w:rPr>
            </w:pPr>
            <w:r>
              <w:rPr>
                <w:rFonts w:hint="eastAsia" w:ascii="黑体" w:hAnsi="宋体" w:eastAsia="黑体" w:cs="黑体"/>
                <w:kern w:val="0"/>
                <w:sz w:val="20"/>
                <w:lang w:bidi="ar"/>
              </w:rPr>
              <w:t>0</w:t>
            </w:r>
            <w:r>
              <w:rPr>
                <w:rFonts w:ascii="黑体" w:hAnsi="宋体" w:eastAsia="黑体" w:cs="黑体"/>
                <w:kern w:val="0"/>
                <w:sz w:val="20"/>
                <w:lang w:bidi="ar"/>
              </w:rPr>
              <w:t>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 0</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49"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50"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spacing w:after="0"/>
              <w:jc w:val="center"/>
            </w:pPr>
            <w:r>
              <w:rPr>
                <w:rFonts w:hint="eastAsia" w:ascii="黑体" w:hAnsi="宋体" w:eastAsia="黑体" w:cs="黑体"/>
                <w:kern w:val="0"/>
                <w:sz w:val="20"/>
                <w:lang w:bidi="ar"/>
              </w:rPr>
              <w:t>0 </w:t>
            </w:r>
          </w:p>
        </w:tc>
        <w:tc>
          <w:tcPr>
            <w:tcW w:w="651" w:type="dxa"/>
            <w:tcBorders>
              <w:top w:val="nil"/>
              <w:left w:val="single" w:color="auto" w:sz="8" w:space="0"/>
              <w:bottom w:val="single" w:color="auto" w:sz="8" w:space="0"/>
              <w:right w:val="single" w:color="auto" w:sz="8" w:space="0"/>
            </w:tcBorders>
            <w:tcMar>
              <w:left w:w="108" w:type="dxa"/>
              <w:right w:w="108" w:type="dxa"/>
            </w:tcMar>
            <w:vAlign w:val="center"/>
          </w:tcPr>
          <w:p>
            <w:pPr>
              <w:rPr>
                <w:rFonts w:ascii="宋体"/>
                <w:sz w:val="24"/>
                <w:szCs w:val="24"/>
              </w:rPr>
            </w:pPr>
            <w:r>
              <w:rPr>
                <w:rFonts w:hint="eastAsia" w:ascii="宋体"/>
                <w:sz w:val="24"/>
                <w:szCs w:val="24"/>
              </w:rPr>
              <w:t>0</w:t>
            </w:r>
          </w:p>
        </w:tc>
      </w:tr>
    </w:tbl>
    <w:p>
      <w:pPr>
        <w:jc w:val="left"/>
      </w:pPr>
    </w:p>
    <w:p>
      <w:pPr>
        <w:wordWrap w:val="0"/>
        <w:spacing w:line="590" w:lineRule="exact"/>
        <w:ind w:firstLine="640" w:firstLineChars="200"/>
        <w:rPr>
          <w:rFonts w:hint="eastAsia" w:eastAsia="方正仿宋_GBK"/>
          <w:sz w:val="32"/>
        </w:rPr>
      </w:pPr>
      <w:r>
        <w:rPr>
          <w:rFonts w:hint="eastAsia" w:eastAsia="方正仿宋_GBK"/>
          <w:sz w:val="32"/>
        </w:rPr>
        <w:t>五、存在的主要问题及改进情况</w:t>
      </w:r>
    </w:p>
    <w:p>
      <w:pPr>
        <w:wordWrap w:val="0"/>
        <w:spacing w:line="590" w:lineRule="exact"/>
        <w:ind w:firstLine="640" w:firstLineChars="200"/>
        <w:rPr>
          <w:rFonts w:eastAsia="方正仿宋_GBK"/>
          <w:sz w:val="32"/>
        </w:rPr>
      </w:pPr>
      <w:r>
        <w:rPr>
          <w:rFonts w:eastAsia="方正仿宋_GBK"/>
          <w:sz w:val="32"/>
        </w:rPr>
        <w:t>20</w:t>
      </w:r>
      <w:r>
        <w:rPr>
          <w:rFonts w:hint="eastAsia" w:eastAsia="方正仿宋_GBK"/>
          <w:sz w:val="32"/>
        </w:rPr>
        <w:t>24</w:t>
      </w:r>
      <w:r>
        <w:rPr>
          <w:rFonts w:eastAsia="方正仿宋_GBK"/>
          <w:sz w:val="32"/>
        </w:rPr>
        <w:t>年，我镇政务公开工作</w:t>
      </w:r>
      <w:r>
        <w:rPr>
          <w:rFonts w:hint="eastAsia" w:eastAsia="方正仿宋_GBK"/>
          <w:sz w:val="32"/>
        </w:rPr>
        <w:t>虽然</w:t>
      </w:r>
      <w:r>
        <w:rPr>
          <w:rFonts w:eastAsia="方正仿宋_GBK"/>
          <w:sz w:val="32"/>
        </w:rPr>
        <w:t>取得了一定的成效，</w:t>
      </w:r>
      <w:r>
        <w:rPr>
          <w:rFonts w:hint="eastAsia" w:eastAsia="方正仿宋_GBK"/>
          <w:sz w:val="32"/>
        </w:rPr>
        <w:t>但</w:t>
      </w:r>
      <w:r>
        <w:rPr>
          <w:rFonts w:eastAsia="方正仿宋_GBK"/>
          <w:sz w:val="32"/>
        </w:rPr>
        <w:t>在肯定成绩的同时，也</w:t>
      </w:r>
      <w:r>
        <w:rPr>
          <w:rFonts w:hint="eastAsia" w:eastAsia="方正仿宋_GBK"/>
          <w:sz w:val="32"/>
        </w:rPr>
        <w:t>要</w:t>
      </w:r>
      <w:r>
        <w:rPr>
          <w:rFonts w:eastAsia="方正仿宋_GBK"/>
          <w:sz w:val="32"/>
        </w:rPr>
        <w:t>清醒得看到</w:t>
      </w:r>
      <w:r>
        <w:rPr>
          <w:rFonts w:hint="eastAsia" w:eastAsia="方正仿宋_GBK"/>
          <w:sz w:val="32"/>
        </w:rPr>
        <w:t>当前政务公开工作仍存在一些不足。</w:t>
      </w:r>
      <w:r>
        <w:rPr>
          <w:rFonts w:hint="eastAsia" w:eastAsia="方正仿宋_GBK"/>
          <w:b/>
          <w:bCs/>
          <w:sz w:val="32"/>
        </w:rPr>
        <w:t>一是</w:t>
      </w:r>
      <w:r>
        <w:rPr>
          <w:rFonts w:hint="eastAsia" w:eastAsia="方正仿宋_GBK"/>
          <w:sz w:val="32"/>
        </w:rPr>
        <w:t>公开内容不全面。对一些重大事项缺乏预公开。公开内容不具体。</w:t>
      </w:r>
      <w:r>
        <w:rPr>
          <w:rFonts w:hint="eastAsia" w:eastAsia="方正仿宋_GBK"/>
          <w:b/>
          <w:bCs/>
          <w:sz w:val="32"/>
        </w:rPr>
        <w:t>二是</w:t>
      </w:r>
      <w:r>
        <w:rPr>
          <w:rFonts w:hint="eastAsia" w:eastAsia="方正仿宋_GBK"/>
          <w:sz w:val="32"/>
        </w:rPr>
        <w:t>在政务公开发布的时效性上有待提升，一些具有时效性的政策文件未做到及时有效快速公开。</w:t>
      </w:r>
    </w:p>
    <w:p>
      <w:pPr>
        <w:wordWrap w:val="0"/>
        <w:spacing w:line="590" w:lineRule="exact"/>
        <w:ind w:firstLine="640" w:firstLineChars="200"/>
        <w:rPr>
          <w:rFonts w:eastAsia="方正仿宋_GBK"/>
          <w:sz w:val="32"/>
        </w:rPr>
      </w:pPr>
      <w:r>
        <w:rPr>
          <w:rFonts w:hint="eastAsia" w:eastAsia="方正仿宋_GBK"/>
          <w:sz w:val="32"/>
        </w:rPr>
        <w:t>针对我镇在</w:t>
      </w:r>
      <w:r>
        <w:rPr>
          <w:rFonts w:eastAsia="方正仿宋_GBK"/>
          <w:sz w:val="32"/>
        </w:rPr>
        <w:t>政府信息与政务公开工作</w:t>
      </w:r>
      <w:r>
        <w:rPr>
          <w:rFonts w:hint="eastAsia" w:eastAsia="方正仿宋_GBK"/>
          <w:sz w:val="32"/>
        </w:rPr>
        <w:t>存在的一些不足，提出以下措施：</w:t>
      </w:r>
      <w:r>
        <w:rPr>
          <w:rFonts w:hint="eastAsia" w:eastAsia="方正仿宋_GBK"/>
          <w:b/>
          <w:bCs/>
          <w:sz w:val="32"/>
        </w:rPr>
        <w:t>一是</w:t>
      </w:r>
      <w:r>
        <w:rPr>
          <w:rFonts w:hint="eastAsia" w:eastAsia="方正仿宋_GBK"/>
          <w:sz w:val="32"/>
        </w:rPr>
        <w:t>提高认识，加强领导。要把政务公开工作作为镇政府领导及其</w:t>
      </w:r>
      <w:r>
        <w:rPr>
          <w:rFonts w:hint="eastAsia" w:eastAsia="方正仿宋_GBK" w:cs="方正仿宋_GBK"/>
          <w:sz w:val="32"/>
          <w:szCs w:val="32"/>
        </w:rPr>
        <w:t>各站（所）部门</w:t>
      </w:r>
      <w:r>
        <w:rPr>
          <w:rFonts w:hint="eastAsia" w:eastAsia="方正仿宋_GBK"/>
          <w:sz w:val="32"/>
        </w:rPr>
        <w:t>的经常性工作列入重要议事日程，严格按照上级工作要求，高度重视政府信息公开内容，明确工作职责，将工作落实到位。</w:t>
      </w:r>
      <w:r>
        <w:rPr>
          <w:rFonts w:hint="eastAsia" w:eastAsia="方正仿宋_GBK"/>
          <w:b/>
          <w:bCs/>
          <w:sz w:val="32"/>
        </w:rPr>
        <w:t>二是</w:t>
      </w:r>
      <w:r>
        <w:rPr>
          <w:rFonts w:hint="eastAsia" w:eastAsia="方正仿宋_GBK"/>
          <w:sz w:val="32"/>
        </w:rPr>
        <w:t>加强培训，提升素养。鼓励相关人员通过自学和组织集中培训的学习方式提高信息政务公开相关负责人的业务能力，扎实做好政府信息公开工作，促进信息公开工作高效运转。</w:t>
      </w:r>
      <w:r>
        <w:rPr>
          <w:rFonts w:hint="eastAsia" w:eastAsia="方正仿宋_GBK"/>
          <w:b/>
          <w:bCs/>
          <w:sz w:val="32"/>
        </w:rPr>
        <w:t>三是</w:t>
      </w:r>
      <w:r>
        <w:rPr>
          <w:rFonts w:hint="eastAsia" w:eastAsia="方正仿宋_GBK"/>
          <w:sz w:val="32"/>
        </w:rPr>
        <w:t>强化制度，严格把关。持续开展政务公开整改提升工作，抓紧抓实政务公开日常监督管理，严格问责问效，将整改情况纳入年度考评中，着力提升政务公开标准化、规范化水平。</w:t>
      </w:r>
    </w:p>
    <w:p>
      <w:pPr>
        <w:wordWrap w:val="0"/>
        <w:spacing w:line="590" w:lineRule="exact"/>
        <w:ind w:firstLine="640" w:firstLineChars="200"/>
        <w:rPr>
          <w:rFonts w:hint="eastAsia" w:eastAsia="方正仿宋_GBK"/>
          <w:sz w:val="32"/>
        </w:rPr>
      </w:pPr>
      <w:r>
        <w:rPr>
          <w:rFonts w:hint="eastAsia" w:eastAsia="方正仿宋_GBK"/>
          <w:sz w:val="32"/>
        </w:rPr>
        <w:t>六、其他需要报告的事项</w:t>
      </w:r>
    </w:p>
    <w:p>
      <w:pPr>
        <w:wordWrap w:val="0"/>
        <w:spacing w:line="590" w:lineRule="exact"/>
        <w:ind w:firstLine="640" w:firstLineChars="200"/>
        <w:rPr>
          <w:rFonts w:hint="eastAsia" w:eastAsia="方正仿宋_GBK"/>
          <w:sz w:val="32"/>
        </w:rPr>
      </w:pPr>
      <w:r>
        <w:rPr>
          <w:rFonts w:hint="eastAsia" w:eastAsia="方正仿宋_GBK"/>
          <w:sz w:val="32"/>
        </w:rPr>
        <w:t>无其他需要报告的事项。</w:t>
      </w:r>
      <w:bookmarkStart w:id="0" w:name="_GoBack"/>
      <w:bookmarkEnd w:id="0"/>
    </w:p>
    <w:p/>
    <w:p/>
    <w:sectPr>
      <w:footerReference r:id="rId5" w:type="default"/>
      <w:footerReference r:id="rId6" w:type="even"/>
      <w:pgSz w:w="11906" w:h="16838"/>
      <w:pgMar w:top="2041" w:right="1474" w:bottom="1304" w:left="1587"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embedRegular r:id="rId1" w:fontKey="{F5C813E5-B299-49AC-9898-210CDFE92BE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2" w:fontKey="{477DE5A4-DAFC-44A1-8005-B82C4BC23E19}"/>
  </w:font>
  <w:font w:name="方正小标宋_GBK">
    <w:panose1 w:val="02000000000000000000"/>
    <w:charset w:val="86"/>
    <w:family w:val="auto"/>
    <w:pitch w:val="default"/>
    <w:sig w:usb0="00000001" w:usb1="080E0000" w:usb2="00000000" w:usb3="00000000" w:csb0="00040000" w:csb1="00000000"/>
    <w:embedRegular r:id="rId3" w:fontKey="{E13AE461-99D0-4557-912E-BB50619C9333}"/>
  </w:font>
  <w:font w:name="方正仿宋_GBK">
    <w:panose1 w:val="03000509000000000000"/>
    <w:charset w:val="86"/>
    <w:family w:val="auto"/>
    <w:pitch w:val="default"/>
    <w:sig w:usb0="00000001" w:usb1="080E0000" w:usb2="00000000" w:usb3="00000000" w:csb0="00040000" w:csb1="00000000"/>
    <w:embedRegular r:id="rId4" w:fontKey="{7C378250-1E4D-4BCF-BCCA-38EF49ED7EBC}"/>
  </w:font>
  <w:font w:name="方正楷体_GBK">
    <w:panose1 w:val="03000509000000000000"/>
    <w:charset w:val="86"/>
    <w:family w:val="auto"/>
    <w:pitch w:val="default"/>
    <w:sig w:usb0="00000001" w:usb1="080E0000" w:usb2="00000000" w:usb3="00000000" w:csb0="00040000" w:csb1="00000000"/>
    <w:embedRegular r:id="rId5" w:fontKey="{0399A83A-ED14-42D4-8317-F4E1B78C70B7}"/>
  </w:font>
  <w:font w:name="楷体">
    <w:panose1 w:val="02010609060101010101"/>
    <w:charset w:val="86"/>
    <w:family w:val="modern"/>
    <w:pitch w:val="default"/>
    <w:sig w:usb0="800002BF" w:usb1="38CF7CFA" w:usb2="00000016" w:usb3="00000000" w:csb0="00040001" w:csb1="00000000"/>
    <w:embedRegular r:id="rId6" w:fontKey="{07141812-61AC-4B28-AF89-336BDD298C1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Fonts w:hint="eastAsia" w:ascii="宋体" w:hAnsi="宋体"/>
        <w:sz w:val="28"/>
        <w:szCs w:val="28"/>
      </w:rPr>
    </w:pPr>
    <w:r>
      <w:rPr>
        <w:rStyle w:val="7"/>
        <w:rFonts w:hint="eastAsia" w:ascii="宋体" w:hAnsi="宋体"/>
        <w:sz w:val="28"/>
        <w:szCs w:val="28"/>
      </w:rPr>
      <w:t xml:space="preserve">— </w:t>
    </w:r>
    <w:r>
      <w:rPr>
        <w:rFonts w:ascii="宋体" w:hAnsi="宋体"/>
        <w:sz w:val="28"/>
        <w:szCs w:val="28"/>
      </w:rPr>
      <w:fldChar w:fldCharType="begin"/>
    </w:r>
    <w:r>
      <w:rPr>
        <w:rStyle w:val="7"/>
        <w:rFonts w:ascii="宋体" w:hAnsi="宋体"/>
        <w:sz w:val="28"/>
        <w:szCs w:val="28"/>
      </w:rPr>
      <w:instrText xml:space="preserve">PAGE  </w:instrText>
    </w:r>
    <w:r>
      <w:rPr>
        <w:rFonts w:ascii="宋体" w:hAnsi="宋体"/>
        <w:sz w:val="28"/>
        <w:szCs w:val="28"/>
      </w:rPr>
      <w:fldChar w:fldCharType="separate"/>
    </w:r>
    <w:r>
      <w:rPr>
        <w:rStyle w:val="7"/>
        <w:rFonts w:ascii="宋体" w:hAnsi="宋体"/>
        <w:sz w:val="28"/>
        <w:szCs w:val="28"/>
      </w:rPr>
      <w:t>2</w:t>
    </w:r>
    <w:r>
      <w:rPr>
        <w:rFonts w:ascii="宋体" w:hAnsi="宋体"/>
        <w:sz w:val="28"/>
        <w:szCs w:val="28"/>
      </w:rPr>
      <w:fldChar w:fldCharType="end"/>
    </w:r>
    <w:r>
      <w:rPr>
        <w:rStyle w:val="7"/>
        <w:rFonts w:hint="eastAsia" w:ascii="宋体" w:hAnsi="宋体"/>
        <w:sz w:val="28"/>
        <w:szCs w:val="28"/>
      </w:rPr>
      <w:t xml:space="preserve"> —</w:t>
    </w:r>
  </w:p>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B43D26"/>
    <w:multiLevelType w:val="singleLevel"/>
    <w:tmpl w:val="63B43D26"/>
    <w:lvl w:ilvl="0" w:tentative="0">
      <w:start w:val="1"/>
      <w:numFmt w:val="chineseCounting"/>
      <w:suff w:val="nothing"/>
      <w:lvlText w:val="（%1）"/>
      <w:lvlJc w:val="left"/>
      <w:rPr>
        <w:rFonts w:hint="eastAsia" w:ascii="方正楷体_GBK" w:hAnsi="方正楷体_GBK" w:eastAsia="方正楷体_GBK" w:cs="方正楷体_GBK"/>
        <w:b w:val="0"/>
        <w:bCs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BkNmMxM2NmOTkxYThiMmZkODE3ZjI5NTk0OTg0NzMifQ=="/>
  </w:docVars>
  <w:rsids>
    <w:rsidRoot w:val="483A4DB8"/>
    <w:rsid w:val="0006607D"/>
    <w:rsid w:val="003E6A5F"/>
    <w:rsid w:val="00A92E18"/>
    <w:rsid w:val="00BC1714"/>
    <w:rsid w:val="00E17D34"/>
    <w:rsid w:val="00E43D5A"/>
    <w:rsid w:val="00FF7A4D"/>
    <w:rsid w:val="099E2E57"/>
    <w:rsid w:val="13857DF7"/>
    <w:rsid w:val="2B0C0822"/>
    <w:rsid w:val="2DCB34EC"/>
    <w:rsid w:val="483A4DB8"/>
    <w:rsid w:val="4BBE1EAA"/>
    <w:rsid w:val="55FA5A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78" w:lineRule="auto"/>
      <w:jc w:val="both"/>
    </w:pPr>
    <w:rPr>
      <w:rFonts w:ascii="Times New Roman" w:hAnsi="Times New Roman" w:eastAsia="宋体" w:cs="Times New Roman"/>
      <w:kern w:val="2"/>
      <w:sz w:val="21"/>
      <w:lang w:val="en-US" w:eastAsia="zh-CN" w:bidi="ar-SA"/>
    </w:rPr>
  </w:style>
  <w:style w:type="character" w:default="1" w:styleId="6">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8"/>
    <w:uiPriority w:val="0"/>
    <w:pPr>
      <w:tabs>
        <w:tab w:val="center" w:pos="4153"/>
        <w:tab w:val="right" w:pos="8306"/>
      </w:tabs>
      <w:snapToGrid w:val="0"/>
      <w:spacing w:line="240" w:lineRule="auto"/>
      <w:jc w:val="center"/>
    </w:pPr>
    <w:rPr>
      <w:sz w:val="18"/>
      <w:szCs w:val="18"/>
    </w:rPr>
  </w:style>
  <w:style w:type="paragraph" w:styleId="4">
    <w:name w:val="Normal (Web)"/>
    <w:basedOn w:val="1"/>
    <w:uiPriority w:val="0"/>
    <w:pPr>
      <w:spacing w:before="100" w:beforeAutospacing="1" w:after="100" w:afterAutospacing="1"/>
      <w:jc w:val="left"/>
    </w:pPr>
    <w:rPr>
      <w:kern w:val="0"/>
      <w:sz w:val="24"/>
    </w:rPr>
  </w:style>
  <w:style w:type="character" w:styleId="7">
    <w:name w:val="page number"/>
    <w:basedOn w:val="6"/>
    <w:qFormat/>
    <w:uiPriority w:val="0"/>
    <w:rPr>
      <w:rFonts w:ascii="Times New Roman" w:hAnsi="Times New Roman" w:eastAsia="宋体" w:cs="Times New Roman"/>
    </w:rPr>
  </w:style>
  <w:style w:type="character" w:customStyle="1" w:styleId="8">
    <w:name w:val="页眉 字符"/>
    <w:basedOn w:val="6"/>
    <w:link w:val="3"/>
    <w:uiPriority w:val="0"/>
    <w:rPr>
      <w:rFonts w:ascii="Times New Roman" w:hAnsi="Times New Roman" w:eastAsia="宋体" w:cs="Times New Roman"/>
      <w:kern w:val="2"/>
      <w:sz w:val="18"/>
      <w:szCs w:val="18"/>
    </w:rPr>
  </w:style>
  <w:style w:type="paragraph" w:styleId="9">
    <w:name w:val="List Paragraph"/>
    <w:basedOn w:val="1"/>
    <w:autoRedefine/>
    <w:unhideWhenUsed/>
    <w:uiPriority w:val="99"/>
    <w:pPr>
      <w:spacing w:after="0" w:line="240" w:lineRule="auto"/>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5</Pages>
  <Words>415</Words>
  <Characters>2369</Characters>
  <Lines>19</Lines>
  <Paragraphs>5</Paragraphs>
  <TotalTime>5</TotalTime>
  <ScaleCrop>false</ScaleCrop>
  <LinksUpToDate>false</LinksUpToDate>
  <CharactersWithSpaces>2779</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2025-01-21T15:03:00Z</dcterms:created>
  <dc:creator>李琴仙</dc:creator>
  <cp:lastModifiedBy>张栋</cp:lastModifiedBy>
  <dcterms:modified xsi:type="dcterms:W3CDTF">2025-01-22T03:33:57Z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907E1FCDCFCC4AC181C3CC8F8B337034_12</vt:lpwstr>
  </property>
</Properties>
</file>