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12101">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left="0" w:leftChars="0"/>
        <w:jc w:val="center"/>
        <w:textAlignment w:val="auto"/>
        <w:rPr>
          <w:rFonts w:hint="default" w:ascii="Times New Roman" w:hAnsi="Times New Roman" w:eastAsia="方正小标宋_GBK" w:cs="Times New Roman"/>
          <w:snapToGrid/>
          <w:color w:val="000000"/>
          <w:kern w:val="0"/>
          <w:sz w:val="44"/>
          <w:szCs w:val="44"/>
          <w:shd w:val="clear" w:color="auto" w:fill="FFFFFF"/>
          <w:lang w:eastAsia="zh-CN" w:bidi="ar"/>
        </w:rPr>
      </w:pPr>
      <w:r>
        <w:rPr>
          <w:rFonts w:hint="default" w:ascii="Times New Roman" w:hAnsi="Times New Roman" w:eastAsia="方正小标宋_GBK" w:cs="Times New Roman"/>
          <w:snapToGrid/>
          <w:color w:val="000000"/>
          <w:kern w:val="0"/>
          <w:sz w:val="44"/>
          <w:szCs w:val="44"/>
          <w:shd w:val="clear" w:color="auto" w:fill="FFFFFF"/>
          <w:lang w:eastAsia="zh-CN" w:bidi="ar"/>
        </w:rPr>
        <w:t>华宁县人民政府办公室</w:t>
      </w:r>
    </w:p>
    <w:p w14:paraId="53E0C27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jc w:val="center"/>
        <w:textAlignment w:val="auto"/>
        <w:rPr>
          <w:rFonts w:hint="eastAsia" w:ascii="方正小标宋_GBK" w:hAnsi="方正小标宋_GBK" w:eastAsia="方正小标宋_GBK" w:cs="方正小标宋_GBK"/>
          <w:snapToGrid/>
          <w:kern w:val="2"/>
          <w:sz w:val="44"/>
          <w:szCs w:val="44"/>
          <w:lang w:eastAsia="zh-CN"/>
        </w:rPr>
      </w:pPr>
      <w:r>
        <w:rPr>
          <w:rFonts w:hint="default" w:ascii="Times New Roman" w:hAnsi="Times New Roman" w:eastAsia="方正小标宋_GBK" w:cs="Times New Roman"/>
          <w:snapToGrid/>
          <w:kern w:val="2"/>
          <w:sz w:val="44"/>
          <w:szCs w:val="44"/>
          <w:lang w:eastAsia="zh-CN"/>
        </w:rPr>
        <w:t>关于</w:t>
      </w:r>
      <w:r>
        <w:rPr>
          <w:rFonts w:hint="default" w:ascii="Times New Roman" w:hAnsi="Times New Roman" w:eastAsia="方正小标宋_GBK" w:cs="Times New Roman"/>
          <w:snapToGrid/>
          <w:kern w:val="2"/>
          <w:sz w:val="44"/>
          <w:szCs w:val="44"/>
          <w:lang w:val="en-US" w:eastAsia="zh-CN"/>
        </w:rPr>
        <w:t>印发</w:t>
      </w:r>
      <w:r>
        <w:rPr>
          <w:rFonts w:hint="eastAsia" w:ascii="方正小标宋_GBK" w:hAnsi="方正小标宋_GBK" w:eastAsia="方正小标宋_GBK" w:cs="方正小标宋_GBK"/>
          <w:snapToGrid/>
          <w:kern w:val="2"/>
          <w:sz w:val="44"/>
          <w:szCs w:val="44"/>
          <w:lang w:val="en-US" w:eastAsia="zh-CN"/>
        </w:rPr>
        <w:t>华宁县关于</w:t>
      </w:r>
      <w:r>
        <w:rPr>
          <w:rFonts w:hint="eastAsia" w:ascii="方正小标宋_GBK" w:hAnsi="方正小标宋_GBK" w:eastAsia="方正小标宋_GBK" w:cs="方正小标宋_GBK"/>
          <w:snapToGrid/>
          <w:kern w:val="2"/>
          <w:sz w:val="44"/>
          <w:szCs w:val="44"/>
          <w:lang w:eastAsia="zh-CN"/>
        </w:rPr>
        <w:t>中华人民共和国噪声污染防治法部分条款部门职责分工方案</w:t>
      </w:r>
    </w:p>
    <w:p w14:paraId="756433C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jc w:val="center"/>
        <w:textAlignment w:val="auto"/>
        <w:rPr>
          <w:rFonts w:hint="default" w:ascii="Times New Roman" w:hAnsi="Times New Roman" w:eastAsia="方正小标宋_GBK" w:cs="Times New Roman"/>
          <w:snapToGrid/>
          <w:kern w:val="2"/>
          <w:sz w:val="44"/>
          <w:szCs w:val="44"/>
          <w:lang w:val="en-US" w:eastAsia="zh-CN"/>
        </w:rPr>
      </w:pPr>
      <w:r>
        <w:rPr>
          <w:rFonts w:hint="default" w:ascii="Times New Roman" w:hAnsi="Times New Roman" w:eastAsia="方正小标宋_GBK" w:cs="Times New Roman"/>
          <w:snapToGrid/>
          <w:kern w:val="2"/>
          <w:sz w:val="44"/>
          <w:szCs w:val="44"/>
          <w:lang w:val="en-US" w:eastAsia="zh-CN"/>
        </w:rPr>
        <w:t>的通知</w:t>
      </w:r>
    </w:p>
    <w:p w14:paraId="5315A6B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jc w:val="center"/>
        <w:textAlignment w:val="auto"/>
        <w:rPr>
          <w:rFonts w:hint="default" w:ascii="Times New Roman" w:hAnsi="Times New Roman" w:eastAsia="方正小标宋_GBK" w:cs="Times New Roman"/>
          <w:snapToGrid/>
          <w:kern w:val="2"/>
          <w:sz w:val="44"/>
          <w:szCs w:val="44"/>
          <w:lang w:val="en-US" w:eastAsia="zh-CN"/>
        </w:rPr>
      </w:pPr>
    </w:p>
    <w:p w14:paraId="4B4F9FC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jc w:val="both"/>
        <w:textAlignment w:val="auto"/>
        <w:rPr>
          <w:rFonts w:hint="default" w:ascii="Times New Roman" w:hAnsi="Times New Roman" w:eastAsia="方正仿宋_GBK" w:cs="Times New Roman"/>
          <w:snapToGrid/>
          <w:kern w:val="2"/>
          <w:sz w:val="32"/>
          <w:szCs w:val="32"/>
          <w:lang w:eastAsia="zh-CN"/>
        </w:rPr>
      </w:pPr>
      <w:r>
        <w:rPr>
          <w:rFonts w:hint="default" w:ascii="Times New Roman" w:hAnsi="Times New Roman" w:eastAsia="方正仿宋_GBK" w:cs="Times New Roman"/>
          <w:snapToGrid/>
          <w:kern w:val="2"/>
          <w:sz w:val="32"/>
          <w:szCs w:val="32"/>
          <w:lang w:val="en-US" w:eastAsia="zh-CN"/>
        </w:rPr>
        <w:t>县属各有关单位</w:t>
      </w:r>
      <w:r>
        <w:rPr>
          <w:rFonts w:hint="default" w:ascii="Times New Roman" w:hAnsi="Times New Roman" w:eastAsia="方正仿宋_GBK" w:cs="Times New Roman"/>
          <w:snapToGrid/>
          <w:kern w:val="2"/>
          <w:sz w:val="32"/>
          <w:szCs w:val="32"/>
          <w:lang w:eastAsia="zh-CN"/>
        </w:rPr>
        <w:t>：</w:t>
      </w:r>
    </w:p>
    <w:p w14:paraId="2A52C45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90" w:lineRule="exact"/>
        <w:ind w:left="0" w:right="0" w:firstLine="540" w:firstLineChars="200"/>
        <w:jc w:val="both"/>
        <w:textAlignment w:val="auto"/>
        <w:rPr>
          <w:rFonts w:hint="eastAsia" w:ascii="Times New Roman" w:hAnsi="Times New Roman" w:eastAsia="方正仿宋_GBK" w:cs="Times New Roman"/>
          <w:snapToGrid/>
          <w:kern w:val="2"/>
          <w:sz w:val="32"/>
          <w:szCs w:val="32"/>
          <w:lang w:val="en-US" w:eastAsia="zh-CN"/>
        </w:rPr>
      </w:pPr>
      <w:r>
        <w:rPr>
          <w:rFonts w:hint="eastAsia" w:ascii="方正仿宋_GBK" w:hAnsi="方正仿宋_GBK" w:eastAsia="方正仿宋_GBK" w:cs="方正仿宋_GBK"/>
          <w:b w:val="0"/>
          <w:bCs w:val="0"/>
          <w:spacing w:val="-25"/>
          <w:sz w:val="32"/>
          <w:szCs w:val="32"/>
          <w:lang w:val="en-US" w:eastAsia="zh-CN"/>
        </w:rPr>
        <w:t>为切实加强生态环境保护工作，积极化解群众身边的噪声污染、大气污染问题，确保新《中华人民共和国噪声污染防治法》各项规定落到实处，</w:t>
      </w:r>
      <w:r>
        <w:rPr>
          <w:rFonts w:hint="eastAsia" w:ascii="Times New Roman" w:hAnsi="Times New Roman" w:eastAsia="方正仿宋_GBK" w:cs="Times New Roman"/>
          <w:snapToGrid/>
          <w:kern w:val="2"/>
          <w:sz w:val="32"/>
          <w:szCs w:val="32"/>
          <w:lang w:val="en-US" w:eastAsia="zh-CN"/>
        </w:rPr>
        <w:t>现将《</w:t>
      </w:r>
      <w:r>
        <w:rPr>
          <w:rFonts w:hint="default" w:ascii="Times New Roman" w:hAnsi="Times New Roman" w:eastAsia="方正仿宋_GBK" w:cs="Times New Roman"/>
          <w:snapToGrid/>
          <w:kern w:val="2"/>
          <w:sz w:val="32"/>
          <w:szCs w:val="32"/>
          <w:lang w:eastAsia="zh-CN"/>
        </w:rPr>
        <w:t>华宁县关于</w:t>
      </w:r>
      <w:r>
        <w:rPr>
          <w:rFonts w:hint="eastAsia" w:ascii="Times New Roman" w:hAnsi="Times New Roman" w:eastAsia="方正仿宋_GBK" w:cs="Times New Roman"/>
          <w:snapToGrid/>
          <w:kern w:val="2"/>
          <w:sz w:val="32"/>
          <w:szCs w:val="32"/>
          <w:lang w:val="en-US" w:eastAsia="zh-CN"/>
        </w:rPr>
        <w:t>&lt;</w:t>
      </w:r>
      <w:r>
        <w:rPr>
          <w:rFonts w:hint="default" w:ascii="Times New Roman" w:hAnsi="Times New Roman" w:eastAsia="方正仿宋_GBK" w:cs="Times New Roman"/>
          <w:snapToGrid/>
          <w:kern w:val="2"/>
          <w:sz w:val="32"/>
          <w:szCs w:val="32"/>
          <w:lang w:eastAsia="zh-CN"/>
        </w:rPr>
        <w:t>中华人民共和国噪声污染防治法</w:t>
      </w:r>
      <w:r>
        <w:rPr>
          <w:rFonts w:hint="eastAsia" w:ascii="Times New Roman" w:hAnsi="Times New Roman" w:eastAsia="方正仿宋_GBK" w:cs="Times New Roman"/>
          <w:snapToGrid/>
          <w:kern w:val="2"/>
          <w:sz w:val="32"/>
          <w:szCs w:val="32"/>
          <w:lang w:val="en-US" w:eastAsia="zh-CN"/>
        </w:rPr>
        <w:t>&gt;</w:t>
      </w:r>
      <w:r>
        <w:rPr>
          <w:rFonts w:hint="default" w:ascii="Times New Roman" w:hAnsi="Times New Roman" w:eastAsia="方正仿宋_GBK" w:cs="Times New Roman"/>
          <w:snapToGrid/>
          <w:kern w:val="2"/>
          <w:sz w:val="32"/>
          <w:szCs w:val="32"/>
          <w:lang w:eastAsia="zh-CN"/>
        </w:rPr>
        <w:t>部分条款部门职责分工方案</w:t>
      </w:r>
      <w:r>
        <w:rPr>
          <w:rFonts w:hint="eastAsia" w:ascii="Times New Roman" w:hAnsi="Times New Roman" w:eastAsia="方正仿宋_GBK" w:cs="Times New Roman"/>
          <w:snapToGrid/>
          <w:kern w:val="2"/>
          <w:sz w:val="32"/>
          <w:szCs w:val="32"/>
          <w:lang w:val="en-US" w:eastAsia="zh-CN"/>
        </w:rPr>
        <w:t>》印发给你们，请结合实际认真贯彻落实。</w:t>
      </w:r>
    </w:p>
    <w:p w14:paraId="4D404C6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90" w:lineRule="exact"/>
        <w:ind w:left="0" w:right="0" w:firstLine="640" w:firstLineChars="200"/>
        <w:jc w:val="both"/>
        <w:textAlignment w:val="auto"/>
        <w:rPr>
          <w:rFonts w:hint="eastAsia" w:ascii="Times New Roman" w:hAnsi="Times New Roman" w:eastAsia="方正仿宋_GBK" w:cs="Times New Roman"/>
          <w:snapToGrid/>
          <w:kern w:val="2"/>
          <w:sz w:val="32"/>
          <w:szCs w:val="32"/>
          <w:lang w:val="en-US" w:eastAsia="zh-CN"/>
        </w:rPr>
      </w:pPr>
    </w:p>
    <w:p w14:paraId="3962D35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90" w:lineRule="exact"/>
        <w:ind w:right="0"/>
        <w:jc w:val="both"/>
        <w:textAlignment w:val="auto"/>
        <w:rPr>
          <w:rFonts w:hint="default" w:ascii="Times New Roman" w:hAnsi="Times New Roman" w:eastAsia="方正仿宋_GBK" w:cs="Times New Roman"/>
          <w:snapToGrid/>
          <w:kern w:val="2"/>
          <w:sz w:val="32"/>
          <w:szCs w:val="32"/>
          <w:lang w:val="en-US" w:eastAsia="zh-CN" w:bidi="ar"/>
        </w:rPr>
      </w:pPr>
    </w:p>
    <w:p w14:paraId="662A39F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90" w:lineRule="exact"/>
        <w:ind w:left="0" w:right="0" w:firstLine="2560" w:firstLineChars="800"/>
        <w:jc w:val="both"/>
        <w:textAlignment w:val="auto"/>
        <w:rPr>
          <w:rFonts w:hint="default" w:ascii="Times New Roman" w:hAnsi="Times New Roman" w:eastAsia="方正仿宋_GBK" w:cs="Times New Roman"/>
          <w:snapToGrid/>
          <w:kern w:val="2"/>
          <w:sz w:val="32"/>
          <w:szCs w:val="32"/>
          <w:lang w:eastAsia="zh-CN"/>
        </w:rPr>
      </w:pPr>
    </w:p>
    <w:p w14:paraId="7E5197B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90" w:lineRule="exact"/>
        <w:ind w:left="0" w:right="0" w:firstLine="5120" w:firstLineChars="1600"/>
        <w:jc w:val="both"/>
        <w:textAlignment w:val="auto"/>
        <w:rPr>
          <w:rFonts w:hint="default" w:ascii="Times New Roman" w:hAnsi="Times New Roman" w:eastAsia="方正仿宋_GBK" w:cs="Times New Roman"/>
          <w:snapToGrid/>
          <w:kern w:val="2"/>
          <w:sz w:val="32"/>
          <w:szCs w:val="32"/>
          <w:lang w:eastAsia="zh-CN"/>
        </w:rPr>
      </w:pPr>
      <w:bookmarkStart w:id="0" w:name="_GoBack"/>
      <w:bookmarkEnd w:id="0"/>
      <w:r>
        <w:rPr>
          <w:rFonts w:hint="default" w:ascii="Times New Roman" w:hAnsi="Times New Roman" w:eastAsia="方正仿宋_GBK" w:cs="Times New Roman"/>
          <w:snapToGrid/>
          <w:kern w:val="2"/>
          <w:sz w:val="32"/>
          <w:szCs w:val="32"/>
          <w:lang w:val="en-US" w:eastAsia="zh-CN" w:bidi="ar"/>
        </w:rPr>
        <w:t>2024年</w:t>
      </w:r>
      <w:r>
        <w:rPr>
          <w:rFonts w:hint="eastAsia" w:ascii="Times New Roman" w:hAnsi="Times New Roman" w:eastAsia="方正仿宋_GBK" w:cs="Times New Roman"/>
          <w:snapToGrid/>
          <w:kern w:val="2"/>
          <w:sz w:val="32"/>
          <w:szCs w:val="32"/>
          <w:lang w:val="en-US" w:eastAsia="zh-CN" w:bidi="ar"/>
        </w:rPr>
        <w:t>11</w:t>
      </w:r>
      <w:r>
        <w:rPr>
          <w:rFonts w:hint="default" w:ascii="Times New Roman" w:hAnsi="Times New Roman" w:eastAsia="方正仿宋_GBK" w:cs="Times New Roman"/>
          <w:snapToGrid/>
          <w:kern w:val="2"/>
          <w:sz w:val="32"/>
          <w:szCs w:val="32"/>
          <w:lang w:val="en-US" w:eastAsia="zh-CN" w:bidi="ar"/>
        </w:rPr>
        <w:t>月1</w:t>
      </w:r>
      <w:r>
        <w:rPr>
          <w:rFonts w:hint="eastAsia" w:ascii="Times New Roman" w:hAnsi="Times New Roman" w:eastAsia="方正仿宋_GBK" w:cs="Times New Roman"/>
          <w:snapToGrid/>
          <w:kern w:val="2"/>
          <w:sz w:val="32"/>
          <w:szCs w:val="32"/>
          <w:lang w:val="en-US" w:eastAsia="zh-CN" w:bidi="ar"/>
        </w:rPr>
        <w:t>4</w:t>
      </w:r>
      <w:r>
        <w:rPr>
          <w:rFonts w:hint="default" w:ascii="Times New Roman" w:hAnsi="Times New Roman" w:eastAsia="方正仿宋_GBK" w:cs="Times New Roman"/>
          <w:snapToGrid/>
          <w:kern w:val="2"/>
          <w:sz w:val="32"/>
          <w:szCs w:val="32"/>
          <w:lang w:val="en-US" w:eastAsia="zh-CN" w:bidi="ar"/>
        </w:rPr>
        <w:t>日</w:t>
      </w:r>
    </w:p>
    <w:p w14:paraId="4A2A9CF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snapToGrid/>
          <w:color w:val="auto"/>
          <w:kern w:val="2"/>
          <w:sz w:val="32"/>
          <w:szCs w:val="32"/>
          <w:lang w:val="en-US" w:eastAsia="zh-CN" w:bidi="ar"/>
        </w:rPr>
      </w:pPr>
      <w:r>
        <w:rPr>
          <w:rFonts w:hint="default" w:ascii="Times New Roman" w:hAnsi="Times New Roman" w:eastAsia="方正仿宋_GBK" w:cs="Times New Roman"/>
          <w:snapToGrid/>
          <w:color w:val="auto"/>
          <w:kern w:val="2"/>
          <w:sz w:val="32"/>
          <w:szCs w:val="32"/>
          <w:lang w:val="en-US" w:eastAsia="zh-CN" w:bidi="ar"/>
        </w:rPr>
        <w:t>（此件公开发布）</w:t>
      </w:r>
    </w:p>
    <w:p w14:paraId="77D52F41">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90" w:lineRule="exact"/>
        <w:ind w:left="0" w:leftChars="0" w:right="0"/>
        <w:jc w:val="left"/>
        <w:textAlignment w:val="auto"/>
        <w:rPr>
          <w:rFonts w:hint="eastAsia" w:ascii="Times New Roman" w:hAnsi="Times New Roman" w:eastAsia="方正仿宋_GBK" w:cs="Times New Roman"/>
          <w:b w:val="0"/>
          <w:bCs w:val="0"/>
          <w:kern w:val="2"/>
          <w:sz w:val="32"/>
          <w:szCs w:val="32"/>
          <w:lang w:eastAsia="zh-CN"/>
        </w:rPr>
      </w:pPr>
    </w:p>
    <w:p w14:paraId="49D42C4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rPr>
      </w:pPr>
    </w:p>
    <w:p w14:paraId="4B2E177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90" w:lineRule="exact"/>
        <w:ind w:left="0" w:leftChars="0" w:right="0"/>
        <w:jc w:val="left"/>
        <w:textAlignment w:val="auto"/>
        <w:rPr>
          <w:rFonts w:hint="default" w:ascii="Times New Roman" w:hAnsi="Times New Roman" w:eastAsia="方正仿宋_GBK" w:cs="Times New Roman"/>
          <w:b w:val="0"/>
          <w:bCs w:val="0"/>
          <w:kern w:val="2"/>
          <w:sz w:val="32"/>
          <w:szCs w:val="32"/>
        </w:rPr>
      </w:pPr>
    </w:p>
    <w:p w14:paraId="265FAABD">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0" w:afterAutospacing="0" w:line="590" w:lineRule="exact"/>
        <w:ind w:left="0" w:leftChars="0" w:right="0"/>
        <w:jc w:val="left"/>
        <w:textAlignment w:val="auto"/>
        <w:rPr>
          <w:rFonts w:hint="eastAsia" w:ascii="Times New Roman" w:hAnsi="Times New Roman" w:eastAsia="方正仿宋_GBK" w:cs="Times New Roman"/>
          <w:b w:val="0"/>
          <w:bCs w:val="0"/>
          <w:kern w:val="2"/>
          <w:sz w:val="32"/>
          <w:szCs w:val="32"/>
          <w:lang w:eastAsia="zh-CN"/>
        </w:rPr>
      </w:pPr>
    </w:p>
    <w:p w14:paraId="7C8672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rPr>
      </w:pPr>
    </w:p>
    <w:p w14:paraId="151EAAB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90" w:lineRule="exact"/>
        <w:ind w:left="0" w:leftChars="0" w:right="0"/>
        <w:jc w:val="left"/>
        <w:textAlignment w:val="auto"/>
        <w:rPr>
          <w:rFonts w:hint="default" w:ascii="Times New Roman" w:hAnsi="Times New Roman" w:eastAsia="方正仿宋_GBK" w:cs="Times New Roman"/>
          <w:b w:val="0"/>
          <w:bCs w:val="0"/>
          <w:kern w:val="2"/>
          <w:sz w:val="32"/>
          <w:szCs w:val="32"/>
        </w:rPr>
      </w:pPr>
    </w:p>
    <w:p w14:paraId="04EE1AAA">
      <w:pPr>
        <w:spacing w:before="110" w:line="221" w:lineRule="auto"/>
        <w:jc w:val="both"/>
        <w:rPr>
          <w:rFonts w:hint="eastAsia" w:ascii="方正仿宋_GBK" w:hAnsi="方正仿宋_GBK" w:eastAsia="方正仿宋_GBK" w:cs="方正仿宋_GBK"/>
          <w:b w:val="0"/>
          <w:bCs w:val="0"/>
          <w:spacing w:val="-25"/>
          <w:sz w:val="32"/>
          <w:szCs w:val="32"/>
          <w:lang w:val="en-US" w:eastAsia="zh-CN"/>
        </w:rPr>
        <w:sectPr>
          <w:footerReference r:id="rId5" w:type="default"/>
          <w:pgSz w:w="11900" w:h="16840"/>
          <w:pgMar w:top="2041" w:right="1474" w:bottom="1304" w:left="1587" w:header="0" w:footer="945" w:gutter="0"/>
          <w:pgNumType w:fmt="decimal"/>
          <w:cols w:space="720" w:num="1"/>
        </w:sectPr>
      </w:pPr>
    </w:p>
    <w:p w14:paraId="5152FFF8">
      <w:pPr>
        <w:spacing w:before="110" w:line="221" w:lineRule="auto"/>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pacing w:val="-25"/>
          <w:sz w:val="44"/>
          <w:szCs w:val="44"/>
          <w:lang w:val="en-US" w:eastAsia="zh-CN"/>
        </w:rPr>
        <w:t>华宁县关于</w:t>
      </w:r>
      <w:r>
        <w:rPr>
          <w:rFonts w:hint="eastAsia" w:ascii="方正小标宋_GBK" w:hAnsi="方正小标宋_GBK" w:eastAsia="方正小标宋_GBK" w:cs="方正小标宋_GBK"/>
          <w:b w:val="0"/>
          <w:bCs w:val="0"/>
          <w:spacing w:val="-25"/>
          <w:sz w:val="44"/>
          <w:szCs w:val="44"/>
        </w:rPr>
        <w:t>《中华人民共和国噪声污染防治法》部分条款部门职责分工</w:t>
      </w:r>
      <w:r>
        <w:rPr>
          <w:rFonts w:hint="eastAsia" w:ascii="方正小标宋_GBK" w:hAnsi="方正小标宋_GBK" w:eastAsia="方正小标宋_GBK" w:cs="方正小标宋_GBK"/>
          <w:b w:val="0"/>
          <w:bCs w:val="0"/>
          <w:spacing w:val="-25"/>
          <w:sz w:val="44"/>
          <w:szCs w:val="44"/>
          <w:lang w:eastAsia="zh-CN"/>
        </w:rPr>
        <w:t>方案</w:t>
      </w:r>
    </w:p>
    <w:p w14:paraId="5A1C7BF1">
      <w:pPr>
        <w:spacing w:before="140"/>
      </w:pPr>
    </w:p>
    <w:tbl>
      <w:tblPr>
        <w:tblStyle w:val="10"/>
        <w:tblW w:w="14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1"/>
        <w:gridCol w:w="1452"/>
        <w:gridCol w:w="7698"/>
        <w:gridCol w:w="4059"/>
      </w:tblGrid>
      <w:tr w14:paraId="52084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blHeader/>
        </w:trPr>
        <w:tc>
          <w:tcPr>
            <w:tcW w:w="931" w:type="dxa"/>
            <w:vAlign w:val="center"/>
          </w:tcPr>
          <w:p w14:paraId="2A87BBCF">
            <w:pPr>
              <w:keepNext w:val="0"/>
              <w:keepLines w:val="0"/>
              <w:pageBreakBefore w:val="0"/>
              <w:widowControl/>
              <w:kinsoku w:val="0"/>
              <w:wordWrap/>
              <w:overflowPunct/>
              <w:topLinePunct w:val="0"/>
              <w:autoSpaceDE w:val="0"/>
              <w:autoSpaceDN w:val="0"/>
              <w:bidi w:val="0"/>
              <w:adjustRightInd/>
              <w:snapToGrid/>
              <w:spacing w:line="240" w:lineRule="auto"/>
              <w:ind w:left="21" w:leftChars="10" w:right="57" w:firstLine="0"/>
              <w:jc w:val="center"/>
              <w:textAlignment w:val="baseline"/>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pacing w:val="-5"/>
                <w:sz w:val="32"/>
                <w:szCs w:val="32"/>
              </w:rPr>
              <w:t>序号</w:t>
            </w:r>
          </w:p>
        </w:tc>
        <w:tc>
          <w:tcPr>
            <w:tcW w:w="1452" w:type="dxa"/>
            <w:vAlign w:val="center"/>
          </w:tcPr>
          <w:p w14:paraId="135845D8">
            <w:pPr>
              <w:keepNext w:val="0"/>
              <w:keepLines w:val="0"/>
              <w:pageBreakBefore w:val="0"/>
              <w:widowControl/>
              <w:kinsoku w:val="0"/>
              <w:wordWrap/>
              <w:overflowPunct/>
              <w:topLinePunct w:val="0"/>
              <w:autoSpaceDE w:val="0"/>
              <w:autoSpaceDN w:val="0"/>
              <w:bidi w:val="0"/>
              <w:adjustRightInd/>
              <w:snapToGrid/>
              <w:spacing w:line="240" w:lineRule="auto"/>
              <w:ind w:left="21" w:leftChars="10" w:right="57" w:firstLine="0"/>
              <w:jc w:val="center"/>
              <w:textAlignment w:val="baseline"/>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pacing w:val="-6"/>
                <w:sz w:val="32"/>
                <w:szCs w:val="32"/>
              </w:rPr>
              <w:t>条款</w:t>
            </w:r>
          </w:p>
        </w:tc>
        <w:tc>
          <w:tcPr>
            <w:tcW w:w="7698" w:type="dxa"/>
            <w:vAlign w:val="center"/>
          </w:tcPr>
          <w:p w14:paraId="7C0508A5">
            <w:pPr>
              <w:keepNext w:val="0"/>
              <w:keepLines w:val="0"/>
              <w:pageBreakBefore w:val="0"/>
              <w:widowControl/>
              <w:kinsoku w:val="0"/>
              <w:wordWrap/>
              <w:overflowPunct/>
              <w:topLinePunct w:val="0"/>
              <w:autoSpaceDE w:val="0"/>
              <w:autoSpaceDN w:val="0"/>
              <w:bidi w:val="0"/>
              <w:adjustRightInd/>
              <w:snapToGrid/>
              <w:spacing w:line="240" w:lineRule="auto"/>
              <w:ind w:left="21" w:leftChars="10" w:right="57" w:firstLine="0"/>
              <w:jc w:val="center"/>
              <w:textAlignment w:val="baseline"/>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pacing w:val="-5"/>
                <w:sz w:val="32"/>
                <w:szCs w:val="32"/>
              </w:rPr>
              <w:t>条款内容</w:t>
            </w:r>
          </w:p>
        </w:tc>
        <w:tc>
          <w:tcPr>
            <w:tcW w:w="4059" w:type="dxa"/>
            <w:vAlign w:val="center"/>
          </w:tcPr>
          <w:p w14:paraId="55C9C4D2">
            <w:pPr>
              <w:keepNext w:val="0"/>
              <w:keepLines w:val="0"/>
              <w:pageBreakBefore w:val="0"/>
              <w:widowControl/>
              <w:kinsoku w:val="0"/>
              <w:wordWrap/>
              <w:overflowPunct/>
              <w:topLinePunct w:val="0"/>
              <w:autoSpaceDE w:val="0"/>
              <w:autoSpaceDN w:val="0"/>
              <w:bidi w:val="0"/>
              <w:adjustRightInd/>
              <w:snapToGrid/>
              <w:spacing w:line="240" w:lineRule="auto"/>
              <w:ind w:left="21" w:leftChars="10" w:right="57" w:firstLine="0"/>
              <w:jc w:val="center"/>
              <w:textAlignment w:val="baseline"/>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pacing w:val="-2"/>
                <w:sz w:val="32"/>
                <w:szCs w:val="32"/>
              </w:rPr>
              <w:t>监督管理部门及职责</w:t>
            </w:r>
          </w:p>
        </w:tc>
      </w:tr>
      <w:tr w14:paraId="6F5B3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0" w:hRule="atLeast"/>
        </w:trPr>
        <w:tc>
          <w:tcPr>
            <w:tcW w:w="931" w:type="dxa"/>
            <w:vAlign w:val="center"/>
          </w:tcPr>
          <w:p w14:paraId="1256E0B1">
            <w:pPr>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b w:val="0"/>
                <w:bCs w:val="0"/>
                <w:sz w:val="25"/>
                <w:szCs w:val="25"/>
              </w:rPr>
            </w:pPr>
            <w:r>
              <w:rPr>
                <w:rFonts w:hint="default" w:ascii="Times New Roman" w:hAnsi="Times New Roman" w:eastAsia="方正仿宋_GBK" w:cs="Times New Roman"/>
                <w:b w:val="0"/>
                <w:bCs w:val="0"/>
                <w:spacing w:val="-3"/>
                <w:sz w:val="25"/>
                <w:szCs w:val="25"/>
              </w:rPr>
              <w:t>1</w:t>
            </w:r>
          </w:p>
        </w:tc>
        <w:tc>
          <w:tcPr>
            <w:tcW w:w="1452" w:type="dxa"/>
            <w:vAlign w:val="center"/>
          </w:tcPr>
          <w:p w14:paraId="7FD5B6F7">
            <w:pPr>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b w:val="0"/>
                <w:bCs w:val="0"/>
                <w:sz w:val="25"/>
                <w:szCs w:val="25"/>
              </w:rPr>
            </w:pPr>
            <w:r>
              <w:rPr>
                <w:rFonts w:hint="default" w:ascii="Times New Roman" w:hAnsi="Times New Roman" w:eastAsia="方正仿宋_GBK" w:cs="Times New Roman"/>
                <w:b w:val="0"/>
                <w:bCs w:val="0"/>
                <w:spacing w:val="-5"/>
                <w:sz w:val="25"/>
                <w:szCs w:val="25"/>
              </w:rPr>
              <w:t>第三十三条</w:t>
            </w:r>
          </w:p>
        </w:tc>
        <w:tc>
          <w:tcPr>
            <w:tcW w:w="7698" w:type="dxa"/>
            <w:vAlign w:val="center"/>
          </w:tcPr>
          <w:p w14:paraId="4F33F0AF">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64" w:firstLineChars="200"/>
              <w:jc w:val="left"/>
              <w:textAlignment w:val="baseline"/>
              <w:rPr>
                <w:rFonts w:hint="default" w:ascii="Times New Roman" w:hAnsi="Times New Roman" w:eastAsia="方正仿宋_GBK" w:cs="Times New Roman"/>
                <w:b w:val="0"/>
                <w:bCs w:val="0"/>
                <w:sz w:val="25"/>
                <w:szCs w:val="25"/>
              </w:rPr>
            </w:pPr>
            <w:r>
              <w:rPr>
                <w:rFonts w:hint="default" w:ascii="Times New Roman" w:hAnsi="Times New Roman" w:eastAsia="方正仿宋_GBK" w:cs="Times New Roman"/>
                <w:b w:val="0"/>
                <w:bCs w:val="0"/>
                <w:spacing w:val="-9"/>
                <w:sz w:val="25"/>
                <w:szCs w:val="25"/>
              </w:rPr>
              <w:t>在举行中等学校招生考试、高等学校招生统一考试等特殊活动期间，地方人</w:t>
            </w:r>
            <w:r>
              <w:rPr>
                <w:rFonts w:hint="default" w:ascii="Times New Roman" w:hAnsi="Times New Roman" w:eastAsia="方正仿宋_GBK" w:cs="Times New Roman"/>
                <w:b w:val="0"/>
                <w:bCs w:val="0"/>
                <w:spacing w:val="-4"/>
                <w:sz w:val="25"/>
                <w:szCs w:val="25"/>
              </w:rPr>
              <w:t>民政府或者其指定的部门可以对可能产生噪声影响的活动，作出时间</w:t>
            </w:r>
            <w:r>
              <w:rPr>
                <w:rFonts w:hint="default" w:ascii="Times New Roman" w:hAnsi="Times New Roman" w:eastAsia="方正仿宋_GBK" w:cs="Times New Roman"/>
                <w:b w:val="0"/>
                <w:bCs w:val="0"/>
                <w:spacing w:val="-5"/>
                <w:sz w:val="25"/>
                <w:szCs w:val="25"/>
              </w:rPr>
              <w:t>和区域的限</w:t>
            </w:r>
            <w:r>
              <w:rPr>
                <w:rFonts w:hint="default" w:ascii="Times New Roman" w:hAnsi="Times New Roman" w:eastAsia="方正仿宋_GBK" w:cs="Times New Roman"/>
                <w:b w:val="0"/>
                <w:bCs w:val="0"/>
                <w:spacing w:val="2"/>
                <w:sz w:val="25"/>
                <w:szCs w:val="25"/>
              </w:rPr>
              <w:t>制性规定，并提前向社会公告。</w:t>
            </w:r>
          </w:p>
        </w:tc>
        <w:tc>
          <w:tcPr>
            <w:tcW w:w="4059" w:type="dxa"/>
            <w:vAlign w:val="center"/>
          </w:tcPr>
          <w:p w14:paraId="108CD2DA">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84" w:firstLineChars="200"/>
              <w:jc w:val="left"/>
              <w:textAlignment w:val="baseline"/>
              <w:rPr>
                <w:rFonts w:hint="eastAsia" w:ascii="Times New Roman" w:hAnsi="Times New Roman" w:eastAsia="方正仿宋_GBK" w:cs="Times New Roman"/>
                <w:b w:val="0"/>
                <w:bCs w:val="0"/>
                <w:sz w:val="25"/>
                <w:szCs w:val="25"/>
                <w:lang w:eastAsia="zh-CN"/>
              </w:rPr>
            </w:pPr>
            <w:r>
              <w:rPr>
                <w:rFonts w:hint="default" w:ascii="Times New Roman" w:hAnsi="Times New Roman" w:eastAsia="方正仿宋_GBK" w:cs="Times New Roman"/>
                <w:b w:val="0"/>
                <w:bCs w:val="0"/>
                <w:spacing w:val="-4"/>
                <w:sz w:val="25"/>
                <w:szCs w:val="25"/>
                <w:lang w:val="en-US" w:eastAsia="zh-CN"/>
              </w:rPr>
              <w:t>县</w:t>
            </w:r>
            <w:r>
              <w:rPr>
                <w:rFonts w:hint="eastAsia" w:ascii="Times New Roman" w:hAnsi="Times New Roman" w:eastAsia="方正仿宋_GBK" w:cs="Times New Roman"/>
                <w:b w:val="0"/>
                <w:bCs w:val="0"/>
                <w:spacing w:val="-4"/>
                <w:sz w:val="25"/>
                <w:szCs w:val="25"/>
                <w:lang w:val="en-US" w:eastAsia="zh-CN"/>
              </w:rPr>
              <w:t>教育体育</w:t>
            </w:r>
            <w:r>
              <w:rPr>
                <w:rFonts w:hint="default" w:ascii="Times New Roman" w:hAnsi="Times New Roman" w:eastAsia="方正仿宋_GBK" w:cs="Times New Roman"/>
                <w:b w:val="0"/>
                <w:bCs w:val="0"/>
                <w:spacing w:val="-4"/>
                <w:sz w:val="25"/>
                <w:szCs w:val="25"/>
                <w:lang w:val="en-US" w:eastAsia="zh-CN"/>
              </w:rPr>
              <w:t>局</w:t>
            </w:r>
            <w:r>
              <w:rPr>
                <w:rFonts w:hint="default" w:ascii="Times New Roman" w:hAnsi="Times New Roman" w:eastAsia="方正仿宋_GBK" w:cs="Times New Roman"/>
                <w:b w:val="0"/>
                <w:bCs w:val="0"/>
                <w:spacing w:val="-4"/>
                <w:sz w:val="25"/>
                <w:szCs w:val="25"/>
              </w:rPr>
              <w:t>负责在举行中等学校招生考试、高</w:t>
            </w:r>
            <w:r>
              <w:rPr>
                <w:rFonts w:hint="default" w:ascii="Times New Roman" w:hAnsi="Times New Roman" w:eastAsia="方正仿宋_GBK" w:cs="Times New Roman"/>
                <w:b w:val="0"/>
                <w:bCs w:val="0"/>
                <w:spacing w:val="8"/>
                <w:sz w:val="25"/>
                <w:szCs w:val="25"/>
              </w:rPr>
              <w:t>等学校招生统一考试等</w:t>
            </w:r>
            <w:r>
              <w:rPr>
                <w:rFonts w:hint="default" w:ascii="Times New Roman" w:hAnsi="Times New Roman" w:eastAsia="方正仿宋_GBK" w:cs="Times New Roman"/>
                <w:b w:val="0"/>
                <w:bCs w:val="0"/>
                <w:spacing w:val="-4"/>
                <w:sz w:val="25"/>
                <w:szCs w:val="25"/>
              </w:rPr>
              <w:t>特殊活动期间，将需要实</w:t>
            </w:r>
            <w:r>
              <w:rPr>
                <w:rFonts w:hint="default" w:ascii="Times New Roman" w:hAnsi="Times New Roman" w:eastAsia="方正仿宋_GBK" w:cs="Times New Roman"/>
                <w:b w:val="0"/>
                <w:bCs w:val="0"/>
                <w:spacing w:val="8"/>
                <w:sz w:val="25"/>
                <w:szCs w:val="25"/>
              </w:rPr>
              <w:t>施噪声污染限制性管控</w:t>
            </w:r>
            <w:r>
              <w:rPr>
                <w:rFonts w:hint="default" w:ascii="Times New Roman" w:hAnsi="Times New Roman" w:eastAsia="方正仿宋_GBK" w:cs="Times New Roman"/>
                <w:b w:val="0"/>
                <w:bCs w:val="0"/>
                <w:spacing w:val="-3"/>
                <w:sz w:val="25"/>
                <w:szCs w:val="25"/>
              </w:rPr>
              <w:t>的时间和区域方案，报请县人民政</w:t>
            </w:r>
            <w:r>
              <w:rPr>
                <w:rFonts w:hint="default" w:ascii="Times New Roman" w:hAnsi="Times New Roman" w:eastAsia="方正仿宋_GBK" w:cs="Times New Roman"/>
                <w:b w:val="0"/>
                <w:bCs w:val="0"/>
                <w:spacing w:val="-4"/>
                <w:sz w:val="25"/>
                <w:szCs w:val="25"/>
              </w:rPr>
              <w:t>府发布公告并提前向社</w:t>
            </w:r>
            <w:r>
              <w:rPr>
                <w:rFonts w:hint="default" w:ascii="Times New Roman" w:hAnsi="Times New Roman" w:eastAsia="方正仿宋_GBK" w:cs="Times New Roman"/>
                <w:b w:val="0"/>
                <w:bCs w:val="0"/>
                <w:spacing w:val="8"/>
                <w:sz w:val="25"/>
                <w:szCs w:val="25"/>
              </w:rPr>
              <w:t>会公告，牵头组织</w:t>
            </w:r>
            <w:r>
              <w:rPr>
                <w:rFonts w:hint="eastAsia" w:ascii="Times New Roman" w:hAnsi="Times New Roman" w:eastAsia="方正仿宋_GBK" w:cs="Times New Roman"/>
                <w:color w:val="auto"/>
                <w:spacing w:val="3"/>
                <w:sz w:val="24"/>
                <w:szCs w:val="24"/>
                <w:lang w:eastAsia="zh-CN"/>
              </w:rPr>
              <w:t>县综合行政执法局</w:t>
            </w:r>
            <w:r>
              <w:rPr>
                <w:rFonts w:hint="default" w:ascii="Times New Roman" w:hAnsi="Times New Roman" w:eastAsia="方正仿宋_GBK" w:cs="Times New Roman"/>
                <w:b w:val="0"/>
                <w:bCs w:val="0"/>
                <w:spacing w:val="8"/>
                <w:sz w:val="25"/>
                <w:szCs w:val="25"/>
              </w:rPr>
              <w:t>、</w:t>
            </w:r>
            <w:r>
              <w:rPr>
                <w:rFonts w:hint="eastAsia" w:ascii="Times New Roman" w:hAnsi="Times New Roman" w:eastAsia="方正仿宋_GBK" w:cs="Times New Roman"/>
                <w:b w:val="0"/>
                <w:bCs w:val="0"/>
                <w:spacing w:val="8"/>
                <w:sz w:val="25"/>
                <w:szCs w:val="25"/>
                <w:lang w:val="en-US" w:eastAsia="zh-CN"/>
              </w:rPr>
              <w:t>市</w:t>
            </w:r>
            <w:r>
              <w:rPr>
                <w:rFonts w:hint="default" w:ascii="Times New Roman" w:hAnsi="Times New Roman" w:eastAsia="方正仿宋_GBK" w:cs="Times New Roman"/>
                <w:b w:val="0"/>
                <w:bCs w:val="0"/>
                <w:spacing w:val="-4"/>
                <w:sz w:val="25"/>
                <w:szCs w:val="25"/>
              </w:rPr>
              <w:t>生态环境</w:t>
            </w:r>
            <w:r>
              <w:rPr>
                <w:rFonts w:hint="eastAsia" w:ascii="Times New Roman" w:hAnsi="Times New Roman" w:eastAsia="方正仿宋_GBK" w:cs="Times New Roman"/>
                <w:b w:val="0"/>
                <w:bCs w:val="0"/>
                <w:spacing w:val="-4"/>
                <w:sz w:val="25"/>
                <w:szCs w:val="25"/>
                <w:lang w:val="en-US" w:eastAsia="zh-CN"/>
              </w:rPr>
              <w:t>局华宁分局</w:t>
            </w:r>
            <w:r>
              <w:rPr>
                <w:rFonts w:hint="default" w:ascii="Times New Roman" w:hAnsi="Times New Roman" w:eastAsia="方正仿宋_GBK" w:cs="Times New Roman"/>
                <w:b w:val="0"/>
                <w:bCs w:val="0"/>
                <w:spacing w:val="-4"/>
                <w:sz w:val="25"/>
                <w:szCs w:val="25"/>
              </w:rPr>
              <w:t>、</w:t>
            </w:r>
            <w:r>
              <w:rPr>
                <w:rFonts w:hint="eastAsia" w:ascii="Times New Roman" w:hAnsi="Times New Roman" w:eastAsia="方正仿宋_GBK" w:cs="Times New Roman"/>
                <w:b w:val="0"/>
                <w:bCs w:val="0"/>
                <w:spacing w:val="-4"/>
                <w:sz w:val="25"/>
                <w:szCs w:val="25"/>
                <w:lang w:val="en-US" w:eastAsia="zh-CN"/>
              </w:rPr>
              <w:t>县</w:t>
            </w:r>
            <w:r>
              <w:rPr>
                <w:rFonts w:hint="default" w:ascii="Times New Roman" w:hAnsi="Times New Roman" w:eastAsia="方正仿宋_GBK" w:cs="Times New Roman"/>
                <w:b w:val="0"/>
                <w:bCs w:val="0"/>
                <w:spacing w:val="-4"/>
                <w:sz w:val="25"/>
                <w:szCs w:val="25"/>
              </w:rPr>
              <w:t>公安</w:t>
            </w:r>
            <w:r>
              <w:rPr>
                <w:rFonts w:hint="eastAsia" w:ascii="Times New Roman" w:hAnsi="Times New Roman" w:eastAsia="方正仿宋_GBK" w:cs="Times New Roman"/>
                <w:b w:val="0"/>
                <w:bCs w:val="0"/>
                <w:spacing w:val="-4"/>
                <w:sz w:val="25"/>
                <w:szCs w:val="25"/>
                <w:lang w:val="en-US" w:eastAsia="zh-CN"/>
              </w:rPr>
              <w:t>局、县</w:t>
            </w:r>
            <w:r>
              <w:rPr>
                <w:rFonts w:hint="default" w:ascii="Times New Roman" w:hAnsi="Times New Roman" w:eastAsia="方正仿宋_GBK" w:cs="Times New Roman"/>
                <w:b w:val="0"/>
                <w:bCs w:val="0"/>
                <w:spacing w:val="-4"/>
                <w:sz w:val="25"/>
                <w:szCs w:val="25"/>
              </w:rPr>
              <w:t>交通</w:t>
            </w:r>
            <w:r>
              <w:rPr>
                <w:rFonts w:hint="eastAsia" w:ascii="Times New Roman" w:hAnsi="Times New Roman" w:eastAsia="方正仿宋_GBK" w:cs="Times New Roman"/>
                <w:b w:val="0"/>
                <w:bCs w:val="0"/>
                <w:spacing w:val="-4"/>
                <w:sz w:val="25"/>
                <w:szCs w:val="25"/>
                <w:lang w:val="en-US" w:eastAsia="zh-CN"/>
              </w:rPr>
              <w:t>运输局</w:t>
            </w:r>
            <w:r>
              <w:rPr>
                <w:rFonts w:hint="default" w:ascii="Times New Roman" w:hAnsi="Times New Roman" w:eastAsia="方正仿宋_GBK" w:cs="Times New Roman"/>
                <w:b w:val="0"/>
                <w:bCs w:val="0"/>
                <w:spacing w:val="1"/>
                <w:sz w:val="24"/>
                <w:szCs w:val="24"/>
              </w:rPr>
              <w:t>等部门按职责开展绿色</w:t>
            </w:r>
            <w:r>
              <w:rPr>
                <w:rFonts w:hint="default" w:ascii="Times New Roman" w:hAnsi="Times New Roman" w:eastAsia="方正仿宋_GBK" w:cs="Times New Roman"/>
                <w:b w:val="0"/>
                <w:bCs w:val="0"/>
                <w:spacing w:val="4"/>
                <w:sz w:val="24"/>
                <w:szCs w:val="24"/>
              </w:rPr>
              <w:t>护考行动</w:t>
            </w:r>
            <w:r>
              <w:rPr>
                <w:rFonts w:hint="eastAsia" w:ascii="Times New Roman" w:hAnsi="Times New Roman" w:eastAsia="方正仿宋_GBK" w:cs="Times New Roman"/>
                <w:b w:val="0"/>
                <w:bCs w:val="0"/>
                <w:spacing w:val="4"/>
                <w:sz w:val="24"/>
                <w:szCs w:val="24"/>
                <w:lang w:eastAsia="zh-CN"/>
              </w:rPr>
              <w:t>。</w:t>
            </w:r>
          </w:p>
        </w:tc>
      </w:tr>
      <w:tr w14:paraId="2A727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5" w:hRule="atLeast"/>
        </w:trPr>
        <w:tc>
          <w:tcPr>
            <w:tcW w:w="931" w:type="dxa"/>
            <w:shd w:val="clear" w:color="auto" w:fill="auto"/>
            <w:vAlign w:val="center"/>
          </w:tcPr>
          <w:p w14:paraId="0F5F550D">
            <w:pPr>
              <w:keepNext w:val="0"/>
              <w:keepLines w:val="0"/>
              <w:pageBreakBefore w:val="0"/>
              <w:widowControl/>
              <w:kinsoku w:val="0"/>
              <w:wordWrap/>
              <w:overflowPunct/>
              <w:topLinePunct w:val="0"/>
              <w:autoSpaceDE w:val="0"/>
              <w:autoSpaceDN w:val="0"/>
              <w:bidi w:val="0"/>
              <w:adjustRightInd/>
              <w:snapToGrid/>
              <w:spacing w:line="240" w:lineRule="auto"/>
              <w:ind w:left="21" w:leftChars="10" w:right="57" w:firstLine="0"/>
              <w:jc w:val="center"/>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z w:val="24"/>
                <w:szCs w:val="24"/>
              </w:rPr>
              <w:t>2</w:t>
            </w:r>
          </w:p>
        </w:tc>
        <w:tc>
          <w:tcPr>
            <w:tcW w:w="1452" w:type="dxa"/>
            <w:shd w:val="clear" w:color="auto" w:fill="auto"/>
            <w:vAlign w:val="center"/>
          </w:tcPr>
          <w:p w14:paraId="35A5E36C">
            <w:pPr>
              <w:keepNext w:val="0"/>
              <w:keepLines w:val="0"/>
              <w:pageBreakBefore w:val="0"/>
              <w:widowControl/>
              <w:kinsoku w:val="0"/>
              <w:wordWrap/>
              <w:overflowPunct/>
              <w:topLinePunct w:val="0"/>
              <w:autoSpaceDE w:val="0"/>
              <w:autoSpaceDN w:val="0"/>
              <w:bidi w:val="0"/>
              <w:adjustRightInd/>
              <w:snapToGrid/>
              <w:spacing w:line="240" w:lineRule="auto"/>
              <w:ind w:left="21" w:leftChars="10" w:right="57" w:firstLine="0"/>
              <w:jc w:val="center"/>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2"/>
                <w:sz w:val="24"/>
                <w:szCs w:val="24"/>
              </w:rPr>
              <w:t>第四十三条</w:t>
            </w:r>
          </w:p>
        </w:tc>
        <w:tc>
          <w:tcPr>
            <w:tcW w:w="7698" w:type="dxa"/>
            <w:shd w:val="clear" w:color="auto" w:fill="auto"/>
            <w:vAlign w:val="center"/>
          </w:tcPr>
          <w:p w14:paraId="7EF5941B">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72" w:firstLineChars="200"/>
              <w:jc w:val="left"/>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在噪声敏感建筑物集中区域，禁止夜间进行产生噪声的建筑施工作业，但抢</w:t>
            </w:r>
            <w:r>
              <w:rPr>
                <w:rFonts w:hint="default" w:ascii="Times New Roman" w:hAnsi="Times New Roman" w:eastAsia="方正仿宋_GBK" w:cs="Times New Roman"/>
                <w:spacing w:val="-1"/>
                <w:sz w:val="24"/>
                <w:szCs w:val="24"/>
              </w:rPr>
              <w:t>修、抢险施工作业，因生产工艺要求或者其他特殊</w:t>
            </w:r>
            <w:r>
              <w:rPr>
                <w:rFonts w:hint="default" w:ascii="Times New Roman" w:hAnsi="Times New Roman" w:eastAsia="方正仿宋_GBK" w:cs="Times New Roman"/>
                <w:spacing w:val="-2"/>
                <w:sz w:val="24"/>
                <w:szCs w:val="24"/>
              </w:rPr>
              <w:t>需要必须连续施工作业的除外。</w:t>
            </w:r>
          </w:p>
          <w:p w14:paraId="3569A458">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96" w:firstLineChars="200"/>
              <w:jc w:val="left"/>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4"/>
                <w:sz w:val="24"/>
                <w:szCs w:val="24"/>
              </w:rPr>
              <w:t>因特殊需要必须连续施工作业的，应当取得地</w:t>
            </w:r>
            <w:r>
              <w:rPr>
                <w:rFonts w:hint="default" w:ascii="Times New Roman" w:hAnsi="Times New Roman" w:eastAsia="方正仿宋_GBK" w:cs="Times New Roman"/>
                <w:spacing w:val="3"/>
                <w:sz w:val="24"/>
                <w:szCs w:val="24"/>
              </w:rPr>
              <w:t>方人民政府住房和城乡建设、</w:t>
            </w:r>
            <w:r>
              <w:rPr>
                <w:rFonts w:hint="default" w:ascii="Times New Roman" w:hAnsi="Times New Roman" w:eastAsia="方正仿宋_GBK" w:cs="Times New Roman"/>
                <w:sz w:val="24"/>
                <w:szCs w:val="24"/>
              </w:rPr>
              <w:t>生态环境主管部门或者地方人民政府指定的部门的证明，并在施工现场显著位置</w:t>
            </w:r>
            <w:r>
              <w:rPr>
                <w:rFonts w:hint="default" w:ascii="Times New Roman" w:hAnsi="Times New Roman" w:eastAsia="方正仿宋_GBK" w:cs="Times New Roman"/>
                <w:spacing w:val="-1"/>
                <w:sz w:val="24"/>
                <w:szCs w:val="24"/>
              </w:rPr>
              <w:t>公示或者以其他方式公告附近居民。</w:t>
            </w:r>
          </w:p>
        </w:tc>
        <w:tc>
          <w:tcPr>
            <w:tcW w:w="4059" w:type="dxa"/>
            <w:shd w:val="clear" w:color="auto" w:fill="auto"/>
            <w:vAlign w:val="center"/>
          </w:tcPr>
          <w:p w14:paraId="27F37D8F">
            <w:pPr>
              <w:keepNext w:val="0"/>
              <w:keepLines w:val="0"/>
              <w:pageBreakBefore w:val="0"/>
              <w:widowControl w:val="0"/>
              <w:kinsoku/>
              <w:wordWrap/>
              <w:overflowPunct/>
              <w:topLinePunct w:val="0"/>
              <w:autoSpaceDE/>
              <w:autoSpaceDN/>
              <w:bidi w:val="0"/>
              <w:adjustRightInd/>
              <w:snapToGrid/>
              <w:spacing w:line="240" w:lineRule="auto"/>
              <w:ind w:right="21" w:rightChars="10"/>
              <w:jc w:val="center"/>
              <w:textAlignment w:val="baseline"/>
              <w:rPr>
                <w:rFonts w:hint="eastAsia" w:ascii="Times New Roman" w:hAnsi="Times New Roman" w:eastAsia="方正仿宋_GBK" w:cs="Times New Roman"/>
                <w:snapToGrid w:val="0"/>
                <w:color w:val="000000"/>
                <w:kern w:val="0"/>
                <w:sz w:val="24"/>
                <w:szCs w:val="24"/>
                <w:lang w:val="en-US" w:eastAsia="zh-CN" w:bidi="ar-SA"/>
              </w:rPr>
            </w:pPr>
            <w:r>
              <w:rPr>
                <w:rFonts w:hint="eastAsia" w:ascii="Times New Roman" w:hAnsi="Times New Roman" w:eastAsia="方正仿宋_GBK" w:cs="Times New Roman"/>
                <w:color w:val="auto"/>
                <w:spacing w:val="-1"/>
                <w:sz w:val="24"/>
                <w:szCs w:val="24"/>
                <w:lang w:eastAsia="zh-CN"/>
              </w:rPr>
              <w:t>县住房和城乡建设局</w:t>
            </w:r>
          </w:p>
        </w:tc>
      </w:tr>
      <w:tr w14:paraId="042A1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0" w:hRule="atLeast"/>
        </w:trPr>
        <w:tc>
          <w:tcPr>
            <w:tcW w:w="931" w:type="dxa"/>
            <w:shd w:val="clear" w:color="auto" w:fill="auto"/>
            <w:vAlign w:val="center"/>
          </w:tcPr>
          <w:p w14:paraId="54891E2C">
            <w:pPr>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z w:val="24"/>
                <w:szCs w:val="24"/>
              </w:rPr>
              <w:t>3</w:t>
            </w:r>
          </w:p>
        </w:tc>
        <w:tc>
          <w:tcPr>
            <w:tcW w:w="1452" w:type="dxa"/>
            <w:shd w:val="clear" w:color="auto" w:fill="auto"/>
            <w:vAlign w:val="center"/>
          </w:tcPr>
          <w:p w14:paraId="309784B8">
            <w:pPr>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2"/>
                <w:sz w:val="24"/>
                <w:szCs w:val="24"/>
              </w:rPr>
              <w:t>第四十六条</w:t>
            </w:r>
          </w:p>
        </w:tc>
        <w:tc>
          <w:tcPr>
            <w:tcW w:w="7698" w:type="dxa"/>
            <w:shd w:val="clear" w:color="auto" w:fill="auto"/>
            <w:vAlign w:val="center"/>
          </w:tcPr>
          <w:p w14:paraId="46205C7A">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80" w:firstLineChars="200"/>
              <w:jc w:val="left"/>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制定交通基础设施工程技术规范，应当明确噪声污染防治要</w:t>
            </w:r>
            <w:r>
              <w:rPr>
                <w:rFonts w:hint="default" w:ascii="Times New Roman" w:hAnsi="Times New Roman" w:eastAsia="方正仿宋_GBK" w:cs="Times New Roman"/>
                <w:spacing w:val="-1"/>
                <w:sz w:val="24"/>
                <w:szCs w:val="24"/>
              </w:rPr>
              <w:t>求。</w:t>
            </w:r>
          </w:p>
          <w:p w14:paraId="362ED753">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80" w:firstLineChars="200"/>
              <w:jc w:val="left"/>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新建、改建、扩建经过噪声敏感建筑物集中区域</w:t>
            </w:r>
            <w:r>
              <w:rPr>
                <w:rFonts w:hint="default" w:ascii="Times New Roman" w:hAnsi="Times New Roman" w:eastAsia="方正仿宋_GBK" w:cs="Times New Roman"/>
                <w:spacing w:val="-1"/>
                <w:sz w:val="24"/>
                <w:szCs w:val="24"/>
              </w:rPr>
              <w:t>的高速公路、城市高架、铁</w:t>
            </w:r>
            <w:r>
              <w:rPr>
                <w:rFonts w:hint="default" w:ascii="Times New Roman" w:hAnsi="Times New Roman" w:eastAsia="方正仿宋_GBK" w:cs="Times New Roman"/>
                <w:sz w:val="24"/>
                <w:szCs w:val="24"/>
              </w:rPr>
              <w:t>路和城市轨道交通线路等的</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建设单位应当在可能造成噪声污染的重点路段设置</w:t>
            </w:r>
            <w:r>
              <w:rPr>
                <w:rFonts w:hint="default" w:ascii="Times New Roman" w:hAnsi="Times New Roman" w:eastAsia="方正仿宋_GBK" w:cs="Times New Roman"/>
                <w:spacing w:val="1"/>
                <w:sz w:val="24"/>
                <w:szCs w:val="24"/>
              </w:rPr>
              <w:t>声屏障或者采取其他减少振动、降低噪声的措施，符合有关交通基础设施工程技</w:t>
            </w:r>
            <w:r>
              <w:rPr>
                <w:rFonts w:hint="default" w:ascii="Times New Roman" w:hAnsi="Times New Roman" w:eastAsia="方正仿宋_GBK" w:cs="Times New Roman"/>
                <w:sz w:val="24"/>
                <w:szCs w:val="24"/>
              </w:rPr>
              <w:t>术规范以及标准要求。</w:t>
            </w:r>
          </w:p>
          <w:p w14:paraId="2AC16A52">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80" w:firstLineChars="200"/>
              <w:jc w:val="left"/>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z w:val="24"/>
                <w:szCs w:val="24"/>
              </w:rPr>
              <w:t>建设单位违反前款规定的，由县级以上人民政府指定的部门责令制定、实施</w:t>
            </w:r>
            <w:r>
              <w:rPr>
                <w:rFonts w:hint="default" w:ascii="Times New Roman" w:hAnsi="Times New Roman" w:eastAsia="方正仿宋_GBK" w:cs="Times New Roman"/>
                <w:spacing w:val="-1"/>
                <w:sz w:val="24"/>
                <w:szCs w:val="24"/>
              </w:rPr>
              <w:t>治理方案。</w:t>
            </w:r>
          </w:p>
        </w:tc>
        <w:tc>
          <w:tcPr>
            <w:tcW w:w="4059" w:type="dxa"/>
            <w:shd w:val="clear" w:color="auto" w:fill="auto"/>
            <w:vAlign w:val="center"/>
          </w:tcPr>
          <w:p w14:paraId="7589C023">
            <w:pPr>
              <w:keepNext w:val="0"/>
              <w:keepLines w:val="0"/>
              <w:pageBreakBefore w:val="0"/>
              <w:widowControl w:val="0"/>
              <w:kinsoku/>
              <w:wordWrap/>
              <w:overflowPunct/>
              <w:topLinePunct w:val="0"/>
              <w:autoSpaceDE/>
              <w:autoSpaceDN/>
              <w:bidi w:val="0"/>
              <w:adjustRightInd/>
              <w:snapToGrid/>
              <w:spacing w:line="240" w:lineRule="auto"/>
              <w:ind w:right="21" w:rightChars="10"/>
              <w:jc w:val="center"/>
              <w:textAlignment w:val="baseline"/>
              <w:rPr>
                <w:rFonts w:hint="eastAsia" w:ascii="Times New Roman" w:hAnsi="Times New Roman" w:eastAsia="方正仿宋_GBK" w:cs="Times New Roman"/>
                <w:snapToGrid w:val="0"/>
                <w:color w:val="000000"/>
                <w:kern w:val="0"/>
                <w:sz w:val="24"/>
                <w:szCs w:val="24"/>
                <w:lang w:val="en-US" w:eastAsia="zh-CN" w:bidi="ar-SA"/>
              </w:rPr>
            </w:pPr>
            <w:r>
              <w:rPr>
                <w:rFonts w:hint="eastAsia" w:ascii="Times New Roman" w:hAnsi="Times New Roman" w:eastAsia="方正仿宋_GBK" w:cs="Times New Roman"/>
                <w:spacing w:val="4"/>
                <w:sz w:val="24"/>
                <w:szCs w:val="24"/>
                <w:lang w:eastAsia="zh-CN"/>
              </w:rPr>
              <w:t>县交通运输局</w:t>
            </w:r>
          </w:p>
        </w:tc>
      </w:tr>
      <w:tr w14:paraId="1934E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5" w:hRule="atLeast"/>
        </w:trPr>
        <w:tc>
          <w:tcPr>
            <w:tcW w:w="931" w:type="dxa"/>
            <w:shd w:val="clear" w:color="auto" w:fill="auto"/>
            <w:vAlign w:val="center"/>
          </w:tcPr>
          <w:p w14:paraId="439434CA">
            <w:pPr>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z w:val="24"/>
                <w:szCs w:val="24"/>
              </w:rPr>
              <w:t>4</w:t>
            </w:r>
          </w:p>
        </w:tc>
        <w:tc>
          <w:tcPr>
            <w:tcW w:w="1452" w:type="dxa"/>
            <w:shd w:val="clear" w:color="auto" w:fill="auto"/>
            <w:vAlign w:val="center"/>
          </w:tcPr>
          <w:p w14:paraId="24A87243">
            <w:pPr>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2"/>
                <w:sz w:val="24"/>
                <w:szCs w:val="24"/>
              </w:rPr>
              <w:t>第七十条</w:t>
            </w:r>
          </w:p>
        </w:tc>
        <w:tc>
          <w:tcPr>
            <w:tcW w:w="7698" w:type="dxa"/>
            <w:shd w:val="clear" w:color="auto" w:fill="auto"/>
            <w:vAlign w:val="center"/>
          </w:tcPr>
          <w:p w14:paraId="3BAF3387">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76" w:firstLineChars="200"/>
              <w:jc w:val="left"/>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1"/>
                <w:sz w:val="24"/>
                <w:szCs w:val="24"/>
              </w:rPr>
              <w:t>对噪声敏感建筑物集中区域的社会生活噪声扰民行为，基层群众性自治组织、</w:t>
            </w:r>
            <w:r>
              <w:rPr>
                <w:rFonts w:hint="default" w:ascii="Times New Roman" w:hAnsi="Times New Roman" w:eastAsia="方正仿宋_GBK" w:cs="Times New Roman"/>
                <w:spacing w:val="-3"/>
                <w:sz w:val="24"/>
                <w:szCs w:val="24"/>
              </w:rPr>
              <w:t>业主委员会、物业服务人应当及时劝阻、调解；劝阻、调解无效的，可以向负有社会生活噪声污染防治监督管理职责的部门或者地方人民政府指定的部门报告或</w:t>
            </w:r>
            <w:r>
              <w:rPr>
                <w:rFonts w:hint="default" w:ascii="Times New Roman" w:hAnsi="Times New Roman" w:eastAsia="方正仿宋_GBK" w:cs="Times New Roman"/>
                <w:spacing w:val="-2"/>
                <w:sz w:val="24"/>
                <w:szCs w:val="24"/>
              </w:rPr>
              <w:t>者投诉，接到报告或者投诉的部门应当依法处理。</w:t>
            </w:r>
          </w:p>
        </w:tc>
        <w:tc>
          <w:tcPr>
            <w:tcW w:w="4059" w:type="dxa"/>
            <w:shd w:val="clear" w:color="auto" w:fill="auto"/>
            <w:vAlign w:val="center"/>
          </w:tcPr>
          <w:p w14:paraId="3C90215B">
            <w:pPr>
              <w:keepNext w:val="0"/>
              <w:keepLines w:val="0"/>
              <w:pageBreakBefore w:val="0"/>
              <w:widowControl w:val="0"/>
              <w:kinsoku/>
              <w:wordWrap/>
              <w:overflowPunct/>
              <w:topLinePunct w:val="0"/>
              <w:autoSpaceDE/>
              <w:autoSpaceDN/>
              <w:bidi w:val="0"/>
              <w:adjustRightInd/>
              <w:snapToGrid/>
              <w:spacing w:line="240" w:lineRule="auto"/>
              <w:ind w:right="21" w:rightChars="10"/>
              <w:jc w:val="center"/>
              <w:textAlignment w:val="baseline"/>
              <w:rPr>
                <w:rFonts w:hint="eastAsia" w:ascii="Times New Roman" w:hAnsi="Times New Roman" w:eastAsia="方正仿宋_GBK" w:cs="Times New Roman"/>
                <w:snapToGrid w:val="0"/>
                <w:color w:val="000000"/>
                <w:kern w:val="0"/>
                <w:sz w:val="24"/>
                <w:szCs w:val="24"/>
                <w:lang w:val="en-US" w:eastAsia="zh-CN" w:bidi="ar-SA"/>
              </w:rPr>
            </w:pPr>
            <w:r>
              <w:rPr>
                <w:rFonts w:hint="eastAsia" w:ascii="Times New Roman" w:hAnsi="Times New Roman" w:eastAsia="方正仿宋_GBK" w:cs="Times New Roman"/>
                <w:color w:val="auto"/>
                <w:spacing w:val="-1"/>
                <w:sz w:val="24"/>
                <w:szCs w:val="24"/>
                <w:lang w:val="en-US" w:eastAsia="zh-CN"/>
              </w:rPr>
              <w:t>县公安局</w:t>
            </w:r>
          </w:p>
        </w:tc>
      </w:tr>
      <w:tr w14:paraId="1719E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0" w:hRule="atLeast"/>
        </w:trPr>
        <w:tc>
          <w:tcPr>
            <w:tcW w:w="931" w:type="dxa"/>
            <w:shd w:val="clear" w:color="auto" w:fill="auto"/>
            <w:vAlign w:val="center"/>
          </w:tcPr>
          <w:p w14:paraId="2008C4DC">
            <w:pPr>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z w:val="24"/>
                <w:szCs w:val="24"/>
              </w:rPr>
              <w:t>5</w:t>
            </w:r>
          </w:p>
        </w:tc>
        <w:tc>
          <w:tcPr>
            <w:tcW w:w="1452" w:type="dxa"/>
            <w:shd w:val="clear" w:color="auto" w:fill="auto"/>
            <w:vAlign w:val="center"/>
          </w:tcPr>
          <w:p w14:paraId="246C9F0E">
            <w:pPr>
              <w:keepNext w:val="0"/>
              <w:keepLines w:val="0"/>
              <w:pageBreakBefore w:val="0"/>
              <w:widowControl/>
              <w:kinsoku w:val="0"/>
              <w:wordWrap/>
              <w:overflowPunct/>
              <w:topLinePunct w:val="0"/>
              <w:autoSpaceDE w:val="0"/>
              <w:autoSpaceDN w:val="0"/>
              <w:bidi w:val="0"/>
              <w:adjustRightInd/>
              <w:snapToGrid/>
              <w:spacing w:line="240" w:lineRule="auto"/>
              <w:ind w:right="57" w:rightChars="0"/>
              <w:jc w:val="center"/>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2"/>
                <w:sz w:val="24"/>
                <w:szCs w:val="24"/>
              </w:rPr>
              <w:t>第七十二条</w:t>
            </w:r>
            <w:r>
              <w:rPr>
                <w:rFonts w:hint="default" w:ascii="Times New Roman" w:hAnsi="Times New Roman" w:eastAsia="方正仿宋_GBK" w:cs="Times New Roman"/>
                <w:spacing w:val="-3"/>
                <w:sz w:val="24"/>
                <w:szCs w:val="24"/>
              </w:rPr>
              <w:t>第二款</w:t>
            </w:r>
          </w:p>
        </w:tc>
        <w:tc>
          <w:tcPr>
            <w:tcW w:w="7698" w:type="dxa"/>
            <w:shd w:val="clear" w:color="auto" w:fill="auto"/>
            <w:vAlign w:val="center"/>
          </w:tcPr>
          <w:p w14:paraId="3A4654D0">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68" w:firstLineChars="200"/>
              <w:jc w:val="left"/>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3"/>
                <w:sz w:val="24"/>
                <w:szCs w:val="24"/>
              </w:rPr>
              <w:t>违反本法规定，生产、进口、销售、使用淘汰的设备，或者采用淘汰的工艺的，由县级以上人民政府指定的部门责令改正，没收违法所得，并处货值金额一</w:t>
            </w:r>
            <w:r>
              <w:rPr>
                <w:rFonts w:hint="default" w:ascii="Times New Roman" w:hAnsi="Times New Roman" w:eastAsia="方正仿宋_GBK" w:cs="Times New Roman"/>
                <w:spacing w:val="-1"/>
                <w:sz w:val="24"/>
                <w:szCs w:val="24"/>
              </w:rPr>
              <w:t>倍以上三倍以下的罚款；情节严重的，报经有批准权的人民政府批准，责令停业、</w:t>
            </w:r>
            <w:r>
              <w:rPr>
                <w:rFonts w:hint="default" w:ascii="Times New Roman" w:hAnsi="Times New Roman" w:eastAsia="方正仿宋_GBK" w:cs="Times New Roman"/>
                <w:spacing w:val="-2"/>
                <w:sz w:val="24"/>
                <w:szCs w:val="24"/>
              </w:rPr>
              <w:t>关闭。</w:t>
            </w:r>
          </w:p>
        </w:tc>
        <w:tc>
          <w:tcPr>
            <w:tcW w:w="4059" w:type="dxa"/>
            <w:shd w:val="clear" w:color="auto" w:fill="auto"/>
            <w:vAlign w:val="center"/>
          </w:tcPr>
          <w:p w14:paraId="48F1A788">
            <w:pPr>
              <w:keepNext w:val="0"/>
              <w:keepLines w:val="0"/>
              <w:pageBreakBefore w:val="0"/>
              <w:widowControl w:val="0"/>
              <w:kinsoku/>
              <w:wordWrap/>
              <w:overflowPunct/>
              <w:topLinePunct w:val="0"/>
              <w:autoSpaceDE/>
              <w:autoSpaceDN/>
              <w:bidi w:val="0"/>
              <w:adjustRightInd/>
              <w:snapToGrid/>
              <w:spacing w:line="240" w:lineRule="auto"/>
              <w:ind w:right="21" w:rightChars="10"/>
              <w:jc w:val="center"/>
              <w:textAlignment w:val="baseline"/>
              <w:rPr>
                <w:rFonts w:hint="eastAsia" w:ascii="Times New Roman" w:hAnsi="Times New Roman" w:eastAsia="方正仿宋_GBK" w:cs="Times New Roman"/>
                <w:snapToGrid w:val="0"/>
                <w:color w:val="000000"/>
                <w:kern w:val="0"/>
                <w:sz w:val="24"/>
                <w:szCs w:val="24"/>
                <w:lang w:val="en-US" w:eastAsia="zh-CN" w:bidi="ar-SA"/>
              </w:rPr>
            </w:pPr>
            <w:r>
              <w:rPr>
                <w:rFonts w:hint="eastAsia" w:ascii="Times New Roman" w:hAnsi="Times New Roman" w:eastAsia="方正仿宋_GBK" w:cs="Times New Roman"/>
                <w:spacing w:val="1"/>
                <w:sz w:val="24"/>
                <w:szCs w:val="24"/>
                <w:lang w:eastAsia="zh-CN"/>
              </w:rPr>
              <w:t>县市场监督管理局</w:t>
            </w:r>
          </w:p>
        </w:tc>
      </w:tr>
      <w:tr w14:paraId="4261C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5" w:hRule="atLeast"/>
        </w:trPr>
        <w:tc>
          <w:tcPr>
            <w:tcW w:w="931" w:type="dxa"/>
            <w:shd w:val="clear" w:color="auto" w:fill="auto"/>
            <w:vAlign w:val="center"/>
          </w:tcPr>
          <w:p w14:paraId="421D83B3">
            <w:pPr>
              <w:pStyle w:val="11"/>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sz w:val="24"/>
                <w:szCs w:val="24"/>
              </w:rPr>
              <w:t>6</w:t>
            </w:r>
          </w:p>
        </w:tc>
        <w:tc>
          <w:tcPr>
            <w:tcW w:w="1452" w:type="dxa"/>
            <w:shd w:val="clear" w:color="auto" w:fill="auto"/>
            <w:vAlign w:val="center"/>
          </w:tcPr>
          <w:p w14:paraId="40B3B12E">
            <w:pPr>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snapToGrid w:val="0"/>
                <w:color w:val="000000"/>
                <w:kern w:val="0"/>
                <w:sz w:val="25"/>
                <w:szCs w:val="25"/>
                <w:lang w:val="en-US" w:eastAsia="en-US" w:bidi="ar-SA"/>
              </w:rPr>
            </w:pPr>
            <w:r>
              <w:rPr>
                <w:rFonts w:hint="default" w:ascii="Times New Roman" w:hAnsi="Times New Roman" w:eastAsia="方正仿宋_GBK" w:cs="Times New Roman"/>
                <w:spacing w:val="-2"/>
                <w:sz w:val="24"/>
                <w:szCs w:val="24"/>
              </w:rPr>
              <w:t>第七十三条</w:t>
            </w:r>
            <w:r>
              <w:rPr>
                <w:rFonts w:hint="default" w:ascii="Times New Roman" w:hAnsi="Times New Roman" w:eastAsia="方正仿宋_GBK" w:cs="Times New Roman"/>
                <w:spacing w:val="3"/>
                <w:sz w:val="25"/>
                <w:szCs w:val="25"/>
              </w:rPr>
              <w:t>第二款</w:t>
            </w:r>
          </w:p>
        </w:tc>
        <w:tc>
          <w:tcPr>
            <w:tcW w:w="7698" w:type="dxa"/>
            <w:shd w:val="clear" w:color="auto" w:fill="auto"/>
            <w:vAlign w:val="center"/>
          </w:tcPr>
          <w:p w14:paraId="044CDF8B">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80" w:firstLineChars="200"/>
              <w:jc w:val="left"/>
              <w:textAlignment w:val="baseline"/>
              <w:rPr>
                <w:rFonts w:hint="default" w:ascii="Times New Roman" w:hAnsi="Times New Roman" w:eastAsia="方正仿宋_GBK" w:cs="Times New Roman"/>
                <w:snapToGrid w:val="0"/>
                <w:color w:val="FF0000"/>
                <w:kern w:val="0"/>
                <w:sz w:val="25"/>
                <w:szCs w:val="25"/>
                <w:lang w:val="en-US" w:eastAsia="en-US" w:bidi="ar-SA"/>
              </w:rPr>
            </w:pPr>
            <w:r>
              <w:rPr>
                <w:rFonts w:hint="default" w:ascii="Times New Roman" w:hAnsi="Times New Roman" w:eastAsia="方正仿宋_GBK" w:cs="Times New Roman"/>
                <w:color w:val="auto"/>
                <w:sz w:val="24"/>
                <w:szCs w:val="24"/>
              </w:rPr>
              <w:t>违反本法规定，建设单位在噪声敏感建筑物禁止建设区域新建与航空无关的</w:t>
            </w:r>
            <w:r>
              <w:rPr>
                <w:rFonts w:hint="default" w:ascii="Times New Roman" w:hAnsi="Times New Roman" w:eastAsia="方正仿宋_GBK" w:cs="Times New Roman"/>
                <w:color w:val="auto"/>
                <w:spacing w:val="-8"/>
                <w:sz w:val="25"/>
                <w:szCs w:val="25"/>
              </w:rPr>
              <w:t>噪声敏感建筑物的，由地方人民政府指定的部门责令停止违法行为，处</w:t>
            </w:r>
            <w:r>
              <w:rPr>
                <w:rFonts w:hint="default" w:ascii="Times New Roman" w:hAnsi="Times New Roman" w:eastAsia="方正仿宋_GBK" w:cs="Times New Roman"/>
                <w:color w:val="auto"/>
                <w:spacing w:val="-9"/>
                <w:sz w:val="25"/>
                <w:szCs w:val="25"/>
              </w:rPr>
              <w:t>建设工程</w:t>
            </w:r>
            <w:r>
              <w:rPr>
                <w:rFonts w:hint="default" w:ascii="Times New Roman" w:hAnsi="Times New Roman" w:eastAsia="方正仿宋_GBK" w:cs="Times New Roman"/>
                <w:color w:val="auto"/>
                <w:spacing w:val="-3"/>
                <w:sz w:val="25"/>
                <w:szCs w:val="25"/>
              </w:rPr>
              <w:t>合同价款百分之二以上百分之十以下的罚款</w:t>
            </w:r>
            <w:r>
              <w:rPr>
                <w:rFonts w:hint="default" w:ascii="Times New Roman" w:hAnsi="Times New Roman" w:eastAsia="方正仿宋_GBK" w:cs="Times New Roman"/>
                <w:color w:val="auto"/>
                <w:spacing w:val="-4"/>
                <w:sz w:val="25"/>
                <w:szCs w:val="25"/>
              </w:rPr>
              <w:t>，并报经有批准权的人民政府批准，责令拆除。</w:t>
            </w:r>
          </w:p>
        </w:tc>
        <w:tc>
          <w:tcPr>
            <w:tcW w:w="4059" w:type="dxa"/>
            <w:shd w:val="clear" w:color="auto" w:fill="auto"/>
            <w:vAlign w:val="center"/>
          </w:tcPr>
          <w:p w14:paraId="69DD2F76">
            <w:pPr>
              <w:pStyle w:val="11"/>
              <w:keepNext w:val="0"/>
              <w:keepLines w:val="0"/>
              <w:pageBreakBefore w:val="0"/>
              <w:widowControl w:val="0"/>
              <w:kinsoku/>
              <w:wordWrap/>
              <w:overflowPunct/>
              <w:topLinePunct w:val="0"/>
              <w:autoSpaceDE/>
              <w:autoSpaceDN/>
              <w:bidi w:val="0"/>
              <w:adjustRightInd/>
              <w:snapToGrid/>
              <w:spacing w:line="240" w:lineRule="auto"/>
              <w:ind w:right="21" w:rightChars="10"/>
              <w:jc w:val="center"/>
              <w:textAlignment w:val="baseline"/>
              <w:rPr>
                <w:rFonts w:hint="eastAsia" w:ascii="Times New Roman" w:hAnsi="Times New Roman" w:eastAsia="方正仿宋_GBK" w:cs="Times New Roman"/>
                <w:snapToGrid w:val="0"/>
                <w:color w:val="FF0000"/>
                <w:kern w:val="0"/>
                <w:sz w:val="21"/>
                <w:szCs w:val="21"/>
                <w:lang w:val="en-US" w:eastAsia="zh-CN" w:bidi="ar-SA"/>
              </w:rPr>
            </w:pPr>
            <w:r>
              <w:rPr>
                <w:rFonts w:hint="eastAsia" w:ascii="Times New Roman" w:hAnsi="Times New Roman" w:eastAsia="方正仿宋_GBK" w:cs="Times New Roman"/>
                <w:color w:val="auto"/>
                <w:spacing w:val="-1"/>
                <w:sz w:val="24"/>
                <w:szCs w:val="24"/>
                <w:lang w:eastAsia="zh-CN"/>
              </w:rPr>
              <w:t>县住房和城乡建设局</w:t>
            </w:r>
          </w:p>
        </w:tc>
      </w:tr>
      <w:tr w14:paraId="3B6F0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5" w:hRule="atLeast"/>
        </w:trPr>
        <w:tc>
          <w:tcPr>
            <w:tcW w:w="931" w:type="dxa"/>
            <w:shd w:val="clear" w:color="auto" w:fill="auto"/>
            <w:vAlign w:val="center"/>
          </w:tcPr>
          <w:p w14:paraId="7C5CCB55">
            <w:pPr>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snapToGrid w:val="0"/>
                <w:color w:val="000000"/>
                <w:kern w:val="0"/>
                <w:sz w:val="25"/>
                <w:szCs w:val="25"/>
                <w:lang w:val="en-US" w:eastAsia="en-US" w:bidi="ar-SA"/>
              </w:rPr>
            </w:pPr>
            <w:r>
              <w:rPr>
                <w:rFonts w:hint="default" w:ascii="Times New Roman" w:hAnsi="Times New Roman" w:eastAsia="方正仿宋_GBK" w:cs="Times New Roman"/>
                <w:sz w:val="25"/>
                <w:szCs w:val="25"/>
              </w:rPr>
              <w:t>7</w:t>
            </w:r>
          </w:p>
        </w:tc>
        <w:tc>
          <w:tcPr>
            <w:tcW w:w="1452" w:type="dxa"/>
            <w:shd w:val="clear" w:color="auto" w:fill="auto"/>
            <w:vAlign w:val="center"/>
          </w:tcPr>
          <w:p w14:paraId="54DFE8A8">
            <w:pPr>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snapToGrid w:val="0"/>
                <w:color w:val="000000"/>
                <w:kern w:val="0"/>
                <w:sz w:val="25"/>
                <w:szCs w:val="25"/>
                <w:lang w:val="en-US" w:eastAsia="en-US" w:bidi="ar-SA"/>
              </w:rPr>
            </w:pPr>
            <w:r>
              <w:rPr>
                <w:rFonts w:hint="default" w:ascii="Times New Roman" w:hAnsi="Times New Roman" w:eastAsia="方正仿宋_GBK" w:cs="Times New Roman"/>
                <w:spacing w:val="2"/>
                <w:sz w:val="25"/>
                <w:szCs w:val="25"/>
              </w:rPr>
              <w:t>第七十七条</w:t>
            </w:r>
          </w:p>
        </w:tc>
        <w:tc>
          <w:tcPr>
            <w:tcW w:w="7698" w:type="dxa"/>
            <w:shd w:val="clear" w:color="auto" w:fill="auto"/>
            <w:vAlign w:val="center"/>
          </w:tcPr>
          <w:p w14:paraId="7A2C8188">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76" w:firstLineChars="200"/>
              <w:jc w:val="left"/>
              <w:textAlignment w:val="baseline"/>
              <w:rPr>
                <w:rFonts w:hint="default" w:ascii="Times New Roman" w:hAnsi="Times New Roman" w:eastAsia="方正仿宋_GBK" w:cs="Times New Roman"/>
                <w:sz w:val="25"/>
                <w:szCs w:val="25"/>
              </w:rPr>
            </w:pPr>
            <w:r>
              <w:rPr>
                <w:rFonts w:hint="default" w:ascii="Times New Roman" w:hAnsi="Times New Roman" w:eastAsia="方正仿宋_GBK" w:cs="Times New Roman"/>
                <w:spacing w:val="-6"/>
                <w:sz w:val="25"/>
                <w:szCs w:val="25"/>
              </w:rPr>
              <w:t>违反本法规定，建设单位、施工单位有下列行为之一，由工程所在地人民政</w:t>
            </w:r>
            <w:r>
              <w:rPr>
                <w:rFonts w:hint="default" w:ascii="Times New Roman" w:hAnsi="Times New Roman" w:eastAsia="方正仿宋_GBK" w:cs="Times New Roman"/>
                <w:spacing w:val="-3"/>
                <w:sz w:val="25"/>
                <w:szCs w:val="25"/>
              </w:rPr>
              <w:t>府指定的部门责令改正，处一万元以上十万</w:t>
            </w:r>
            <w:r>
              <w:rPr>
                <w:rFonts w:hint="default" w:ascii="Times New Roman" w:hAnsi="Times New Roman" w:eastAsia="方正仿宋_GBK" w:cs="Times New Roman"/>
                <w:spacing w:val="-4"/>
                <w:sz w:val="25"/>
                <w:szCs w:val="25"/>
              </w:rPr>
              <w:t>元以下的罚款；拒不改正的，可以责</w:t>
            </w:r>
            <w:r>
              <w:rPr>
                <w:rFonts w:hint="default" w:ascii="Times New Roman" w:hAnsi="Times New Roman" w:eastAsia="方正仿宋_GBK" w:cs="Times New Roman"/>
                <w:spacing w:val="-2"/>
                <w:sz w:val="25"/>
                <w:szCs w:val="25"/>
              </w:rPr>
              <w:t>令暂停施工：</w:t>
            </w:r>
          </w:p>
          <w:p w14:paraId="088C5988">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520" w:firstLineChars="200"/>
              <w:jc w:val="left"/>
              <w:textAlignment w:val="baseline"/>
              <w:rPr>
                <w:rFonts w:hint="default" w:ascii="Times New Roman" w:hAnsi="Times New Roman" w:eastAsia="方正仿宋_GBK" w:cs="Times New Roman"/>
                <w:sz w:val="25"/>
                <w:szCs w:val="25"/>
              </w:rPr>
            </w:pPr>
            <w:r>
              <w:rPr>
                <w:rFonts w:hint="eastAsia" w:ascii="Times New Roman" w:hAnsi="Times New Roman" w:eastAsia="方正仿宋_GBK" w:cs="Times New Roman"/>
                <w:spacing w:val="5"/>
                <w:sz w:val="25"/>
                <w:szCs w:val="25"/>
                <w:lang w:eastAsia="zh-CN"/>
              </w:rPr>
              <w:t>（</w:t>
            </w:r>
            <w:r>
              <w:rPr>
                <w:rFonts w:hint="default" w:ascii="Times New Roman" w:hAnsi="Times New Roman" w:eastAsia="方正仿宋_GBK" w:cs="Times New Roman"/>
                <w:spacing w:val="5"/>
                <w:sz w:val="25"/>
                <w:szCs w:val="25"/>
              </w:rPr>
              <w:t>一</w:t>
            </w:r>
            <w:r>
              <w:rPr>
                <w:rFonts w:hint="eastAsia" w:ascii="Times New Roman" w:hAnsi="Times New Roman" w:eastAsia="方正仿宋_GBK" w:cs="Times New Roman"/>
                <w:spacing w:val="5"/>
                <w:sz w:val="25"/>
                <w:szCs w:val="25"/>
                <w:lang w:eastAsia="zh-CN"/>
              </w:rPr>
              <w:t>）</w:t>
            </w:r>
            <w:r>
              <w:rPr>
                <w:rFonts w:hint="default" w:ascii="Times New Roman" w:hAnsi="Times New Roman" w:eastAsia="方正仿宋_GBK" w:cs="Times New Roman"/>
                <w:spacing w:val="5"/>
                <w:sz w:val="25"/>
                <w:szCs w:val="25"/>
              </w:rPr>
              <w:t>超过噪声排放标准排放建筑施工噪声的；</w:t>
            </w:r>
          </w:p>
          <w:p w14:paraId="4F0C7E3C">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500" w:firstLineChars="200"/>
              <w:jc w:val="left"/>
              <w:textAlignment w:val="baseline"/>
              <w:rPr>
                <w:rFonts w:hint="default" w:ascii="Times New Roman" w:hAnsi="Times New Roman" w:eastAsia="方正仿宋_GBK" w:cs="Times New Roman"/>
                <w:snapToGrid w:val="0"/>
                <w:color w:val="000000"/>
                <w:kern w:val="0"/>
                <w:sz w:val="25"/>
                <w:szCs w:val="25"/>
                <w:lang w:val="en-US" w:eastAsia="en-US" w:bidi="ar-SA"/>
              </w:rPr>
            </w:pPr>
            <w:r>
              <w:rPr>
                <w:rFonts w:hint="eastAsia" w:ascii="Times New Roman" w:hAnsi="Times New Roman" w:eastAsia="方正仿宋_GBK" w:cs="Times New Roman"/>
                <w:sz w:val="25"/>
                <w:szCs w:val="25"/>
                <w:lang w:eastAsia="zh-CN"/>
              </w:rPr>
              <w:t>（</w:t>
            </w:r>
            <w:r>
              <w:rPr>
                <w:rFonts w:hint="default" w:ascii="Times New Roman" w:hAnsi="Times New Roman" w:eastAsia="方正仿宋_GBK" w:cs="Times New Roman"/>
                <w:sz w:val="25"/>
                <w:szCs w:val="25"/>
              </w:rPr>
              <w:t>二</w:t>
            </w:r>
            <w:r>
              <w:rPr>
                <w:rFonts w:hint="eastAsia" w:ascii="Times New Roman" w:hAnsi="Times New Roman" w:eastAsia="方正仿宋_GBK" w:cs="Times New Roman"/>
                <w:sz w:val="25"/>
                <w:szCs w:val="25"/>
                <w:lang w:eastAsia="zh-CN"/>
              </w:rPr>
              <w:t>）</w:t>
            </w:r>
            <w:r>
              <w:rPr>
                <w:rFonts w:hint="default" w:ascii="Times New Roman" w:hAnsi="Times New Roman" w:eastAsia="方正仿宋_GBK" w:cs="Times New Roman"/>
                <w:sz w:val="25"/>
                <w:szCs w:val="25"/>
              </w:rPr>
              <w:t>未按照规定取得证明，在噪声敏感建筑物集中区域夜间进行产生噪声</w:t>
            </w:r>
            <w:r>
              <w:rPr>
                <w:rFonts w:hint="default" w:ascii="Times New Roman" w:hAnsi="Times New Roman" w:eastAsia="方正仿宋_GBK" w:cs="Times New Roman"/>
                <w:spacing w:val="-1"/>
                <w:sz w:val="25"/>
                <w:szCs w:val="25"/>
              </w:rPr>
              <w:t>的建筑施工作业的。</w:t>
            </w:r>
          </w:p>
        </w:tc>
        <w:tc>
          <w:tcPr>
            <w:tcW w:w="4059" w:type="dxa"/>
            <w:shd w:val="clear" w:color="auto" w:fill="auto"/>
            <w:vAlign w:val="center"/>
          </w:tcPr>
          <w:p w14:paraId="3B58BF84">
            <w:pPr>
              <w:keepNext w:val="0"/>
              <w:keepLines w:val="0"/>
              <w:pageBreakBefore w:val="0"/>
              <w:widowControl w:val="0"/>
              <w:kinsoku/>
              <w:wordWrap/>
              <w:overflowPunct/>
              <w:topLinePunct w:val="0"/>
              <w:autoSpaceDE/>
              <w:autoSpaceDN/>
              <w:bidi w:val="0"/>
              <w:adjustRightInd/>
              <w:snapToGrid/>
              <w:spacing w:line="240" w:lineRule="auto"/>
              <w:ind w:right="21" w:rightChars="10"/>
              <w:jc w:val="center"/>
              <w:textAlignment w:val="baseline"/>
              <w:rPr>
                <w:rFonts w:hint="eastAsia" w:ascii="Times New Roman" w:hAnsi="Times New Roman" w:eastAsia="方正仿宋_GBK" w:cs="Times New Roman"/>
                <w:snapToGrid w:val="0"/>
                <w:color w:val="000000"/>
                <w:kern w:val="0"/>
                <w:sz w:val="25"/>
                <w:szCs w:val="25"/>
                <w:lang w:val="en-US" w:eastAsia="zh-CN" w:bidi="ar-SA"/>
              </w:rPr>
            </w:pPr>
            <w:r>
              <w:rPr>
                <w:rFonts w:hint="eastAsia" w:ascii="Times New Roman" w:hAnsi="Times New Roman" w:eastAsia="方正仿宋_GBK" w:cs="Times New Roman"/>
                <w:color w:val="auto"/>
                <w:spacing w:val="-1"/>
                <w:sz w:val="24"/>
                <w:szCs w:val="24"/>
                <w:lang w:eastAsia="zh-CN"/>
              </w:rPr>
              <w:t>县住房和城乡建设局</w:t>
            </w:r>
          </w:p>
        </w:tc>
      </w:tr>
      <w:tr w14:paraId="3DB5A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0" w:hRule="atLeast"/>
        </w:trPr>
        <w:tc>
          <w:tcPr>
            <w:tcW w:w="931" w:type="dxa"/>
            <w:shd w:val="clear" w:color="auto" w:fill="auto"/>
            <w:vAlign w:val="center"/>
          </w:tcPr>
          <w:p w14:paraId="63894338">
            <w:pPr>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snapToGrid w:val="0"/>
                <w:color w:val="000000"/>
                <w:kern w:val="0"/>
                <w:sz w:val="25"/>
                <w:szCs w:val="25"/>
                <w:lang w:val="en-US" w:eastAsia="en-US" w:bidi="ar-SA"/>
              </w:rPr>
            </w:pPr>
            <w:r>
              <w:rPr>
                <w:rFonts w:hint="default" w:ascii="Times New Roman" w:hAnsi="Times New Roman" w:eastAsia="方正仿宋_GBK" w:cs="Times New Roman"/>
                <w:sz w:val="25"/>
                <w:szCs w:val="25"/>
              </w:rPr>
              <w:t>8</w:t>
            </w:r>
          </w:p>
        </w:tc>
        <w:tc>
          <w:tcPr>
            <w:tcW w:w="1452" w:type="dxa"/>
            <w:shd w:val="clear" w:color="auto" w:fill="auto"/>
            <w:vAlign w:val="center"/>
          </w:tcPr>
          <w:p w14:paraId="5CEE4E0D">
            <w:pPr>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snapToGrid w:val="0"/>
                <w:color w:val="000000"/>
                <w:kern w:val="0"/>
                <w:sz w:val="25"/>
                <w:szCs w:val="25"/>
                <w:lang w:val="en-US" w:eastAsia="en-US" w:bidi="ar-SA"/>
              </w:rPr>
            </w:pPr>
            <w:r>
              <w:rPr>
                <w:rFonts w:hint="default" w:ascii="Times New Roman" w:hAnsi="Times New Roman" w:eastAsia="方正仿宋_GBK" w:cs="Times New Roman"/>
                <w:spacing w:val="2"/>
                <w:sz w:val="25"/>
                <w:szCs w:val="25"/>
              </w:rPr>
              <w:t>第七十八条</w:t>
            </w:r>
          </w:p>
        </w:tc>
        <w:tc>
          <w:tcPr>
            <w:tcW w:w="7698" w:type="dxa"/>
            <w:shd w:val="clear" w:color="auto" w:fill="auto"/>
            <w:vAlign w:val="center"/>
          </w:tcPr>
          <w:p w14:paraId="00845F41">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80" w:firstLineChars="200"/>
              <w:jc w:val="left"/>
              <w:textAlignment w:val="baseline"/>
              <w:rPr>
                <w:rFonts w:hint="default" w:ascii="Times New Roman" w:hAnsi="Times New Roman" w:eastAsia="方正仿宋_GBK" w:cs="Times New Roman"/>
                <w:sz w:val="25"/>
                <w:szCs w:val="25"/>
              </w:rPr>
            </w:pPr>
            <w:r>
              <w:rPr>
                <w:rFonts w:hint="default" w:ascii="Times New Roman" w:hAnsi="Times New Roman" w:eastAsia="方正仿宋_GBK" w:cs="Times New Roman"/>
                <w:spacing w:val="-5"/>
                <w:sz w:val="25"/>
                <w:szCs w:val="25"/>
              </w:rPr>
              <w:t>违反本法规定，有下列行为之一，由工程所在地人民政府指定的部门责令改</w:t>
            </w:r>
            <w:r>
              <w:rPr>
                <w:rFonts w:hint="default" w:ascii="Times New Roman" w:hAnsi="Times New Roman" w:eastAsia="方正仿宋_GBK" w:cs="Times New Roman"/>
                <w:spacing w:val="-3"/>
                <w:sz w:val="25"/>
                <w:szCs w:val="25"/>
              </w:rPr>
              <w:t>正，处五千元以上五万元以下的罚款；拒不</w:t>
            </w:r>
            <w:r>
              <w:rPr>
                <w:rFonts w:hint="default" w:ascii="Times New Roman" w:hAnsi="Times New Roman" w:eastAsia="方正仿宋_GBK" w:cs="Times New Roman"/>
                <w:spacing w:val="-4"/>
                <w:sz w:val="25"/>
                <w:szCs w:val="25"/>
              </w:rPr>
              <w:t>改正的，处五万元以上二十万元以下</w:t>
            </w:r>
            <w:r>
              <w:rPr>
                <w:rFonts w:hint="default" w:ascii="Times New Roman" w:hAnsi="Times New Roman" w:eastAsia="方正仿宋_GBK" w:cs="Times New Roman"/>
                <w:spacing w:val="-2"/>
                <w:sz w:val="25"/>
                <w:szCs w:val="25"/>
              </w:rPr>
              <w:t>的罚款：</w:t>
            </w:r>
          </w:p>
          <w:p w14:paraId="27DACE5E">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516" w:firstLineChars="200"/>
              <w:jc w:val="left"/>
              <w:textAlignment w:val="baseline"/>
              <w:rPr>
                <w:rFonts w:hint="default" w:ascii="Times New Roman" w:hAnsi="Times New Roman" w:eastAsia="方正仿宋_GBK" w:cs="Times New Roman"/>
                <w:sz w:val="25"/>
                <w:szCs w:val="25"/>
              </w:rPr>
            </w:pPr>
            <w:r>
              <w:rPr>
                <w:rFonts w:hint="eastAsia" w:ascii="Times New Roman" w:hAnsi="Times New Roman" w:eastAsia="方正仿宋_GBK" w:cs="Times New Roman"/>
                <w:spacing w:val="4"/>
                <w:sz w:val="25"/>
                <w:szCs w:val="25"/>
                <w:lang w:eastAsia="zh-CN"/>
              </w:rPr>
              <w:t>（</w:t>
            </w:r>
            <w:r>
              <w:rPr>
                <w:rFonts w:hint="default" w:ascii="Times New Roman" w:hAnsi="Times New Roman" w:eastAsia="方正仿宋_GBK" w:cs="Times New Roman"/>
                <w:spacing w:val="4"/>
                <w:sz w:val="25"/>
                <w:szCs w:val="25"/>
              </w:rPr>
              <w:t>一</w:t>
            </w:r>
            <w:r>
              <w:rPr>
                <w:rFonts w:hint="eastAsia" w:ascii="Times New Roman" w:hAnsi="Times New Roman" w:eastAsia="方正仿宋_GBK" w:cs="Times New Roman"/>
                <w:spacing w:val="4"/>
                <w:sz w:val="25"/>
                <w:szCs w:val="25"/>
                <w:lang w:eastAsia="zh-CN"/>
              </w:rPr>
              <w:t>）</w:t>
            </w:r>
            <w:r>
              <w:rPr>
                <w:rFonts w:hint="default" w:ascii="Times New Roman" w:hAnsi="Times New Roman" w:eastAsia="方正仿宋_GBK" w:cs="Times New Roman"/>
                <w:spacing w:val="4"/>
                <w:sz w:val="25"/>
                <w:szCs w:val="25"/>
              </w:rPr>
              <w:t>建设单位未按照规定将噪声污染防治费用列入工程造价的；</w:t>
            </w:r>
          </w:p>
          <w:p w14:paraId="0336A8FB">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500" w:firstLineChars="200"/>
              <w:jc w:val="left"/>
              <w:textAlignment w:val="baseline"/>
              <w:rPr>
                <w:rFonts w:hint="default" w:ascii="Times New Roman" w:hAnsi="Times New Roman" w:eastAsia="方正仿宋_GBK" w:cs="Times New Roman"/>
                <w:sz w:val="24"/>
                <w:szCs w:val="24"/>
              </w:rPr>
            </w:pPr>
            <w:r>
              <w:rPr>
                <w:rFonts w:hint="eastAsia" w:ascii="Times New Roman" w:hAnsi="Times New Roman" w:eastAsia="方正仿宋_GBK" w:cs="Times New Roman"/>
                <w:sz w:val="25"/>
                <w:szCs w:val="25"/>
                <w:lang w:eastAsia="zh-CN"/>
              </w:rPr>
              <w:t>（</w:t>
            </w:r>
            <w:r>
              <w:rPr>
                <w:rFonts w:hint="default" w:ascii="Times New Roman" w:hAnsi="Times New Roman" w:eastAsia="方正仿宋_GBK" w:cs="Times New Roman"/>
                <w:sz w:val="25"/>
                <w:szCs w:val="25"/>
              </w:rPr>
              <w:t>二</w:t>
            </w:r>
            <w:r>
              <w:rPr>
                <w:rFonts w:hint="eastAsia" w:ascii="Times New Roman" w:hAnsi="Times New Roman" w:eastAsia="方正仿宋_GBK" w:cs="Times New Roman"/>
                <w:sz w:val="25"/>
                <w:szCs w:val="25"/>
                <w:lang w:eastAsia="zh-CN"/>
              </w:rPr>
              <w:t>）</w:t>
            </w:r>
            <w:r>
              <w:rPr>
                <w:rFonts w:hint="default" w:ascii="Times New Roman" w:hAnsi="Times New Roman" w:eastAsia="方正仿宋_GBK" w:cs="Times New Roman"/>
                <w:sz w:val="25"/>
                <w:szCs w:val="25"/>
              </w:rPr>
              <w:t>施工单位未按照规定制定噪声污染防治实施方案，或者未采取有效措</w:t>
            </w:r>
            <w:r>
              <w:rPr>
                <w:rFonts w:hint="default" w:ascii="Times New Roman" w:hAnsi="Times New Roman" w:eastAsia="方正仿宋_GBK" w:cs="Times New Roman"/>
                <w:sz w:val="25"/>
                <w:szCs w:val="25"/>
                <w:lang w:eastAsia="zh-CN"/>
              </w:rPr>
              <w:t>；</w:t>
            </w:r>
            <w:r>
              <w:rPr>
                <w:rFonts w:hint="default" w:ascii="Times New Roman" w:hAnsi="Times New Roman" w:eastAsia="方正仿宋_GBK" w:cs="Times New Roman"/>
                <w:spacing w:val="10"/>
                <w:sz w:val="24"/>
                <w:szCs w:val="24"/>
              </w:rPr>
              <w:t>施减少振动、降低噪声的；</w:t>
            </w:r>
          </w:p>
          <w:p w14:paraId="4C6D0080">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80" w:firstLineChars="200"/>
              <w:jc w:val="left"/>
              <w:textAlignment w:val="baseline"/>
              <w:rPr>
                <w:rFonts w:hint="default" w:ascii="Times New Roman" w:hAnsi="Times New Roman" w:eastAsia="方正仿宋_GBK" w:cs="Times New Roman"/>
                <w:spacing w:val="3"/>
                <w:sz w:val="24"/>
                <w:szCs w:val="24"/>
              </w:rPr>
            </w:pP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三</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在噪声敏感建筑物集中区域施工作业的建设单位未按照国家规定设置</w:t>
            </w:r>
            <w:r>
              <w:rPr>
                <w:rFonts w:hint="default" w:ascii="Times New Roman" w:hAnsi="Times New Roman" w:eastAsia="方正仿宋_GBK" w:cs="Times New Roman"/>
                <w:spacing w:val="4"/>
                <w:sz w:val="24"/>
                <w:szCs w:val="24"/>
              </w:rPr>
              <w:t>噪声自动监测系统，未与监督管理部门联网，</w:t>
            </w:r>
            <w:r>
              <w:rPr>
                <w:rFonts w:hint="default" w:ascii="Times New Roman" w:hAnsi="Times New Roman" w:eastAsia="方正仿宋_GBK" w:cs="Times New Roman"/>
                <w:spacing w:val="3"/>
                <w:sz w:val="24"/>
                <w:szCs w:val="24"/>
              </w:rPr>
              <w:t>或者未保存原始监测记录的；</w:t>
            </w:r>
          </w:p>
          <w:p w14:paraId="5C404C1C">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80" w:firstLineChars="200"/>
              <w:jc w:val="left"/>
              <w:textAlignment w:val="baseline"/>
              <w:rPr>
                <w:rFonts w:hint="default" w:ascii="Times New Roman" w:hAnsi="Times New Roman" w:eastAsia="方正仿宋_GBK" w:cs="Times New Roman"/>
                <w:sz w:val="25"/>
                <w:szCs w:val="25"/>
                <w:lang w:val="en-US" w:eastAsia="zh-CN"/>
              </w:rPr>
            </w:pP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四</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因特殊需要必须连续施工作业，建设单位未按照规定公告附近居民的。</w:t>
            </w:r>
          </w:p>
        </w:tc>
        <w:tc>
          <w:tcPr>
            <w:tcW w:w="4059" w:type="dxa"/>
            <w:shd w:val="clear" w:color="auto" w:fill="auto"/>
            <w:vAlign w:val="center"/>
          </w:tcPr>
          <w:p w14:paraId="174B6864">
            <w:pPr>
              <w:keepNext w:val="0"/>
              <w:keepLines w:val="0"/>
              <w:pageBreakBefore w:val="0"/>
              <w:widowControl w:val="0"/>
              <w:kinsoku/>
              <w:wordWrap/>
              <w:overflowPunct/>
              <w:topLinePunct w:val="0"/>
              <w:autoSpaceDE/>
              <w:autoSpaceDN/>
              <w:bidi w:val="0"/>
              <w:adjustRightInd/>
              <w:snapToGrid/>
              <w:spacing w:line="240" w:lineRule="auto"/>
              <w:ind w:right="21" w:rightChars="10"/>
              <w:jc w:val="center"/>
              <w:textAlignment w:val="baseline"/>
              <w:rPr>
                <w:rFonts w:hint="eastAsia" w:ascii="Times New Roman" w:hAnsi="Times New Roman" w:eastAsia="方正仿宋_GBK" w:cs="Times New Roman"/>
                <w:snapToGrid w:val="0"/>
                <w:color w:val="auto"/>
                <w:kern w:val="0"/>
                <w:sz w:val="25"/>
                <w:szCs w:val="25"/>
                <w:lang w:val="en-US" w:eastAsia="zh-CN" w:bidi="ar-SA"/>
              </w:rPr>
            </w:pPr>
            <w:r>
              <w:rPr>
                <w:rFonts w:hint="eastAsia" w:ascii="Times New Roman" w:hAnsi="Times New Roman" w:eastAsia="方正仿宋_GBK" w:cs="Times New Roman"/>
                <w:color w:val="auto"/>
                <w:spacing w:val="-1"/>
                <w:sz w:val="24"/>
                <w:szCs w:val="24"/>
                <w:lang w:eastAsia="zh-CN"/>
              </w:rPr>
              <w:t>县住房和城乡建设局</w:t>
            </w:r>
          </w:p>
        </w:tc>
      </w:tr>
      <w:tr w14:paraId="348DC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trPr>
        <w:tc>
          <w:tcPr>
            <w:tcW w:w="931" w:type="dxa"/>
            <w:shd w:val="clear" w:color="auto" w:fill="auto"/>
            <w:vAlign w:val="center"/>
          </w:tcPr>
          <w:p w14:paraId="02F46637">
            <w:pPr>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z w:val="24"/>
                <w:szCs w:val="24"/>
              </w:rPr>
              <w:t>9</w:t>
            </w:r>
          </w:p>
        </w:tc>
        <w:tc>
          <w:tcPr>
            <w:tcW w:w="1452" w:type="dxa"/>
            <w:shd w:val="clear" w:color="auto" w:fill="auto"/>
            <w:vAlign w:val="center"/>
          </w:tcPr>
          <w:p w14:paraId="4D2FB9DF">
            <w:pPr>
              <w:keepNext w:val="0"/>
              <w:keepLines w:val="0"/>
              <w:pageBreakBefore w:val="0"/>
              <w:widowControl/>
              <w:kinsoku w:val="0"/>
              <w:wordWrap/>
              <w:overflowPunct/>
              <w:topLinePunct w:val="0"/>
              <w:autoSpaceDE w:val="0"/>
              <w:autoSpaceDN w:val="0"/>
              <w:bidi w:val="0"/>
              <w:adjustRightInd/>
              <w:snapToGrid/>
              <w:spacing w:line="240" w:lineRule="auto"/>
              <w:ind w:right="57" w:rightChars="0"/>
              <w:jc w:val="center"/>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2"/>
                <w:sz w:val="24"/>
                <w:szCs w:val="24"/>
              </w:rPr>
              <w:t>第七</w:t>
            </w:r>
            <w:r>
              <w:rPr>
                <w:rFonts w:hint="eastAsia" w:ascii="Times New Roman" w:hAnsi="Times New Roman" w:eastAsia="方正仿宋_GBK" w:cs="Times New Roman"/>
                <w:spacing w:val="-2"/>
                <w:sz w:val="24"/>
                <w:szCs w:val="24"/>
                <w:lang w:val="en-US" w:eastAsia="zh-CN"/>
              </w:rPr>
              <w:t>十</w:t>
            </w:r>
            <w:r>
              <w:rPr>
                <w:rFonts w:hint="default" w:ascii="Times New Roman" w:hAnsi="Times New Roman" w:eastAsia="方正仿宋_GBK" w:cs="Times New Roman"/>
                <w:spacing w:val="-2"/>
                <w:sz w:val="24"/>
                <w:szCs w:val="24"/>
              </w:rPr>
              <w:t>九条</w:t>
            </w:r>
            <w:r>
              <w:rPr>
                <w:rFonts w:hint="default" w:ascii="Times New Roman" w:hAnsi="Times New Roman" w:eastAsia="方正仿宋_GBK" w:cs="Times New Roman"/>
                <w:spacing w:val="-3"/>
                <w:sz w:val="24"/>
                <w:szCs w:val="24"/>
              </w:rPr>
              <w:t>第二款</w:t>
            </w:r>
          </w:p>
        </w:tc>
        <w:tc>
          <w:tcPr>
            <w:tcW w:w="7698" w:type="dxa"/>
            <w:shd w:val="clear" w:color="auto" w:fill="auto"/>
            <w:vAlign w:val="center"/>
          </w:tcPr>
          <w:p w14:paraId="14DE2CA9">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80" w:firstLineChars="200"/>
              <w:jc w:val="left"/>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z w:val="24"/>
                <w:szCs w:val="24"/>
              </w:rPr>
              <w:t>违反本法规定，铁路机车车辆、城市轨道交通车辆、机动船舶等交通运输工</w:t>
            </w:r>
            <w:r>
              <w:rPr>
                <w:rFonts w:hint="default" w:ascii="Times New Roman" w:hAnsi="Times New Roman" w:eastAsia="方正仿宋_GBK" w:cs="Times New Roman"/>
                <w:spacing w:val="2"/>
                <w:sz w:val="24"/>
                <w:szCs w:val="24"/>
              </w:rPr>
              <w:t>具运行时未按照规定使用声响装置的，由交通运输、铁路监督管理、海事等部门</w:t>
            </w:r>
            <w:r>
              <w:rPr>
                <w:rFonts w:hint="default" w:ascii="Times New Roman" w:hAnsi="Times New Roman" w:eastAsia="方正仿宋_GBK" w:cs="Times New Roman"/>
                <w:spacing w:val="3"/>
                <w:sz w:val="24"/>
                <w:szCs w:val="24"/>
              </w:rPr>
              <w:t>或者地方人民政府指定的城市轨道交通有关部</w:t>
            </w:r>
            <w:r>
              <w:rPr>
                <w:rFonts w:hint="default" w:ascii="Times New Roman" w:hAnsi="Times New Roman" w:eastAsia="方正仿宋_GBK" w:cs="Times New Roman"/>
                <w:spacing w:val="2"/>
                <w:sz w:val="24"/>
                <w:szCs w:val="24"/>
              </w:rPr>
              <w:t>门按照职责责令改正，处五千元以</w:t>
            </w:r>
            <w:r>
              <w:rPr>
                <w:rFonts w:hint="default" w:ascii="Times New Roman" w:hAnsi="Times New Roman" w:eastAsia="方正仿宋_GBK" w:cs="Times New Roman"/>
                <w:spacing w:val="-1"/>
                <w:sz w:val="24"/>
                <w:szCs w:val="24"/>
              </w:rPr>
              <w:t>上一万元以下的罚款。</w:t>
            </w:r>
          </w:p>
        </w:tc>
        <w:tc>
          <w:tcPr>
            <w:tcW w:w="4059" w:type="dxa"/>
            <w:shd w:val="clear" w:color="auto" w:fill="auto"/>
            <w:vAlign w:val="center"/>
          </w:tcPr>
          <w:p w14:paraId="324AC83D">
            <w:pPr>
              <w:keepNext w:val="0"/>
              <w:keepLines w:val="0"/>
              <w:pageBreakBefore w:val="0"/>
              <w:widowControl w:val="0"/>
              <w:kinsoku/>
              <w:wordWrap/>
              <w:overflowPunct/>
              <w:topLinePunct w:val="0"/>
              <w:autoSpaceDE/>
              <w:autoSpaceDN/>
              <w:bidi w:val="0"/>
              <w:adjustRightInd/>
              <w:snapToGrid/>
              <w:spacing w:line="240" w:lineRule="auto"/>
              <w:ind w:right="21" w:rightChars="10"/>
              <w:jc w:val="center"/>
              <w:textAlignment w:val="baseline"/>
              <w:rPr>
                <w:rFonts w:hint="eastAsia" w:ascii="Times New Roman" w:hAnsi="Times New Roman" w:eastAsia="方正仿宋_GBK" w:cs="Times New Roman"/>
                <w:snapToGrid w:val="0"/>
                <w:color w:val="000000"/>
                <w:kern w:val="0"/>
                <w:sz w:val="24"/>
                <w:szCs w:val="24"/>
                <w:lang w:val="en-US" w:eastAsia="zh-CN" w:bidi="ar-SA"/>
              </w:rPr>
            </w:pPr>
            <w:r>
              <w:rPr>
                <w:rFonts w:hint="eastAsia" w:ascii="Times New Roman" w:hAnsi="Times New Roman" w:eastAsia="方正仿宋_GBK" w:cs="Times New Roman"/>
                <w:spacing w:val="4"/>
                <w:sz w:val="24"/>
                <w:szCs w:val="24"/>
                <w:lang w:eastAsia="zh-CN"/>
              </w:rPr>
              <w:t>县交通运输局</w:t>
            </w:r>
          </w:p>
        </w:tc>
      </w:tr>
      <w:tr w14:paraId="48C84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5" w:hRule="atLeast"/>
        </w:trPr>
        <w:tc>
          <w:tcPr>
            <w:tcW w:w="931" w:type="dxa"/>
            <w:shd w:val="clear" w:color="auto" w:fill="auto"/>
            <w:vAlign w:val="center"/>
          </w:tcPr>
          <w:p w14:paraId="3E6CE211">
            <w:pPr>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7"/>
                <w:sz w:val="24"/>
                <w:szCs w:val="24"/>
              </w:rPr>
              <w:t>10</w:t>
            </w:r>
          </w:p>
        </w:tc>
        <w:tc>
          <w:tcPr>
            <w:tcW w:w="1452" w:type="dxa"/>
            <w:shd w:val="clear" w:color="auto" w:fill="auto"/>
            <w:vAlign w:val="center"/>
          </w:tcPr>
          <w:p w14:paraId="24B8C23D">
            <w:pPr>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2"/>
                <w:sz w:val="24"/>
                <w:szCs w:val="24"/>
              </w:rPr>
              <w:t>第八十条</w:t>
            </w:r>
          </w:p>
        </w:tc>
        <w:tc>
          <w:tcPr>
            <w:tcW w:w="7698" w:type="dxa"/>
            <w:shd w:val="clear" w:color="auto" w:fill="auto"/>
            <w:vAlign w:val="center"/>
          </w:tcPr>
          <w:p w14:paraId="43E9A5DB">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80" w:firstLineChars="20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违反本法规定，有下列行为之一，由交通运输、铁路监督管理、民用航</w:t>
            </w:r>
            <w:r>
              <w:rPr>
                <w:rFonts w:hint="default" w:ascii="Times New Roman" w:hAnsi="Times New Roman" w:eastAsia="方正仿宋_GBK" w:cs="Times New Roman"/>
                <w:spacing w:val="-1"/>
                <w:sz w:val="24"/>
                <w:szCs w:val="24"/>
              </w:rPr>
              <w:t>空等</w:t>
            </w:r>
            <w:r>
              <w:rPr>
                <w:rFonts w:hint="default" w:ascii="Times New Roman" w:hAnsi="Times New Roman" w:eastAsia="方正仿宋_GBK" w:cs="Times New Roman"/>
                <w:spacing w:val="1"/>
                <w:sz w:val="24"/>
                <w:szCs w:val="24"/>
              </w:rPr>
              <w:t>部门或者地方人民政府指定的城市道路、城市轨道交通有关部门，按照职责责令</w:t>
            </w:r>
            <w:r>
              <w:rPr>
                <w:rFonts w:hint="default" w:ascii="Times New Roman" w:hAnsi="Times New Roman" w:eastAsia="方正仿宋_GBK" w:cs="Times New Roman"/>
                <w:spacing w:val="2"/>
                <w:sz w:val="24"/>
                <w:szCs w:val="24"/>
              </w:rPr>
              <w:t>改正，处五千元以上五万元以下的罚款；拒不改正的，处</w:t>
            </w:r>
            <w:r>
              <w:rPr>
                <w:rFonts w:hint="default" w:ascii="Times New Roman" w:hAnsi="Times New Roman" w:eastAsia="方正仿宋_GBK" w:cs="Times New Roman"/>
                <w:spacing w:val="1"/>
                <w:sz w:val="24"/>
                <w:szCs w:val="24"/>
              </w:rPr>
              <w:t>五万元以上二十万元以</w:t>
            </w:r>
            <w:r>
              <w:rPr>
                <w:rFonts w:hint="default" w:ascii="Times New Roman" w:hAnsi="Times New Roman" w:eastAsia="方正仿宋_GBK" w:cs="Times New Roman"/>
                <w:spacing w:val="-1"/>
                <w:sz w:val="24"/>
                <w:szCs w:val="24"/>
              </w:rPr>
              <w:t>下的罚款：</w:t>
            </w:r>
          </w:p>
          <w:p w14:paraId="7776C88B">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88" w:firstLineChars="200"/>
              <w:textAlignment w:val="baseline"/>
              <w:rPr>
                <w:rFonts w:hint="default" w:ascii="Times New Roman" w:hAnsi="Times New Roman" w:eastAsia="方正仿宋_GBK" w:cs="Times New Roman"/>
                <w:spacing w:val="-15"/>
                <w:sz w:val="24"/>
                <w:szCs w:val="24"/>
              </w:rPr>
            </w:pPr>
            <w:r>
              <w:rPr>
                <w:rFonts w:hint="eastAsia"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rPr>
              <w:t>一</w:t>
            </w:r>
            <w:r>
              <w:rPr>
                <w:rFonts w:hint="eastAsia"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rPr>
              <w:t>公路养护管理单位、城市道路养护维修单位、城市轨道交通运营单位、</w:t>
            </w:r>
            <w:r>
              <w:rPr>
                <w:rFonts w:hint="default" w:ascii="Times New Roman" w:hAnsi="Times New Roman" w:eastAsia="方正仿宋_GBK" w:cs="Times New Roman"/>
                <w:spacing w:val="-1"/>
                <w:sz w:val="24"/>
                <w:szCs w:val="24"/>
              </w:rPr>
              <w:t>铁路运输企业未履行维护和保养义务，未保持减少振动、降低噪声设施正常运行</w:t>
            </w:r>
            <w:r>
              <w:rPr>
                <w:rFonts w:hint="default" w:ascii="Times New Roman" w:hAnsi="Times New Roman" w:eastAsia="方正仿宋_GBK" w:cs="Times New Roman"/>
                <w:spacing w:val="-15"/>
                <w:sz w:val="24"/>
                <w:szCs w:val="24"/>
              </w:rPr>
              <w:t>的；</w:t>
            </w:r>
          </w:p>
          <w:p w14:paraId="50E879B4">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80" w:firstLineChars="200"/>
              <w:textAlignment w:val="baseline"/>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二</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城市轨道交通运营单位、铁路运输企业未按照国家规定进行监测，或</w:t>
            </w:r>
            <w:r>
              <w:rPr>
                <w:rFonts w:hint="default" w:ascii="Times New Roman" w:hAnsi="Times New Roman" w:eastAsia="方正仿宋_GBK" w:cs="Times New Roman"/>
                <w:spacing w:val="10"/>
                <w:sz w:val="24"/>
                <w:szCs w:val="24"/>
              </w:rPr>
              <w:t>者未保存原始监测记录的；</w:t>
            </w:r>
          </w:p>
          <w:p w14:paraId="4B22B833">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96" w:firstLineChars="200"/>
              <w:textAlignment w:val="baseline"/>
              <w:rPr>
                <w:rFonts w:hint="default" w:ascii="Times New Roman" w:hAnsi="Times New Roman" w:eastAsia="方正仿宋_GBK" w:cs="Times New Roman"/>
                <w:sz w:val="24"/>
                <w:szCs w:val="24"/>
              </w:rPr>
            </w:pPr>
            <w:r>
              <w:rPr>
                <w:rFonts w:hint="eastAsia" w:ascii="Times New Roman" w:hAnsi="Times New Roman" w:eastAsia="方正仿宋_GBK" w:cs="Times New Roman"/>
                <w:spacing w:val="4"/>
                <w:sz w:val="24"/>
                <w:szCs w:val="24"/>
                <w:lang w:eastAsia="zh-CN"/>
              </w:rPr>
              <w:t>（</w:t>
            </w:r>
            <w:r>
              <w:rPr>
                <w:rFonts w:hint="default" w:ascii="Times New Roman" w:hAnsi="Times New Roman" w:eastAsia="方正仿宋_GBK" w:cs="Times New Roman"/>
                <w:spacing w:val="4"/>
                <w:sz w:val="24"/>
                <w:szCs w:val="24"/>
              </w:rPr>
              <w:t>三</w:t>
            </w:r>
            <w:r>
              <w:rPr>
                <w:rFonts w:hint="eastAsia" w:ascii="Times New Roman" w:hAnsi="Times New Roman" w:eastAsia="方正仿宋_GBK" w:cs="Times New Roman"/>
                <w:spacing w:val="4"/>
                <w:sz w:val="24"/>
                <w:szCs w:val="24"/>
                <w:lang w:eastAsia="zh-CN"/>
              </w:rPr>
              <w:t>）</w:t>
            </w:r>
            <w:r>
              <w:rPr>
                <w:rFonts w:hint="default" w:ascii="Times New Roman" w:hAnsi="Times New Roman" w:eastAsia="方正仿宋_GBK" w:cs="Times New Roman"/>
                <w:spacing w:val="4"/>
                <w:sz w:val="24"/>
                <w:szCs w:val="24"/>
              </w:rPr>
              <w:t>民用机场管理机构、航空运输企业、</w:t>
            </w:r>
            <w:r>
              <w:rPr>
                <w:rFonts w:hint="default" w:ascii="Times New Roman" w:hAnsi="Times New Roman" w:eastAsia="方正仿宋_GBK" w:cs="Times New Roman"/>
                <w:spacing w:val="3"/>
                <w:sz w:val="24"/>
                <w:szCs w:val="24"/>
              </w:rPr>
              <w:t>通用航空企业未采取措施防止、</w:t>
            </w:r>
            <w:r>
              <w:rPr>
                <w:rFonts w:hint="default" w:ascii="Times New Roman" w:hAnsi="Times New Roman" w:eastAsia="方正仿宋_GBK" w:cs="Times New Roman"/>
                <w:spacing w:val="9"/>
                <w:sz w:val="24"/>
                <w:szCs w:val="24"/>
              </w:rPr>
              <w:t>减轻民用航空器噪声污染的；</w:t>
            </w:r>
          </w:p>
          <w:p w14:paraId="3289CFBA">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80" w:firstLineChars="200"/>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四</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民用机场管理机构未按照国家规定对机场周围民用航空器噪声进行监测，未保存原始监测记录，或者监测结果未定期报送</w:t>
            </w:r>
            <w:r>
              <w:rPr>
                <w:rFonts w:hint="default" w:ascii="Times New Roman" w:hAnsi="Times New Roman" w:eastAsia="方正仿宋_GBK" w:cs="Times New Roman"/>
                <w:spacing w:val="-1"/>
                <w:sz w:val="24"/>
                <w:szCs w:val="24"/>
              </w:rPr>
              <w:t>的。</w:t>
            </w:r>
          </w:p>
        </w:tc>
        <w:tc>
          <w:tcPr>
            <w:tcW w:w="4059" w:type="dxa"/>
            <w:shd w:val="clear" w:color="auto" w:fill="auto"/>
            <w:vAlign w:val="center"/>
          </w:tcPr>
          <w:p w14:paraId="07ED02D4">
            <w:pPr>
              <w:keepNext w:val="0"/>
              <w:keepLines w:val="0"/>
              <w:pageBreakBefore w:val="0"/>
              <w:widowControl w:val="0"/>
              <w:kinsoku/>
              <w:wordWrap/>
              <w:overflowPunct/>
              <w:topLinePunct w:val="0"/>
              <w:autoSpaceDE/>
              <w:autoSpaceDN/>
              <w:bidi w:val="0"/>
              <w:adjustRightInd/>
              <w:snapToGrid/>
              <w:spacing w:line="240" w:lineRule="auto"/>
              <w:ind w:right="21" w:rightChars="10" w:firstLine="496" w:firstLineChars="200"/>
              <w:jc w:val="left"/>
              <w:textAlignment w:val="baseline"/>
              <w:rPr>
                <w:rFonts w:hint="eastAsia" w:ascii="Times New Roman" w:hAnsi="Times New Roman" w:eastAsia="方正仿宋_GBK" w:cs="Times New Roman"/>
                <w:snapToGrid w:val="0"/>
                <w:color w:val="000000"/>
                <w:kern w:val="0"/>
                <w:sz w:val="24"/>
                <w:szCs w:val="24"/>
                <w:lang w:val="en-US" w:eastAsia="zh-CN" w:bidi="ar-SA"/>
              </w:rPr>
            </w:pPr>
            <w:r>
              <w:rPr>
                <w:rFonts w:hint="eastAsia" w:ascii="Times New Roman" w:hAnsi="Times New Roman" w:eastAsia="方正仿宋_GBK" w:cs="Times New Roman"/>
                <w:spacing w:val="4"/>
                <w:sz w:val="24"/>
                <w:szCs w:val="24"/>
                <w:lang w:val="en-US" w:eastAsia="zh-CN"/>
              </w:rPr>
              <w:t>城市</w:t>
            </w:r>
            <w:r>
              <w:rPr>
                <w:rFonts w:hint="eastAsia" w:ascii="Times New Roman" w:hAnsi="Times New Roman" w:eastAsia="方正仿宋_GBK" w:cs="Times New Roman"/>
                <w:spacing w:val="4"/>
                <w:sz w:val="24"/>
                <w:szCs w:val="24"/>
                <w:lang w:eastAsia="zh-CN"/>
              </w:rPr>
              <w:t>道路由县综合行政执法局负责，其他由县交通运输局负责</w:t>
            </w:r>
          </w:p>
        </w:tc>
      </w:tr>
      <w:tr w14:paraId="683EB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5" w:hRule="atLeast"/>
        </w:trPr>
        <w:tc>
          <w:tcPr>
            <w:tcW w:w="931" w:type="dxa"/>
            <w:shd w:val="clear" w:color="auto" w:fill="auto"/>
            <w:vAlign w:val="center"/>
          </w:tcPr>
          <w:p w14:paraId="2C723873">
            <w:pPr>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7"/>
                <w:sz w:val="24"/>
                <w:szCs w:val="24"/>
              </w:rPr>
              <w:t>11</w:t>
            </w:r>
          </w:p>
        </w:tc>
        <w:tc>
          <w:tcPr>
            <w:tcW w:w="1452" w:type="dxa"/>
            <w:shd w:val="clear" w:color="auto" w:fill="auto"/>
            <w:vAlign w:val="center"/>
          </w:tcPr>
          <w:p w14:paraId="7495108B">
            <w:pPr>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2"/>
                <w:sz w:val="24"/>
                <w:szCs w:val="24"/>
              </w:rPr>
              <w:t>第八十一条</w:t>
            </w:r>
          </w:p>
        </w:tc>
        <w:tc>
          <w:tcPr>
            <w:tcW w:w="7698" w:type="dxa"/>
            <w:shd w:val="clear" w:color="auto" w:fill="auto"/>
            <w:vAlign w:val="center"/>
          </w:tcPr>
          <w:p w14:paraId="24227A88">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76" w:firstLineChars="200"/>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违反本法规定，有下列行为之一，由地方人</w:t>
            </w:r>
            <w:r>
              <w:rPr>
                <w:rFonts w:hint="default" w:ascii="Times New Roman" w:hAnsi="Times New Roman" w:eastAsia="方正仿宋_GBK" w:cs="Times New Roman"/>
                <w:spacing w:val="-2"/>
                <w:sz w:val="24"/>
                <w:szCs w:val="24"/>
              </w:rPr>
              <w:t>民政府指定的部门责令改正，处</w:t>
            </w:r>
            <w:r>
              <w:rPr>
                <w:rFonts w:hint="default" w:ascii="Times New Roman" w:hAnsi="Times New Roman" w:eastAsia="方正仿宋_GBK" w:cs="Times New Roman"/>
                <w:spacing w:val="-1"/>
                <w:sz w:val="24"/>
                <w:szCs w:val="24"/>
              </w:rPr>
              <w:t>五千元以上五万元以下的罚款；拒不改正的，处五万元以上二十万元以下的罚款，并可以报经有批准权的人民政府批准，责令停业：</w:t>
            </w:r>
          </w:p>
          <w:p w14:paraId="0ED2B12A">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500" w:firstLineChars="200"/>
              <w:textAlignment w:val="baseline"/>
              <w:rPr>
                <w:rFonts w:hint="default" w:ascii="Times New Roman" w:hAnsi="Times New Roman" w:eastAsia="方正仿宋_GBK" w:cs="Times New Roman"/>
                <w:sz w:val="24"/>
                <w:szCs w:val="24"/>
              </w:rPr>
            </w:pPr>
            <w:r>
              <w:rPr>
                <w:rFonts w:hint="eastAsia" w:ascii="Times New Roman" w:hAnsi="Times New Roman" w:eastAsia="方正仿宋_GBK" w:cs="Times New Roman"/>
                <w:spacing w:val="5"/>
                <w:sz w:val="24"/>
                <w:szCs w:val="24"/>
                <w:lang w:eastAsia="zh-CN"/>
              </w:rPr>
              <w:t>（</w:t>
            </w:r>
            <w:r>
              <w:rPr>
                <w:rFonts w:hint="default" w:ascii="Times New Roman" w:hAnsi="Times New Roman" w:eastAsia="方正仿宋_GBK" w:cs="Times New Roman"/>
                <w:spacing w:val="5"/>
                <w:sz w:val="24"/>
                <w:szCs w:val="24"/>
              </w:rPr>
              <w:t>一</w:t>
            </w:r>
            <w:r>
              <w:rPr>
                <w:rFonts w:hint="eastAsia" w:ascii="Times New Roman" w:hAnsi="Times New Roman" w:eastAsia="方正仿宋_GBK" w:cs="Times New Roman"/>
                <w:spacing w:val="5"/>
                <w:sz w:val="24"/>
                <w:szCs w:val="24"/>
                <w:lang w:eastAsia="zh-CN"/>
              </w:rPr>
              <w:t>）</w:t>
            </w:r>
            <w:r>
              <w:rPr>
                <w:rFonts w:hint="default" w:ascii="Times New Roman" w:hAnsi="Times New Roman" w:eastAsia="方正仿宋_GBK" w:cs="Times New Roman"/>
                <w:spacing w:val="5"/>
                <w:sz w:val="24"/>
                <w:szCs w:val="24"/>
              </w:rPr>
              <w:t>超过噪声排放标准排放社会生活噪声的；</w:t>
            </w:r>
          </w:p>
          <w:p w14:paraId="657E04AF">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80" w:firstLineChars="200"/>
              <w:textAlignment w:val="baseline"/>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二</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在商业经营活动中使用高音广播喇叭或者采用其他持续反复发出高噪</w:t>
            </w:r>
            <w:r>
              <w:rPr>
                <w:rFonts w:hint="default" w:ascii="Times New Roman" w:hAnsi="Times New Roman" w:eastAsia="方正仿宋_GBK" w:cs="Times New Roman"/>
                <w:spacing w:val="10"/>
                <w:sz w:val="24"/>
                <w:szCs w:val="24"/>
              </w:rPr>
              <w:t>声的方法进行广告宣传的；</w:t>
            </w:r>
          </w:p>
          <w:p w14:paraId="78A8C218">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80" w:firstLineChars="200"/>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三</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未对商业经营活动中产生的其他噪声采取有效措施造成噪声污染的</w:t>
            </w:r>
          </w:p>
        </w:tc>
        <w:tc>
          <w:tcPr>
            <w:tcW w:w="4059" w:type="dxa"/>
            <w:shd w:val="clear" w:color="auto" w:fill="auto"/>
            <w:vAlign w:val="center"/>
          </w:tcPr>
          <w:p w14:paraId="7135EF39">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16" w:firstLineChars="200"/>
              <w:textAlignment w:val="baseline"/>
              <w:rPr>
                <w:rFonts w:hint="eastAsia" w:ascii="Times New Roman" w:hAnsi="Times New Roman" w:eastAsia="方正仿宋_GBK" w:cs="Times New Roman"/>
                <w:snapToGrid w:val="0"/>
                <w:color w:val="FF0000"/>
                <w:kern w:val="0"/>
                <w:sz w:val="24"/>
                <w:szCs w:val="24"/>
                <w:lang w:val="en-US" w:eastAsia="zh-CN" w:bidi="ar-SA"/>
              </w:rPr>
            </w:pPr>
            <w:r>
              <w:rPr>
                <w:rFonts w:hint="eastAsia" w:ascii="Times New Roman" w:hAnsi="Times New Roman" w:eastAsia="方正仿宋_GBK" w:cs="Times New Roman"/>
                <w:color w:val="auto"/>
                <w:spacing w:val="-16"/>
                <w:sz w:val="24"/>
                <w:szCs w:val="24"/>
                <w:lang w:val="en-US" w:eastAsia="zh-CN"/>
              </w:rPr>
              <w:t>县公安局</w:t>
            </w:r>
            <w:r>
              <w:rPr>
                <w:rFonts w:hint="default" w:ascii="Times New Roman" w:hAnsi="Times New Roman" w:eastAsia="方正仿宋_GBK" w:cs="Times New Roman"/>
                <w:color w:val="auto"/>
                <w:spacing w:val="-16"/>
                <w:sz w:val="24"/>
                <w:szCs w:val="24"/>
              </w:rPr>
              <w:t>负责，</w:t>
            </w:r>
            <w:r>
              <w:rPr>
                <w:rFonts w:hint="eastAsia" w:ascii="Times New Roman" w:hAnsi="Times New Roman" w:eastAsia="方正仿宋_GBK" w:cs="Times New Roman"/>
                <w:color w:val="auto"/>
                <w:spacing w:val="-16"/>
                <w:sz w:val="24"/>
                <w:szCs w:val="24"/>
                <w:lang w:val="en-US" w:eastAsia="zh-CN"/>
              </w:rPr>
              <w:t>市生态环境局华宁分局</w:t>
            </w:r>
            <w:r>
              <w:rPr>
                <w:rFonts w:hint="default" w:ascii="Times New Roman" w:hAnsi="Times New Roman" w:eastAsia="方正仿宋_GBK" w:cs="Times New Roman"/>
                <w:color w:val="auto"/>
                <w:spacing w:val="-16"/>
                <w:sz w:val="24"/>
                <w:szCs w:val="24"/>
              </w:rPr>
              <w:t>、</w:t>
            </w:r>
            <w:r>
              <w:rPr>
                <w:rFonts w:hint="eastAsia" w:ascii="Times New Roman" w:hAnsi="Times New Roman" w:eastAsia="方正仿宋_GBK" w:cs="Times New Roman"/>
                <w:spacing w:val="4"/>
                <w:sz w:val="24"/>
                <w:szCs w:val="24"/>
                <w:lang w:eastAsia="zh-CN"/>
              </w:rPr>
              <w:t>县综合行政执法局</w:t>
            </w:r>
            <w:r>
              <w:rPr>
                <w:rFonts w:hint="default" w:ascii="Times New Roman" w:hAnsi="Times New Roman" w:eastAsia="方正仿宋_GBK" w:cs="Times New Roman"/>
                <w:color w:val="auto"/>
                <w:spacing w:val="-16"/>
                <w:sz w:val="24"/>
                <w:szCs w:val="24"/>
              </w:rPr>
              <w:t>、</w:t>
            </w:r>
            <w:r>
              <w:rPr>
                <w:rFonts w:hint="eastAsia" w:ascii="Times New Roman" w:hAnsi="Times New Roman" w:eastAsia="方正仿宋_GBK" w:cs="Times New Roman"/>
                <w:color w:val="auto"/>
                <w:spacing w:val="11"/>
                <w:sz w:val="24"/>
                <w:szCs w:val="24"/>
                <w:lang w:val="en-US" w:eastAsia="zh-CN"/>
              </w:rPr>
              <w:t>县</w:t>
            </w:r>
            <w:r>
              <w:rPr>
                <w:rFonts w:hint="default" w:ascii="Times New Roman" w:hAnsi="Times New Roman" w:eastAsia="方正仿宋_GBK" w:cs="Times New Roman"/>
                <w:color w:val="auto"/>
                <w:spacing w:val="-8"/>
                <w:sz w:val="24"/>
                <w:szCs w:val="24"/>
              </w:rPr>
              <w:t>文</w:t>
            </w:r>
            <w:r>
              <w:rPr>
                <w:rFonts w:hint="eastAsia" w:ascii="Times New Roman" w:hAnsi="Times New Roman" w:eastAsia="方正仿宋_GBK" w:cs="Times New Roman"/>
                <w:color w:val="auto"/>
                <w:spacing w:val="-8"/>
                <w:sz w:val="24"/>
                <w:szCs w:val="24"/>
                <w:lang w:val="en-US" w:eastAsia="zh-CN"/>
              </w:rPr>
              <w:t>化和旅游局</w:t>
            </w:r>
            <w:r>
              <w:rPr>
                <w:rFonts w:hint="default" w:ascii="Times New Roman" w:hAnsi="Times New Roman" w:eastAsia="方正仿宋_GBK" w:cs="Times New Roman"/>
                <w:color w:val="auto"/>
                <w:spacing w:val="-8"/>
                <w:sz w:val="24"/>
                <w:szCs w:val="24"/>
              </w:rPr>
              <w:t>按职责配合</w:t>
            </w:r>
          </w:p>
        </w:tc>
      </w:tr>
      <w:tr w14:paraId="06DC9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6" w:hRule="atLeast"/>
        </w:trPr>
        <w:tc>
          <w:tcPr>
            <w:tcW w:w="931" w:type="dxa"/>
            <w:shd w:val="clear" w:color="auto" w:fill="auto"/>
            <w:vAlign w:val="center"/>
          </w:tcPr>
          <w:p w14:paraId="3CBD7036">
            <w:pPr>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7"/>
                <w:sz w:val="24"/>
                <w:szCs w:val="24"/>
              </w:rPr>
              <w:t>12</w:t>
            </w:r>
          </w:p>
        </w:tc>
        <w:tc>
          <w:tcPr>
            <w:tcW w:w="1452" w:type="dxa"/>
            <w:shd w:val="clear" w:color="auto" w:fill="auto"/>
            <w:vAlign w:val="center"/>
          </w:tcPr>
          <w:p w14:paraId="0030987B">
            <w:pPr>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2"/>
                <w:sz w:val="24"/>
                <w:szCs w:val="24"/>
              </w:rPr>
              <w:t>第八十二条</w:t>
            </w:r>
          </w:p>
        </w:tc>
        <w:tc>
          <w:tcPr>
            <w:tcW w:w="7698" w:type="dxa"/>
            <w:shd w:val="clear" w:color="auto" w:fill="auto"/>
            <w:vAlign w:val="center"/>
          </w:tcPr>
          <w:p w14:paraId="0DFC91DA">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80" w:firstLineChars="200"/>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违反本法规定，有下列行为之一，由地方人民政府指定的部门说服教育</w:t>
            </w:r>
            <w:r>
              <w:rPr>
                <w:rFonts w:hint="default" w:ascii="Times New Roman" w:hAnsi="Times New Roman" w:eastAsia="方正仿宋_GBK" w:cs="Times New Roman"/>
                <w:spacing w:val="-1"/>
                <w:sz w:val="24"/>
                <w:szCs w:val="24"/>
              </w:rPr>
              <w:t>，责</w:t>
            </w:r>
            <w:r>
              <w:rPr>
                <w:rFonts w:hint="default" w:ascii="Times New Roman" w:hAnsi="Times New Roman" w:eastAsia="方正仿宋_GBK" w:cs="Times New Roman"/>
                <w:spacing w:val="2"/>
                <w:sz w:val="24"/>
                <w:szCs w:val="24"/>
              </w:rPr>
              <w:t>令改正；拒不改正的，给予警告，对个人可以处二</w:t>
            </w:r>
            <w:r>
              <w:rPr>
                <w:rFonts w:hint="default" w:ascii="Times New Roman" w:hAnsi="Times New Roman" w:eastAsia="方正仿宋_GBK" w:cs="Times New Roman"/>
                <w:spacing w:val="1"/>
                <w:sz w:val="24"/>
                <w:szCs w:val="24"/>
              </w:rPr>
              <w:t>百元以上一千元以下的罚款，</w:t>
            </w:r>
            <w:r>
              <w:rPr>
                <w:rFonts w:hint="default" w:ascii="Times New Roman" w:hAnsi="Times New Roman" w:eastAsia="方正仿宋_GBK" w:cs="Times New Roman"/>
                <w:spacing w:val="-1"/>
                <w:sz w:val="24"/>
                <w:szCs w:val="24"/>
              </w:rPr>
              <w:t>对单位可以处二千元以上二万元以下的罚款：</w:t>
            </w:r>
          </w:p>
          <w:p w14:paraId="799A7D5A">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96" w:firstLineChars="200"/>
              <w:textAlignment w:val="baseline"/>
              <w:rPr>
                <w:rFonts w:hint="default" w:ascii="Times New Roman" w:hAnsi="Times New Roman" w:eastAsia="方正仿宋_GBK" w:cs="Times New Roman"/>
                <w:sz w:val="24"/>
                <w:szCs w:val="24"/>
              </w:rPr>
            </w:pPr>
            <w:r>
              <w:rPr>
                <w:rFonts w:hint="eastAsia" w:ascii="Times New Roman" w:hAnsi="Times New Roman" w:eastAsia="方正仿宋_GBK" w:cs="Times New Roman"/>
                <w:spacing w:val="4"/>
                <w:sz w:val="24"/>
                <w:szCs w:val="24"/>
                <w:lang w:eastAsia="zh-CN"/>
              </w:rPr>
              <w:t>（</w:t>
            </w:r>
            <w:r>
              <w:rPr>
                <w:rFonts w:hint="default" w:ascii="Times New Roman" w:hAnsi="Times New Roman" w:eastAsia="方正仿宋_GBK" w:cs="Times New Roman"/>
                <w:spacing w:val="4"/>
                <w:sz w:val="24"/>
                <w:szCs w:val="24"/>
              </w:rPr>
              <w:t>一</w:t>
            </w:r>
            <w:r>
              <w:rPr>
                <w:rFonts w:hint="eastAsia" w:ascii="Times New Roman" w:hAnsi="Times New Roman" w:eastAsia="方正仿宋_GBK" w:cs="Times New Roman"/>
                <w:spacing w:val="4"/>
                <w:sz w:val="24"/>
                <w:szCs w:val="24"/>
                <w:lang w:eastAsia="zh-CN"/>
              </w:rPr>
              <w:t>）</w:t>
            </w:r>
            <w:r>
              <w:rPr>
                <w:rFonts w:hint="default" w:ascii="Times New Roman" w:hAnsi="Times New Roman" w:eastAsia="方正仿宋_GBK" w:cs="Times New Roman"/>
                <w:spacing w:val="4"/>
                <w:sz w:val="24"/>
                <w:szCs w:val="24"/>
              </w:rPr>
              <w:t>在噪声敏感建筑物集中区域使用高音广播喇叭的；</w:t>
            </w:r>
          </w:p>
          <w:p w14:paraId="57833F6C">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80" w:firstLineChars="200"/>
              <w:textAlignment w:val="baseline"/>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二</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在公共场所组织或者开展娱乐、健身等活动，未遵守公共场所管理者</w:t>
            </w:r>
            <w:r>
              <w:rPr>
                <w:rFonts w:hint="default" w:ascii="Times New Roman" w:hAnsi="Times New Roman" w:eastAsia="方正仿宋_GBK" w:cs="Times New Roman"/>
                <w:spacing w:val="2"/>
                <w:sz w:val="24"/>
                <w:szCs w:val="24"/>
              </w:rPr>
              <w:t>有关活动区域、时段、音量等规定，未采取有效措施造</w:t>
            </w:r>
            <w:r>
              <w:rPr>
                <w:rFonts w:hint="default" w:ascii="Times New Roman" w:hAnsi="Times New Roman" w:eastAsia="方正仿宋_GBK" w:cs="Times New Roman"/>
                <w:spacing w:val="1"/>
                <w:sz w:val="24"/>
                <w:szCs w:val="24"/>
              </w:rPr>
              <w:t>成噪声污染，或者违反规</w:t>
            </w:r>
            <w:r>
              <w:rPr>
                <w:rFonts w:hint="default" w:ascii="Times New Roman" w:hAnsi="Times New Roman" w:eastAsia="方正仿宋_GBK" w:cs="Times New Roman"/>
                <w:spacing w:val="7"/>
                <w:sz w:val="24"/>
                <w:szCs w:val="24"/>
              </w:rPr>
              <w:t>定使用音响器材产生过大音量的；</w:t>
            </w:r>
          </w:p>
          <w:p w14:paraId="4277B936">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80" w:firstLineChars="200"/>
              <w:textAlignment w:val="baseline"/>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三</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对已竣工交付使用的建筑物进行室内装修活动，未按照规定在限定的</w:t>
            </w:r>
            <w:r>
              <w:rPr>
                <w:rFonts w:hint="default" w:ascii="Times New Roman" w:hAnsi="Times New Roman" w:eastAsia="方正仿宋_GBK" w:cs="Times New Roman"/>
                <w:spacing w:val="5"/>
                <w:sz w:val="24"/>
                <w:szCs w:val="24"/>
              </w:rPr>
              <w:t>作业时间内进行，或者未采取有效措施造成</w:t>
            </w:r>
            <w:r>
              <w:rPr>
                <w:rFonts w:hint="default" w:ascii="Times New Roman" w:hAnsi="Times New Roman" w:eastAsia="方正仿宋_GBK" w:cs="Times New Roman"/>
                <w:spacing w:val="4"/>
                <w:sz w:val="24"/>
                <w:szCs w:val="24"/>
              </w:rPr>
              <w:t>噪声污染的；</w:t>
            </w:r>
          </w:p>
          <w:p w14:paraId="49F8835B">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80" w:firstLineChars="200"/>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四</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其他违反法律规定造成社会生活噪声污染</w:t>
            </w:r>
            <w:r>
              <w:rPr>
                <w:rFonts w:hint="default" w:ascii="Times New Roman" w:hAnsi="Times New Roman" w:eastAsia="方正仿宋_GBK" w:cs="Times New Roman"/>
                <w:spacing w:val="-1"/>
                <w:sz w:val="24"/>
                <w:szCs w:val="24"/>
              </w:rPr>
              <w:t>的。</w:t>
            </w:r>
          </w:p>
        </w:tc>
        <w:tc>
          <w:tcPr>
            <w:tcW w:w="4059" w:type="dxa"/>
            <w:shd w:val="clear" w:color="auto" w:fill="auto"/>
            <w:vAlign w:val="center"/>
          </w:tcPr>
          <w:p w14:paraId="57DAFED4">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16" w:firstLineChars="200"/>
              <w:textAlignment w:val="baseline"/>
              <w:rPr>
                <w:rFonts w:hint="default" w:ascii="Times New Roman" w:hAnsi="Times New Roman" w:eastAsia="方正仿宋_GBK" w:cs="Times New Roman"/>
                <w:snapToGrid w:val="0"/>
                <w:color w:val="FF0000"/>
                <w:kern w:val="0"/>
                <w:sz w:val="24"/>
                <w:szCs w:val="24"/>
                <w:lang w:val="en-US" w:eastAsia="en-US" w:bidi="ar-SA"/>
              </w:rPr>
            </w:pPr>
            <w:r>
              <w:rPr>
                <w:rFonts w:hint="eastAsia" w:ascii="Times New Roman" w:hAnsi="Times New Roman" w:eastAsia="方正仿宋_GBK" w:cs="Times New Roman"/>
                <w:color w:val="auto"/>
                <w:spacing w:val="-16"/>
                <w:sz w:val="24"/>
                <w:szCs w:val="24"/>
                <w:lang w:val="en-US" w:eastAsia="zh-CN"/>
              </w:rPr>
              <w:t>县公安局</w:t>
            </w:r>
            <w:r>
              <w:rPr>
                <w:rFonts w:hint="default" w:ascii="Times New Roman" w:hAnsi="Times New Roman" w:eastAsia="方正仿宋_GBK" w:cs="Times New Roman"/>
                <w:color w:val="auto"/>
                <w:spacing w:val="-16"/>
                <w:sz w:val="24"/>
                <w:szCs w:val="24"/>
              </w:rPr>
              <w:t>负责，</w:t>
            </w:r>
            <w:r>
              <w:rPr>
                <w:rFonts w:hint="eastAsia" w:ascii="Times New Roman" w:hAnsi="Times New Roman" w:eastAsia="方正仿宋_GBK" w:cs="Times New Roman"/>
                <w:color w:val="auto"/>
                <w:spacing w:val="-16"/>
                <w:sz w:val="24"/>
                <w:szCs w:val="24"/>
                <w:lang w:val="en-US" w:eastAsia="zh-CN"/>
              </w:rPr>
              <w:t>市生态环境局华宁分局</w:t>
            </w:r>
            <w:r>
              <w:rPr>
                <w:rFonts w:hint="default" w:ascii="Times New Roman" w:hAnsi="Times New Roman" w:eastAsia="方正仿宋_GBK" w:cs="Times New Roman"/>
                <w:color w:val="auto"/>
                <w:spacing w:val="-16"/>
                <w:sz w:val="24"/>
                <w:szCs w:val="24"/>
              </w:rPr>
              <w:t>、</w:t>
            </w:r>
            <w:r>
              <w:rPr>
                <w:rFonts w:hint="eastAsia" w:ascii="Times New Roman" w:hAnsi="Times New Roman" w:eastAsia="方正仿宋_GBK" w:cs="Times New Roman"/>
                <w:spacing w:val="4"/>
                <w:sz w:val="24"/>
                <w:szCs w:val="24"/>
                <w:lang w:eastAsia="zh-CN"/>
              </w:rPr>
              <w:t>县综合行政执法局</w:t>
            </w:r>
            <w:r>
              <w:rPr>
                <w:rFonts w:hint="default" w:ascii="Times New Roman" w:hAnsi="Times New Roman" w:eastAsia="方正仿宋_GBK" w:cs="Times New Roman"/>
                <w:color w:val="auto"/>
                <w:spacing w:val="-16"/>
                <w:sz w:val="24"/>
                <w:szCs w:val="24"/>
              </w:rPr>
              <w:t>、</w:t>
            </w:r>
            <w:r>
              <w:rPr>
                <w:rFonts w:hint="eastAsia" w:ascii="Times New Roman" w:hAnsi="Times New Roman" w:eastAsia="方正仿宋_GBK" w:cs="Times New Roman"/>
                <w:color w:val="auto"/>
                <w:spacing w:val="11"/>
                <w:sz w:val="24"/>
                <w:szCs w:val="24"/>
                <w:lang w:val="en-US" w:eastAsia="zh-CN"/>
              </w:rPr>
              <w:t>县</w:t>
            </w:r>
            <w:r>
              <w:rPr>
                <w:rFonts w:hint="default" w:ascii="Times New Roman" w:hAnsi="Times New Roman" w:eastAsia="方正仿宋_GBK" w:cs="Times New Roman"/>
                <w:color w:val="auto"/>
                <w:spacing w:val="-8"/>
                <w:sz w:val="24"/>
                <w:szCs w:val="24"/>
              </w:rPr>
              <w:t>文</w:t>
            </w:r>
            <w:r>
              <w:rPr>
                <w:rFonts w:hint="eastAsia" w:ascii="Times New Roman" w:hAnsi="Times New Roman" w:eastAsia="方正仿宋_GBK" w:cs="Times New Roman"/>
                <w:color w:val="auto"/>
                <w:spacing w:val="-8"/>
                <w:sz w:val="24"/>
                <w:szCs w:val="24"/>
                <w:lang w:val="en-US" w:eastAsia="zh-CN"/>
              </w:rPr>
              <w:t>化和旅游局</w:t>
            </w:r>
            <w:r>
              <w:rPr>
                <w:rFonts w:hint="default" w:ascii="Times New Roman" w:hAnsi="Times New Roman" w:eastAsia="方正仿宋_GBK" w:cs="Times New Roman"/>
                <w:color w:val="auto"/>
                <w:spacing w:val="-8"/>
                <w:sz w:val="24"/>
                <w:szCs w:val="24"/>
              </w:rPr>
              <w:t>按职责配合</w:t>
            </w:r>
          </w:p>
        </w:tc>
      </w:tr>
      <w:tr w14:paraId="16978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0" w:hRule="atLeast"/>
        </w:trPr>
        <w:tc>
          <w:tcPr>
            <w:tcW w:w="931" w:type="dxa"/>
            <w:shd w:val="clear" w:color="auto" w:fill="auto"/>
            <w:vAlign w:val="center"/>
          </w:tcPr>
          <w:p w14:paraId="2F556939">
            <w:pPr>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7"/>
                <w:sz w:val="24"/>
                <w:szCs w:val="24"/>
              </w:rPr>
              <w:t>13</w:t>
            </w:r>
          </w:p>
        </w:tc>
        <w:tc>
          <w:tcPr>
            <w:tcW w:w="1452" w:type="dxa"/>
            <w:shd w:val="clear" w:color="auto" w:fill="auto"/>
            <w:vAlign w:val="center"/>
          </w:tcPr>
          <w:p w14:paraId="17E4E943">
            <w:pPr>
              <w:keepNext w:val="0"/>
              <w:keepLines w:val="0"/>
              <w:pageBreakBefore w:val="0"/>
              <w:widowControl/>
              <w:kinsoku w:val="0"/>
              <w:wordWrap/>
              <w:overflowPunct/>
              <w:topLinePunct w:val="0"/>
              <w:autoSpaceDE w:val="0"/>
              <w:autoSpaceDN w:val="0"/>
              <w:bidi w:val="0"/>
              <w:adjustRightInd/>
              <w:snapToGrid/>
              <w:spacing w:line="240" w:lineRule="auto"/>
              <w:ind w:right="57"/>
              <w:jc w:val="center"/>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2"/>
                <w:sz w:val="24"/>
                <w:szCs w:val="24"/>
              </w:rPr>
              <w:t>第八十四条</w:t>
            </w:r>
          </w:p>
        </w:tc>
        <w:tc>
          <w:tcPr>
            <w:tcW w:w="7698" w:type="dxa"/>
            <w:shd w:val="clear" w:color="auto" w:fill="auto"/>
            <w:vAlign w:val="center"/>
          </w:tcPr>
          <w:p w14:paraId="27748BEA">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76" w:firstLineChars="200"/>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违反本法规定，有下列行为之一，由地方人</w:t>
            </w:r>
            <w:r>
              <w:rPr>
                <w:rFonts w:hint="default" w:ascii="Times New Roman" w:hAnsi="Times New Roman" w:eastAsia="方正仿宋_GBK" w:cs="Times New Roman"/>
                <w:spacing w:val="-2"/>
                <w:sz w:val="24"/>
                <w:szCs w:val="24"/>
              </w:rPr>
              <w:t>民政府指定的部门责令改正，处</w:t>
            </w:r>
            <w:r>
              <w:rPr>
                <w:rFonts w:hint="default" w:ascii="Times New Roman" w:hAnsi="Times New Roman" w:eastAsia="方正仿宋_GBK" w:cs="Times New Roman"/>
                <w:spacing w:val="-1"/>
                <w:sz w:val="24"/>
                <w:szCs w:val="24"/>
              </w:rPr>
              <w:t>五千元以上五万元以下的罚款；拒不改正的，处五万元以上二十万元以下的罚款：</w:t>
            </w:r>
          </w:p>
          <w:p w14:paraId="6B9F3BA1">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80" w:firstLineChars="200"/>
              <w:textAlignment w:val="baseline"/>
              <w:rPr>
                <w:rFonts w:hint="default" w:ascii="Times New Roman" w:hAnsi="Times New Roman" w:eastAsia="方正仿宋_GBK" w:cs="Times New Roman"/>
                <w:spacing w:val="4"/>
                <w:sz w:val="24"/>
                <w:szCs w:val="24"/>
              </w:rPr>
            </w:pP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一</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居民住宅区安装共用设施设备，设置不合理或者未采取减少振动、降</w:t>
            </w:r>
            <w:r>
              <w:rPr>
                <w:rFonts w:hint="default" w:ascii="Times New Roman" w:hAnsi="Times New Roman" w:eastAsia="方正仿宋_GBK" w:cs="Times New Roman"/>
                <w:spacing w:val="4"/>
                <w:sz w:val="24"/>
                <w:szCs w:val="24"/>
              </w:rPr>
              <w:t>低噪声的措施，不符合民用建筑隔声设计相关标准要求的；</w:t>
            </w:r>
          </w:p>
          <w:p w14:paraId="2CA6D756">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500" w:firstLineChars="200"/>
              <w:textAlignment w:val="baseline"/>
              <w:rPr>
                <w:rFonts w:hint="default" w:ascii="Times New Roman" w:hAnsi="Times New Roman" w:eastAsia="方正仿宋_GBK" w:cs="Times New Roman"/>
                <w:snapToGrid w:val="0"/>
                <w:color w:val="000000"/>
                <w:kern w:val="0"/>
                <w:sz w:val="24"/>
                <w:szCs w:val="24"/>
                <w:lang w:val="en-US" w:eastAsia="en-US" w:bidi="ar-SA"/>
              </w:rPr>
            </w:pPr>
            <w:r>
              <w:rPr>
                <w:rFonts w:hint="eastAsia" w:ascii="Times New Roman" w:hAnsi="Times New Roman" w:eastAsia="方正仿宋_GBK" w:cs="Times New Roman"/>
                <w:sz w:val="25"/>
                <w:szCs w:val="25"/>
                <w:lang w:eastAsia="zh-CN"/>
              </w:rPr>
              <w:t>（</w:t>
            </w:r>
            <w:r>
              <w:rPr>
                <w:rFonts w:hint="default" w:ascii="Times New Roman" w:hAnsi="Times New Roman" w:eastAsia="方正仿宋_GBK" w:cs="Times New Roman"/>
                <w:sz w:val="25"/>
                <w:szCs w:val="25"/>
              </w:rPr>
              <w:t>二</w:t>
            </w:r>
            <w:r>
              <w:rPr>
                <w:rFonts w:hint="eastAsia" w:ascii="Times New Roman" w:hAnsi="Times New Roman" w:eastAsia="方正仿宋_GBK" w:cs="Times New Roman"/>
                <w:sz w:val="25"/>
                <w:szCs w:val="25"/>
                <w:lang w:eastAsia="zh-CN"/>
              </w:rPr>
              <w:t>）</w:t>
            </w:r>
            <w:r>
              <w:rPr>
                <w:rFonts w:hint="default" w:ascii="Times New Roman" w:hAnsi="Times New Roman" w:eastAsia="方正仿宋_GBK" w:cs="Times New Roman"/>
                <w:sz w:val="25"/>
                <w:szCs w:val="25"/>
              </w:rPr>
              <w:t>对已建成使用的居民住宅区共用设施设备，专业运营单位未进行维护</w:t>
            </w:r>
            <w:r>
              <w:rPr>
                <w:rFonts w:hint="default" w:ascii="Times New Roman" w:hAnsi="Times New Roman" w:eastAsia="方正仿宋_GBK" w:cs="Times New Roman"/>
                <w:spacing w:val="-1"/>
                <w:sz w:val="25"/>
                <w:szCs w:val="25"/>
              </w:rPr>
              <w:t>管理，不符合民用建筑隔声设计相关标准要求的。</w:t>
            </w:r>
          </w:p>
        </w:tc>
        <w:tc>
          <w:tcPr>
            <w:tcW w:w="4059" w:type="dxa"/>
            <w:shd w:val="clear" w:color="auto" w:fill="auto"/>
            <w:vAlign w:val="center"/>
          </w:tcPr>
          <w:p w14:paraId="459D0EFE">
            <w:pPr>
              <w:keepNext w:val="0"/>
              <w:keepLines w:val="0"/>
              <w:pageBreakBefore w:val="0"/>
              <w:widowControl w:val="0"/>
              <w:kinsoku/>
              <w:wordWrap/>
              <w:overflowPunct/>
              <w:topLinePunct w:val="0"/>
              <w:autoSpaceDE/>
              <w:autoSpaceDN/>
              <w:bidi w:val="0"/>
              <w:adjustRightInd/>
              <w:snapToGrid/>
              <w:spacing w:line="240" w:lineRule="auto"/>
              <w:ind w:left="21" w:leftChars="10" w:right="21" w:rightChars="10" w:firstLine="488" w:firstLineChars="200"/>
              <w:textAlignment w:val="baseline"/>
              <w:rPr>
                <w:rFonts w:hint="eastAsia" w:ascii="Times New Roman" w:hAnsi="Times New Roman" w:eastAsia="方正仿宋_GBK" w:cs="Times New Roman"/>
                <w:snapToGrid w:val="0"/>
                <w:color w:val="000000"/>
                <w:kern w:val="0"/>
                <w:sz w:val="24"/>
                <w:szCs w:val="24"/>
                <w:lang w:val="en-US" w:eastAsia="zh-CN" w:bidi="ar-SA"/>
              </w:rPr>
            </w:pPr>
            <w:r>
              <w:rPr>
                <w:rFonts w:hint="default" w:ascii="Times New Roman" w:hAnsi="Times New Roman" w:eastAsia="方正仿宋_GBK" w:cs="Times New Roman"/>
                <w:spacing w:val="2"/>
                <w:sz w:val="24"/>
                <w:szCs w:val="24"/>
              </w:rPr>
              <w:t>涉及电梯等特种设备产品</w:t>
            </w:r>
            <w:r>
              <w:rPr>
                <w:rFonts w:hint="default" w:ascii="Times New Roman" w:hAnsi="Times New Roman" w:eastAsia="方正仿宋_GBK" w:cs="Times New Roman"/>
                <w:sz w:val="24"/>
                <w:szCs w:val="24"/>
              </w:rPr>
              <w:t>质量问题引起的噪声污染由</w:t>
            </w:r>
            <w:r>
              <w:rPr>
                <w:rFonts w:hint="eastAsia" w:ascii="Times New Roman" w:hAnsi="Times New Roman" w:eastAsia="方正仿宋_GBK" w:cs="Times New Roman"/>
                <w:sz w:val="24"/>
                <w:szCs w:val="24"/>
                <w:lang w:eastAsia="zh-CN"/>
              </w:rPr>
              <w:t>县市场监督管理局</w:t>
            </w:r>
            <w:r>
              <w:rPr>
                <w:rFonts w:hint="default" w:ascii="Times New Roman" w:hAnsi="Times New Roman" w:eastAsia="方正仿宋_GBK" w:cs="Times New Roman"/>
                <w:sz w:val="24"/>
                <w:szCs w:val="24"/>
              </w:rPr>
              <w:t>负责，其他</w:t>
            </w:r>
            <w:r>
              <w:rPr>
                <w:rFonts w:hint="default" w:ascii="Times New Roman" w:hAnsi="Times New Roman" w:eastAsia="方正仿宋_GBK" w:cs="Times New Roman"/>
                <w:spacing w:val="1"/>
                <w:sz w:val="24"/>
                <w:szCs w:val="24"/>
              </w:rPr>
              <w:t>由</w:t>
            </w:r>
            <w:r>
              <w:rPr>
                <w:rFonts w:hint="eastAsia" w:ascii="Times New Roman" w:hAnsi="Times New Roman" w:eastAsia="方正仿宋_GBK" w:cs="Times New Roman"/>
                <w:spacing w:val="1"/>
                <w:sz w:val="24"/>
                <w:szCs w:val="24"/>
                <w:lang w:eastAsia="zh-CN"/>
              </w:rPr>
              <w:t>县住房和城乡建设局</w:t>
            </w:r>
            <w:r>
              <w:rPr>
                <w:rFonts w:hint="default" w:ascii="Times New Roman" w:hAnsi="Times New Roman" w:eastAsia="方正仿宋_GBK" w:cs="Times New Roman"/>
                <w:spacing w:val="1"/>
                <w:sz w:val="24"/>
                <w:szCs w:val="24"/>
              </w:rPr>
              <w:t>负责</w:t>
            </w:r>
            <w:r>
              <w:rPr>
                <w:rFonts w:hint="eastAsia" w:ascii="Times New Roman" w:hAnsi="Times New Roman" w:eastAsia="方正仿宋_GBK" w:cs="Times New Roman"/>
                <w:spacing w:val="1"/>
                <w:sz w:val="24"/>
                <w:szCs w:val="24"/>
                <w:lang w:eastAsia="zh-CN"/>
              </w:rPr>
              <w:t>。</w:t>
            </w:r>
          </w:p>
        </w:tc>
      </w:tr>
    </w:tbl>
    <w:p w14:paraId="24C7716B">
      <w:pPr>
        <w:spacing w:before="70"/>
      </w:pPr>
    </w:p>
    <w:sectPr>
      <w:pgSz w:w="16840" w:h="11900" w:orient="landscape"/>
      <w:pgMar w:top="2041" w:right="1474" w:bottom="1304" w:left="1587" w:header="0" w:footer="94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B0300000000000000"/>
    <w:charset w:val="86"/>
    <w:family w:val="auto"/>
    <w:pitch w:val="default"/>
    <w:sig w:usb0="00000001" w:usb1="080F1810" w:usb2="00000016" w:usb3="00000000" w:csb0="00060007"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6346C">
    <w:pPr>
      <w:pStyle w:val="2"/>
      <w:spacing w:before="1" w:line="178" w:lineRule="auto"/>
      <w:ind w:left="35"/>
      <w:rPr>
        <w:sz w:val="36"/>
        <w:szCs w:val="36"/>
      </w:rPr>
    </w:pPr>
    <w:r>
      <w:rPr>
        <w:sz w:val="36"/>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62F93">
                          <w:pPr>
                            <w:pStyle w:val="5"/>
                            <w:keepNext w:val="0"/>
                            <w:keepLines w:val="0"/>
                            <w:pageBreakBefore w:val="0"/>
                            <w:widowControl/>
                            <w:kinsoku w:val="0"/>
                            <w:wordWrap/>
                            <w:overflowPunct/>
                            <w:topLinePunct w:val="0"/>
                            <w:bidi w:val="0"/>
                            <w:adjustRightInd w:val="0"/>
                            <w:snapToGrid w:val="0"/>
                            <w:ind w:left="420" w:leftChars="200" w:right="420" w:right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162F93">
                    <w:pPr>
                      <w:pStyle w:val="5"/>
                      <w:keepNext w:val="0"/>
                      <w:keepLines w:val="0"/>
                      <w:pageBreakBefore w:val="0"/>
                      <w:widowControl/>
                      <w:kinsoku w:val="0"/>
                      <w:wordWrap/>
                      <w:overflowPunct/>
                      <w:topLinePunct w:val="0"/>
                      <w:bidi w:val="0"/>
                      <w:adjustRightInd w:val="0"/>
                      <w:snapToGrid w:val="0"/>
                      <w:ind w:left="420" w:leftChars="200" w:right="420" w:right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QzN2I1ZGIwY2NmNTk2YTljZDg2ZjA0Njg5YWZlYjIifQ=="/>
  </w:docVars>
  <w:rsids>
    <w:rsidRoot w:val="00000000"/>
    <w:rsid w:val="00E13679"/>
    <w:rsid w:val="029D6F54"/>
    <w:rsid w:val="109426F3"/>
    <w:rsid w:val="1F920792"/>
    <w:rsid w:val="281B4BF3"/>
    <w:rsid w:val="2E052189"/>
    <w:rsid w:val="36D92795"/>
    <w:rsid w:val="3CD06F12"/>
    <w:rsid w:val="48DD4EFF"/>
    <w:rsid w:val="5DC539F1"/>
    <w:rsid w:val="692D47C9"/>
    <w:rsid w:val="740C2333"/>
    <w:rsid w:val="74D445F0"/>
    <w:rsid w:val="7C62504B"/>
    <w:rsid w:val="E5AE93A2"/>
    <w:rsid w:val="FB9F8E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83"/>
      <w:szCs w:val="83"/>
      <w:lang w:val="en-US" w:eastAsia="en-US" w:bidi="ar-SA"/>
    </w:rPr>
  </w:style>
  <w:style w:type="paragraph" w:styleId="3">
    <w:name w:val="toc 5"/>
    <w:next w:val="1"/>
    <w:qFormat/>
    <w:uiPriority w:val="0"/>
    <w:pPr>
      <w:keepNext w:val="0"/>
      <w:keepLines w:val="0"/>
      <w:widowControl w:val="0"/>
      <w:suppressLineNumbers w:val="0"/>
      <w:ind w:left="1680" w:leftChars="800"/>
      <w:jc w:val="both"/>
    </w:pPr>
    <w:rPr>
      <w:rFonts w:hint="default" w:ascii="Calibri" w:hAnsi="Calibri" w:eastAsia="宋体" w:cs="Times New Roman"/>
      <w:kern w:val="2"/>
      <w:sz w:val="21"/>
      <w:szCs w:val="21"/>
      <w:lang w:val="en-US" w:eastAsia="zh-CN" w:bidi="ar"/>
    </w:rPr>
  </w:style>
  <w:style w:type="paragraph" w:styleId="4">
    <w:name w:val="Body Text Indent 2"/>
    <w:basedOn w:val="1"/>
    <w:qFormat/>
    <w:uiPriority w:val="0"/>
    <w:pPr>
      <w:keepNext w:val="0"/>
      <w:keepLines w:val="0"/>
      <w:widowControl w:val="0"/>
      <w:suppressLineNumbers w:val="0"/>
      <w:spacing w:after="120" w:afterLines="0" w:afterAutospacing="0" w:line="480" w:lineRule="auto"/>
      <w:ind w:left="420" w:leftChars="200"/>
      <w:jc w:val="both"/>
    </w:pPr>
    <w:rPr>
      <w:rFonts w:hint="default" w:ascii="Times New Roman" w:hAnsi="Times New Roman" w:eastAsia="宋体" w:cs="Times New Roman"/>
      <w:kern w:val="2"/>
      <w:sz w:val="21"/>
      <w:szCs w:val="21"/>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2915</Words>
  <Characters>2929</Characters>
  <TotalTime>7</TotalTime>
  <ScaleCrop>false</ScaleCrop>
  <LinksUpToDate>false</LinksUpToDate>
  <CharactersWithSpaces>2965</CharactersWithSpaces>
  <Application>WPS Office_12.1.0.18543_F1E327BC-269C-435d-A152-05C5408002CA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2024-10-16T03:46:00Z</dcterms:created>
  <dc:creator>Kingsoft-PDF</dc:creator>
  <cp:lastModifiedBy>Administrator</cp:lastModifiedBy>
  <dcterms:modified xsi:type="dcterms:W3CDTF">2025-03-18T03:42:45Z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2024-10-15T11:46:32Z</vt:filetime>
  </property>
  <property fmtid="{D5CDD505-2E9C-101B-9397-08002B2CF9AE}" pid="4" name="UsrData">
    <vt:lpwstr>670de595ce0fa0001fd20bb2wl</vt:lpwstr>
  </property>
  <property fmtid="{D5CDD505-2E9C-101B-9397-08002B2CF9AE}" pid="5" name="KSOProductBuildVer">
    <vt:lpwstr>2052-12.1.0.18543</vt:lpwstr>
  </property>
  <property fmtid="{D5CDD505-2E9C-101B-9397-08002B2CF9AE}" pid="6" name="ICV">
    <vt:lpwstr>EEFA67D3DCC64E03981E59279AE9E394_13</vt:lpwstr>
  </property>
</Properties>
</file>