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FABEF1">
      <w:pPr>
        <w:ind w:firstLine="0" w:firstLineChars="0"/>
        <w:jc w:val="center"/>
        <w:rPr>
          <w:rFonts w:cs="Times New Roman"/>
          <w:b/>
          <w:bCs/>
          <w:color w:val="auto"/>
          <w:sz w:val="28"/>
          <w:szCs w:val="28"/>
          <w:highlight w:val="none"/>
        </w:rPr>
      </w:pPr>
      <w:r>
        <w:rPr>
          <w:rFonts w:cs="Times New Roman"/>
          <w:b/>
          <w:bCs/>
          <w:color w:val="auto"/>
          <w:sz w:val="28"/>
          <w:szCs w:val="28"/>
          <w:highlight w:val="none"/>
        </w:rPr>
        <w:t>目录</w:t>
      </w:r>
    </w:p>
    <w:p w14:paraId="3B4E3E41">
      <w:pPr>
        <w:pStyle w:val="21"/>
        <w:tabs>
          <w:tab w:val="right" w:leader="dot" w:pos="8306"/>
        </w:tabs>
      </w:pPr>
      <w:r>
        <w:rPr>
          <w:rFonts w:cs="Times New Roman"/>
          <w:color w:val="auto"/>
          <w:highlight w:val="none"/>
        </w:rPr>
        <w:fldChar w:fldCharType="begin"/>
      </w:r>
      <w:r>
        <w:rPr>
          <w:rFonts w:cs="Times New Roman"/>
          <w:color w:val="auto"/>
          <w:highlight w:val="none"/>
        </w:rPr>
        <w:instrText xml:space="preserve">TOC \o "1-1" \h \u </w:instrText>
      </w:r>
      <w:r>
        <w:rPr>
          <w:rFonts w:cs="Times New Roman"/>
          <w:color w:val="auto"/>
          <w:highlight w:val="none"/>
        </w:rPr>
        <w:fldChar w:fldCharType="separate"/>
      </w:r>
      <w:r>
        <w:rPr>
          <w:rFonts w:cs="Times New Roman"/>
          <w:color w:val="auto"/>
          <w:highlight w:val="none"/>
        </w:rPr>
        <w:fldChar w:fldCharType="begin"/>
      </w:r>
      <w:r>
        <w:rPr>
          <w:rFonts w:cs="Times New Roman"/>
          <w:highlight w:val="none"/>
        </w:rPr>
        <w:instrText xml:space="preserve"> HYPERLINK \l _Toc11804 </w:instrText>
      </w:r>
      <w:r>
        <w:rPr>
          <w:rFonts w:cs="Times New Roman"/>
          <w:highlight w:val="none"/>
        </w:rPr>
        <w:fldChar w:fldCharType="separate"/>
      </w:r>
      <w:r>
        <w:rPr>
          <w:rFonts w:hint="eastAsia"/>
          <w:highlight w:val="none"/>
        </w:rPr>
        <w:t>前言</w:t>
      </w:r>
      <w:r>
        <w:tab/>
      </w:r>
      <w:r>
        <w:fldChar w:fldCharType="begin"/>
      </w:r>
      <w:r>
        <w:instrText xml:space="preserve"> PAGEREF _Toc11804 \h </w:instrText>
      </w:r>
      <w:r>
        <w:fldChar w:fldCharType="separate"/>
      </w:r>
      <w:r>
        <w:t>1</w:t>
      </w:r>
      <w:r>
        <w:fldChar w:fldCharType="end"/>
      </w:r>
      <w:r>
        <w:rPr>
          <w:rFonts w:cs="Times New Roman"/>
          <w:color w:val="auto"/>
          <w:highlight w:val="none"/>
        </w:rPr>
        <w:fldChar w:fldCharType="end"/>
      </w:r>
    </w:p>
    <w:p w14:paraId="63F1698C">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_Toc2438 </w:instrText>
      </w:r>
      <w:r>
        <w:rPr>
          <w:rFonts w:cs="Times New Roman"/>
          <w:highlight w:val="none"/>
        </w:rPr>
        <w:fldChar w:fldCharType="separate"/>
      </w:r>
      <w:r>
        <w:rPr>
          <w:rFonts w:hint="eastAsia"/>
        </w:rPr>
        <w:t xml:space="preserve">一、 </w:t>
      </w:r>
      <w:r>
        <w:rPr>
          <w:rFonts w:hint="eastAsia"/>
          <w:highlight w:val="none"/>
        </w:rPr>
        <w:t>建设项目基本情况</w:t>
      </w:r>
      <w:r>
        <w:tab/>
      </w:r>
      <w:r>
        <w:fldChar w:fldCharType="begin"/>
      </w:r>
      <w:r>
        <w:instrText xml:space="preserve"> PAGEREF _Toc2438 \h </w:instrText>
      </w:r>
      <w:r>
        <w:fldChar w:fldCharType="separate"/>
      </w:r>
      <w:r>
        <w:t>3</w:t>
      </w:r>
      <w:r>
        <w:fldChar w:fldCharType="end"/>
      </w:r>
      <w:r>
        <w:rPr>
          <w:rFonts w:cs="Times New Roman"/>
          <w:color w:val="auto"/>
          <w:highlight w:val="none"/>
        </w:rPr>
        <w:fldChar w:fldCharType="end"/>
      </w:r>
    </w:p>
    <w:p w14:paraId="3EF1A2EF">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_Toc19270 </w:instrText>
      </w:r>
      <w:r>
        <w:rPr>
          <w:rFonts w:cs="Times New Roman"/>
          <w:highlight w:val="none"/>
        </w:rPr>
        <w:fldChar w:fldCharType="separate"/>
      </w:r>
      <w:r>
        <w:rPr>
          <w:rFonts w:hint="eastAsia"/>
        </w:rPr>
        <w:t xml:space="preserve">二、 </w:t>
      </w:r>
      <w:r>
        <w:rPr>
          <w:rFonts w:hint="eastAsia"/>
          <w:highlight w:val="none"/>
        </w:rPr>
        <w:t>建设项目工程分析</w:t>
      </w:r>
      <w:r>
        <w:tab/>
      </w:r>
      <w:r>
        <w:fldChar w:fldCharType="begin"/>
      </w:r>
      <w:r>
        <w:instrText xml:space="preserve"> PAGEREF _Toc19270 \h </w:instrText>
      </w:r>
      <w:r>
        <w:fldChar w:fldCharType="separate"/>
      </w:r>
      <w:r>
        <w:t>22</w:t>
      </w:r>
      <w:r>
        <w:fldChar w:fldCharType="end"/>
      </w:r>
      <w:r>
        <w:rPr>
          <w:rFonts w:cs="Times New Roman"/>
          <w:color w:val="auto"/>
          <w:highlight w:val="none"/>
        </w:rPr>
        <w:fldChar w:fldCharType="end"/>
      </w:r>
    </w:p>
    <w:p w14:paraId="290A344A">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_Toc25275 </w:instrText>
      </w:r>
      <w:r>
        <w:rPr>
          <w:rFonts w:cs="Times New Roman"/>
          <w:highlight w:val="none"/>
        </w:rPr>
        <w:fldChar w:fldCharType="separate"/>
      </w:r>
      <w:r>
        <w:rPr>
          <w:rFonts w:hint="eastAsia"/>
        </w:rPr>
        <w:t xml:space="preserve">三、 </w:t>
      </w:r>
      <w:r>
        <w:rPr>
          <w:rFonts w:hint="eastAsia"/>
          <w:highlight w:val="none"/>
        </w:rPr>
        <w:t>区域环境质量现状、环境保护目标及评价标准</w:t>
      </w:r>
      <w:r>
        <w:tab/>
      </w:r>
      <w:r>
        <w:fldChar w:fldCharType="begin"/>
      </w:r>
      <w:r>
        <w:instrText xml:space="preserve"> PAGEREF _Toc25275 \h </w:instrText>
      </w:r>
      <w:r>
        <w:fldChar w:fldCharType="separate"/>
      </w:r>
      <w:r>
        <w:t>45</w:t>
      </w:r>
      <w:r>
        <w:fldChar w:fldCharType="end"/>
      </w:r>
      <w:r>
        <w:rPr>
          <w:rFonts w:cs="Times New Roman"/>
          <w:color w:val="auto"/>
          <w:highlight w:val="none"/>
        </w:rPr>
        <w:fldChar w:fldCharType="end"/>
      </w:r>
    </w:p>
    <w:p w14:paraId="6DD81A5E">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_Toc15405 </w:instrText>
      </w:r>
      <w:r>
        <w:rPr>
          <w:rFonts w:cs="Times New Roman"/>
          <w:highlight w:val="none"/>
        </w:rPr>
        <w:fldChar w:fldCharType="separate"/>
      </w:r>
      <w:r>
        <w:rPr>
          <w:rFonts w:hint="eastAsia"/>
        </w:rPr>
        <w:t xml:space="preserve">四、 </w:t>
      </w:r>
      <w:r>
        <w:rPr>
          <w:rFonts w:hint="eastAsia"/>
          <w:highlight w:val="none"/>
          <w:lang w:val="en-US" w:eastAsia="zh-CN"/>
        </w:rPr>
        <w:t>主要环境影响和保护</w:t>
      </w:r>
      <w:r>
        <w:rPr>
          <w:rFonts w:hint="eastAsia"/>
          <w:highlight w:val="none"/>
        </w:rPr>
        <w:t>措施</w:t>
      </w:r>
      <w:r>
        <w:tab/>
      </w:r>
      <w:r>
        <w:fldChar w:fldCharType="begin"/>
      </w:r>
      <w:r>
        <w:instrText xml:space="preserve"> PAGEREF _Toc15405 \h </w:instrText>
      </w:r>
      <w:r>
        <w:fldChar w:fldCharType="separate"/>
      </w:r>
      <w:r>
        <w:t>54</w:t>
      </w:r>
      <w:r>
        <w:fldChar w:fldCharType="end"/>
      </w:r>
      <w:r>
        <w:rPr>
          <w:rFonts w:cs="Times New Roman"/>
          <w:color w:val="auto"/>
          <w:highlight w:val="none"/>
        </w:rPr>
        <w:fldChar w:fldCharType="end"/>
      </w:r>
    </w:p>
    <w:p w14:paraId="6AFFF0F1">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_Toc28306 </w:instrText>
      </w:r>
      <w:r>
        <w:rPr>
          <w:rFonts w:cs="Times New Roman"/>
          <w:highlight w:val="none"/>
        </w:rPr>
        <w:fldChar w:fldCharType="separate"/>
      </w:r>
      <w:r>
        <w:rPr>
          <w:rFonts w:hint="eastAsia"/>
        </w:rPr>
        <w:t xml:space="preserve">五、 </w:t>
      </w:r>
      <w:r>
        <w:rPr>
          <w:rFonts w:hint="eastAsia"/>
          <w:highlight w:val="none"/>
        </w:rPr>
        <w:t>环境保护措施监督</w:t>
      </w:r>
      <w:r>
        <w:rPr>
          <w:rFonts w:hint="eastAsia"/>
          <w:highlight w:val="none"/>
          <w:lang w:val="en-US" w:eastAsia="zh-CN"/>
        </w:rPr>
        <w:t>检查</w:t>
      </w:r>
      <w:r>
        <w:rPr>
          <w:rFonts w:hint="eastAsia"/>
          <w:highlight w:val="none"/>
        </w:rPr>
        <w:t>清单</w:t>
      </w:r>
      <w:r>
        <w:tab/>
      </w:r>
      <w:r>
        <w:fldChar w:fldCharType="begin"/>
      </w:r>
      <w:r>
        <w:instrText xml:space="preserve"> PAGEREF _Toc28306 \h </w:instrText>
      </w:r>
      <w:r>
        <w:fldChar w:fldCharType="separate"/>
      </w:r>
      <w:r>
        <w:t>79</w:t>
      </w:r>
      <w:r>
        <w:fldChar w:fldCharType="end"/>
      </w:r>
      <w:r>
        <w:rPr>
          <w:rFonts w:cs="Times New Roman"/>
          <w:color w:val="auto"/>
          <w:highlight w:val="none"/>
        </w:rPr>
        <w:fldChar w:fldCharType="end"/>
      </w:r>
    </w:p>
    <w:p w14:paraId="0BE2FDD0">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_Toc163 </w:instrText>
      </w:r>
      <w:r>
        <w:rPr>
          <w:rFonts w:cs="Times New Roman"/>
          <w:highlight w:val="none"/>
        </w:rPr>
        <w:fldChar w:fldCharType="separate"/>
      </w:r>
      <w:r>
        <w:t xml:space="preserve">六、 </w:t>
      </w:r>
      <w:r>
        <w:rPr>
          <w:rFonts w:hint="eastAsia"/>
          <w:highlight w:val="none"/>
        </w:rPr>
        <w:t>结论</w:t>
      </w:r>
      <w:r>
        <w:tab/>
      </w:r>
      <w:r>
        <w:fldChar w:fldCharType="begin"/>
      </w:r>
      <w:r>
        <w:instrText xml:space="preserve"> PAGEREF _Toc163 \h </w:instrText>
      </w:r>
      <w:r>
        <w:fldChar w:fldCharType="separate"/>
      </w:r>
      <w:r>
        <w:t>81</w:t>
      </w:r>
      <w:r>
        <w:fldChar w:fldCharType="end"/>
      </w:r>
      <w:r>
        <w:rPr>
          <w:rFonts w:cs="Times New Roman"/>
          <w:color w:val="auto"/>
          <w:highlight w:val="none"/>
        </w:rPr>
        <w:fldChar w:fldCharType="end"/>
      </w:r>
    </w:p>
    <w:p w14:paraId="500BFBBD">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_Toc24160 </w:instrText>
      </w:r>
      <w:r>
        <w:rPr>
          <w:rFonts w:cs="Times New Roman"/>
          <w:highlight w:val="none"/>
        </w:rPr>
        <w:fldChar w:fldCharType="separate"/>
      </w:r>
      <w:r>
        <w:rPr>
          <w:rFonts w:hint="eastAsia"/>
          <w:highlight w:val="none"/>
        </w:rPr>
        <w:t>附表</w:t>
      </w:r>
      <w:r>
        <w:tab/>
      </w:r>
      <w:r>
        <w:fldChar w:fldCharType="begin"/>
      </w:r>
      <w:r>
        <w:instrText xml:space="preserve"> PAGEREF _Toc24160 \h </w:instrText>
      </w:r>
      <w:r>
        <w:fldChar w:fldCharType="separate"/>
      </w:r>
      <w:r>
        <w:t>82</w:t>
      </w:r>
      <w:r>
        <w:fldChar w:fldCharType="end"/>
      </w:r>
      <w:r>
        <w:rPr>
          <w:rFonts w:cs="Times New Roman"/>
          <w:color w:val="auto"/>
          <w:highlight w:val="none"/>
        </w:rPr>
        <w:fldChar w:fldCharType="end"/>
      </w:r>
    </w:p>
    <w:p w14:paraId="0A89C763">
      <w:pPr>
        <w:pStyle w:val="21"/>
        <w:tabs>
          <w:tab w:val="right" w:leader="dot" w:pos="8306"/>
        </w:tabs>
      </w:pPr>
      <w:r>
        <w:rPr>
          <w:rFonts w:cs="Times New Roman"/>
          <w:color w:val="auto"/>
          <w:highlight w:val="none"/>
        </w:rPr>
        <w:fldChar w:fldCharType="begin"/>
      </w:r>
      <w:r>
        <w:rPr>
          <w:rFonts w:cs="Times New Roman"/>
          <w:highlight w:val="none"/>
        </w:rPr>
        <w:instrText xml:space="preserve"> HYPERLINK \l _Toc6731 </w:instrText>
      </w:r>
      <w:r>
        <w:rPr>
          <w:rFonts w:cs="Times New Roman"/>
          <w:highlight w:val="none"/>
        </w:rPr>
        <w:fldChar w:fldCharType="separate"/>
      </w:r>
      <w:r>
        <w:rPr>
          <w:rFonts w:hint="eastAsia"/>
          <w:bCs/>
          <w:highlight w:val="none"/>
        </w:rPr>
        <w:t>建设项目污染物排放量汇总表</w:t>
      </w:r>
      <w:r>
        <w:tab/>
      </w:r>
      <w:r>
        <w:fldChar w:fldCharType="begin"/>
      </w:r>
      <w:r>
        <w:instrText xml:space="preserve"> PAGEREF _Toc6731 \h </w:instrText>
      </w:r>
      <w:r>
        <w:fldChar w:fldCharType="separate"/>
      </w:r>
      <w:r>
        <w:t>82</w:t>
      </w:r>
      <w:r>
        <w:fldChar w:fldCharType="end"/>
      </w:r>
      <w:r>
        <w:rPr>
          <w:rFonts w:cs="Times New Roman"/>
          <w:color w:val="auto"/>
          <w:highlight w:val="none"/>
        </w:rPr>
        <w:fldChar w:fldCharType="end"/>
      </w:r>
    </w:p>
    <w:p w14:paraId="4B629E09">
      <w:pPr>
        <w:widowControl/>
        <w:tabs>
          <w:tab w:val="right" w:leader="dot" w:pos="8306"/>
        </w:tabs>
        <w:ind w:firstLine="480"/>
        <w:rPr>
          <w:color w:val="auto"/>
          <w:highlight w:val="none"/>
        </w:rPr>
      </w:pPr>
      <w:r>
        <w:rPr>
          <w:rFonts w:cs="Times New Roman"/>
          <w:color w:val="auto"/>
          <w:highlight w:val="none"/>
        </w:rPr>
        <w:fldChar w:fldCharType="end"/>
      </w:r>
    </w:p>
    <w:p w14:paraId="312ACE32">
      <w:pPr>
        <w:ind w:firstLine="0" w:firstLineChars="0"/>
        <w:rPr>
          <w:b/>
          <w:bCs/>
          <w:color w:val="auto"/>
          <w:highlight w:val="none"/>
        </w:rPr>
      </w:pPr>
      <w:bookmarkStart w:id="0" w:name="_Toc31301"/>
    </w:p>
    <w:p w14:paraId="3D7D24D8">
      <w:pPr>
        <w:ind w:firstLine="0" w:firstLineChars="0"/>
        <w:rPr>
          <w:b/>
          <w:bCs/>
          <w:color w:val="auto"/>
          <w:highlight w:val="none"/>
        </w:rPr>
      </w:pPr>
    </w:p>
    <w:p w14:paraId="6C2D0F80">
      <w:pPr>
        <w:ind w:firstLine="482"/>
        <w:rPr>
          <w:b/>
          <w:bCs/>
          <w:color w:val="auto"/>
          <w:highlight w:val="none"/>
        </w:rPr>
      </w:pPr>
      <w:r>
        <w:rPr>
          <w:rFonts w:hint="eastAsia"/>
          <w:b/>
          <w:bCs/>
          <w:color w:val="auto"/>
          <w:highlight w:val="none"/>
        </w:rPr>
        <w:t>附件</w:t>
      </w:r>
      <w:bookmarkEnd w:id="0"/>
    </w:p>
    <w:p w14:paraId="355104DC">
      <w:pPr>
        <w:rPr>
          <w:color w:val="auto"/>
          <w:highlight w:val="none"/>
        </w:rPr>
      </w:pPr>
      <w:bookmarkStart w:id="1" w:name="_Toc6814"/>
      <w:r>
        <w:rPr>
          <w:rFonts w:hint="eastAsia"/>
          <w:color w:val="auto"/>
          <w:highlight w:val="none"/>
        </w:rPr>
        <w:t>附件1 备案证</w:t>
      </w:r>
      <w:bookmarkEnd w:id="1"/>
    </w:p>
    <w:p w14:paraId="50AD9AED">
      <w:pPr>
        <w:rPr>
          <w:color w:val="auto"/>
          <w:highlight w:val="none"/>
        </w:rPr>
      </w:pPr>
      <w:bookmarkStart w:id="2" w:name="_Toc10519"/>
      <w:r>
        <w:rPr>
          <w:rFonts w:hint="eastAsia"/>
          <w:color w:val="auto"/>
          <w:highlight w:val="none"/>
        </w:rPr>
        <w:t>附件2 委托书</w:t>
      </w:r>
      <w:bookmarkEnd w:id="2"/>
    </w:p>
    <w:p w14:paraId="0D9B7FAD">
      <w:pPr>
        <w:rPr>
          <w:rFonts w:hint="eastAsia"/>
          <w:color w:val="auto"/>
          <w:highlight w:val="none"/>
          <w:lang w:val="en-US" w:eastAsia="zh-CN"/>
        </w:rPr>
      </w:pPr>
      <w:r>
        <w:rPr>
          <w:rFonts w:hint="eastAsia"/>
          <w:color w:val="auto"/>
          <w:highlight w:val="none"/>
          <w:lang w:val="en-US" w:eastAsia="zh-CN"/>
        </w:rPr>
        <w:t>附件3 原有项目环评批复</w:t>
      </w:r>
    </w:p>
    <w:p w14:paraId="7B43EB55">
      <w:pPr>
        <w:rPr>
          <w:rFonts w:hint="eastAsia"/>
          <w:color w:val="auto"/>
          <w:highlight w:val="none"/>
          <w:lang w:val="en-US" w:eastAsia="zh-CN"/>
        </w:rPr>
      </w:pPr>
      <w:r>
        <w:rPr>
          <w:rFonts w:hint="eastAsia"/>
          <w:color w:val="auto"/>
          <w:highlight w:val="none"/>
          <w:lang w:val="en-US" w:eastAsia="zh-CN"/>
        </w:rPr>
        <w:t>附件4 原有项目验收意见</w:t>
      </w:r>
    </w:p>
    <w:p w14:paraId="43D80DA5">
      <w:pPr>
        <w:rPr>
          <w:rFonts w:hint="eastAsia"/>
          <w:color w:val="auto"/>
          <w:highlight w:val="none"/>
          <w:lang w:val="en-US" w:eastAsia="zh-CN"/>
        </w:rPr>
      </w:pPr>
      <w:r>
        <w:rPr>
          <w:rFonts w:hint="eastAsia"/>
          <w:color w:val="auto"/>
          <w:highlight w:val="none"/>
          <w:lang w:val="en-US" w:eastAsia="zh-CN"/>
        </w:rPr>
        <w:t>附件5 租地协议</w:t>
      </w:r>
    </w:p>
    <w:p w14:paraId="073C5444">
      <w:pPr>
        <w:rPr>
          <w:rFonts w:hint="eastAsia"/>
          <w:color w:val="auto"/>
          <w:highlight w:val="none"/>
          <w:lang w:val="en-US" w:eastAsia="zh-CN"/>
        </w:rPr>
      </w:pPr>
      <w:r>
        <w:rPr>
          <w:rFonts w:hint="eastAsia"/>
          <w:color w:val="auto"/>
          <w:highlight w:val="none"/>
          <w:lang w:val="en-US" w:eastAsia="zh-CN"/>
        </w:rPr>
        <w:t>附件6 化粪池粪便处置协议</w:t>
      </w:r>
    </w:p>
    <w:p w14:paraId="2B473ED0">
      <w:pPr>
        <w:ind w:left="0" w:leftChars="0" w:firstLine="0" w:firstLineChars="0"/>
        <w:rPr>
          <w:rFonts w:hint="default"/>
          <w:color w:val="auto"/>
          <w:highlight w:val="none"/>
          <w:lang w:val="en-US" w:eastAsia="zh-CN"/>
        </w:rPr>
      </w:pPr>
    </w:p>
    <w:p w14:paraId="74EBF875">
      <w:pPr>
        <w:ind w:firstLine="482"/>
        <w:rPr>
          <w:b/>
          <w:bCs/>
          <w:color w:val="auto"/>
          <w:highlight w:val="none"/>
        </w:rPr>
      </w:pPr>
      <w:r>
        <w:rPr>
          <w:rFonts w:hint="eastAsia"/>
          <w:b/>
          <w:bCs/>
          <w:color w:val="auto"/>
          <w:highlight w:val="none"/>
        </w:rPr>
        <w:t>附图</w:t>
      </w:r>
    </w:p>
    <w:p w14:paraId="1C617F9C">
      <w:pPr>
        <w:rPr>
          <w:color w:val="auto"/>
          <w:highlight w:val="none"/>
        </w:rPr>
      </w:pPr>
      <w:bookmarkStart w:id="3" w:name="_Toc6873"/>
      <w:r>
        <w:rPr>
          <w:rFonts w:hint="eastAsia"/>
          <w:color w:val="auto"/>
          <w:highlight w:val="none"/>
        </w:rPr>
        <w:t>附图1 项目</w:t>
      </w:r>
      <w:r>
        <w:rPr>
          <w:rFonts w:hint="eastAsia"/>
          <w:color w:val="auto"/>
          <w:highlight w:val="none"/>
          <w:lang w:val="en-US" w:eastAsia="zh-CN"/>
        </w:rPr>
        <w:t>区域</w:t>
      </w:r>
      <w:r>
        <w:rPr>
          <w:rFonts w:hint="eastAsia"/>
          <w:color w:val="auto"/>
          <w:highlight w:val="none"/>
        </w:rPr>
        <w:t>地理位置图</w:t>
      </w:r>
      <w:bookmarkEnd w:id="3"/>
    </w:p>
    <w:p w14:paraId="65D69D18">
      <w:pPr>
        <w:rPr>
          <w:rFonts w:hint="eastAsia"/>
          <w:color w:val="auto"/>
          <w:lang w:val="en-US" w:eastAsia="zh-CN"/>
        </w:rPr>
      </w:pPr>
      <w:r>
        <w:rPr>
          <w:rFonts w:hint="eastAsia"/>
          <w:color w:val="auto"/>
          <w:highlight w:val="none"/>
        </w:rPr>
        <w:t xml:space="preserve">附图2 </w:t>
      </w:r>
      <w:r>
        <w:rPr>
          <w:rFonts w:hint="eastAsia"/>
          <w:color w:val="auto"/>
          <w:lang w:val="en-US" w:eastAsia="zh-CN"/>
        </w:rPr>
        <w:t>生态环境管控单元分区图</w:t>
      </w:r>
    </w:p>
    <w:p w14:paraId="395444BD">
      <w:pPr>
        <w:rPr>
          <w:color w:val="auto"/>
          <w:highlight w:val="none"/>
        </w:rPr>
      </w:pPr>
      <w:r>
        <w:rPr>
          <w:rFonts w:hint="eastAsia"/>
          <w:color w:val="auto"/>
          <w:lang w:val="en-US" w:eastAsia="zh-CN"/>
        </w:rPr>
        <w:t xml:space="preserve">附图3 </w:t>
      </w:r>
      <w:r>
        <w:rPr>
          <w:rFonts w:hint="eastAsia"/>
          <w:color w:val="auto"/>
          <w:highlight w:val="none"/>
          <w:lang w:val="en-US" w:eastAsia="zh-CN"/>
        </w:rPr>
        <w:t>项目</w:t>
      </w:r>
      <w:r>
        <w:rPr>
          <w:rFonts w:hint="eastAsia"/>
          <w:color w:val="auto"/>
          <w:highlight w:val="none"/>
        </w:rPr>
        <w:t>平面布置图</w:t>
      </w:r>
    </w:p>
    <w:p w14:paraId="195B11D7">
      <w:pPr>
        <w:rPr>
          <w:color w:val="auto"/>
          <w:highlight w:val="none"/>
        </w:rPr>
      </w:pPr>
      <w:bookmarkStart w:id="4" w:name="_Toc27319"/>
      <w:r>
        <w:rPr>
          <w:rFonts w:hint="eastAsia"/>
          <w:color w:val="auto"/>
          <w:highlight w:val="none"/>
        </w:rPr>
        <w:t>附图</w:t>
      </w:r>
      <w:bookmarkEnd w:id="4"/>
      <w:r>
        <w:rPr>
          <w:rFonts w:hint="eastAsia"/>
          <w:color w:val="auto"/>
          <w:highlight w:val="none"/>
          <w:lang w:val="en-US" w:eastAsia="zh-CN"/>
        </w:rPr>
        <w:t>4 项目区</w:t>
      </w:r>
      <w:r>
        <w:rPr>
          <w:rFonts w:hint="eastAsia"/>
          <w:color w:val="auto"/>
          <w:highlight w:val="none"/>
        </w:rPr>
        <w:t>外环境关系图</w:t>
      </w:r>
    </w:p>
    <w:p w14:paraId="79873515">
      <w:pPr>
        <w:rPr>
          <w:color w:val="auto"/>
          <w:highlight w:val="none"/>
        </w:rPr>
      </w:pPr>
      <w:r>
        <w:rPr>
          <w:rFonts w:hint="eastAsia"/>
          <w:color w:val="auto"/>
          <w:highlight w:val="none"/>
        </w:rPr>
        <w:t>附图</w:t>
      </w:r>
      <w:r>
        <w:rPr>
          <w:rFonts w:hint="eastAsia"/>
          <w:color w:val="auto"/>
          <w:highlight w:val="none"/>
          <w:lang w:val="en-US" w:eastAsia="zh-CN"/>
        </w:rPr>
        <w:t>5</w:t>
      </w:r>
      <w:r>
        <w:rPr>
          <w:rFonts w:hint="eastAsia"/>
          <w:color w:val="auto"/>
          <w:highlight w:val="none"/>
        </w:rPr>
        <w:t xml:space="preserve"> 项目区水系图</w:t>
      </w:r>
    </w:p>
    <w:p w14:paraId="49D656A5">
      <w:pPr>
        <w:rPr>
          <w:color w:val="auto"/>
          <w:highlight w:val="none"/>
        </w:rPr>
      </w:pPr>
    </w:p>
    <w:p w14:paraId="45101FE9">
      <w:pPr>
        <w:ind w:firstLine="480"/>
        <w:rPr>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BD7E26D">
      <w:pPr>
        <w:pStyle w:val="2"/>
        <w:rPr>
          <w:color w:val="auto"/>
          <w:highlight w:val="none"/>
        </w:rPr>
      </w:pPr>
      <w:bookmarkStart w:id="5" w:name="_Toc11804"/>
      <w:bookmarkStart w:id="6" w:name="_Toc28064"/>
      <w:r>
        <w:rPr>
          <w:rFonts w:hint="eastAsia"/>
          <w:color w:val="auto"/>
          <w:highlight w:val="none"/>
        </w:rPr>
        <w:t>前言</w:t>
      </w:r>
      <w:bookmarkEnd w:id="5"/>
      <w:bookmarkEnd w:id="6"/>
    </w:p>
    <w:p w14:paraId="02A2750F">
      <w:pPr>
        <w:jc w:val="both"/>
        <w:rPr>
          <w:rFonts w:hint="default"/>
          <w:color w:val="auto"/>
          <w:highlight w:val="none"/>
          <w:lang w:val="en-US"/>
        </w:rPr>
      </w:pPr>
      <w:r>
        <w:rPr>
          <w:rFonts w:hint="eastAsia"/>
          <w:color w:val="auto"/>
          <w:highlight w:val="none"/>
          <w:lang w:val="en-US" w:eastAsia="zh-CN"/>
        </w:rPr>
        <w:t>华宁胜美琉璃瓦厂</w:t>
      </w:r>
      <w:r>
        <w:rPr>
          <w:rFonts w:hint="eastAsia"/>
          <w:color w:val="auto"/>
          <w:highlight w:val="none"/>
        </w:rPr>
        <w:t>位于</w:t>
      </w:r>
      <w:r>
        <w:rPr>
          <w:rFonts w:hint="default"/>
          <w:color w:val="auto"/>
          <w:highlight w:val="none"/>
        </w:rPr>
        <w:t>云南省玉溪市</w:t>
      </w:r>
      <w:r>
        <w:rPr>
          <w:rFonts w:hint="eastAsia"/>
          <w:color w:val="auto"/>
          <w:highlight w:val="none"/>
          <w:lang w:val="en-US" w:eastAsia="zh-CN"/>
        </w:rPr>
        <w:t>华宁</w:t>
      </w:r>
      <w:r>
        <w:rPr>
          <w:rFonts w:hint="default"/>
          <w:color w:val="auto"/>
          <w:highlight w:val="none"/>
        </w:rPr>
        <w:t>县</w:t>
      </w:r>
      <w:r>
        <w:rPr>
          <w:rFonts w:hint="eastAsia"/>
          <w:color w:val="auto"/>
          <w:highlight w:val="none"/>
          <w:lang w:val="en-US" w:eastAsia="zh-CN"/>
        </w:rPr>
        <w:t>宁州镇上村社区松树地</w:t>
      </w:r>
      <w:r>
        <w:rPr>
          <w:rFonts w:hint="eastAsia"/>
          <w:color w:val="auto"/>
          <w:highlight w:val="none"/>
        </w:rPr>
        <w:t>，</w:t>
      </w:r>
      <w:r>
        <w:rPr>
          <w:rFonts w:hint="eastAsia"/>
          <w:color w:val="auto"/>
          <w:highlight w:val="none"/>
          <w:lang w:val="en-US" w:eastAsia="zh-CN"/>
        </w:rPr>
        <w:t>是一家以陶土、羊肝石等为原料，生产中西式琉璃瓦、劈开砖等建材产品的企业。企业</w:t>
      </w:r>
      <w:r>
        <w:rPr>
          <w:rFonts w:hint="default"/>
          <w:color w:val="auto"/>
          <w:highlight w:val="none"/>
          <w:lang w:val="en-US" w:eastAsia="zh-CN"/>
        </w:rPr>
        <w:t>于</w:t>
      </w:r>
      <w:r>
        <w:rPr>
          <w:rFonts w:hint="eastAsia"/>
          <w:color w:val="auto"/>
          <w:highlight w:val="none"/>
          <w:lang w:val="en-US" w:eastAsia="zh-CN"/>
        </w:rPr>
        <w:t>2009年12月委托四川省核工业地质调查院编制完成《新建中西式琉璃瓦、劈开砖生产线项目环境影响报告表》，2010年3月29日</w:t>
      </w:r>
      <w:r>
        <w:rPr>
          <w:rFonts w:hint="default" w:ascii="Times New Roman" w:hAnsi="Times New Roman" w:cs="Times New Roman"/>
          <w:color w:val="auto"/>
          <w:highlight w:val="none"/>
          <w:lang w:val="en-US" w:eastAsia="zh-CN"/>
        </w:rPr>
        <w:t>取得</w:t>
      </w:r>
      <w:r>
        <w:rPr>
          <w:rFonts w:hint="eastAsia" w:cs="Times New Roman"/>
          <w:color w:val="auto"/>
          <w:highlight w:val="none"/>
          <w:lang w:val="en-US" w:eastAsia="zh-CN"/>
        </w:rPr>
        <w:t>华宁县环境保护</w:t>
      </w:r>
      <w:r>
        <w:rPr>
          <w:rFonts w:hint="default" w:ascii="Times New Roman" w:hAnsi="Times New Roman" w:cs="Times New Roman"/>
          <w:color w:val="auto"/>
          <w:highlight w:val="none"/>
          <w:lang w:val="en-US" w:eastAsia="zh-CN"/>
        </w:rPr>
        <w:t>局关于《</w:t>
      </w:r>
      <w:r>
        <w:rPr>
          <w:rFonts w:hint="eastAsia"/>
          <w:color w:val="auto"/>
          <w:highlight w:val="none"/>
          <w:lang w:val="en-US" w:eastAsia="zh-CN"/>
        </w:rPr>
        <w:t>新建中西式琉璃瓦、劈开砖生产线项目环境影响报告表</w:t>
      </w:r>
      <w:r>
        <w:rPr>
          <w:rFonts w:hint="default" w:ascii="Times New Roman" w:hAnsi="Times New Roman" w:cs="Times New Roman"/>
          <w:color w:val="auto"/>
          <w:highlight w:val="none"/>
          <w:lang w:val="en-US" w:eastAsia="zh-CN"/>
        </w:rPr>
        <w:t>》的批复</w:t>
      </w:r>
      <w:r>
        <w:rPr>
          <w:rFonts w:hint="eastAsia" w:cs="Times New Roman"/>
          <w:color w:val="auto"/>
          <w:highlight w:val="none"/>
          <w:lang w:val="en-US" w:eastAsia="zh-CN"/>
        </w:rPr>
        <w:t>（华</w:t>
      </w:r>
      <w:r>
        <w:rPr>
          <w:rFonts w:hint="default" w:ascii="Times New Roman" w:hAnsi="Times New Roman" w:cs="Times New Roman"/>
          <w:color w:val="auto"/>
          <w:highlight w:val="none"/>
          <w:lang w:val="en-US" w:eastAsia="zh-CN"/>
        </w:rPr>
        <w:t>环</w:t>
      </w:r>
      <w:r>
        <w:rPr>
          <w:rFonts w:hint="eastAsia" w:cs="Times New Roman"/>
          <w:color w:val="auto"/>
          <w:highlight w:val="none"/>
          <w:lang w:val="en-US" w:eastAsia="zh-CN"/>
        </w:rPr>
        <w:t>许准</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lang w:val="en-US" w:eastAsia="zh-CN"/>
        </w:rPr>
        <w:t>〕</w:t>
      </w:r>
      <w:r>
        <w:rPr>
          <w:rFonts w:hint="eastAsia" w:cs="Times New Roman"/>
          <w:color w:val="auto"/>
          <w:szCs w:val="24"/>
          <w:highlight w:val="none"/>
          <w:lang w:val="en-US" w:eastAsia="zh-CN"/>
        </w:rPr>
        <w:t>8</w:t>
      </w:r>
      <w:r>
        <w:rPr>
          <w:rFonts w:hint="default" w:ascii="Times New Roman" w:hAnsi="Times New Roman" w:cs="Times New Roman"/>
          <w:color w:val="auto"/>
          <w:szCs w:val="24"/>
          <w:highlight w:val="none"/>
          <w:lang w:val="en-US" w:eastAsia="zh-CN"/>
        </w:rPr>
        <w:t>号</w:t>
      </w:r>
      <w:r>
        <w:rPr>
          <w:rFonts w:hint="eastAsia" w:cs="Times New Roman"/>
          <w:color w:val="auto"/>
          <w:highlight w:val="none"/>
          <w:lang w:val="en-US" w:eastAsia="zh-CN"/>
        </w:rPr>
        <w:t>）</w:t>
      </w:r>
      <w:r>
        <w:rPr>
          <w:rFonts w:hint="eastAsia"/>
          <w:color w:val="auto"/>
          <w:highlight w:val="none"/>
          <w:lang w:val="en-US" w:eastAsia="zh-CN"/>
        </w:rPr>
        <w:t>，主要建设内容为</w:t>
      </w:r>
      <w:r>
        <w:rPr>
          <w:rFonts w:hint="eastAsia"/>
          <w:color w:val="auto"/>
          <w:highlight w:val="none"/>
        </w:rPr>
        <w:t>制泥车间、釉房车间、烧成车间、破碎车间、</w:t>
      </w:r>
      <w:r>
        <w:rPr>
          <w:rFonts w:hint="eastAsia"/>
          <w:color w:val="auto"/>
          <w:highlight w:val="none"/>
          <w:lang w:val="en-US" w:eastAsia="zh-CN"/>
        </w:rPr>
        <w:t>晾晒棚</w:t>
      </w:r>
      <w:r>
        <w:rPr>
          <w:rFonts w:hint="eastAsia"/>
          <w:color w:val="auto"/>
          <w:highlight w:val="none"/>
        </w:rPr>
        <w:t>及配套的环保设施，</w:t>
      </w:r>
      <w:r>
        <w:rPr>
          <w:rFonts w:hint="eastAsia"/>
          <w:color w:val="auto"/>
          <w:highlight w:val="none"/>
          <w:lang w:val="en-US" w:eastAsia="zh-CN"/>
        </w:rPr>
        <w:t>年产琉璃瓦1100万件，劈开砖500万件，项目生产工艺为</w:t>
      </w:r>
      <w:r>
        <w:rPr>
          <w:rFonts w:hint="eastAsia"/>
          <w:b w:val="0"/>
          <w:bCs w:val="0"/>
          <w:color w:val="auto"/>
          <w:highlight w:val="none"/>
        </w:rPr>
        <w:t>原料</w:t>
      </w:r>
      <w:r>
        <w:rPr>
          <w:rFonts w:hint="eastAsia" w:ascii="Times New Roman" w:hAnsi="Times New Roman" w:eastAsia="宋体" w:cs="Times New Roman"/>
          <w:b w:val="0"/>
          <w:bCs w:val="0"/>
          <w:color w:val="auto"/>
          <w:kern w:val="0"/>
          <w:szCs w:val="20"/>
          <w:highlight w:val="none"/>
          <w:lang w:eastAsia="zh-CN"/>
        </w:rPr>
        <w:t>入场</w:t>
      </w:r>
      <w:r>
        <w:rPr>
          <w:rFonts w:hint="eastAsia"/>
          <w:b w:val="0"/>
          <w:bCs w:val="0"/>
          <w:color w:val="auto"/>
          <w:highlight w:val="none"/>
        </w:rPr>
        <w:t>——</w:t>
      </w:r>
      <w:r>
        <w:rPr>
          <w:rFonts w:hint="eastAsia"/>
          <w:b w:val="0"/>
          <w:bCs w:val="0"/>
          <w:color w:val="auto"/>
          <w:highlight w:val="none"/>
          <w:lang w:val="en-US" w:eastAsia="zh-CN"/>
        </w:rPr>
        <w:t>泥浆制备</w:t>
      </w:r>
      <w:r>
        <w:rPr>
          <w:rFonts w:hint="eastAsia"/>
          <w:b w:val="0"/>
          <w:bCs w:val="0"/>
          <w:color w:val="auto"/>
          <w:highlight w:val="none"/>
        </w:rPr>
        <w:t>——</w:t>
      </w:r>
      <w:r>
        <w:rPr>
          <w:rFonts w:hint="eastAsia"/>
          <w:b w:val="0"/>
          <w:bCs w:val="0"/>
          <w:color w:val="auto"/>
          <w:highlight w:val="none"/>
          <w:lang w:val="en-US" w:eastAsia="zh-CN"/>
        </w:rPr>
        <w:t>榨泥脱水</w:t>
      </w:r>
      <w:r>
        <w:rPr>
          <w:rFonts w:hint="eastAsia"/>
          <w:b w:val="0"/>
          <w:bCs w:val="0"/>
          <w:color w:val="auto"/>
          <w:highlight w:val="none"/>
        </w:rPr>
        <w:t>——</w:t>
      </w:r>
      <w:r>
        <w:rPr>
          <w:rFonts w:hint="eastAsia"/>
          <w:b w:val="0"/>
          <w:bCs w:val="0"/>
          <w:color w:val="auto"/>
          <w:highlight w:val="none"/>
          <w:lang w:val="en-US" w:eastAsia="zh-CN"/>
        </w:rPr>
        <w:t>制坯及修坯</w:t>
      </w:r>
      <w:r>
        <w:rPr>
          <w:rFonts w:hint="eastAsia"/>
          <w:b w:val="0"/>
          <w:bCs w:val="0"/>
          <w:color w:val="auto"/>
          <w:highlight w:val="none"/>
        </w:rPr>
        <w:t>——</w:t>
      </w:r>
      <w:r>
        <w:rPr>
          <w:rFonts w:hint="eastAsia"/>
          <w:b w:val="0"/>
          <w:bCs w:val="0"/>
          <w:color w:val="auto"/>
          <w:highlight w:val="none"/>
          <w:lang w:val="en-US" w:eastAsia="zh-CN"/>
        </w:rPr>
        <w:t>晾晒</w:t>
      </w:r>
      <w:r>
        <w:rPr>
          <w:rFonts w:hint="eastAsia"/>
          <w:b w:val="0"/>
          <w:bCs w:val="0"/>
          <w:color w:val="auto"/>
          <w:highlight w:val="none"/>
        </w:rPr>
        <w:t>——</w:t>
      </w:r>
      <w:r>
        <w:rPr>
          <w:rFonts w:hint="eastAsia"/>
          <w:b w:val="0"/>
          <w:bCs w:val="0"/>
          <w:color w:val="auto"/>
          <w:highlight w:val="none"/>
          <w:lang w:val="en-US" w:eastAsia="zh-CN"/>
        </w:rPr>
        <w:t>制釉、施釉</w:t>
      </w:r>
      <w:r>
        <w:rPr>
          <w:rFonts w:hint="eastAsia"/>
          <w:b w:val="0"/>
          <w:bCs w:val="0"/>
          <w:color w:val="auto"/>
          <w:highlight w:val="none"/>
        </w:rPr>
        <w:t>——</w:t>
      </w:r>
      <w:r>
        <w:rPr>
          <w:rFonts w:hint="eastAsia"/>
          <w:b w:val="0"/>
          <w:bCs w:val="0"/>
          <w:color w:val="auto"/>
          <w:highlight w:val="none"/>
          <w:lang w:val="en-US" w:eastAsia="zh-CN"/>
        </w:rPr>
        <w:t>焙烧</w:t>
      </w:r>
      <w:r>
        <w:rPr>
          <w:rFonts w:hint="eastAsia"/>
          <w:b w:val="0"/>
          <w:bCs w:val="0"/>
          <w:color w:val="auto"/>
          <w:highlight w:val="none"/>
        </w:rPr>
        <w:t>——检选——成品</w:t>
      </w:r>
      <w:r>
        <w:rPr>
          <w:rFonts w:hint="eastAsia"/>
          <w:color w:val="auto"/>
          <w:highlight w:val="none"/>
        </w:rPr>
        <w:t>。</w:t>
      </w:r>
      <w:r>
        <w:rPr>
          <w:rFonts w:hint="eastAsia"/>
          <w:color w:val="auto"/>
          <w:highlight w:val="none"/>
          <w:lang w:val="en-US" w:eastAsia="zh-CN"/>
        </w:rPr>
        <w:t>烧结采用隧道窑，</w:t>
      </w:r>
      <w:r>
        <w:rPr>
          <w:rFonts w:hint="eastAsia"/>
          <w:color w:val="auto"/>
          <w:highlight w:val="none"/>
        </w:rPr>
        <w:t>选用煤气发生炉制气供热</w:t>
      </w:r>
      <w:r>
        <w:rPr>
          <w:rFonts w:hint="eastAsia"/>
          <w:color w:val="auto"/>
          <w:highlight w:val="none"/>
          <w:lang w:val="en-US" w:eastAsia="zh-CN"/>
        </w:rPr>
        <w:t>，燃料为褐煤。该项目在完成各项手续后于2010年9月开始试生产，2015年5月25日通过竣工环保验收，取得环境保护行政主管部门验收意见（华环验</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w:t>
      </w:r>
      <w:r>
        <w:rPr>
          <w:rFonts w:hint="eastAsia"/>
          <w:color w:val="auto"/>
          <w:highlight w:val="none"/>
          <w:lang w:val="en-US" w:eastAsia="zh-CN"/>
        </w:rPr>
        <w:t>13号），正式投入运营。</w:t>
      </w:r>
    </w:p>
    <w:p w14:paraId="4E39B096">
      <w:pPr>
        <w:rPr>
          <w:rFonts w:hint="default" w:ascii="宋体" w:hAnsi="宋体" w:eastAsia="宋体" w:cs="宋体"/>
          <w:color w:val="auto"/>
          <w:highlight w:val="none"/>
          <w:lang w:val="en-US" w:eastAsia="zh-CN"/>
        </w:rPr>
      </w:pPr>
      <w:r>
        <w:rPr>
          <w:rFonts w:hint="eastAsia"/>
          <w:color w:val="auto"/>
          <w:highlight w:val="none"/>
          <w:lang w:val="en-US" w:eastAsia="zh-CN"/>
        </w:rPr>
        <w:t>企业在实际生产过程中，为响应《</w:t>
      </w:r>
      <w:r>
        <w:rPr>
          <w:color w:val="auto"/>
          <w:highlight w:val="none"/>
        </w:rPr>
        <w:t>全国墙体材料烧结砖瓦行业准入条件》</w:t>
      </w:r>
      <w:r>
        <w:rPr>
          <w:rFonts w:hint="eastAsia"/>
          <w:color w:val="auto"/>
          <w:highlight w:val="none"/>
          <w:lang w:eastAsia="zh-CN"/>
        </w:rPr>
        <w:t>、</w:t>
      </w:r>
      <w:r>
        <w:rPr>
          <w:color w:val="auto"/>
          <w:highlight w:val="none"/>
        </w:rPr>
        <w:t>《工业炉窑大气污染综合治理方案》（环大气</w:t>
      </w:r>
      <w:r>
        <w:rPr>
          <w:rFonts w:hint="eastAsia"/>
          <w:color w:val="auto"/>
          <w:highlight w:val="none"/>
        </w:rPr>
        <w:t>〔201</w:t>
      </w:r>
      <w:r>
        <w:rPr>
          <w:color w:val="auto"/>
          <w:highlight w:val="none"/>
        </w:rPr>
        <w:t>9</w:t>
      </w:r>
      <w:r>
        <w:rPr>
          <w:rFonts w:hint="eastAsia"/>
          <w:color w:val="auto"/>
          <w:highlight w:val="none"/>
        </w:rPr>
        <w:t>〕</w:t>
      </w:r>
      <w:r>
        <w:rPr>
          <w:color w:val="auto"/>
          <w:highlight w:val="none"/>
        </w:rPr>
        <w:t>56号）</w:t>
      </w:r>
      <w:r>
        <w:rPr>
          <w:rFonts w:hint="eastAsia"/>
          <w:color w:val="auto"/>
          <w:highlight w:val="none"/>
          <w:lang w:eastAsia="zh-CN"/>
        </w:rPr>
        <w:t>、</w:t>
      </w:r>
      <w:r>
        <w:rPr>
          <w:color w:val="auto"/>
          <w:highlight w:val="none"/>
        </w:rPr>
        <w:t>《工业和信息化部 环境保护部 国家安全监管总局 关于加快烧结砖瓦行业转型发展的若干意见》</w:t>
      </w:r>
      <w:r>
        <w:rPr>
          <w:rFonts w:hint="eastAsia"/>
          <w:color w:val="auto"/>
          <w:highlight w:val="none"/>
          <w:lang w:val="en-US" w:eastAsia="zh-CN"/>
        </w:rPr>
        <w:t>等一系列方针、政策</w:t>
      </w:r>
      <w:r>
        <w:rPr>
          <w:rFonts w:hint="eastAsia"/>
          <w:color w:val="auto"/>
          <w:highlight w:val="none"/>
          <w:lang w:eastAsia="zh-CN"/>
        </w:rPr>
        <w:t>，</w:t>
      </w:r>
      <w:r>
        <w:rPr>
          <w:rFonts w:hint="eastAsia"/>
          <w:color w:val="auto"/>
          <w:highlight w:val="none"/>
        </w:rPr>
        <w:t>推进节能降耗</w:t>
      </w:r>
      <w:r>
        <w:rPr>
          <w:rFonts w:hint="eastAsia"/>
          <w:color w:val="auto"/>
          <w:highlight w:val="none"/>
          <w:lang w:eastAsia="zh-CN"/>
        </w:rPr>
        <w:t>，</w:t>
      </w:r>
      <w:r>
        <w:rPr>
          <w:rFonts w:hint="eastAsia"/>
          <w:color w:val="auto"/>
          <w:highlight w:val="none"/>
        </w:rPr>
        <w:t>加快自动化改造，推进智能制造</w:t>
      </w:r>
      <w:r>
        <w:rPr>
          <w:rFonts w:hint="eastAsia"/>
          <w:color w:val="auto"/>
          <w:highlight w:val="none"/>
          <w:lang w:eastAsia="zh-CN"/>
        </w:rPr>
        <w:t>的</w:t>
      </w:r>
      <w:r>
        <w:rPr>
          <w:rFonts w:hint="eastAsia"/>
          <w:color w:val="auto"/>
          <w:highlight w:val="none"/>
          <w:lang w:val="en-US" w:eastAsia="zh-CN"/>
        </w:rPr>
        <w:t>要求，华宁胜美琉璃瓦厂在原项目产能、工艺及原辅材料不变的情况下，</w:t>
      </w:r>
      <w:r>
        <w:rPr>
          <w:color w:val="auto"/>
          <w:highlight w:val="none"/>
        </w:rPr>
        <w:t>在公司</w:t>
      </w:r>
      <w:r>
        <w:rPr>
          <w:rFonts w:hint="eastAsia"/>
          <w:color w:val="auto"/>
          <w:highlight w:val="none"/>
        </w:rPr>
        <w:t>现有</w:t>
      </w:r>
      <w:r>
        <w:rPr>
          <w:color w:val="auto"/>
          <w:highlight w:val="none"/>
        </w:rPr>
        <w:t>厂</w:t>
      </w:r>
      <w:r>
        <w:rPr>
          <w:rFonts w:hint="eastAsia"/>
          <w:color w:val="auto"/>
          <w:highlight w:val="none"/>
          <w:lang w:val="en-US" w:eastAsia="zh-CN"/>
        </w:rPr>
        <w:t>房和车间内</w:t>
      </w:r>
      <w:r>
        <w:rPr>
          <w:color w:val="auto"/>
          <w:highlight w:val="none"/>
        </w:rPr>
        <w:t>实施技术改造，</w:t>
      </w:r>
      <w:r>
        <w:rPr>
          <w:rFonts w:hint="eastAsia"/>
          <w:color w:val="auto"/>
          <w:highlight w:val="none"/>
          <w:lang w:val="en-US" w:eastAsia="zh-CN"/>
        </w:rPr>
        <w:t>技改工程内容为新增1套自动压瓦机系统，拆除1条推板式隧道窑，同时对</w:t>
      </w:r>
      <w:r>
        <w:rPr>
          <w:rFonts w:hint="eastAsia"/>
          <w:color w:val="auto"/>
          <w:highlight w:val="none"/>
          <w:lang w:eastAsia="zh-CN"/>
        </w:rPr>
        <w:t>现有</w:t>
      </w:r>
      <w:r>
        <w:rPr>
          <w:rFonts w:hint="eastAsia"/>
          <w:color w:val="auto"/>
          <w:highlight w:val="none"/>
        </w:rPr>
        <w:t>生产供热</w:t>
      </w:r>
      <w:r>
        <w:rPr>
          <w:rFonts w:hint="eastAsia"/>
          <w:color w:val="auto"/>
          <w:highlight w:val="none"/>
          <w:lang w:val="en-US" w:eastAsia="zh-CN"/>
        </w:rPr>
        <w:t>系统及燃料</w:t>
      </w:r>
      <w:r>
        <w:rPr>
          <w:rFonts w:hint="eastAsia"/>
          <w:color w:val="auto"/>
          <w:highlight w:val="none"/>
          <w:lang w:eastAsia="zh-CN"/>
        </w:rPr>
        <w:t>进行</w:t>
      </w:r>
      <w:r>
        <w:rPr>
          <w:rFonts w:hint="eastAsia"/>
          <w:color w:val="auto"/>
          <w:highlight w:val="none"/>
          <w:lang w:val="en-US" w:eastAsia="zh-CN"/>
        </w:rPr>
        <w:t>更换</w:t>
      </w: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机，改用</w:t>
      </w:r>
      <w:r>
        <w:rPr>
          <w:rFonts w:hint="eastAsia"/>
          <w:color w:val="auto"/>
          <w:highlight w:val="none"/>
          <w:lang w:val="en-US" w:eastAsia="zh-CN"/>
        </w:rPr>
        <w:t>生物质燃料代替煤燃料。技改项目</w:t>
      </w:r>
      <w:r>
        <w:rPr>
          <w:rFonts w:hint="eastAsia" w:ascii="宋体" w:hAnsi="宋体" w:eastAsia="宋体" w:cs="宋体"/>
          <w:color w:val="auto"/>
          <w:highlight w:val="none"/>
        </w:rPr>
        <w:t>于</w:t>
      </w:r>
      <w:r>
        <w:rPr>
          <w:color w:val="auto"/>
          <w:highlight w:val="none"/>
        </w:rPr>
        <w:t>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2</w:t>
      </w:r>
      <w:r>
        <w:rPr>
          <w:color w:val="auto"/>
          <w:highlight w:val="none"/>
        </w:rPr>
        <w:t>2日取</w:t>
      </w:r>
      <w:r>
        <w:rPr>
          <w:rFonts w:hint="eastAsia"/>
          <w:color w:val="auto"/>
          <w:highlight w:val="none"/>
          <w:lang w:val="en-US" w:eastAsia="zh-CN"/>
        </w:rPr>
        <w:t>得华宁</w:t>
      </w:r>
      <w:r>
        <w:rPr>
          <w:color w:val="auto"/>
          <w:highlight w:val="none"/>
        </w:rPr>
        <w:t>县</w:t>
      </w:r>
      <w:r>
        <w:rPr>
          <w:rFonts w:hint="eastAsia"/>
          <w:color w:val="auto"/>
          <w:highlight w:val="none"/>
          <w:lang w:val="en-US" w:eastAsia="zh-CN"/>
        </w:rPr>
        <w:t>发展和改革</w:t>
      </w:r>
      <w:r>
        <w:rPr>
          <w:color w:val="auto"/>
          <w:highlight w:val="none"/>
        </w:rPr>
        <w:t>局出具的</w:t>
      </w:r>
      <w:r>
        <w:rPr>
          <w:rFonts w:hint="eastAsia"/>
          <w:color w:val="auto"/>
          <w:highlight w:val="none"/>
          <w:lang w:val="en-US" w:eastAsia="zh-CN"/>
        </w:rPr>
        <w:t>投资项目备案证</w:t>
      </w:r>
      <w:r>
        <w:rPr>
          <w:rFonts w:hint="eastAsia"/>
          <w:color w:val="auto"/>
          <w:highlight w:val="none"/>
          <w:lang w:eastAsia="zh-CN"/>
        </w:rPr>
        <w:t>（</w:t>
      </w:r>
      <w:r>
        <w:rPr>
          <w:rFonts w:hint="eastAsia"/>
          <w:color w:val="auto"/>
          <w:highlight w:val="none"/>
        </w:rPr>
        <w:t>华发改投资〔2024〕145号</w:t>
      </w:r>
      <w:r>
        <w:rPr>
          <w:rFonts w:hint="eastAsia"/>
          <w:color w:val="auto"/>
          <w:highlight w:val="none"/>
          <w:lang w:eastAsia="zh-CN"/>
        </w:rPr>
        <w:t>）</w:t>
      </w:r>
      <w:r>
        <w:rPr>
          <w:rFonts w:hint="eastAsia" w:ascii="宋体" w:hAnsi="宋体" w:eastAsia="宋体" w:cs="宋体"/>
          <w:color w:val="auto"/>
          <w:highlight w:val="none"/>
        </w:rPr>
        <w:t>（</w:t>
      </w:r>
      <w:r>
        <w:rPr>
          <w:rFonts w:hint="eastAsia" w:ascii="宋体" w:hAnsi="宋体" w:cs="宋体"/>
          <w:color w:val="auto"/>
          <w:highlight w:val="none"/>
          <w:lang w:val="en-US" w:eastAsia="zh-CN"/>
        </w:rPr>
        <w:t>详见</w:t>
      </w:r>
      <w:r>
        <w:rPr>
          <w:rFonts w:hint="eastAsia" w:ascii="宋体" w:hAnsi="宋体" w:eastAsia="宋体" w:cs="宋体"/>
          <w:color w:val="auto"/>
          <w:highlight w:val="none"/>
        </w:rPr>
        <w:t>附件</w:t>
      </w:r>
      <w:r>
        <w:rPr>
          <w:rFonts w:hint="eastAsia" w:ascii="宋体" w:hAnsi="宋体" w:cs="宋体"/>
          <w:color w:val="auto"/>
          <w:highlight w:val="none"/>
          <w:lang w:val="en-US" w:eastAsia="zh-CN"/>
        </w:rPr>
        <w:t>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w:t>
      </w:r>
    </w:p>
    <w:p w14:paraId="246A5D70">
      <w:pPr>
        <w:jc w:val="both"/>
        <w:rPr>
          <w:rFonts w:hint="default"/>
          <w:color w:val="auto"/>
          <w:highlight w:val="none"/>
          <w:lang w:val="en-US"/>
        </w:rPr>
      </w:pPr>
      <w:r>
        <w:rPr>
          <w:rFonts w:hint="eastAsia"/>
          <w:color w:val="auto"/>
          <w:highlight w:val="none"/>
        </w:rPr>
        <w:t>根据《中华人民共和国环境影响评价法》、《建设项目环境保护管理条例》（国务院令第682号令），建设项目应履行环境影响评价制度。依据《建设项目环境影响评价分类管理名录》（</w:t>
      </w:r>
      <w:r>
        <w:rPr>
          <w:rFonts w:hint="eastAsia"/>
          <w:color w:val="auto"/>
          <w:highlight w:val="none"/>
          <w:lang w:val="en-US" w:eastAsia="zh-CN"/>
        </w:rPr>
        <w:t>2021版</w:t>
      </w:r>
      <w:r>
        <w:rPr>
          <w:rFonts w:hint="eastAsia"/>
          <w:color w:val="auto"/>
          <w:highlight w:val="none"/>
        </w:rPr>
        <w:t>）之规定，本项目属于</w:t>
      </w:r>
      <w:r>
        <w:rPr>
          <w:rFonts w:hint="eastAsia"/>
          <w:color w:val="auto"/>
          <w:highlight w:val="none"/>
          <w:lang w:eastAsia="zh-CN"/>
        </w:rPr>
        <w:t>“</w:t>
      </w:r>
      <w:r>
        <w:rPr>
          <w:rFonts w:hint="eastAsia"/>
          <w:color w:val="auto"/>
          <w:highlight w:val="none"/>
          <w:lang w:val="en-US" w:eastAsia="zh-CN"/>
        </w:rPr>
        <w:t>二十七、非金属矿物制品业</w:t>
      </w:r>
      <w:r>
        <w:rPr>
          <w:rFonts w:hint="eastAsia"/>
          <w:color w:val="auto"/>
          <w:highlight w:val="none"/>
        </w:rPr>
        <w:t>；</w:t>
      </w:r>
      <w:r>
        <w:rPr>
          <w:rFonts w:hint="eastAsia"/>
          <w:color w:val="auto"/>
          <w:highlight w:val="none"/>
          <w:lang w:val="en-US" w:eastAsia="zh-CN"/>
        </w:rPr>
        <w:t>56.砖瓦、石材等建筑材料制造303，粘土砖瓦及建筑砌块制造；</w:t>
      </w:r>
      <w:r>
        <w:rPr>
          <w:rFonts w:hint="eastAsia" w:ascii="宋体" w:hAnsi="宋体"/>
          <w:color w:val="auto"/>
          <w:lang w:val="zh-CN" w:bidi="zh-CN"/>
        </w:rPr>
        <w:t>…</w:t>
      </w:r>
      <w:r>
        <w:rPr>
          <w:rFonts w:hint="eastAsia"/>
          <w:color w:val="auto"/>
          <w:highlight w:val="none"/>
          <w:lang w:eastAsia="zh-CN"/>
        </w:rPr>
        <w:t>”</w:t>
      </w:r>
      <w:r>
        <w:rPr>
          <w:rFonts w:hint="eastAsia"/>
          <w:color w:val="auto"/>
          <w:highlight w:val="none"/>
        </w:rPr>
        <w:t>，</w:t>
      </w:r>
      <w:r>
        <w:rPr>
          <w:rFonts w:hint="eastAsia"/>
          <w:color w:val="auto"/>
          <w:highlight w:val="none"/>
          <w:lang w:eastAsia="zh-CN"/>
        </w:rPr>
        <w:t>需编制环境影响报告表。</w:t>
      </w:r>
    </w:p>
    <w:p w14:paraId="4EEA782B">
      <w:pPr>
        <w:rPr>
          <w:color w:val="auto"/>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color w:val="auto"/>
          <w:highlight w:val="none"/>
        </w:rPr>
        <w:t>受</w:t>
      </w:r>
      <w:r>
        <w:rPr>
          <w:rFonts w:hint="eastAsia"/>
          <w:color w:val="auto"/>
          <w:highlight w:val="none"/>
          <w:lang w:val="en-US" w:eastAsia="zh-CN"/>
        </w:rPr>
        <w:t>华宁胜美琉璃瓦厂</w:t>
      </w:r>
      <w:r>
        <w:rPr>
          <w:color w:val="auto"/>
          <w:highlight w:val="none"/>
        </w:rPr>
        <w:t>的委托，由</w:t>
      </w:r>
      <w:r>
        <w:rPr>
          <w:rFonts w:hint="eastAsia"/>
          <w:color w:val="auto"/>
          <w:highlight w:val="none"/>
        </w:rPr>
        <w:t>我</w:t>
      </w:r>
      <w:r>
        <w:rPr>
          <w:color w:val="auto"/>
          <w:highlight w:val="none"/>
        </w:rPr>
        <w:t>公司承担</w:t>
      </w:r>
      <w:r>
        <w:rPr>
          <w:rFonts w:hint="eastAsia"/>
          <w:color w:val="auto"/>
          <w:highlight w:val="none"/>
        </w:rPr>
        <w:t>该</w:t>
      </w:r>
      <w:r>
        <w:rPr>
          <w:color w:val="auto"/>
          <w:highlight w:val="none"/>
        </w:rPr>
        <w:t>项目环境影响报告表的编制工作（详见附件</w:t>
      </w:r>
      <w:r>
        <w:rPr>
          <w:rFonts w:hint="eastAsia"/>
          <w:color w:val="auto"/>
          <w:highlight w:val="none"/>
          <w:lang w:val="en-US" w:eastAsia="zh-CN"/>
        </w:rPr>
        <w:t>2</w:t>
      </w:r>
      <w:r>
        <w:rPr>
          <w:color w:val="auto"/>
          <w:highlight w:val="none"/>
        </w:rPr>
        <w:t>）。我方接受委托后，</w:t>
      </w:r>
      <w:r>
        <w:rPr>
          <w:rFonts w:hint="eastAsia"/>
          <w:color w:val="auto"/>
          <w:highlight w:val="none"/>
        </w:rPr>
        <w:t>编写人员收集项目资料，在熟悉资料后</w:t>
      </w:r>
      <w:r>
        <w:rPr>
          <w:color w:val="auto"/>
          <w:highlight w:val="none"/>
        </w:rPr>
        <w:t>进行了现场踏勘、环境状况调查</w:t>
      </w:r>
      <w:r>
        <w:rPr>
          <w:rFonts w:hint="eastAsia"/>
          <w:color w:val="auto"/>
          <w:highlight w:val="none"/>
        </w:rPr>
        <w:t>，在</w:t>
      </w:r>
      <w:r>
        <w:rPr>
          <w:color w:val="auto"/>
          <w:highlight w:val="none"/>
        </w:rPr>
        <w:t>认真分析工程内容</w:t>
      </w:r>
      <w:r>
        <w:rPr>
          <w:rFonts w:hint="eastAsia"/>
          <w:color w:val="auto"/>
          <w:highlight w:val="none"/>
        </w:rPr>
        <w:t>的基础上</w:t>
      </w:r>
      <w:r>
        <w:rPr>
          <w:color w:val="auto"/>
          <w:highlight w:val="none"/>
        </w:rPr>
        <w:t>，编制</w:t>
      </w:r>
      <w:r>
        <w:rPr>
          <w:rFonts w:hint="eastAsia"/>
          <w:color w:val="auto"/>
          <w:highlight w:val="none"/>
        </w:rPr>
        <w:t>完成</w:t>
      </w:r>
      <w:r>
        <w:rPr>
          <w:color w:val="auto"/>
          <w:highlight w:val="none"/>
        </w:rPr>
        <w:t>了本项目环境影响报告表，</w:t>
      </w:r>
      <w:r>
        <w:rPr>
          <w:rFonts w:hint="eastAsia"/>
          <w:color w:val="auto"/>
          <w:highlight w:val="none"/>
        </w:rPr>
        <w:t>供建设单位</w:t>
      </w:r>
      <w:r>
        <w:rPr>
          <w:color w:val="auto"/>
          <w:highlight w:val="none"/>
        </w:rPr>
        <w:t>上报</w:t>
      </w:r>
      <w:r>
        <w:rPr>
          <w:rFonts w:hint="eastAsia"/>
          <w:color w:val="auto"/>
          <w:highlight w:val="none"/>
        </w:rPr>
        <w:t>生态环境</w:t>
      </w:r>
      <w:r>
        <w:rPr>
          <w:color w:val="auto"/>
          <w:highlight w:val="none"/>
        </w:rPr>
        <w:t>行政管理部门</w:t>
      </w:r>
      <w:r>
        <w:rPr>
          <w:rFonts w:hint="eastAsia"/>
          <w:color w:val="auto"/>
          <w:highlight w:val="none"/>
        </w:rPr>
        <w:t>，</w:t>
      </w:r>
      <w:r>
        <w:rPr>
          <w:color w:val="auto"/>
          <w:highlight w:val="none"/>
        </w:rPr>
        <w:t>审批</w:t>
      </w:r>
      <w:r>
        <w:rPr>
          <w:rFonts w:hint="eastAsia"/>
          <w:color w:val="auto"/>
          <w:highlight w:val="none"/>
        </w:rPr>
        <w:t>后作为项目环境管理的依据</w:t>
      </w:r>
      <w:r>
        <w:rPr>
          <w:color w:val="auto"/>
          <w:highlight w:val="none"/>
        </w:rPr>
        <w:t>。</w:t>
      </w:r>
    </w:p>
    <w:p w14:paraId="712EDF22">
      <w:pPr>
        <w:pStyle w:val="2"/>
        <w:numPr>
          <w:ilvl w:val="0"/>
          <w:numId w:val="1"/>
        </w:numPr>
        <w:rPr>
          <w:color w:val="auto"/>
          <w:highlight w:val="none"/>
        </w:rPr>
      </w:pPr>
      <w:bookmarkStart w:id="7" w:name="_Toc2438"/>
      <w:bookmarkStart w:id="8" w:name="_Toc20429"/>
      <w:r>
        <w:rPr>
          <w:rFonts w:hint="eastAsia"/>
          <w:color w:val="auto"/>
          <w:highlight w:val="none"/>
        </w:rPr>
        <w:t>建设项目基本情况</w:t>
      </w:r>
      <w:bookmarkEnd w:id="7"/>
      <w:bookmarkEnd w:id="8"/>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281"/>
        <w:gridCol w:w="1812"/>
        <w:gridCol w:w="2999"/>
      </w:tblGrid>
      <w:tr w14:paraId="50D7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204" w:type="dxa"/>
            <w:vAlign w:val="center"/>
          </w:tcPr>
          <w:p w14:paraId="4FE4FEA6">
            <w:pPr>
              <w:pStyle w:val="32"/>
              <w:jc w:val="center"/>
              <w:rPr>
                <w:rFonts w:hint="default" w:cs="Times New Roman"/>
                <w:color w:val="auto"/>
                <w:sz w:val="24"/>
                <w:highlight w:val="none"/>
              </w:rPr>
            </w:pPr>
            <w:r>
              <w:rPr>
                <w:rFonts w:cs="Times New Roman"/>
                <w:color w:val="auto"/>
                <w:sz w:val="24"/>
                <w:highlight w:val="none"/>
              </w:rPr>
              <w:t>建设项目名称</w:t>
            </w:r>
          </w:p>
        </w:tc>
        <w:tc>
          <w:tcPr>
            <w:tcW w:w="7092" w:type="dxa"/>
            <w:gridSpan w:val="3"/>
            <w:vAlign w:val="center"/>
          </w:tcPr>
          <w:p w14:paraId="464ED339">
            <w:pPr>
              <w:pStyle w:val="32"/>
              <w:jc w:val="center"/>
              <w:rPr>
                <w:rFonts w:hint="default" w:cs="Times New Roman"/>
                <w:color w:val="auto"/>
                <w:sz w:val="24"/>
                <w:highlight w:val="none"/>
              </w:rPr>
            </w:pPr>
            <w:r>
              <w:rPr>
                <w:rFonts w:hint="eastAsia" w:cs="Times New Roman"/>
                <w:color w:val="auto"/>
                <w:sz w:val="24"/>
                <w:highlight w:val="none"/>
                <w:lang w:val="en-US" w:eastAsia="zh-CN"/>
              </w:rPr>
              <w:t>华宁胜美琉璃瓦厂技改</w:t>
            </w:r>
            <w:r>
              <w:rPr>
                <w:rFonts w:cs="Times New Roman"/>
                <w:color w:val="auto"/>
                <w:sz w:val="24"/>
                <w:highlight w:val="none"/>
              </w:rPr>
              <w:t>项目</w:t>
            </w:r>
          </w:p>
        </w:tc>
      </w:tr>
      <w:tr w14:paraId="2C95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04" w:type="dxa"/>
            <w:vAlign w:val="center"/>
          </w:tcPr>
          <w:p w14:paraId="346BE8BD">
            <w:pPr>
              <w:pStyle w:val="32"/>
              <w:jc w:val="center"/>
              <w:rPr>
                <w:rFonts w:hint="default" w:cs="Times New Roman"/>
                <w:color w:val="auto"/>
                <w:sz w:val="24"/>
                <w:highlight w:val="none"/>
              </w:rPr>
            </w:pPr>
            <w:r>
              <w:rPr>
                <w:rFonts w:cs="Times New Roman"/>
                <w:color w:val="auto"/>
                <w:sz w:val="24"/>
                <w:highlight w:val="none"/>
              </w:rPr>
              <w:t>项目代码</w:t>
            </w:r>
          </w:p>
        </w:tc>
        <w:tc>
          <w:tcPr>
            <w:tcW w:w="7092" w:type="dxa"/>
            <w:gridSpan w:val="3"/>
            <w:vAlign w:val="center"/>
          </w:tcPr>
          <w:p w14:paraId="15DC1296">
            <w:pPr>
              <w:pStyle w:val="32"/>
              <w:jc w:val="center"/>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2404-530424-04-02-480812</w:t>
            </w:r>
          </w:p>
        </w:tc>
      </w:tr>
      <w:tr w14:paraId="7448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204" w:type="dxa"/>
            <w:vAlign w:val="center"/>
          </w:tcPr>
          <w:p w14:paraId="4EC3F09E">
            <w:pPr>
              <w:pStyle w:val="32"/>
              <w:jc w:val="center"/>
              <w:rPr>
                <w:rFonts w:hint="default" w:cs="Times New Roman"/>
                <w:color w:val="auto"/>
                <w:sz w:val="24"/>
                <w:highlight w:val="none"/>
              </w:rPr>
            </w:pPr>
            <w:r>
              <w:rPr>
                <w:rFonts w:hint="default" w:cs="Times New Roman"/>
                <w:color w:val="auto"/>
                <w:sz w:val="24"/>
                <w:highlight w:val="none"/>
              </w:rPr>
              <w:t>建设单位联系人</w:t>
            </w:r>
          </w:p>
        </w:tc>
        <w:tc>
          <w:tcPr>
            <w:tcW w:w="2281" w:type="dxa"/>
            <w:vAlign w:val="center"/>
          </w:tcPr>
          <w:p w14:paraId="31B8B7D6">
            <w:pPr>
              <w:pStyle w:val="32"/>
              <w:jc w:val="center"/>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汪华</w:t>
            </w:r>
          </w:p>
        </w:tc>
        <w:tc>
          <w:tcPr>
            <w:tcW w:w="1812" w:type="dxa"/>
            <w:vAlign w:val="center"/>
          </w:tcPr>
          <w:p w14:paraId="4C5A3914">
            <w:pPr>
              <w:pStyle w:val="32"/>
              <w:jc w:val="center"/>
              <w:rPr>
                <w:rFonts w:hint="default" w:cs="Times New Roman"/>
                <w:color w:val="auto"/>
                <w:sz w:val="24"/>
                <w:highlight w:val="none"/>
              </w:rPr>
            </w:pPr>
            <w:r>
              <w:rPr>
                <w:rFonts w:hint="default" w:cs="Times New Roman"/>
                <w:color w:val="auto"/>
                <w:sz w:val="24"/>
                <w:highlight w:val="none"/>
              </w:rPr>
              <w:t>联系方式</w:t>
            </w:r>
          </w:p>
        </w:tc>
        <w:tc>
          <w:tcPr>
            <w:tcW w:w="2999" w:type="dxa"/>
            <w:vAlign w:val="center"/>
          </w:tcPr>
          <w:p w14:paraId="25040FA9">
            <w:pPr>
              <w:pStyle w:val="32"/>
              <w:jc w:val="center"/>
              <w:rPr>
                <w:rFonts w:hint="default" w:cs="Times New Roman"/>
                <w:color w:val="auto"/>
                <w:sz w:val="24"/>
                <w:highlight w:val="none"/>
              </w:rPr>
            </w:pPr>
            <w:r>
              <w:rPr>
                <w:rFonts w:hint="default" w:cs="Times New Roman"/>
                <w:color w:val="auto"/>
                <w:sz w:val="24"/>
                <w:highlight w:val="none"/>
              </w:rPr>
              <w:t>15187713478</w:t>
            </w:r>
          </w:p>
        </w:tc>
      </w:tr>
      <w:tr w14:paraId="7895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4" w:type="dxa"/>
            <w:vAlign w:val="center"/>
          </w:tcPr>
          <w:p w14:paraId="12F5CBE3">
            <w:pPr>
              <w:pStyle w:val="32"/>
              <w:jc w:val="center"/>
              <w:rPr>
                <w:rFonts w:hint="default" w:cs="Times New Roman"/>
                <w:color w:val="auto"/>
                <w:sz w:val="24"/>
                <w:highlight w:val="none"/>
              </w:rPr>
            </w:pPr>
            <w:r>
              <w:rPr>
                <w:rFonts w:hint="default" w:cs="Times New Roman"/>
                <w:color w:val="auto"/>
                <w:sz w:val="24"/>
                <w:highlight w:val="none"/>
              </w:rPr>
              <w:t>建设地点</w:t>
            </w:r>
          </w:p>
        </w:tc>
        <w:tc>
          <w:tcPr>
            <w:tcW w:w="7092" w:type="dxa"/>
            <w:gridSpan w:val="3"/>
            <w:vAlign w:val="center"/>
          </w:tcPr>
          <w:p w14:paraId="2ACF13F2">
            <w:pPr>
              <w:pStyle w:val="32"/>
              <w:jc w:val="center"/>
              <w:rPr>
                <w:rFonts w:hint="default" w:cs="Times New Roman"/>
                <w:color w:val="auto"/>
                <w:sz w:val="24"/>
                <w:highlight w:val="none"/>
              </w:rPr>
            </w:pPr>
            <w:r>
              <w:rPr>
                <w:rFonts w:hint="default" w:cs="Times New Roman"/>
                <w:color w:val="auto"/>
                <w:sz w:val="24"/>
                <w:highlight w:val="none"/>
                <w:u w:val="single"/>
              </w:rPr>
              <w:t xml:space="preserve">云南 </w:t>
            </w:r>
            <w:r>
              <w:rPr>
                <w:rFonts w:hint="default" w:cs="Times New Roman"/>
                <w:color w:val="auto"/>
                <w:sz w:val="24"/>
                <w:highlight w:val="none"/>
              </w:rPr>
              <w:t>省</w:t>
            </w:r>
            <w:r>
              <w:rPr>
                <w:rFonts w:hint="default" w:cs="Times New Roman"/>
                <w:color w:val="auto"/>
                <w:sz w:val="24"/>
                <w:highlight w:val="none"/>
                <w:u w:val="single"/>
              </w:rPr>
              <w:t xml:space="preserve">玉溪 </w:t>
            </w:r>
            <w:r>
              <w:rPr>
                <w:rFonts w:hint="default" w:cs="Times New Roman"/>
                <w:color w:val="auto"/>
                <w:sz w:val="24"/>
                <w:highlight w:val="none"/>
              </w:rPr>
              <w:t>市</w:t>
            </w:r>
            <w:r>
              <w:rPr>
                <w:rFonts w:hint="default" w:cs="Times New Roman"/>
                <w:color w:val="auto"/>
                <w:sz w:val="24"/>
                <w:highlight w:val="none"/>
                <w:u w:val="single"/>
              </w:rPr>
              <w:t xml:space="preserve"> </w:t>
            </w:r>
            <w:r>
              <w:rPr>
                <w:rFonts w:hint="eastAsia" w:cs="Times New Roman"/>
                <w:color w:val="auto"/>
                <w:sz w:val="24"/>
                <w:highlight w:val="none"/>
                <w:u w:val="single"/>
                <w:lang w:val="en-US" w:eastAsia="zh-CN"/>
              </w:rPr>
              <w:t>华宁</w:t>
            </w:r>
            <w:r>
              <w:rPr>
                <w:rFonts w:hint="default" w:cs="Times New Roman"/>
                <w:color w:val="auto"/>
                <w:sz w:val="24"/>
                <w:highlight w:val="none"/>
                <w:u w:val="none"/>
              </w:rPr>
              <w:t>县</w:t>
            </w:r>
            <w:r>
              <w:rPr>
                <w:rFonts w:hint="eastAsia" w:cs="Times New Roman"/>
                <w:color w:val="auto"/>
                <w:sz w:val="24"/>
                <w:highlight w:val="none"/>
                <w:u w:val="single"/>
                <w:lang w:val="en-US" w:eastAsia="zh-CN"/>
              </w:rPr>
              <w:t xml:space="preserve"> 宁州镇上村社区松树地</w:t>
            </w:r>
            <w:r>
              <w:rPr>
                <w:rFonts w:cs="Times New Roman"/>
                <w:color w:val="auto"/>
                <w:sz w:val="24"/>
                <w:highlight w:val="none"/>
                <w:u w:val="single"/>
              </w:rPr>
              <w:t xml:space="preserve"> </w:t>
            </w:r>
          </w:p>
        </w:tc>
      </w:tr>
      <w:tr w14:paraId="6999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04" w:type="dxa"/>
            <w:vAlign w:val="center"/>
          </w:tcPr>
          <w:p w14:paraId="228BBF2A">
            <w:pPr>
              <w:pStyle w:val="32"/>
              <w:jc w:val="center"/>
              <w:rPr>
                <w:rFonts w:hint="default" w:cs="Times New Roman"/>
                <w:color w:val="auto"/>
                <w:sz w:val="24"/>
                <w:highlight w:val="none"/>
              </w:rPr>
            </w:pPr>
            <w:r>
              <w:rPr>
                <w:rFonts w:hint="default" w:cs="Times New Roman"/>
                <w:color w:val="auto"/>
                <w:sz w:val="24"/>
                <w:highlight w:val="none"/>
              </w:rPr>
              <w:t>地理坐标</w:t>
            </w:r>
          </w:p>
        </w:tc>
        <w:tc>
          <w:tcPr>
            <w:tcW w:w="7092" w:type="dxa"/>
            <w:gridSpan w:val="3"/>
            <w:vAlign w:val="center"/>
          </w:tcPr>
          <w:p w14:paraId="4B24C7E9">
            <w:pPr>
              <w:pStyle w:val="32"/>
              <w:jc w:val="center"/>
              <w:rPr>
                <w:rFonts w:hint="default" w:cs="Times New Roman"/>
                <w:color w:val="auto"/>
                <w:sz w:val="24"/>
                <w:highlight w:val="none"/>
              </w:rPr>
            </w:pPr>
            <w:r>
              <w:rPr>
                <w:rFonts w:hint="default" w:cs="Times New Roman"/>
                <w:color w:val="auto"/>
                <w:sz w:val="24"/>
                <w:highlight w:val="none"/>
              </w:rPr>
              <w:t>（102度</w:t>
            </w:r>
            <w:r>
              <w:rPr>
                <w:rFonts w:hint="eastAsia" w:cs="Times New Roman"/>
                <w:color w:val="auto"/>
                <w:sz w:val="24"/>
                <w:highlight w:val="none"/>
                <w:lang w:val="en-US" w:eastAsia="zh-CN"/>
              </w:rPr>
              <w:t>55</w:t>
            </w:r>
            <w:r>
              <w:rPr>
                <w:rFonts w:hint="default" w:cs="Times New Roman"/>
                <w:color w:val="auto"/>
                <w:sz w:val="24"/>
                <w:highlight w:val="none"/>
              </w:rPr>
              <w:t>分</w:t>
            </w:r>
            <w:r>
              <w:rPr>
                <w:rFonts w:hint="eastAsia" w:cs="Times New Roman"/>
                <w:color w:val="auto"/>
                <w:sz w:val="24"/>
                <w:highlight w:val="none"/>
                <w:lang w:val="en-US" w:eastAsia="zh-CN"/>
              </w:rPr>
              <w:t>5.741</w:t>
            </w:r>
            <w:r>
              <w:rPr>
                <w:rFonts w:hint="default" w:cs="Times New Roman"/>
                <w:color w:val="auto"/>
                <w:sz w:val="24"/>
                <w:highlight w:val="none"/>
              </w:rPr>
              <w:t>秒，24度</w:t>
            </w:r>
            <w:r>
              <w:rPr>
                <w:rFonts w:hint="eastAsia" w:cs="Times New Roman"/>
                <w:color w:val="auto"/>
                <w:sz w:val="24"/>
                <w:highlight w:val="none"/>
                <w:lang w:val="en-US" w:eastAsia="zh-CN"/>
              </w:rPr>
              <w:t>12</w:t>
            </w:r>
            <w:r>
              <w:rPr>
                <w:rFonts w:hint="default" w:cs="Times New Roman"/>
                <w:color w:val="auto"/>
                <w:sz w:val="24"/>
                <w:highlight w:val="none"/>
              </w:rPr>
              <w:t>分</w:t>
            </w:r>
            <w:r>
              <w:rPr>
                <w:rFonts w:hint="eastAsia" w:cs="Times New Roman"/>
                <w:color w:val="auto"/>
                <w:sz w:val="24"/>
                <w:highlight w:val="none"/>
                <w:lang w:val="en-US" w:eastAsia="zh-CN"/>
              </w:rPr>
              <w:t>45.183</w:t>
            </w:r>
            <w:r>
              <w:rPr>
                <w:rFonts w:hint="default" w:cs="Times New Roman"/>
                <w:color w:val="auto"/>
                <w:sz w:val="24"/>
                <w:highlight w:val="none"/>
              </w:rPr>
              <w:t>秒）</w:t>
            </w:r>
          </w:p>
        </w:tc>
      </w:tr>
      <w:tr w14:paraId="2CB9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04" w:type="dxa"/>
            <w:vAlign w:val="center"/>
          </w:tcPr>
          <w:p w14:paraId="1F806E41">
            <w:pPr>
              <w:pStyle w:val="32"/>
              <w:jc w:val="center"/>
              <w:rPr>
                <w:rFonts w:hint="default" w:cs="Times New Roman"/>
                <w:color w:val="auto"/>
                <w:sz w:val="24"/>
                <w:highlight w:val="none"/>
              </w:rPr>
            </w:pPr>
            <w:r>
              <w:rPr>
                <w:rFonts w:hint="default" w:cs="Times New Roman"/>
                <w:color w:val="auto"/>
                <w:sz w:val="24"/>
                <w:highlight w:val="none"/>
              </w:rPr>
              <w:t>国民经济</w:t>
            </w:r>
          </w:p>
          <w:p w14:paraId="28862B05">
            <w:pPr>
              <w:pStyle w:val="32"/>
              <w:jc w:val="center"/>
              <w:rPr>
                <w:rFonts w:hint="default" w:cs="Times New Roman"/>
                <w:color w:val="auto"/>
                <w:sz w:val="24"/>
                <w:highlight w:val="none"/>
              </w:rPr>
            </w:pPr>
            <w:r>
              <w:rPr>
                <w:rFonts w:hint="default" w:cs="Times New Roman"/>
                <w:color w:val="auto"/>
                <w:sz w:val="24"/>
                <w:highlight w:val="none"/>
              </w:rPr>
              <w:t>行业类别</w:t>
            </w:r>
          </w:p>
        </w:tc>
        <w:tc>
          <w:tcPr>
            <w:tcW w:w="2281" w:type="dxa"/>
            <w:vAlign w:val="center"/>
          </w:tcPr>
          <w:p w14:paraId="2DC81AF4">
            <w:pPr>
              <w:pStyle w:val="32"/>
              <w:jc w:val="center"/>
              <w:rPr>
                <w:rFonts w:hint="eastAsia" w:cs="Times New Roman"/>
                <w:color w:val="auto"/>
                <w:sz w:val="24"/>
                <w:highlight w:val="none"/>
                <w:lang w:eastAsia="zh-CN"/>
              </w:rPr>
            </w:pPr>
            <w:r>
              <w:rPr>
                <w:rFonts w:hint="default" w:cs="Times New Roman"/>
                <w:color w:val="auto"/>
                <w:sz w:val="24"/>
                <w:highlight w:val="none"/>
              </w:rPr>
              <w:t>粘土砖瓦及建筑砌块制造</w:t>
            </w:r>
            <w:r>
              <w:rPr>
                <w:rFonts w:hint="eastAsia" w:cs="Times New Roman"/>
                <w:color w:val="auto"/>
                <w:sz w:val="24"/>
                <w:highlight w:val="none"/>
                <w:lang w:eastAsia="zh-CN"/>
              </w:rPr>
              <w:t>（</w:t>
            </w:r>
            <w:r>
              <w:rPr>
                <w:rFonts w:hint="default" w:cs="Times New Roman"/>
                <w:color w:val="auto"/>
                <w:sz w:val="24"/>
                <w:highlight w:val="none"/>
              </w:rPr>
              <w:t>C3031</w:t>
            </w:r>
            <w:r>
              <w:rPr>
                <w:rFonts w:hint="eastAsia" w:cs="Times New Roman"/>
                <w:color w:val="auto"/>
                <w:sz w:val="24"/>
                <w:highlight w:val="none"/>
                <w:lang w:eastAsia="zh-CN"/>
              </w:rPr>
              <w:t>）、</w:t>
            </w:r>
          </w:p>
          <w:p w14:paraId="507408CF">
            <w:pPr>
              <w:pStyle w:val="32"/>
              <w:jc w:val="center"/>
              <w:rPr>
                <w:rFonts w:hint="default" w:cs="Times New Roman"/>
                <w:color w:val="auto"/>
                <w:sz w:val="24"/>
                <w:highlight w:val="none"/>
                <w:lang w:val="en-US" w:eastAsia="zh-CN"/>
              </w:rPr>
            </w:pPr>
            <w:r>
              <w:rPr>
                <w:rFonts w:hint="eastAsia" w:cs="Times New Roman"/>
                <w:color w:val="auto"/>
                <w:sz w:val="24"/>
                <w:highlight w:val="none"/>
                <w:lang w:val="en-US" w:eastAsia="zh-CN"/>
              </w:rPr>
              <w:t>建筑陶瓷制品制造（C3071）</w:t>
            </w:r>
          </w:p>
        </w:tc>
        <w:tc>
          <w:tcPr>
            <w:tcW w:w="1812" w:type="dxa"/>
            <w:vAlign w:val="center"/>
          </w:tcPr>
          <w:p w14:paraId="67CC480C">
            <w:pPr>
              <w:pStyle w:val="32"/>
              <w:jc w:val="center"/>
              <w:rPr>
                <w:rFonts w:hint="default" w:ascii="Times New Roman" w:hAnsi="Times New Roman" w:eastAsia="宋体" w:cs="Times New Roman"/>
                <w:color w:val="auto"/>
                <w:sz w:val="24"/>
                <w:highlight w:val="none"/>
              </w:rPr>
            </w:pPr>
            <w:bookmarkStart w:id="9" w:name="_Hlk49843745"/>
            <w:r>
              <w:rPr>
                <w:rFonts w:hint="default" w:ascii="Times New Roman" w:hAnsi="Times New Roman" w:eastAsia="宋体" w:cs="Times New Roman"/>
                <w:color w:val="auto"/>
                <w:sz w:val="24"/>
                <w:highlight w:val="none"/>
              </w:rPr>
              <w:t>建设项目</w:t>
            </w:r>
          </w:p>
          <w:p w14:paraId="3E774875">
            <w:pPr>
              <w:pStyle w:val="32"/>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bookmarkEnd w:id="9"/>
          </w:p>
        </w:tc>
        <w:tc>
          <w:tcPr>
            <w:tcW w:w="2999" w:type="dxa"/>
            <w:vAlign w:val="center"/>
          </w:tcPr>
          <w:p w14:paraId="543B7F00">
            <w:pPr>
              <w:pStyle w:val="32"/>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56</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砖瓦、石材等建筑材料制造 303</w:t>
            </w:r>
            <w:r>
              <w:rPr>
                <w:rFonts w:hint="eastAsia" w:cs="Times New Roman"/>
                <w:color w:val="auto"/>
                <w:sz w:val="24"/>
                <w:highlight w:val="none"/>
                <w:lang w:val="en-US" w:eastAsia="zh-CN"/>
              </w:rPr>
              <w:t>、</w:t>
            </w:r>
          </w:p>
          <w:p w14:paraId="10250614">
            <w:pPr>
              <w:pStyle w:val="32"/>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59 陶瓷制品制造307</w:t>
            </w:r>
          </w:p>
        </w:tc>
      </w:tr>
      <w:tr w14:paraId="7BAE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04" w:type="dxa"/>
            <w:vAlign w:val="center"/>
          </w:tcPr>
          <w:p w14:paraId="3387EC76">
            <w:pPr>
              <w:spacing w:line="240" w:lineRule="auto"/>
              <w:ind w:firstLine="0" w:firstLineChars="0"/>
              <w:jc w:val="center"/>
              <w:rPr>
                <w:rFonts w:cs="Times New Roman"/>
                <w:color w:val="auto"/>
                <w:highlight w:val="none"/>
              </w:rPr>
            </w:pPr>
            <w:r>
              <w:rPr>
                <w:rFonts w:cs="Times New Roman"/>
                <w:color w:val="auto"/>
                <w:highlight w:val="none"/>
              </w:rPr>
              <w:t>建设性质</w:t>
            </w:r>
          </w:p>
        </w:tc>
        <w:tc>
          <w:tcPr>
            <w:tcW w:w="2281" w:type="dxa"/>
            <w:vAlign w:val="center"/>
          </w:tcPr>
          <w:p w14:paraId="1D9124C4">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A3"/>
            </w:r>
            <w:r>
              <w:rPr>
                <w:rFonts w:hint="eastAsia" w:cs="Times New Roman"/>
                <w:color w:val="auto"/>
                <w:highlight w:val="none"/>
              </w:rPr>
              <w:t>新建（迁建）</w:t>
            </w:r>
          </w:p>
          <w:p w14:paraId="17442CF4">
            <w:pPr>
              <w:spacing w:line="240" w:lineRule="auto"/>
              <w:ind w:firstLine="0" w:firstLineChars="0"/>
              <w:jc w:val="both"/>
              <w:rPr>
                <w:rFonts w:cs="Times New Roman"/>
                <w:color w:val="auto"/>
                <w:highlight w:val="none"/>
              </w:rPr>
            </w:pPr>
            <w:r>
              <w:rPr>
                <w:rFonts w:hint="eastAsia" w:cs="Times New Roman"/>
                <w:color w:val="auto"/>
                <w:highlight w:val="none"/>
                <w:lang w:eastAsia="zh-CN"/>
              </w:rPr>
              <w:t>☑</w:t>
            </w:r>
            <w:r>
              <w:rPr>
                <w:rFonts w:hint="eastAsia" w:cs="Times New Roman"/>
                <w:color w:val="auto"/>
                <w:highlight w:val="none"/>
              </w:rPr>
              <w:t>改建</w:t>
            </w:r>
          </w:p>
          <w:p w14:paraId="405A5F69">
            <w:pPr>
              <w:spacing w:line="240" w:lineRule="auto"/>
              <w:ind w:firstLine="0" w:firstLineChars="0"/>
              <w:jc w:val="both"/>
              <w:rPr>
                <w:rFonts w:cs="Times New Roman"/>
                <w:color w:val="auto"/>
                <w:highlight w:val="none"/>
              </w:rPr>
            </w:pPr>
            <w:r>
              <w:rPr>
                <w:rFonts w:hint="eastAsia" w:cs="Times New Roman"/>
                <w:color w:val="auto"/>
                <w:highlight w:val="none"/>
              </w:rPr>
              <w:t>□扩建</w:t>
            </w:r>
          </w:p>
          <w:p w14:paraId="65130466">
            <w:pPr>
              <w:spacing w:line="240" w:lineRule="auto"/>
              <w:ind w:firstLine="0" w:firstLineChars="0"/>
              <w:jc w:val="both"/>
              <w:rPr>
                <w:rFonts w:cs="Times New Roman"/>
                <w:color w:val="auto"/>
                <w:highlight w:val="none"/>
              </w:rPr>
            </w:pPr>
            <w:r>
              <w:rPr>
                <w:rFonts w:hint="eastAsia" w:cs="Times New Roman"/>
                <w:color w:val="auto"/>
                <w:highlight w:val="none"/>
                <w:lang w:eastAsia="zh-CN"/>
              </w:rPr>
              <w:t>□</w:t>
            </w:r>
            <w:r>
              <w:rPr>
                <w:rFonts w:hint="eastAsia" w:cs="Times New Roman"/>
                <w:color w:val="auto"/>
                <w:highlight w:val="none"/>
              </w:rPr>
              <w:t>技术改造</w:t>
            </w:r>
          </w:p>
        </w:tc>
        <w:tc>
          <w:tcPr>
            <w:tcW w:w="1812" w:type="dxa"/>
            <w:vAlign w:val="center"/>
          </w:tcPr>
          <w:p w14:paraId="787BB814">
            <w:pPr>
              <w:spacing w:line="240" w:lineRule="auto"/>
              <w:ind w:firstLine="0" w:firstLineChars="0"/>
              <w:jc w:val="center"/>
              <w:rPr>
                <w:rFonts w:cs="Times New Roman"/>
                <w:color w:val="auto"/>
                <w:highlight w:val="none"/>
              </w:rPr>
            </w:pPr>
            <w:r>
              <w:rPr>
                <w:rFonts w:hint="eastAsia" w:cs="Times New Roman"/>
                <w:color w:val="auto"/>
                <w:highlight w:val="none"/>
              </w:rPr>
              <w:t>建设项目</w:t>
            </w:r>
          </w:p>
          <w:p w14:paraId="36422E32">
            <w:pPr>
              <w:spacing w:line="240" w:lineRule="auto"/>
              <w:ind w:firstLine="0" w:firstLineChars="0"/>
              <w:jc w:val="center"/>
              <w:rPr>
                <w:rFonts w:cs="Times New Roman"/>
                <w:color w:val="auto"/>
                <w:highlight w:val="none"/>
              </w:rPr>
            </w:pPr>
            <w:r>
              <w:rPr>
                <w:rFonts w:hint="eastAsia" w:cs="Times New Roman"/>
                <w:color w:val="auto"/>
                <w:highlight w:val="none"/>
              </w:rPr>
              <w:t>申报情形</w:t>
            </w:r>
          </w:p>
        </w:tc>
        <w:tc>
          <w:tcPr>
            <w:tcW w:w="2999" w:type="dxa"/>
            <w:vAlign w:val="center"/>
          </w:tcPr>
          <w:p w14:paraId="3EFB57EB">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52"/>
            </w:r>
            <w:r>
              <w:rPr>
                <w:rFonts w:hint="eastAsia" w:cs="Times New Roman"/>
                <w:color w:val="auto"/>
                <w:highlight w:val="none"/>
              </w:rPr>
              <w:t>首次申报项目</w:t>
            </w:r>
          </w:p>
          <w:p w14:paraId="5A39692D">
            <w:pPr>
              <w:spacing w:line="240" w:lineRule="auto"/>
              <w:ind w:firstLine="0" w:firstLineChars="0"/>
              <w:jc w:val="both"/>
              <w:rPr>
                <w:rFonts w:cs="Times New Roman"/>
                <w:color w:val="auto"/>
                <w:highlight w:val="none"/>
              </w:rPr>
            </w:pPr>
            <w:r>
              <w:rPr>
                <w:rFonts w:hint="eastAsia" w:cs="Times New Roman"/>
                <w:color w:val="auto"/>
                <w:highlight w:val="none"/>
              </w:rPr>
              <w:t>□不予批准后再次申报项目</w:t>
            </w:r>
          </w:p>
          <w:p w14:paraId="2E510427">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A3"/>
            </w:r>
            <w:r>
              <w:rPr>
                <w:rFonts w:hint="eastAsia" w:cs="Times New Roman"/>
                <w:color w:val="auto"/>
                <w:highlight w:val="none"/>
              </w:rPr>
              <w:t>超五年重新审核项目</w:t>
            </w:r>
          </w:p>
          <w:p w14:paraId="4D3BFFA9">
            <w:pPr>
              <w:spacing w:line="240" w:lineRule="auto"/>
              <w:ind w:firstLine="0" w:firstLineChars="0"/>
              <w:jc w:val="both"/>
              <w:rPr>
                <w:rFonts w:cs="Times New Roman"/>
                <w:color w:val="auto"/>
                <w:highlight w:val="none"/>
              </w:rPr>
            </w:pPr>
            <w:r>
              <w:rPr>
                <w:rFonts w:hint="eastAsia" w:cs="Times New Roman"/>
                <w:color w:val="auto"/>
                <w:highlight w:val="none"/>
              </w:rPr>
              <w:t>□重大变动重新报批项目</w:t>
            </w:r>
          </w:p>
        </w:tc>
      </w:tr>
      <w:tr w14:paraId="37EA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4" w:type="dxa"/>
            <w:vAlign w:val="center"/>
          </w:tcPr>
          <w:p w14:paraId="36561C52">
            <w:pPr>
              <w:spacing w:line="240" w:lineRule="auto"/>
              <w:ind w:firstLine="0" w:firstLineChars="0"/>
              <w:jc w:val="center"/>
              <w:rPr>
                <w:rFonts w:cs="Times New Roman"/>
                <w:color w:val="auto"/>
                <w:highlight w:val="none"/>
              </w:rPr>
            </w:pPr>
            <w:r>
              <w:rPr>
                <w:rFonts w:cs="Times New Roman"/>
                <w:color w:val="auto"/>
                <w:highlight w:val="none"/>
              </w:rPr>
              <w:t>项目审批（核准/备案）部门（选填）</w:t>
            </w:r>
          </w:p>
        </w:tc>
        <w:tc>
          <w:tcPr>
            <w:tcW w:w="2281" w:type="dxa"/>
            <w:vAlign w:val="center"/>
          </w:tcPr>
          <w:p w14:paraId="12C1E8D7">
            <w:pPr>
              <w:spacing w:line="240" w:lineRule="auto"/>
              <w:ind w:firstLine="0" w:firstLineChars="0"/>
              <w:jc w:val="center"/>
              <w:rPr>
                <w:rFonts w:cs="Times New Roman"/>
                <w:color w:val="auto"/>
                <w:highlight w:val="none"/>
              </w:rPr>
            </w:pPr>
            <w:r>
              <w:rPr>
                <w:rFonts w:hint="eastAsia" w:cs="Times New Roman"/>
                <w:color w:val="auto"/>
                <w:highlight w:val="none"/>
                <w:lang w:val="en-US" w:eastAsia="zh-CN"/>
              </w:rPr>
              <w:t>华宁</w:t>
            </w:r>
            <w:r>
              <w:rPr>
                <w:rFonts w:hint="eastAsia" w:cs="Times New Roman"/>
                <w:color w:val="auto"/>
                <w:highlight w:val="none"/>
              </w:rPr>
              <w:t>县</w:t>
            </w:r>
            <w:r>
              <w:rPr>
                <w:rFonts w:hint="eastAsia" w:cs="Times New Roman"/>
                <w:color w:val="auto"/>
                <w:highlight w:val="none"/>
                <w:lang w:val="en-US" w:eastAsia="zh-CN"/>
              </w:rPr>
              <w:t>发展和改革</w:t>
            </w:r>
            <w:r>
              <w:rPr>
                <w:rFonts w:hint="eastAsia" w:cs="Times New Roman"/>
                <w:color w:val="auto"/>
                <w:highlight w:val="none"/>
              </w:rPr>
              <w:t>局</w:t>
            </w:r>
          </w:p>
        </w:tc>
        <w:tc>
          <w:tcPr>
            <w:tcW w:w="1812" w:type="dxa"/>
            <w:vAlign w:val="center"/>
          </w:tcPr>
          <w:p w14:paraId="7C0FA763">
            <w:pPr>
              <w:spacing w:line="240" w:lineRule="auto"/>
              <w:ind w:firstLine="0" w:firstLineChars="0"/>
              <w:jc w:val="center"/>
              <w:rPr>
                <w:rFonts w:cs="Times New Roman"/>
                <w:color w:val="auto"/>
                <w:highlight w:val="none"/>
              </w:rPr>
            </w:pPr>
            <w:r>
              <w:rPr>
                <w:rFonts w:hint="eastAsia" w:cs="Times New Roman"/>
                <w:color w:val="auto"/>
                <w:highlight w:val="none"/>
              </w:rPr>
              <w:t>项目审批（核准</w:t>
            </w:r>
            <w:r>
              <w:rPr>
                <w:rFonts w:cs="Times New Roman"/>
                <w:color w:val="auto"/>
                <w:highlight w:val="none"/>
              </w:rPr>
              <w:t>/</w:t>
            </w:r>
            <w:r>
              <w:rPr>
                <w:rFonts w:hint="eastAsia" w:cs="Times New Roman"/>
                <w:color w:val="auto"/>
                <w:highlight w:val="none"/>
              </w:rPr>
              <w:t>备案）文号（选填）</w:t>
            </w:r>
          </w:p>
        </w:tc>
        <w:tc>
          <w:tcPr>
            <w:tcW w:w="2999" w:type="dxa"/>
            <w:vAlign w:val="center"/>
          </w:tcPr>
          <w:p w14:paraId="2AE75F18">
            <w:pPr>
              <w:pStyle w:val="11"/>
              <w:ind w:left="0" w:leftChars="0" w:firstLine="0" w:firstLineChars="0"/>
              <w:jc w:val="both"/>
              <w:rPr>
                <w:rFonts w:cs="Times New Roman"/>
                <w:color w:val="auto"/>
                <w:highlight w:val="none"/>
              </w:rPr>
            </w:pPr>
            <w:r>
              <w:rPr>
                <w:rFonts w:hint="eastAsia" w:cs="Times New Roman"/>
                <w:color w:val="auto"/>
                <w:kern w:val="2"/>
                <w:sz w:val="24"/>
                <w:szCs w:val="24"/>
                <w:highlight w:val="none"/>
                <w:lang w:val="en-US" w:eastAsia="zh-CN" w:bidi="ar-SA"/>
              </w:rPr>
              <w:t>华发改投资</w:t>
            </w:r>
            <w:r>
              <w:rPr>
                <w:rFonts w:hint="eastAsia" w:ascii="Times New Roman" w:hAnsi="Times New Roman" w:eastAsia="宋体" w:cs="Times New Roman"/>
                <w:color w:val="auto"/>
                <w:kern w:val="2"/>
                <w:sz w:val="24"/>
                <w:szCs w:val="24"/>
                <w:highlight w:val="none"/>
                <w:lang w:val="en-US" w:eastAsia="zh-CN" w:bidi="ar-SA"/>
              </w:rPr>
              <w:t>〔202</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highlight w:val="none"/>
              </w:rPr>
              <w:t>1</w:t>
            </w:r>
            <w:r>
              <w:rPr>
                <w:rFonts w:hint="eastAsia" w:cs="Times New Roman"/>
                <w:color w:val="auto"/>
                <w:highlight w:val="none"/>
                <w:lang w:val="en-US" w:eastAsia="zh-CN"/>
              </w:rPr>
              <w:t>45</w:t>
            </w:r>
            <w:r>
              <w:rPr>
                <w:rFonts w:hint="eastAsia" w:cs="Times New Roman"/>
                <w:color w:val="auto"/>
                <w:highlight w:val="none"/>
              </w:rPr>
              <w:t>号</w:t>
            </w:r>
          </w:p>
        </w:tc>
      </w:tr>
      <w:tr w14:paraId="4F5E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204" w:type="dxa"/>
            <w:vAlign w:val="center"/>
          </w:tcPr>
          <w:p w14:paraId="133CF5AC">
            <w:pPr>
              <w:spacing w:line="240" w:lineRule="auto"/>
              <w:ind w:firstLine="0" w:firstLineChars="0"/>
              <w:jc w:val="center"/>
              <w:rPr>
                <w:rFonts w:cs="Times New Roman"/>
                <w:color w:val="auto"/>
                <w:highlight w:val="none"/>
              </w:rPr>
            </w:pPr>
            <w:r>
              <w:rPr>
                <w:rFonts w:cs="Times New Roman"/>
                <w:color w:val="auto"/>
                <w:highlight w:val="none"/>
              </w:rPr>
              <w:t>总投资</w:t>
            </w:r>
          </w:p>
          <w:p w14:paraId="63DD0B79">
            <w:pPr>
              <w:spacing w:line="240" w:lineRule="auto"/>
              <w:ind w:firstLine="0" w:firstLineChars="0"/>
              <w:jc w:val="center"/>
              <w:rPr>
                <w:rFonts w:cs="Times New Roman"/>
                <w:color w:val="auto"/>
                <w:highlight w:val="none"/>
              </w:rPr>
            </w:pPr>
            <w:r>
              <w:rPr>
                <w:rFonts w:cs="Times New Roman"/>
                <w:color w:val="auto"/>
                <w:highlight w:val="none"/>
              </w:rPr>
              <w:t>（万元）</w:t>
            </w:r>
          </w:p>
        </w:tc>
        <w:tc>
          <w:tcPr>
            <w:tcW w:w="2281" w:type="dxa"/>
            <w:vAlign w:val="center"/>
          </w:tcPr>
          <w:p w14:paraId="3B588F6A">
            <w:pPr>
              <w:spacing w:line="240" w:lineRule="auto"/>
              <w:ind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150</w:t>
            </w:r>
          </w:p>
        </w:tc>
        <w:tc>
          <w:tcPr>
            <w:tcW w:w="1812" w:type="dxa"/>
            <w:vAlign w:val="center"/>
          </w:tcPr>
          <w:p w14:paraId="4A9AA3EB">
            <w:pPr>
              <w:spacing w:line="240" w:lineRule="auto"/>
              <w:ind w:firstLine="0" w:firstLineChars="0"/>
              <w:jc w:val="center"/>
              <w:rPr>
                <w:rFonts w:cs="Times New Roman"/>
                <w:color w:val="auto"/>
                <w:highlight w:val="none"/>
              </w:rPr>
            </w:pPr>
            <w:r>
              <w:rPr>
                <w:rFonts w:hint="eastAsia" w:cs="Times New Roman"/>
                <w:color w:val="auto"/>
                <w:highlight w:val="none"/>
              </w:rPr>
              <w:t>环保投资</w:t>
            </w:r>
          </w:p>
          <w:p w14:paraId="30C69383">
            <w:pPr>
              <w:spacing w:line="240" w:lineRule="auto"/>
              <w:ind w:firstLine="0" w:firstLineChars="0"/>
              <w:jc w:val="center"/>
              <w:rPr>
                <w:rFonts w:cs="Times New Roman"/>
                <w:color w:val="auto"/>
                <w:highlight w:val="none"/>
              </w:rPr>
            </w:pPr>
            <w:r>
              <w:rPr>
                <w:rFonts w:hint="eastAsia" w:cs="Times New Roman"/>
                <w:color w:val="auto"/>
                <w:highlight w:val="none"/>
              </w:rPr>
              <w:t>（万元）</w:t>
            </w:r>
          </w:p>
        </w:tc>
        <w:tc>
          <w:tcPr>
            <w:tcW w:w="2999" w:type="dxa"/>
            <w:vAlign w:val="center"/>
          </w:tcPr>
          <w:p w14:paraId="6710DBA3">
            <w:pPr>
              <w:spacing w:line="240" w:lineRule="auto"/>
              <w:ind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31.6</w:t>
            </w:r>
          </w:p>
        </w:tc>
      </w:tr>
      <w:tr w14:paraId="298D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04" w:type="dxa"/>
            <w:vAlign w:val="center"/>
          </w:tcPr>
          <w:p w14:paraId="0F933B6D">
            <w:pPr>
              <w:spacing w:line="240" w:lineRule="auto"/>
              <w:ind w:firstLine="0" w:firstLineChars="0"/>
              <w:jc w:val="center"/>
              <w:rPr>
                <w:rFonts w:cs="Times New Roman"/>
                <w:color w:val="auto"/>
                <w:highlight w:val="none"/>
              </w:rPr>
            </w:pPr>
            <w:r>
              <w:rPr>
                <w:rFonts w:cs="Times New Roman"/>
                <w:color w:val="auto"/>
                <w:highlight w:val="none"/>
              </w:rPr>
              <w:t>环保投资占比（%）</w:t>
            </w:r>
          </w:p>
        </w:tc>
        <w:tc>
          <w:tcPr>
            <w:tcW w:w="2281" w:type="dxa"/>
            <w:vAlign w:val="center"/>
          </w:tcPr>
          <w:p w14:paraId="23B34AEC">
            <w:pPr>
              <w:spacing w:line="240" w:lineRule="auto"/>
              <w:ind w:firstLine="0" w:firstLineChars="0"/>
              <w:jc w:val="center"/>
              <w:rPr>
                <w:rFonts w:hint="default" w:cs="Times New Roman"/>
                <w:color w:val="auto"/>
                <w:highlight w:val="none"/>
                <w:lang w:val="en-US"/>
              </w:rPr>
            </w:pPr>
            <w:r>
              <w:rPr>
                <w:rFonts w:hint="eastAsia"/>
                <w:color w:val="auto"/>
                <w:highlight w:val="none"/>
                <w:lang w:val="en-US" w:eastAsia="zh-CN"/>
              </w:rPr>
              <w:t>21.1</w:t>
            </w:r>
          </w:p>
        </w:tc>
        <w:tc>
          <w:tcPr>
            <w:tcW w:w="1812" w:type="dxa"/>
            <w:vAlign w:val="center"/>
          </w:tcPr>
          <w:p w14:paraId="4B941630">
            <w:pPr>
              <w:spacing w:line="240" w:lineRule="auto"/>
              <w:ind w:firstLine="0" w:firstLineChars="0"/>
              <w:jc w:val="center"/>
              <w:rPr>
                <w:rFonts w:cs="Times New Roman"/>
                <w:color w:val="auto"/>
                <w:highlight w:val="none"/>
              </w:rPr>
            </w:pPr>
            <w:r>
              <w:rPr>
                <w:rFonts w:hint="eastAsia" w:cs="Times New Roman"/>
                <w:color w:val="auto"/>
                <w:highlight w:val="none"/>
              </w:rPr>
              <w:t>施工工期（月）</w:t>
            </w:r>
          </w:p>
        </w:tc>
        <w:tc>
          <w:tcPr>
            <w:tcW w:w="2999" w:type="dxa"/>
            <w:vAlign w:val="center"/>
          </w:tcPr>
          <w:p w14:paraId="3FD05408">
            <w:pPr>
              <w:spacing w:line="240" w:lineRule="auto"/>
              <w:ind w:firstLine="0" w:firstLineChars="0"/>
              <w:jc w:val="center"/>
              <w:rPr>
                <w:rFonts w:cs="Times New Roman"/>
                <w:color w:val="auto"/>
                <w:highlight w:val="none"/>
              </w:rPr>
            </w:pPr>
            <w:r>
              <w:rPr>
                <w:rFonts w:hint="eastAsia" w:cs="Times New Roman"/>
                <w:color w:val="auto"/>
                <w:highlight w:val="none"/>
              </w:rPr>
              <w:t>1</w:t>
            </w:r>
          </w:p>
        </w:tc>
      </w:tr>
      <w:tr w14:paraId="72EF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204" w:type="dxa"/>
            <w:vAlign w:val="center"/>
          </w:tcPr>
          <w:p w14:paraId="48013232">
            <w:pPr>
              <w:spacing w:line="240" w:lineRule="auto"/>
              <w:ind w:firstLine="0" w:firstLineChars="0"/>
              <w:jc w:val="center"/>
              <w:rPr>
                <w:rFonts w:cs="Times New Roman"/>
                <w:color w:val="auto"/>
                <w:highlight w:val="none"/>
              </w:rPr>
            </w:pPr>
            <w:r>
              <w:rPr>
                <w:rFonts w:cs="Times New Roman"/>
                <w:color w:val="auto"/>
                <w:highlight w:val="none"/>
              </w:rPr>
              <w:t>是否开工建设</w:t>
            </w:r>
          </w:p>
        </w:tc>
        <w:tc>
          <w:tcPr>
            <w:tcW w:w="2281" w:type="dxa"/>
            <w:vAlign w:val="center"/>
          </w:tcPr>
          <w:p w14:paraId="041C83DA">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52"/>
            </w:r>
            <w:r>
              <w:rPr>
                <w:rFonts w:hint="eastAsia" w:cs="Times New Roman"/>
                <w:color w:val="auto"/>
                <w:highlight w:val="none"/>
              </w:rPr>
              <w:t>否</w:t>
            </w:r>
          </w:p>
          <w:p w14:paraId="1A8ECAA0">
            <w:pPr>
              <w:spacing w:line="240" w:lineRule="auto"/>
              <w:ind w:firstLine="0" w:firstLineChars="0"/>
              <w:jc w:val="both"/>
              <w:rPr>
                <w:rFonts w:cs="Times New Roman"/>
                <w:color w:val="auto"/>
                <w:highlight w:val="none"/>
              </w:rPr>
            </w:pPr>
            <w:r>
              <w:rPr>
                <w:rFonts w:cs="Times New Roman"/>
                <w:color w:val="auto"/>
                <w:highlight w:val="none"/>
              </w:rPr>
              <w:sym w:font="Wingdings 2" w:char="00A3"/>
            </w:r>
            <w:r>
              <w:rPr>
                <w:rFonts w:hint="eastAsia" w:cs="Times New Roman"/>
                <w:color w:val="auto"/>
                <w:highlight w:val="none"/>
              </w:rPr>
              <w:t>是：</w:t>
            </w:r>
            <w:r>
              <w:rPr>
                <w:rFonts w:hint="eastAsia" w:cs="Times New Roman"/>
                <w:color w:val="auto"/>
                <w:highlight w:val="none"/>
                <w:u w:val="single"/>
              </w:rPr>
              <w:t xml:space="preserve">      </w:t>
            </w:r>
          </w:p>
        </w:tc>
        <w:tc>
          <w:tcPr>
            <w:tcW w:w="1812" w:type="dxa"/>
            <w:vAlign w:val="center"/>
          </w:tcPr>
          <w:p w14:paraId="0B79E0D4">
            <w:pPr>
              <w:spacing w:line="240" w:lineRule="auto"/>
              <w:ind w:firstLine="0" w:firstLineChars="0"/>
              <w:jc w:val="center"/>
              <w:rPr>
                <w:rFonts w:cs="Times New Roman"/>
                <w:color w:val="auto"/>
                <w:highlight w:val="none"/>
              </w:rPr>
            </w:pPr>
            <w:r>
              <w:rPr>
                <w:rFonts w:hint="eastAsia" w:cs="Times New Roman"/>
                <w:color w:val="auto"/>
                <w:highlight w:val="none"/>
              </w:rPr>
              <w:t>用地（用海）</w:t>
            </w:r>
          </w:p>
          <w:p w14:paraId="0A9B1AC4">
            <w:pPr>
              <w:spacing w:line="240" w:lineRule="auto"/>
              <w:ind w:firstLine="0" w:firstLineChars="0"/>
              <w:jc w:val="center"/>
              <w:rPr>
                <w:rFonts w:cs="Times New Roman"/>
                <w:color w:val="auto"/>
                <w:highlight w:val="none"/>
              </w:rPr>
            </w:pPr>
            <w:r>
              <w:rPr>
                <w:rFonts w:hint="eastAsia" w:cs="Times New Roman"/>
                <w:color w:val="auto"/>
                <w:highlight w:val="none"/>
              </w:rPr>
              <w:t>面积（</w:t>
            </w:r>
            <w:r>
              <w:rPr>
                <w:rFonts w:cs="Times New Roman"/>
                <w:color w:val="auto"/>
                <w:highlight w:val="none"/>
              </w:rPr>
              <w:t>m</w:t>
            </w:r>
            <w:r>
              <w:rPr>
                <w:rFonts w:cs="Times New Roman"/>
                <w:color w:val="auto"/>
                <w:highlight w:val="none"/>
                <w:vertAlign w:val="superscript"/>
              </w:rPr>
              <w:t>2</w:t>
            </w:r>
            <w:r>
              <w:rPr>
                <w:rFonts w:hint="eastAsia" w:cs="Times New Roman"/>
                <w:color w:val="auto"/>
                <w:highlight w:val="none"/>
              </w:rPr>
              <w:t>）</w:t>
            </w:r>
          </w:p>
        </w:tc>
        <w:tc>
          <w:tcPr>
            <w:tcW w:w="2999" w:type="dxa"/>
            <w:vAlign w:val="center"/>
          </w:tcPr>
          <w:p w14:paraId="24A1EBE0">
            <w:pPr>
              <w:spacing w:line="240" w:lineRule="auto"/>
              <w:ind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15000</w:t>
            </w:r>
          </w:p>
        </w:tc>
      </w:tr>
      <w:tr w14:paraId="3550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04" w:type="dxa"/>
            <w:vAlign w:val="center"/>
          </w:tcPr>
          <w:p w14:paraId="6B2BFE7E">
            <w:pPr>
              <w:spacing w:line="240" w:lineRule="auto"/>
              <w:ind w:firstLine="0" w:firstLineChars="0"/>
              <w:jc w:val="center"/>
              <w:rPr>
                <w:color w:val="auto"/>
                <w:highlight w:val="none"/>
              </w:rPr>
            </w:pPr>
            <w:r>
              <w:rPr>
                <w:rFonts w:cs="Times New Roman"/>
                <w:color w:val="auto"/>
                <w:kern w:val="0"/>
                <w:highlight w:val="none"/>
              </w:rPr>
              <w:t>专项评价设置情况</w:t>
            </w:r>
          </w:p>
        </w:tc>
        <w:tc>
          <w:tcPr>
            <w:tcW w:w="7092" w:type="dxa"/>
            <w:gridSpan w:val="3"/>
            <w:vAlign w:val="center"/>
          </w:tcPr>
          <w:p w14:paraId="5D747BD7">
            <w:pPr>
              <w:pStyle w:val="33"/>
              <w:rPr>
                <w:rFonts w:hint="default"/>
                <w:color w:val="auto"/>
                <w:highlight w:val="none"/>
              </w:rPr>
            </w:pPr>
            <w:r>
              <w:rPr>
                <w:color w:val="auto"/>
                <w:highlight w:val="none"/>
              </w:rPr>
              <w:t>表1-1  本项目专项设置判定情况表</w:t>
            </w:r>
          </w:p>
          <w:tbl>
            <w:tblPr>
              <w:tblStyle w:val="27"/>
              <w:tblW w:w="6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534"/>
              <w:gridCol w:w="2786"/>
              <w:gridCol w:w="860"/>
            </w:tblGrid>
            <w:tr w14:paraId="5385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82" w:type="dxa"/>
                  <w:vAlign w:val="center"/>
                </w:tcPr>
                <w:p w14:paraId="0C1D9D54">
                  <w:pPr>
                    <w:pStyle w:val="32"/>
                    <w:jc w:val="center"/>
                    <w:rPr>
                      <w:rFonts w:hint="default"/>
                      <w:color w:val="auto"/>
                      <w:highlight w:val="none"/>
                    </w:rPr>
                  </w:pPr>
                  <w:r>
                    <w:rPr>
                      <w:color w:val="auto"/>
                      <w:highlight w:val="none"/>
                    </w:rPr>
                    <w:t>专项类别</w:t>
                  </w:r>
                </w:p>
              </w:tc>
              <w:tc>
                <w:tcPr>
                  <w:tcW w:w="2534" w:type="dxa"/>
                  <w:vAlign w:val="center"/>
                </w:tcPr>
                <w:p w14:paraId="66B63779">
                  <w:pPr>
                    <w:pStyle w:val="32"/>
                    <w:jc w:val="center"/>
                    <w:rPr>
                      <w:rFonts w:hint="default"/>
                      <w:color w:val="auto"/>
                      <w:highlight w:val="none"/>
                    </w:rPr>
                  </w:pPr>
                  <w:r>
                    <w:rPr>
                      <w:color w:val="auto"/>
                      <w:highlight w:val="none"/>
                    </w:rPr>
                    <w:t>设置原则</w:t>
                  </w:r>
                </w:p>
              </w:tc>
              <w:tc>
                <w:tcPr>
                  <w:tcW w:w="2786" w:type="dxa"/>
                  <w:vAlign w:val="center"/>
                </w:tcPr>
                <w:p w14:paraId="5D4D931F">
                  <w:pPr>
                    <w:pStyle w:val="32"/>
                    <w:jc w:val="center"/>
                    <w:rPr>
                      <w:rFonts w:hint="default"/>
                      <w:color w:val="auto"/>
                      <w:highlight w:val="none"/>
                    </w:rPr>
                  </w:pPr>
                  <w:r>
                    <w:rPr>
                      <w:color w:val="auto"/>
                      <w:highlight w:val="none"/>
                    </w:rPr>
                    <w:t>本项目情况</w:t>
                  </w:r>
                </w:p>
              </w:tc>
              <w:tc>
                <w:tcPr>
                  <w:tcW w:w="860" w:type="dxa"/>
                  <w:vAlign w:val="center"/>
                </w:tcPr>
                <w:p w14:paraId="03BDE654">
                  <w:pPr>
                    <w:pStyle w:val="32"/>
                    <w:jc w:val="center"/>
                    <w:rPr>
                      <w:rFonts w:hint="default"/>
                      <w:color w:val="auto"/>
                      <w:highlight w:val="none"/>
                    </w:rPr>
                  </w:pPr>
                  <w:r>
                    <w:rPr>
                      <w:color w:val="auto"/>
                      <w:highlight w:val="none"/>
                    </w:rPr>
                    <w:t>是否设置专项</w:t>
                  </w:r>
                </w:p>
              </w:tc>
            </w:tr>
            <w:tr w14:paraId="391A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682" w:type="dxa"/>
                  <w:vAlign w:val="center"/>
                </w:tcPr>
                <w:p w14:paraId="02EBA042">
                  <w:pPr>
                    <w:pStyle w:val="32"/>
                    <w:jc w:val="center"/>
                    <w:rPr>
                      <w:rFonts w:hint="default"/>
                      <w:color w:val="auto"/>
                      <w:highlight w:val="none"/>
                    </w:rPr>
                  </w:pPr>
                  <w:r>
                    <w:rPr>
                      <w:color w:val="auto"/>
                      <w:highlight w:val="none"/>
                    </w:rPr>
                    <w:t>大气</w:t>
                  </w:r>
                </w:p>
              </w:tc>
              <w:tc>
                <w:tcPr>
                  <w:tcW w:w="2534" w:type="dxa"/>
                  <w:vAlign w:val="center"/>
                </w:tcPr>
                <w:p w14:paraId="1B09806A">
                  <w:pPr>
                    <w:pStyle w:val="32"/>
                    <w:jc w:val="center"/>
                    <w:rPr>
                      <w:rFonts w:hint="default"/>
                      <w:color w:val="auto"/>
                      <w:highlight w:val="none"/>
                    </w:rPr>
                  </w:pPr>
                  <w:r>
                    <w:rPr>
                      <w:color w:val="auto"/>
                      <w:highlight w:val="none"/>
                    </w:rPr>
                    <w:t>排放废气含有毒有害污染物、二噁英、苯并[a]芘、氰化物、氯气且厂界外500米范围内有环境空气保护目标的建设项目</w:t>
                  </w:r>
                </w:p>
              </w:tc>
              <w:tc>
                <w:tcPr>
                  <w:tcW w:w="2786" w:type="dxa"/>
                  <w:vAlign w:val="center"/>
                </w:tcPr>
                <w:p w14:paraId="0F5648C6">
                  <w:pPr>
                    <w:pStyle w:val="32"/>
                    <w:rPr>
                      <w:rFonts w:hint="default"/>
                      <w:color w:val="auto"/>
                      <w:highlight w:val="none"/>
                    </w:rPr>
                  </w:pPr>
                  <w:r>
                    <w:rPr>
                      <w:color w:val="auto"/>
                      <w:highlight w:val="none"/>
                    </w:rPr>
                    <w:t>本项目排放</w:t>
                  </w:r>
                  <w:r>
                    <w:rPr>
                      <w:rFonts w:hint="eastAsia"/>
                      <w:color w:val="auto"/>
                      <w:highlight w:val="none"/>
                      <w:lang w:eastAsia="zh-CN"/>
                    </w:rPr>
                    <w:t>的</w:t>
                  </w:r>
                  <w:r>
                    <w:rPr>
                      <w:color w:val="auto"/>
                      <w:highlight w:val="none"/>
                    </w:rPr>
                    <w:t>废气主要为</w:t>
                  </w: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、氟化物</w:t>
                  </w:r>
                  <w:r>
                    <w:rPr>
                      <w:color w:val="auto"/>
                      <w:highlight w:val="none"/>
                    </w:rPr>
                    <w:t>，不涉及纳入《有毒有害大气污染物名录》的污染物及二噁英、苯并[a]芘、氰化物、氯气等污染物</w:t>
                  </w:r>
                  <w:r>
                    <w:rPr>
                      <w:rFonts w:hint="eastAsia"/>
                      <w:color w:val="auto"/>
                      <w:highlight w:val="none"/>
                      <w:lang w:eastAsia="zh-CN"/>
                    </w:rPr>
                    <w:t>，</w:t>
                  </w:r>
                  <w:r>
                    <w:rPr>
                      <w:color w:val="auto"/>
                      <w:highlight w:val="none"/>
                    </w:rPr>
                    <w:t>500米范围内</w:t>
                  </w:r>
                  <w:r>
                    <w:rPr>
                      <w:rFonts w:hint="eastAsia"/>
                      <w:color w:val="auto"/>
                      <w:highlight w:val="none"/>
                      <w:lang w:val="en-US" w:eastAsia="zh-CN"/>
                    </w:rPr>
                    <w:t>无</w:t>
                  </w:r>
                  <w:r>
                    <w:rPr>
                      <w:color w:val="auto"/>
                      <w:highlight w:val="none"/>
                    </w:rPr>
                    <w:t>环境空气保护目标。</w:t>
                  </w:r>
                </w:p>
              </w:tc>
              <w:tc>
                <w:tcPr>
                  <w:tcW w:w="860" w:type="dxa"/>
                  <w:vAlign w:val="center"/>
                </w:tcPr>
                <w:p w14:paraId="356DE97D">
                  <w:pPr>
                    <w:pStyle w:val="32"/>
                    <w:jc w:val="center"/>
                    <w:rPr>
                      <w:rFonts w:hint="default"/>
                      <w:color w:val="auto"/>
                      <w:highlight w:val="none"/>
                    </w:rPr>
                  </w:pPr>
                  <w:r>
                    <w:rPr>
                      <w:color w:val="auto"/>
                      <w:highlight w:val="none"/>
                    </w:rPr>
                    <w:t>否</w:t>
                  </w:r>
                </w:p>
              </w:tc>
            </w:tr>
            <w:tr w14:paraId="6E1F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14:paraId="2233B53B">
                  <w:pPr>
                    <w:pStyle w:val="32"/>
                    <w:jc w:val="center"/>
                    <w:rPr>
                      <w:rFonts w:hint="default"/>
                      <w:color w:val="auto"/>
                      <w:highlight w:val="none"/>
                    </w:rPr>
                  </w:pPr>
                  <w:r>
                    <w:rPr>
                      <w:color w:val="auto"/>
                      <w:highlight w:val="none"/>
                    </w:rPr>
                    <w:t>地表水</w:t>
                  </w:r>
                </w:p>
              </w:tc>
              <w:tc>
                <w:tcPr>
                  <w:tcW w:w="2534" w:type="dxa"/>
                  <w:vAlign w:val="center"/>
                </w:tcPr>
                <w:p w14:paraId="18943004">
                  <w:pPr>
                    <w:pStyle w:val="32"/>
                    <w:rPr>
                      <w:rFonts w:hint="default"/>
                      <w:color w:val="auto"/>
                      <w:highlight w:val="none"/>
                    </w:rPr>
                  </w:pPr>
                  <w:r>
                    <w:rPr>
                      <w:color w:val="auto"/>
                      <w:highlight w:val="none"/>
                    </w:rPr>
                    <w:t>新增工业废水直排建设项目（槽罐车外送污水处理厂的除外）；</w:t>
                  </w:r>
                </w:p>
                <w:p w14:paraId="31F363B2">
                  <w:pPr>
                    <w:pStyle w:val="32"/>
                    <w:rPr>
                      <w:rFonts w:hint="default"/>
                      <w:color w:val="auto"/>
                      <w:highlight w:val="none"/>
                    </w:rPr>
                  </w:pPr>
                  <w:r>
                    <w:rPr>
                      <w:color w:val="auto"/>
                      <w:highlight w:val="none"/>
                    </w:rPr>
                    <w:t>新增废水直排的污水集中处理厂。</w:t>
                  </w:r>
                </w:p>
              </w:tc>
              <w:tc>
                <w:tcPr>
                  <w:tcW w:w="2786" w:type="dxa"/>
                  <w:vAlign w:val="center"/>
                </w:tcPr>
                <w:p w14:paraId="32477667">
                  <w:pPr>
                    <w:pStyle w:val="32"/>
                    <w:rPr>
                      <w:rFonts w:hint="default"/>
                      <w:color w:val="auto"/>
                      <w:highlight w:val="none"/>
                    </w:rPr>
                  </w:pPr>
                  <w:r>
                    <w:rPr>
                      <w:color w:val="auto"/>
                      <w:highlight w:val="none"/>
                    </w:rPr>
                    <w:t>本项目</w:t>
                  </w:r>
                  <w:r>
                    <w:rPr>
                      <w:rFonts w:hint="eastAsia"/>
                      <w:color w:val="auto"/>
                      <w:highlight w:val="none"/>
                      <w:lang w:val="en-US" w:eastAsia="zh-CN"/>
                    </w:rPr>
                    <w:t>制泥用水、釉浆制备用水随产品带走，制泥工序的废水全部循环使用不外排</w:t>
                  </w:r>
                  <w:r>
                    <w:rPr>
                      <w:color w:val="auto"/>
                      <w:highlight w:val="none"/>
                    </w:rPr>
                    <w:t>，</w:t>
                  </w:r>
                  <w:r>
                    <w:rPr>
                      <w:rFonts w:hint="eastAsia"/>
                      <w:color w:val="auto"/>
                      <w:highlight w:val="none"/>
                      <w:lang w:val="en-US" w:eastAsia="zh-CN"/>
                    </w:rPr>
                    <w:t>设备冷却水循环使用，无生产废水外排。</w:t>
                  </w:r>
                  <w:r>
                    <w:rPr>
                      <w:rFonts w:hint="eastAsia" w:ascii="宋体" w:hAnsi="宋体"/>
                      <w:color w:val="auto"/>
                      <w:highlight w:val="none"/>
                      <w:lang w:val="en-US" w:eastAsia="zh-CN"/>
                    </w:rPr>
                    <w:t>食堂</w:t>
                  </w:r>
                  <w:r>
                    <w:rPr>
                      <w:rFonts w:ascii="宋体" w:hAnsi="宋体"/>
                      <w:color w:val="auto"/>
                      <w:highlight w:val="none"/>
                    </w:rPr>
                    <w:t>废水经隔油池</w:t>
                  </w:r>
                  <w:r>
                    <w:rPr>
                      <w:rFonts w:hint="eastAsia" w:ascii="宋体" w:hAnsi="宋体"/>
                      <w:color w:val="auto"/>
                      <w:highlight w:val="none"/>
                      <w:lang w:val="en-US" w:eastAsia="zh-CN"/>
                    </w:rPr>
                    <w:t>预</w:t>
                  </w:r>
                  <w:r>
                    <w:rPr>
                      <w:rFonts w:ascii="宋体" w:hAnsi="宋体"/>
                      <w:color w:val="auto"/>
                      <w:highlight w:val="none"/>
                    </w:rPr>
                    <w:t>处理后与</w:t>
                  </w:r>
                  <w:r>
                    <w:rPr>
                      <w:rFonts w:hint="eastAsia" w:ascii="宋体" w:hAnsi="宋体"/>
                      <w:color w:val="auto"/>
                      <w:highlight w:val="none"/>
                      <w:lang w:val="en-US" w:eastAsia="zh-CN"/>
                    </w:rPr>
                    <w:t>其余</w:t>
                  </w:r>
                  <w:r>
                    <w:rPr>
                      <w:color w:val="auto"/>
                      <w:highlight w:val="none"/>
                    </w:rPr>
                    <w:t>生活污水经</w:t>
                  </w:r>
                  <w:r>
                    <w:rPr>
                      <w:rFonts w:hint="eastAsia"/>
                      <w:color w:val="auto"/>
                      <w:highlight w:val="none"/>
                      <w:lang w:val="en-US" w:eastAsia="zh-CN"/>
                    </w:rPr>
                    <w:t>生活污水收集池沉淀</w:t>
                  </w:r>
                  <w:r>
                    <w:rPr>
                      <w:color w:val="auto"/>
                      <w:highlight w:val="none"/>
                    </w:rPr>
                    <w:t>后</w:t>
                  </w:r>
                  <w:r>
                    <w:rPr>
                      <w:rFonts w:hint="eastAsia"/>
                      <w:color w:val="auto"/>
                      <w:highlight w:val="none"/>
                      <w:lang w:val="en-US" w:eastAsia="zh-CN"/>
                    </w:rPr>
                    <w:t>全部</w:t>
                  </w:r>
                  <w:r>
                    <w:rPr>
                      <w:color w:val="auto"/>
                      <w:highlight w:val="none"/>
                    </w:rPr>
                    <w:t>用</w:t>
                  </w:r>
                  <w:r>
                    <w:rPr>
                      <w:rFonts w:hint="eastAsia"/>
                      <w:color w:val="auto"/>
                      <w:highlight w:val="none"/>
                      <w:lang w:val="en-US" w:eastAsia="zh-CN"/>
                    </w:rPr>
                    <w:t>于生产</w:t>
                  </w:r>
                  <w:r>
                    <w:rPr>
                      <w:color w:val="auto"/>
                      <w:highlight w:val="none"/>
                    </w:rPr>
                    <w:t>，本项目无废水外排。</w:t>
                  </w:r>
                </w:p>
              </w:tc>
              <w:tc>
                <w:tcPr>
                  <w:tcW w:w="860" w:type="dxa"/>
                  <w:vAlign w:val="center"/>
                </w:tcPr>
                <w:p w14:paraId="27C84062">
                  <w:pPr>
                    <w:pStyle w:val="32"/>
                    <w:jc w:val="center"/>
                    <w:rPr>
                      <w:rFonts w:hint="default"/>
                      <w:color w:val="auto"/>
                      <w:highlight w:val="none"/>
                    </w:rPr>
                  </w:pPr>
                  <w:r>
                    <w:rPr>
                      <w:color w:val="auto"/>
                      <w:highlight w:val="none"/>
                    </w:rPr>
                    <w:t>否</w:t>
                  </w:r>
                </w:p>
              </w:tc>
            </w:tr>
            <w:tr w14:paraId="52DC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vAlign w:val="center"/>
                </w:tcPr>
                <w:p w14:paraId="46E313A5">
                  <w:pPr>
                    <w:pStyle w:val="32"/>
                    <w:jc w:val="center"/>
                    <w:rPr>
                      <w:rFonts w:hint="default"/>
                      <w:color w:val="auto"/>
                      <w:highlight w:val="none"/>
                    </w:rPr>
                  </w:pPr>
                  <w:r>
                    <w:rPr>
                      <w:color w:val="auto"/>
                      <w:highlight w:val="none"/>
                    </w:rPr>
                    <w:t>环境风险</w:t>
                  </w:r>
                </w:p>
              </w:tc>
              <w:tc>
                <w:tcPr>
                  <w:tcW w:w="2534" w:type="dxa"/>
                  <w:vAlign w:val="center"/>
                </w:tcPr>
                <w:p w14:paraId="1E7384F3">
                  <w:pPr>
                    <w:pStyle w:val="32"/>
                    <w:jc w:val="center"/>
                    <w:rPr>
                      <w:rFonts w:hint="default"/>
                      <w:color w:val="auto"/>
                      <w:highlight w:val="none"/>
                    </w:rPr>
                  </w:pPr>
                  <w:r>
                    <w:rPr>
                      <w:color w:val="auto"/>
                      <w:highlight w:val="none"/>
                    </w:rPr>
                    <w:t>有毒有害和易燃易爆危险物质存储量超过临界量的建设项目</w:t>
                  </w:r>
                </w:p>
              </w:tc>
              <w:tc>
                <w:tcPr>
                  <w:tcW w:w="2786" w:type="dxa"/>
                  <w:vAlign w:val="center"/>
                </w:tcPr>
                <w:p w14:paraId="6484567E">
                  <w:pPr>
                    <w:pStyle w:val="32"/>
                    <w:jc w:val="center"/>
                    <w:rPr>
                      <w:rFonts w:hint="default"/>
                      <w:color w:val="auto"/>
                      <w:highlight w:val="none"/>
                    </w:rPr>
                  </w:pPr>
                  <w:r>
                    <w:rPr>
                      <w:color w:val="auto"/>
                      <w:highlight w:val="none"/>
                    </w:rPr>
                    <w:t>本项目</w:t>
                  </w:r>
                  <w:r>
                    <w:rPr>
                      <w:rFonts w:hint="eastAsia"/>
                      <w:color w:val="auto"/>
                      <w:highlight w:val="none"/>
                      <w:lang w:val="en-US" w:eastAsia="zh-CN"/>
                    </w:rPr>
                    <w:t>涉及的</w:t>
                  </w:r>
                  <w:r>
                    <w:rPr>
                      <w:color w:val="auto"/>
                      <w:highlight w:val="none"/>
                    </w:rPr>
                    <w:t>危险物质</w:t>
                  </w:r>
                  <w:r>
                    <w:rPr>
                      <w:rFonts w:hint="eastAsia"/>
                      <w:color w:val="auto"/>
                      <w:highlight w:val="none"/>
                      <w:lang w:val="en-US" w:eastAsia="zh-CN"/>
                    </w:rPr>
                    <w:t>为</w:t>
                  </w:r>
                  <w:r>
                    <w:rPr>
                      <w:rFonts w:hint="eastAsia"/>
                      <w:color w:val="auto"/>
                      <w:highlight w:val="none"/>
                      <w:lang w:eastAsia="zh-CN"/>
                    </w:rPr>
                    <w:t>废润滑油</w:t>
                  </w:r>
                  <w:r>
                    <w:rPr>
                      <w:rFonts w:hint="eastAsia"/>
                      <w:color w:val="auto"/>
                      <w:highlight w:val="none"/>
                      <w:lang w:val="en-US" w:eastAsia="zh-CN"/>
                    </w:rPr>
                    <w:t>，</w:t>
                  </w:r>
                  <w:r>
                    <w:rPr>
                      <w:color w:val="auto"/>
                      <w:highlight w:val="none"/>
                    </w:rPr>
                    <w:t>存</w:t>
                  </w:r>
                  <w:r>
                    <w:rPr>
                      <w:rStyle w:val="47"/>
                      <w:color w:val="auto"/>
                    </w:rPr>
                    <w:t>储</w:t>
                  </w:r>
                  <w:r>
                    <w:rPr>
                      <w:rStyle w:val="47"/>
                      <w:color w:val="auto"/>
                      <w:highlight w:val="none"/>
                    </w:rPr>
                    <w:t>量（</w:t>
                  </w:r>
                  <w:r>
                    <w:rPr>
                      <w:rStyle w:val="47"/>
                      <w:rFonts w:hint="eastAsia"/>
                      <w:color w:val="auto"/>
                      <w:highlight w:val="none"/>
                      <w:lang w:val="en-US" w:eastAsia="zh-CN"/>
                    </w:rPr>
                    <w:t>0.03</w:t>
                  </w:r>
                  <w:r>
                    <w:rPr>
                      <w:rStyle w:val="47"/>
                      <w:color w:val="auto"/>
                      <w:highlight w:val="none"/>
                    </w:rPr>
                    <w:t>t）未超过临界量（2500t）</w:t>
                  </w:r>
                  <w:r>
                    <w:rPr>
                      <w:color w:val="auto"/>
                      <w:highlight w:val="none"/>
                    </w:rPr>
                    <w:t>。</w:t>
                  </w:r>
                </w:p>
              </w:tc>
              <w:tc>
                <w:tcPr>
                  <w:tcW w:w="860" w:type="dxa"/>
                  <w:vAlign w:val="center"/>
                </w:tcPr>
                <w:p w14:paraId="206E4384">
                  <w:pPr>
                    <w:pStyle w:val="32"/>
                    <w:jc w:val="center"/>
                    <w:rPr>
                      <w:rFonts w:hint="default"/>
                      <w:color w:val="auto"/>
                      <w:highlight w:val="none"/>
                    </w:rPr>
                  </w:pPr>
                  <w:r>
                    <w:rPr>
                      <w:color w:val="auto"/>
                      <w:highlight w:val="none"/>
                    </w:rPr>
                    <w:t>否</w:t>
                  </w:r>
                </w:p>
              </w:tc>
            </w:tr>
            <w:tr w14:paraId="66AE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682" w:type="dxa"/>
                  <w:vAlign w:val="center"/>
                </w:tcPr>
                <w:p w14:paraId="3FAC6DE6">
                  <w:pPr>
                    <w:pStyle w:val="32"/>
                    <w:jc w:val="center"/>
                    <w:rPr>
                      <w:rFonts w:hint="default"/>
                      <w:color w:val="auto"/>
                      <w:highlight w:val="none"/>
                    </w:rPr>
                  </w:pPr>
                  <w:r>
                    <w:rPr>
                      <w:color w:val="auto"/>
                      <w:highlight w:val="none"/>
                    </w:rPr>
                    <w:t>生态</w:t>
                  </w:r>
                </w:p>
              </w:tc>
              <w:tc>
                <w:tcPr>
                  <w:tcW w:w="2534" w:type="dxa"/>
                  <w:vAlign w:val="center"/>
                </w:tcPr>
                <w:p w14:paraId="7203B1A2">
                  <w:pPr>
                    <w:pStyle w:val="32"/>
                    <w:jc w:val="center"/>
                    <w:rPr>
                      <w:rFonts w:hint="default"/>
                      <w:color w:val="auto"/>
                      <w:highlight w:val="none"/>
                    </w:rPr>
                  </w:pPr>
                  <w:r>
                    <w:rPr>
                      <w:color w:val="auto"/>
                      <w:highlight w:val="none"/>
                    </w:rPr>
                    <w:t>取水口下游500米范围内有重要水生生物的自然产卵场、索饵场、越冬场和洄游通道的新增河道取水的污染类建设项目</w:t>
                  </w:r>
                </w:p>
              </w:tc>
              <w:tc>
                <w:tcPr>
                  <w:tcW w:w="2786" w:type="dxa"/>
                  <w:vAlign w:val="center"/>
                </w:tcPr>
                <w:p w14:paraId="5BD9E913">
                  <w:pPr>
                    <w:pStyle w:val="32"/>
                    <w:jc w:val="center"/>
                    <w:rPr>
                      <w:rFonts w:hint="default"/>
                      <w:color w:val="auto"/>
                      <w:highlight w:val="none"/>
                    </w:rPr>
                  </w:pPr>
                  <w:r>
                    <w:rPr>
                      <w:color w:val="auto"/>
                      <w:highlight w:val="none"/>
                    </w:rPr>
                    <w:t>本项目不涉及</w:t>
                  </w:r>
                </w:p>
              </w:tc>
              <w:tc>
                <w:tcPr>
                  <w:tcW w:w="860" w:type="dxa"/>
                  <w:vAlign w:val="center"/>
                </w:tcPr>
                <w:p w14:paraId="4FFD49F0">
                  <w:pPr>
                    <w:pStyle w:val="32"/>
                    <w:jc w:val="center"/>
                    <w:rPr>
                      <w:rFonts w:hint="default"/>
                      <w:color w:val="auto"/>
                      <w:highlight w:val="none"/>
                    </w:rPr>
                  </w:pPr>
                  <w:r>
                    <w:rPr>
                      <w:color w:val="auto"/>
                      <w:highlight w:val="none"/>
                    </w:rPr>
                    <w:t>否</w:t>
                  </w:r>
                </w:p>
              </w:tc>
            </w:tr>
            <w:tr w14:paraId="2477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14:paraId="05EAFE1C">
                  <w:pPr>
                    <w:pStyle w:val="32"/>
                    <w:jc w:val="center"/>
                    <w:rPr>
                      <w:rFonts w:hint="default"/>
                      <w:color w:val="auto"/>
                      <w:highlight w:val="none"/>
                    </w:rPr>
                  </w:pPr>
                  <w:r>
                    <w:rPr>
                      <w:color w:val="auto"/>
                      <w:highlight w:val="none"/>
                    </w:rPr>
                    <w:t>海洋</w:t>
                  </w:r>
                </w:p>
              </w:tc>
              <w:tc>
                <w:tcPr>
                  <w:tcW w:w="2534" w:type="dxa"/>
                  <w:vAlign w:val="center"/>
                </w:tcPr>
                <w:p w14:paraId="7A585398">
                  <w:pPr>
                    <w:pStyle w:val="32"/>
                    <w:jc w:val="center"/>
                    <w:rPr>
                      <w:rFonts w:hint="default"/>
                      <w:color w:val="auto"/>
                      <w:highlight w:val="none"/>
                    </w:rPr>
                  </w:pPr>
                  <w:r>
                    <w:rPr>
                      <w:color w:val="auto"/>
                      <w:highlight w:val="none"/>
                    </w:rPr>
                    <w:t>直接向海排放污染物的海洋工程建设项目</w:t>
                  </w:r>
                </w:p>
              </w:tc>
              <w:tc>
                <w:tcPr>
                  <w:tcW w:w="2786" w:type="dxa"/>
                  <w:vAlign w:val="center"/>
                </w:tcPr>
                <w:p w14:paraId="5064585C">
                  <w:pPr>
                    <w:pStyle w:val="32"/>
                    <w:jc w:val="center"/>
                    <w:rPr>
                      <w:rFonts w:hint="default"/>
                      <w:color w:val="auto"/>
                      <w:highlight w:val="none"/>
                    </w:rPr>
                  </w:pPr>
                  <w:r>
                    <w:rPr>
                      <w:color w:val="auto"/>
                      <w:highlight w:val="none"/>
                    </w:rPr>
                    <w:t>本项目不涉及</w:t>
                  </w:r>
                </w:p>
              </w:tc>
              <w:tc>
                <w:tcPr>
                  <w:tcW w:w="860" w:type="dxa"/>
                  <w:vAlign w:val="center"/>
                </w:tcPr>
                <w:p w14:paraId="50B5396C">
                  <w:pPr>
                    <w:pStyle w:val="32"/>
                    <w:jc w:val="center"/>
                    <w:rPr>
                      <w:rFonts w:hint="default"/>
                      <w:color w:val="auto"/>
                      <w:highlight w:val="none"/>
                    </w:rPr>
                  </w:pPr>
                  <w:r>
                    <w:rPr>
                      <w:color w:val="auto"/>
                      <w:highlight w:val="none"/>
                    </w:rPr>
                    <w:t>否</w:t>
                  </w:r>
                </w:p>
              </w:tc>
            </w:tr>
          </w:tbl>
          <w:p w14:paraId="74CD583A">
            <w:pPr>
              <w:ind w:firstLine="480"/>
              <w:rPr>
                <w:b/>
                <w:bCs/>
                <w:i/>
                <w:iCs/>
                <w:color w:val="auto"/>
                <w:sz w:val="18"/>
                <w:szCs w:val="18"/>
                <w:highlight w:val="none"/>
              </w:rPr>
            </w:pPr>
            <w:r>
              <w:rPr>
                <w:rFonts w:hint="eastAsia"/>
                <w:b/>
                <w:bCs/>
                <w:i/>
                <w:iCs/>
                <w:color w:val="auto"/>
                <w:sz w:val="18"/>
                <w:szCs w:val="18"/>
                <w:highlight w:val="none"/>
              </w:rPr>
              <w:t>注：1.废气中有毒有害污染物指纳入《有毒有害大气污染物名录》的污染物（二氯甲烷、甲醛、三氯甲烷、三氯乙烯、四氯乙烯、乙醛、镉及其化合物、铬及其化合物、汞及其化合物、铅及其化合物、砷及其化合物）（不包括无排放标准的污染物）。</w:t>
            </w:r>
          </w:p>
          <w:p w14:paraId="7767192C">
            <w:pPr>
              <w:ind w:firstLine="480"/>
              <w:rPr>
                <w:b/>
                <w:bCs/>
                <w:i/>
                <w:iCs/>
                <w:color w:val="auto"/>
                <w:sz w:val="18"/>
                <w:szCs w:val="18"/>
                <w:highlight w:val="none"/>
              </w:rPr>
            </w:pPr>
            <w:r>
              <w:rPr>
                <w:rFonts w:hint="eastAsia"/>
                <w:b/>
                <w:bCs/>
                <w:i/>
                <w:iCs/>
                <w:color w:val="auto"/>
                <w:sz w:val="18"/>
                <w:szCs w:val="18"/>
                <w:highlight w:val="none"/>
              </w:rPr>
              <w:t>2.环境空气保护目标指自然保护区、风景名胜区、居住区、文化区和农村地区中人群较集中的区域。</w:t>
            </w:r>
          </w:p>
          <w:p w14:paraId="17F80DED">
            <w:pPr>
              <w:ind w:firstLine="480"/>
              <w:rPr>
                <w:b/>
                <w:bCs/>
                <w:i/>
                <w:iCs/>
                <w:color w:val="auto"/>
                <w:sz w:val="18"/>
                <w:szCs w:val="18"/>
                <w:highlight w:val="none"/>
              </w:rPr>
            </w:pPr>
            <w:r>
              <w:rPr>
                <w:rFonts w:hint="eastAsia"/>
                <w:b/>
                <w:bCs/>
                <w:i/>
                <w:iCs/>
                <w:color w:val="auto"/>
                <w:sz w:val="18"/>
                <w:szCs w:val="18"/>
                <w:highlight w:val="none"/>
              </w:rPr>
              <w:t>3.临界量及其计算方法可参考《建设项目环境风险评价技术导则》（HJ 169）附录B、附录C。</w:t>
            </w:r>
          </w:p>
          <w:p w14:paraId="0D85C366">
            <w:pPr>
              <w:rPr>
                <w:color w:val="auto"/>
                <w:highlight w:val="none"/>
              </w:rPr>
            </w:pPr>
            <w:r>
              <w:rPr>
                <w:rFonts w:hint="eastAsia"/>
                <w:color w:val="auto"/>
                <w:highlight w:val="none"/>
              </w:rPr>
              <w:t>对照专项评价设置原则，本项目无需设置专项评价。</w:t>
            </w:r>
          </w:p>
        </w:tc>
      </w:tr>
      <w:tr w14:paraId="5902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4" w:type="dxa"/>
            <w:vAlign w:val="center"/>
          </w:tcPr>
          <w:p w14:paraId="4BF0E7B3">
            <w:pPr>
              <w:ind w:firstLine="0" w:firstLineChars="0"/>
              <w:jc w:val="both"/>
              <w:rPr>
                <w:color w:val="auto"/>
                <w:highlight w:val="none"/>
              </w:rPr>
            </w:pPr>
            <w:r>
              <w:rPr>
                <w:color w:val="auto"/>
                <w:highlight w:val="none"/>
              </w:rPr>
              <w:t>规划情况</w:t>
            </w:r>
          </w:p>
        </w:tc>
        <w:tc>
          <w:tcPr>
            <w:tcW w:w="7092" w:type="dxa"/>
            <w:gridSpan w:val="3"/>
            <w:vAlign w:val="center"/>
          </w:tcPr>
          <w:p w14:paraId="3EB06338">
            <w:pPr>
              <w:ind w:firstLine="480"/>
              <w:jc w:val="center"/>
              <w:rPr>
                <w:color w:val="auto"/>
                <w:highlight w:val="none"/>
              </w:rPr>
            </w:pPr>
            <w:r>
              <w:rPr>
                <w:rFonts w:hint="eastAsia"/>
                <w:color w:val="auto"/>
                <w:highlight w:val="none"/>
              </w:rPr>
              <w:t>无</w:t>
            </w:r>
          </w:p>
        </w:tc>
      </w:tr>
      <w:tr w14:paraId="2AB7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204" w:type="dxa"/>
            <w:vAlign w:val="center"/>
          </w:tcPr>
          <w:p w14:paraId="2FA2F194">
            <w:pPr>
              <w:ind w:firstLine="0" w:firstLineChars="0"/>
              <w:jc w:val="center"/>
              <w:rPr>
                <w:color w:val="auto"/>
                <w:highlight w:val="none"/>
              </w:rPr>
            </w:pPr>
            <w:r>
              <w:rPr>
                <w:color w:val="auto"/>
                <w:highlight w:val="none"/>
              </w:rPr>
              <w:t>规划环境影响评价情况</w:t>
            </w:r>
          </w:p>
        </w:tc>
        <w:tc>
          <w:tcPr>
            <w:tcW w:w="7092" w:type="dxa"/>
            <w:gridSpan w:val="3"/>
            <w:vAlign w:val="center"/>
          </w:tcPr>
          <w:p w14:paraId="31F95769">
            <w:pPr>
              <w:ind w:firstLine="480"/>
              <w:jc w:val="center"/>
              <w:rPr>
                <w:color w:val="auto"/>
                <w:highlight w:val="none"/>
              </w:rPr>
            </w:pPr>
            <w:r>
              <w:rPr>
                <w:rFonts w:hint="eastAsia"/>
                <w:color w:val="auto"/>
                <w:highlight w:val="none"/>
              </w:rPr>
              <w:t>无</w:t>
            </w:r>
          </w:p>
        </w:tc>
      </w:tr>
      <w:tr w14:paraId="19F0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4" w:type="dxa"/>
            <w:vAlign w:val="center"/>
          </w:tcPr>
          <w:p w14:paraId="6E642352">
            <w:pPr>
              <w:ind w:firstLine="0" w:firstLineChars="0"/>
              <w:jc w:val="center"/>
              <w:rPr>
                <w:color w:val="auto"/>
                <w:highlight w:val="none"/>
              </w:rPr>
            </w:pPr>
            <w:r>
              <w:rPr>
                <w:color w:val="auto"/>
                <w:highlight w:val="none"/>
              </w:rPr>
              <w:t>规划及规划环境影响评价符合性分析</w:t>
            </w:r>
          </w:p>
        </w:tc>
        <w:tc>
          <w:tcPr>
            <w:tcW w:w="7092" w:type="dxa"/>
            <w:gridSpan w:val="3"/>
            <w:vAlign w:val="center"/>
          </w:tcPr>
          <w:p w14:paraId="0AA63823">
            <w:pPr>
              <w:ind w:firstLine="480"/>
              <w:jc w:val="center"/>
              <w:rPr>
                <w:color w:val="auto"/>
                <w:highlight w:val="none"/>
              </w:rPr>
            </w:pPr>
            <w:r>
              <w:rPr>
                <w:rFonts w:hint="eastAsia"/>
                <w:color w:val="auto"/>
                <w:highlight w:val="none"/>
              </w:rPr>
              <w:t>无</w:t>
            </w:r>
          </w:p>
        </w:tc>
      </w:tr>
      <w:tr w14:paraId="0595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204" w:type="dxa"/>
            <w:vAlign w:val="center"/>
          </w:tcPr>
          <w:p w14:paraId="4CC32BAC">
            <w:pPr>
              <w:ind w:firstLine="0" w:firstLineChars="0"/>
              <w:jc w:val="center"/>
              <w:rPr>
                <w:color w:val="auto"/>
                <w:highlight w:val="none"/>
              </w:rPr>
            </w:pPr>
            <w:r>
              <w:rPr>
                <w:rFonts w:cs="Times New Roman"/>
                <w:color w:val="auto"/>
                <w:highlight w:val="none"/>
              </w:rPr>
              <w:t>其他符合性分析</w:t>
            </w:r>
          </w:p>
        </w:tc>
        <w:tc>
          <w:tcPr>
            <w:tcW w:w="7092" w:type="dxa"/>
            <w:gridSpan w:val="3"/>
            <w:vAlign w:val="center"/>
          </w:tcPr>
          <w:p w14:paraId="62CBCB4B">
            <w:pPr>
              <w:ind w:firstLine="482"/>
              <w:rPr>
                <w:b/>
                <w:bCs/>
                <w:color w:val="auto"/>
                <w:highlight w:val="none"/>
              </w:rPr>
            </w:pPr>
            <w:r>
              <w:rPr>
                <w:rFonts w:hint="eastAsia"/>
                <w:b/>
                <w:bCs/>
                <w:color w:val="auto"/>
                <w:highlight w:val="none"/>
              </w:rPr>
              <w:t>1.1</w:t>
            </w:r>
            <w:r>
              <w:rPr>
                <w:b/>
                <w:bCs/>
                <w:color w:val="auto"/>
                <w:highlight w:val="none"/>
              </w:rPr>
              <w:t>产业政策符合性分析</w:t>
            </w:r>
          </w:p>
          <w:p w14:paraId="09F26D2F">
            <w:pPr>
              <w:rPr>
                <w:color w:val="auto"/>
                <w:highlight w:val="none"/>
              </w:rPr>
            </w:pPr>
            <w:r>
              <w:rPr>
                <w:rFonts w:hint="default"/>
                <w:color w:val="auto"/>
                <w:highlight w:val="none"/>
              </w:rPr>
              <w:t>本项目</w:t>
            </w:r>
            <w:r>
              <w:rPr>
                <w:rFonts w:hint="eastAsia"/>
                <w:color w:val="auto"/>
                <w:highlight w:val="none"/>
              </w:rPr>
              <w:t>主要对现有</w:t>
            </w:r>
            <w:r>
              <w:rPr>
                <w:rFonts w:hint="eastAsia"/>
                <w:color w:val="auto"/>
                <w:highlight w:val="none"/>
                <w:lang w:val="en-US" w:eastAsia="zh-CN"/>
              </w:rPr>
              <w:t>生产线及加热方式进行技改，即</w:t>
            </w:r>
            <w:r>
              <w:rPr>
                <w:rFonts w:hint="eastAsia"/>
                <w:color w:val="auto"/>
                <w:highlight w:val="none"/>
                <w:lang w:eastAsia="zh-CN"/>
              </w:rPr>
              <w:t>增加</w:t>
            </w:r>
            <w:r>
              <w:rPr>
                <w:rFonts w:hint="eastAsia"/>
                <w:color w:val="auto"/>
                <w:highlight w:val="none"/>
                <w:lang w:val="en-US" w:eastAsia="zh-CN"/>
              </w:rPr>
              <w:t>1套自动化压瓦机系统，同时对</w:t>
            </w:r>
            <w:r>
              <w:rPr>
                <w:rFonts w:hint="eastAsia"/>
                <w:color w:val="auto"/>
                <w:highlight w:val="none"/>
                <w:lang w:eastAsia="zh-CN"/>
              </w:rPr>
              <w:t>现有</w:t>
            </w:r>
            <w:r>
              <w:rPr>
                <w:rFonts w:hint="eastAsia"/>
                <w:color w:val="auto"/>
                <w:highlight w:val="none"/>
              </w:rPr>
              <w:t>生产供热</w:t>
            </w:r>
            <w:r>
              <w:rPr>
                <w:rFonts w:hint="eastAsia"/>
                <w:color w:val="auto"/>
                <w:highlight w:val="none"/>
                <w:lang w:val="en-US" w:eastAsia="zh-CN"/>
              </w:rPr>
              <w:t>系统及燃料</w:t>
            </w:r>
            <w:r>
              <w:rPr>
                <w:rFonts w:hint="eastAsia"/>
                <w:color w:val="auto"/>
                <w:highlight w:val="none"/>
                <w:lang w:eastAsia="zh-CN"/>
              </w:rPr>
              <w:t>进行</w:t>
            </w:r>
            <w:r>
              <w:rPr>
                <w:rFonts w:hint="eastAsia"/>
                <w:color w:val="auto"/>
                <w:highlight w:val="none"/>
                <w:lang w:val="en-US" w:eastAsia="zh-CN"/>
              </w:rPr>
              <w:t>更换</w:t>
            </w: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机，改用</w:t>
            </w:r>
            <w:r>
              <w:rPr>
                <w:rFonts w:hint="eastAsia"/>
                <w:color w:val="auto"/>
                <w:highlight w:val="none"/>
                <w:lang w:val="en-US" w:eastAsia="zh-CN"/>
              </w:rPr>
              <w:t>生物质燃料代替煤燃料，项目属于</w:t>
            </w:r>
            <w:r>
              <w:rPr>
                <w:rFonts w:hint="default"/>
                <w:color w:val="auto"/>
                <w:highlight w:val="none"/>
              </w:rPr>
              <w:t>粘土砖瓦及建筑砌块制造</w:t>
            </w:r>
            <w:r>
              <w:rPr>
                <w:rFonts w:hint="eastAsia"/>
                <w:color w:val="auto"/>
                <w:highlight w:val="none"/>
                <w:lang w:eastAsia="zh-CN"/>
              </w:rPr>
              <w:t>（</w:t>
            </w:r>
            <w:r>
              <w:rPr>
                <w:rFonts w:hint="default"/>
                <w:color w:val="auto"/>
                <w:highlight w:val="none"/>
              </w:rPr>
              <w:t>C3031</w:t>
            </w:r>
            <w:r>
              <w:rPr>
                <w:rFonts w:hint="eastAsia"/>
                <w:color w:val="auto"/>
                <w:highlight w:val="none"/>
                <w:lang w:eastAsia="zh-CN"/>
              </w:rPr>
              <w:t>）</w:t>
            </w:r>
            <w:r>
              <w:rPr>
                <w:rFonts w:hint="eastAsia"/>
                <w:color w:val="auto"/>
                <w:highlight w:val="none"/>
                <w:lang w:val="en-US" w:eastAsia="zh-CN"/>
              </w:rPr>
              <w:t>行业，采用隧道窑。根据</w:t>
            </w:r>
            <w:r>
              <w:rPr>
                <w:color w:val="auto"/>
                <w:highlight w:val="none"/>
              </w:rPr>
              <w:t>《产业结构调整指导目录（20</w:t>
            </w:r>
            <w:r>
              <w:rPr>
                <w:rFonts w:hint="eastAsia"/>
                <w:color w:val="auto"/>
                <w:highlight w:val="none"/>
                <w:lang w:val="en-US" w:eastAsia="zh-CN"/>
              </w:rPr>
              <w:t>24</w:t>
            </w:r>
            <w:r>
              <w:rPr>
                <w:color w:val="auto"/>
                <w:highlight w:val="none"/>
              </w:rPr>
              <w:t>年本）》</w:t>
            </w:r>
            <w:r>
              <w:rPr>
                <w:rFonts w:hint="eastAsia"/>
                <w:color w:val="auto"/>
                <w:highlight w:val="none"/>
                <w:lang w:eastAsia="zh-CN"/>
              </w:rPr>
              <w:t>，</w:t>
            </w:r>
            <w:r>
              <w:rPr>
                <w:color w:val="auto"/>
                <w:highlight w:val="none"/>
              </w:rPr>
              <w:t>本项目不属于限制类和淘汰类，属于允许类</w:t>
            </w:r>
            <w:r>
              <w:rPr>
                <w:rFonts w:hint="eastAsia"/>
                <w:color w:val="auto"/>
                <w:highlight w:val="none"/>
                <w:lang w:val="en-US" w:eastAsia="zh-CN"/>
              </w:rPr>
              <w:t>。技改</w:t>
            </w:r>
            <w:r>
              <w:rPr>
                <w:color w:val="auto"/>
                <w:highlight w:val="none"/>
              </w:rPr>
              <w:t>项目于202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2</w:t>
            </w:r>
            <w:r>
              <w:rPr>
                <w:color w:val="auto"/>
                <w:highlight w:val="none"/>
              </w:rPr>
              <w:t>2日取</w:t>
            </w:r>
            <w:r>
              <w:rPr>
                <w:rFonts w:hint="eastAsia"/>
                <w:color w:val="auto"/>
                <w:highlight w:val="none"/>
                <w:lang w:val="en-US" w:eastAsia="zh-CN"/>
              </w:rPr>
              <w:t>得华宁</w:t>
            </w:r>
            <w:r>
              <w:rPr>
                <w:color w:val="auto"/>
                <w:highlight w:val="none"/>
              </w:rPr>
              <w:t>县</w:t>
            </w:r>
            <w:r>
              <w:rPr>
                <w:rFonts w:hint="eastAsia"/>
                <w:color w:val="auto"/>
                <w:highlight w:val="none"/>
                <w:lang w:val="en-US" w:eastAsia="zh-CN"/>
              </w:rPr>
              <w:t>发展和改革</w:t>
            </w:r>
            <w:r>
              <w:rPr>
                <w:color w:val="auto"/>
                <w:highlight w:val="none"/>
              </w:rPr>
              <w:t>局出具的</w:t>
            </w:r>
            <w:r>
              <w:rPr>
                <w:rFonts w:hint="eastAsia"/>
                <w:color w:val="auto"/>
                <w:highlight w:val="none"/>
              </w:rPr>
              <w:t>“</w:t>
            </w:r>
            <w:r>
              <w:rPr>
                <w:rFonts w:hint="eastAsia"/>
                <w:color w:val="auto"/>
                <w:highlight w:val="none"/>
                <w:lang w:val="en-US" w:eastAsia="zh-CN"/>
              </w:rPr>
              <w:t>华宁胜美琉璃瓦厂技改</w:t>
            </w:r>
            <w:r>
              <w:rPr>
                <w:color w:val="auto"/>
                <w:highlight w:val="none"/>
              </w:rPr>
              <w:t>项目</w:t>
            </w:r>
            <w:r>
              <w:rPr>
                <w:rFonts w:hint="eastAsia"/>
                <w:color w:val="auto"/>
                <w:highlight w:val="none"/>
              </w:rPr>
              <w:t>”</w:t>
            </w:r>
            <w:r>
              <w:rPr>
                <w:color w:val="auto"/>
                <w:highlight w:val="none"/>
              </w:rPr>
              <w:t>备案，批准文号为</w:t>
            </w:r>
            <w:r>
              <w:rPr>
                <w:rFonts w:hint="eastAsia"/>
                <w:color w:val="auto"/>
                <w:highlight w:val="none"/>
              </w:rPr>
              <w:t>“</w:t>
            </w:r>
            <w:r>
              <w:rPr>
                <w:rFonts w:hint="eastAsia"/>
                <w:color w:val="auto"/>
                <w:highlight w:val="none"/>
                <w:lang w:val="en-US" w:eastAsia="zh-CN"/>
              </w:rPr>
              <w:t>〔2024〕145</w:t>
            </w:r>
            <w:r>
              <w:rPr>
                <w:color w:val="auto"/>
                <w:highlight w:val="none"/>
              </w:rPr>
              <w:t>号</w:t>
            </w:r>
            <w:r>
              <w:rPr>
                <w:rFonts w:hint="eastAsia"/>
                <w:color w:val="auto"/>
                <w:highlight w:val="none"/>
              </w:rPr>
              <w:t>”</w:t>
            </w:r>
            <w:r>
              <w:rPr>
                <w:color w:val="auto"/>
                <w:highlight w:val="none"/>
              </w:rPr>
              <w:t>，项目符合国家产业政策。</w:t>
            </w:r>
          </w:p>
          <w:p w14:paraId="7A19A33E">
            <w:pPr>
              <w:rPr>
                <w:rFonts w:hint="eastAsia"/>
                <w:color w:val="auto"/>
                <w:highlight w:val="none"/>
                <w:lang w:val="en-US" w:eastAsia="zh-CN"/>
              </w:rPr>
            </w:pPr>
            <w:r>
              <w:rPr>
                <w:rFonts w:hint="eastAsia"/>
                <w:color w:val="auto"/>
                <w:highlight w:val="none"/>
              </w:rPr>
              <w:t>本项目与《建材行业淘汰落后产能指导目录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》的符合性分析见下表</w:t>
            </w:r>
            <w:r>
              <w:rPr>
                <w:rFonts w:hint="eastAsia"/>
                <w:color w:val="auto"/>
                <w:highlight w:val="none"/>
                <w:lang w:val="en-US" w:eastAsia="zh-CN"/>
              </w:rPr>
              <w:t>1-2。</w:t>
            </w:r>
          </w:p>
          <w:p w14:paraId="29C0F95F">
            <w:pPr>
              <w:pStyle w:val="33"/>
              <w:rPr>
                <w:rFonts w:hint="eastAsia"/>
                <w:color w:val="auto"/>
                <w:highlight w:val="none"/>
              </w:rPr>
            </w:pPr>
            <w:r>
              <w:rPr>
                <w:rFonts w:hint="eastAsia"/>
                <w:color w:val="auto"/>
                <w:highlight w:val="none"/>
              </w:rPr>
              <w:t>表1-</w:t>
            </w:r>
            <w:r>
              <w:rPr>
                <w:rFonts w:hint="eastAsia"/>
                <w:color w:val="auto"/>
                <w:highlight w:val="none"/>
                <w:lang w:val="en-US" w:eastAsia="zh-CN"/>
              </w:rPr>
              <w:t xml:space="preserve">2  </w:t>
            </w:r>
            <w:r>
              <w:rPr>
                <w:rFonts w:hint="eastAsia"/>
                <w:color w:val="auto"/>
                <w:highlight w:val="none"/>
              </w:rPr>
              <w:t>《建材行业淘汰落后产能指导目录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》的产业政策要求</w:t>
            </w:r>
          </w:p>
          <w:p w14:paraId="325F8CA6">
            <w:pPr>
              <w:pStyle w:val="33"/>
              <w:rPr>
                <w:rFonts w:hint="eastAsia"/>
                <w:color w:val="auto"/>
                <w:highlight w:val="none"/>
              </w:rPr>
            </w:pPr>
            <w:r>
              <w:rPr>
                <w:rFonts w:hint="eastAsia"/>
                <w:color w:val="auto"/>
                <w:highlight w:val="none"/>
                <w:lang w:val="en-US" w:eastAsia="zh-CN"/>
              </w:rPr>
              <w:t>符合性分析对照表</w:t>
            </w:r>
          </w:p>
          <w:tbl>
            <w:tblPr>
              <w:tblStyle w:val="27"/>
              <w:tblW w:w="6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728"/>
              <w:gridCol w:w="2886"/>
              <w:gridCol w:w="636"/>
            </w:tblGrid>
            <w:tr w14:paraId="4868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14:paraId="3F748A58">
                  <w:pPr>
                    <w:pStyle w:val="32"/>
                    <w:jc w:val="center"/>
                    <w:rPr>
                      <w:rFonts w:hint="default"/>
                      <w:color w:val="auto"/>
                      <w:highlight w:val="none"/>
                      <w:lang w:val="en-US" w:eastAsia="zh-CN"/>
                    </w:rPr>
                  </w:pPr>
                  <w:r>
                    <w:rPr>
                      <w:rFonts w:hint="eastAsia"/>
                      <w:color w:val="auto"/>
                      <w:highlight w:val="none"/>
                      <w:lang w:val="en-US" w:eastAsia="zh-CN"/>
                    </w:rPr>
                    <w:t>序号</w:t>
                  </w:r>
                </w:p>
              </w:tc>
              <w:tc>
                <w:tcPr>
                  <w:tcW w:w="2728" w:type="dxa"/>
                  <w:vAlign w:val="center"/>
                </w:tcPr>
                <w:p w14:paraId="1B64ED39">
                  <w:pPr>
                    <w:pStyle w:val="32"/>
                    <w:jc w:val="center"/>
                    <w:rPr>
                      <w:rFonts w:hint="default"/>
                      <w:color w:val="auto"/>
                      <w:highlight w:val="none"/>
                      <w:lang w:val="en-US" w:eastAsia="zh-CN"/>
                    </w:rPr>
                  </w:pPr>
                  <w:r>
                    <w:rPr>
                      <w:rFonts w:hint="eastAsia"/>
                      <w:color w:val="auto"/>
                      <w:highlight w:val="none"/>
                    </w:rPr>
                    <w:t>《建材行业淘汰落后产能指导目录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中要求</w:t>
                  </w:r>
                </w:p>
              </w:tc>
              <w:tc>
                <w:tcPr>
                  <w:tcW w:w="2886" w:type="dxa"/>
                  <w:vAlign w:val="center"/>
                </w:tcPr>
                <w:p w14:paraId="6EA13DE3">
                  <w:pPr>
                    <w:pStyle w:val="32"/>
                    <w:jc w:val="center"/>
                    <w:rPr>
                      <w:rFonts w:hint="eastAsia"/>
                      <w:color w:val="auto"/>
                      <w:highlight w:val="none"/>
                      <w:lang w:val="en-US" w:eastAsia="zh-CN"/>
                    </w:rPr>
                  </w:pPr>
                  <w:r>
                    <w:rPr>
                      <w:rFonts w:hint="eastAsia"/>
                      <w:color w:val="auto"/>
                      <w:highlight w:val="none"/>
                      <w:lang w:val="en-US" w:eastAsia="zh-CN"/>
                    </w:rPr>
                    <w:t>本项目</w:t>
                  </w:r>
                </w:p>
              </w:tc>
              <w:tc>
                <w:tcPr>
                  <w:tcW w:w="636" w:type="dxa"/>
                  <w:vAlign w:val="center"/>
                </w:tcPr>
                <w:p w14:paraId="58178D69">
                  <w:pPr>
                    <w:pStyle w:val="32"/>
                    <w:jc w:val="center"/>
                    <w:rPr>
                      <w:rFonts w:hint="default"/>
                      <w:color w:val="auto"/>
                      <w:highlight w:val="none"/>
                      <w:lang w:val="en-US" w:eastAsia="zh-CN"/>
                    </w:rPr>
                  </w:pPr>
                  <w:r>
                    <w:rPr>
                      <w:rFonts w:hint="eastAsia"/>
                      <w:color w:val="auto"/>
                      <w:highlight w:val="none"/>
                      <w:lang w:val="en-US" w:eastAsia="zh-CN"/>
                    </w:rPr>
                    <w:t>符合性</w:t>
                  </w:r>
                </w:p>
              </w:tc>
            </w:tr>
            <w:tr w14:paraId="09A0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5" w:type="dxa"/>
                  <w:gridSpan w:val="4"/>
                  <w:vAlign w:val="center"/>
                </w:tcPr>
                <w:p w14:paraId="144F34BE">
                  <w:pPr>
                    <w:pStyle w:val="32"/>
                    <w:jc w:val="both"/>
                    <w:rPr>
                      <w:rFonts w:hint="eastAsia"/>
                      <w:color w:val="auto"/>
                      <w:highlight w:val="none"/>
                      <w:lang w:val="en-US" w:eastAsia="zh-CN"/>
                    </w:rPr>
                  </w:pPr>
                  <w:r>
                    <w:rPr>
                      <w:rFonts w:hint="eastAsia"/>
                      <w:color w:val="auto"/>
                      <w:highlight w:val="none"/>
                      <w:lang w:val="en-US" w:eastAsia="zh-CN"/>
                    </w:rPr>
                    <w:t>六、砖瓦</w:t>
                  </w:r>
                </w:p>
              </w:tc>
            </w:tr>
            <w:tr w14:paraId="7363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15" w:type="dxa"/>
                  <w:vAlign w:val="center"/>
                </w:tcPr>
                <w:p w14:paraId="600C2123">
                  <w:pPr>
                    <w:pStyle w:val="32"/>
                    <w:jc w:val="center"/>
                    <w:rPr>
                      <w:rFonts w:hint="eastAsia" w:eastAsia="宋体"/>
                      <w:color w:val="auto"/>
                      <w:highlight w:val="none"/>
                      <w:lang w:val="en-US" w:eastAsia="zh-CN"/>
                    </w:rPr>
                  </w:pPr>
                  <w:r>
                    <w:rPr>
                      <w:rFonts w:hint="eastAsia"/>
                      <w:color w:val="auto"/>
                      <w:highlight w:val="none"/>
                      <w:lang w:val="en-US" w:eastAsia="zh-CN"/>
                    </w:rPr>
                    <w:t>1</w:t>
                  </w:r>
                </w:p>
              </w:tc>
              <w:tc>
                <w:tcPr>
                  <w:tcW w:w="2728" w:type="dxa"/>
                  <w:vAlign w:val="center"/>
                </w:tcPr>
                <w:p w14:paraId="72466333">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砖瓦轮窑</w:t>
                  </w:r>
                  <w:r>
                    <w:rPr>
                      <w:rFonts w:hint="eastAsia"/>
                      <w:color w:val="auto"/>
                      <w:highlight w:val="none"/>
                      <w:lang w:eastAsia="zh-CN"/>
                    </w:rPr>
                    <w:t>（</w:t>
                  </w:r>
                  <w:r>
                    <w:rPr>
                      <w:rFonts w:hint="eastAsia"/>
                      <w:color w:val="auto"/>
                      <w:highlight w:val="none"/>
                    </w:rPr>
                    <w:t>2020年12月31日</w:t>
                  </w:r>
                  <w:r>
                    <w:rPr>
                      <w:rFonts w:hint="eastAsia"/>
                      <w:color w:val="auto"/>
                      <w:highlight w:val="none"/>
                      <w:lang w:eastAsia="zh-CN"/>
                    </w:rPr>
                    <w:t>）</w:t>
                  </w:r>
                  <w:r>
                    <w:rPr>
                      <w:rFonts w:hint="eastAsia"/>
                      <w:color w:val="auto"/>
                      <w:highlight w:val="none"/>
                    </w:rPr>
                    <w:t>以及立窑、无顶轮窑、马蹄窑等土窑</w:t>
                  </w:r>
                </w:p>
              </w:tc>
              <w:tc>
                <w:tcPr>
                  <w:tcW w:w="2886" w:type="dxa"/>
                  <w:vAlign w:val="center"/>
                </w:tcPr>
                <w:p w14:paraId="43EFA70D">
                  <w:pPr>
                    <w:pStyle w:val="32"/>
                    <w:jc w:val="center"/>
                    <w:rPr>
                      <w:rFonts w:hint="eastAsia" w:eastAsia="宋体"/>
                      <w:color w:val="auto"/>
                      <w:highlight w:val="none"/>
                      <w:lang w:val="en-US" w:eastAsia="zh-CN"/>
                    </w:rPr>
                  </w:pPr>
                  <w:r>
                    <w:rPr>
                      <w:rFonts w:hint="eastAsia"/>
                      <w:color w:val="auto"/>
                      <w:highlight w:val="none"/>
                    </w:rPr>
                    <w:t>本项目利用原有</w:t>
                  </w:r>
                  <w:r>
                    <w:rPr>
                      <w:rFonts w:hint="eastAsia"/>
                      <w:color w:val="auto"/>
                      <w:highlight w:val="none"/>
                      <w:lang w:val="en-US" w:eastAsia="zh-CN"/>
                    </w:rPr>
                    <w:t>隧道窑，未使用</w:t>
                  </w:r>
                  <w:r>
                    <w:rPr>
                      <w:rFonts w:hint="eastAsia"/>
                      <w:color w:val="auto"/>
                      <w:highlight w:val="none"/>
                    </w:rPr>
                    <w:t>砖瓦轮窑</w:t>
                  </w:r>
                  <w:r>
                    <w:rPr>
                      <w:rFonts w:hint="eastAsia"/>
                      <w:color w:val="auto"/>
                      <w:highlight w:val="none"/>
                      <w:lang w:eastAsia="zh-CN"/>
                    </w:rPr>
                    <w:t>（</w:t>
                  </w:r>
                  <w:r>
                    <w:rPr>
                      <w:rFonts w:hint="eastAsia"/>
                      <w:color w:val="auto"/>
                      <w:highlight w:val="none"/>
                    </w:rPr>
                    <w:t>2020年12月31日</w:t>
                  </w:r>
                  <w:r>
                    <w:rPr>
                      <w:rFonts w:hint="eastAsia"/>
                      <w:color w:val="auto"/>
                      <w:highlight w:val="none"/>
                      <w:lang w:eastAsia="zh-CN"/>
                    </w:rPr>
                    <w:t>）</w:t>
                  </w:r>
                  <w:r>
                    <w:rPr>
                      <w:rFonts w:hint="eastAsia"/>
                      <w:color w:val="auto"/>
                      <w:highlight w:val="none"/>
                    </w:rPr>
                    <w:t>以及立窑、无顶轮窑、马蹄窑等土窑</w:t>
                  </w:r>
                  <w:r>
                    <w:rPr>
                      <w:rFonts w:hint="eastAsia"/>
                      <w:color w:val="auto"/>
                      <w:highlight w:val="none"/>
                      <w:lang w:eastAsia="zh-CN"/>
                    </w:rPr>
                    <w:t>。</w:t>
                  </w:r>
                </w:p>
              </w:tc>
              <w:tc>
                <w:tcPr>
                  <w:tcW w:w="636" w:type="dxa"/>
                  <w:vAlign w:val="center"/>
                </w:tcPr>
                <w:p w14:paraId="142B7537">
                  <w:pPr>
                    <w:pStyle w:val="32"/>
                    <w:jc w:val="center"/>
                    <w:rPr>
                      <w:rFonts w:hint="eastAsia" w:eastAsia="宋体"/>
                      <w:color w:val="auto"/>
                      <w:highlight w:val="none"/>
                      <w:lang w:val="en-US" w:eastAsia="zh-CN"/>
                    </w:rPr>
                  </w:pPr>
                  <w:r>
                    <w:rPr>
                      <w:rFonts w:hint="eastAsia"/>
                      <w:color w:val="auto"/>
                      <w:highlight w:val="none"/>
                      <w:lang w:val="en-US" w:eastAsia="zh-CN"/>
                    </w:rPr>
                    <w:t>符合</w:t>
                  </w:r>
                </w:p>
              </w:tc>
            </w:tr>
            <w:tr w14:paraId="67AF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15" w:type="dxa"/>
                  <w:vAlign w:val="center"/>
                </w:tcPr>
                <w:p w14:paraId="002B1D47">
                  <w:pPr>
                    <w:pStyle w:val="32"/>
                    <w:jc w:val="center"/>
                    <w:rPr>
                      <w:rFonts w:hint="eastAsia" w:eastAsia="宋体"/>
                      <w:color w:val="auto"/>
                      <w:highlight w:val="none"/>
                      <w:lang w:val="en-US" w:eastAsia="zh-CN"/>
                    </w:rPr>
                  </w:pPr>
                  <w:r>
                    <w:rPr>
                      <w:rFonts w:hint="eastAsia"/>
                      <w:color w:val="auto"/>
                      <w:highlight w:val="none"/>
                      <w:lang w:val="en-US" w:eastAsia="zh-CN"/>
                    </w:rPr>
                    <w:t>2</w:t>
                  </w:r>
                </w:p>
              </w:tc>
              <w:tc>
                <w:tcPr>
                  <w:tcW w:w="2728" w:type="dxa"/>
                  <w:vAlign w:val="center"/>
                </w:tcPr>
                <w:p w14:paraId="3568F43A">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普通挤砖机</w:t>
                  </w:r>
                </w:p>
              </w:tc>
              <w:tc>
                <w:tcPr>
                  <w:tcW w:w="2886" w:type="dxa"/>
                  <w:vAlign w:val="center"/>
                </w:tcPr>
                <w:p w14:paraId="3A2CA7FD">
                  <w:pPr>
                    <w:pStyle w:val="32"/>
                    <w:jc w:val="center"/>
                    <w:rPr>
                      <w:rFonts w:hint="default"/>
                      <w:color w:val="auto"/>
                      <w:highlight w:val="none"/>
                      <w:lang w:val="en-US"/>
                    </w:rPr>
                  </w:pPr>
                  <w:r>
                    <w:rPr>
                      <w:rFonts w:hint="eastAsia"/>
                      <w:color w:val="auto"/>
                      <w:highlight w:val="none"/>
                      <w:lang w:val="en-US" w:eastAsia="zh-CN"/>
                    </w:rPr>
                    <w:t>采用真空成型机</w:t>
                  </w:r>
                </w:p>
              </w:tc>
              <w:tc>
                <w:tcPr>
                  <w:tcW w:w="636" w:type="dxa"/>
                  <w:vAlign w:val="center"/>
                </w:tcPr>
                <w:p w14:paraId="007B9A5B">
                  <w:pPr>
                    <w:pStyle w:val="32"/>
                    <w:jc w:val="center"/>
                    <w:rPr>
                      <w:rFonts w:hint="eastAsia"/>
                      <w:color w:val="auto"/>
                      <w:highlight w:val="none"/>
                      <w:lang w:val="en-US" w:eastAsia="zh-CN"/>
                    </w:rPr>
                  </w:pPr>
                  <w:r>
                    <w:rPr>
                      <w:rFonts w:hint="eastAsia"/>
                      <w:color w:val="auto"/>
                      <w:highlight w:val="none"/>
                      <w:lang w:val="en-US" w:eastAsia="zh-CN"/>
                    </w:rPr>
                    <w:t>符合</w:t>
                  </w:r>
                </w:p>
              </w:tc>
            </w:tr>
            <w:tr w14:paraId="5050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615" w:type="dxa"/>
                  <w:vAlign w:val="center"/>
                </w:tcPr>
                <w:p w14:paraId="39A791E7">
                  <w:pPr>
                    <w:pStyle w:val="32"/>
                    <w:jc w:val="center"/>
                    <w:rPr>
                      <w:rFonts w:hint="eastAsia" w:eastAsia="宋体"/>
                      <w:color w:val="auto"/>
                      <w:highlight w:val="none"/>
                      <w:lang w:val="en-US" w:eastAsia="zh-CN"/>
                    </w:rPr>
                  </w:pPr>
                  <w:r>
                    <w:rPr>
                      <w:rFonts w:hint="eastAsia"/>
                      <w:color w:val="auto"/>
                      <w:highlight w:val="none"/>
                      <w:lang w:val="en-US" w:eastAsia="zh-CN"/>
                    </w:rPr>
                    <w:t>3</w:t>
                  </w:r>
                </w:p>
              </w:tc>
              <w:tc>
                <w:tcPr>
                  <w:tcW w:w="2728" w:type="dxa"/>
                  <w:vAlign w:val="center"/>
                </w:tcPr>
                <w:p w14:paraId="3373B810">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SJ1580-3000双轴、单轴制砖搅拌机</w:t>
                  </w:r>
                </w:p>
              </w:tc>
              <w:tc>
                <w:tcPr>
                  <w:tcW w:w="2886" w:type="dxa"/>
                  <w:vAlign w:val="center"/>
                </w:tcPr>
                <w:p w14:paraId="47DAA148">
                  <w:pPr>
                    <w:pStyle w:val="32"/>
                    <w:jc w:val="center"/>
                    <w:rPr>
                      <w:rFonts w:hint="default" w:eastAsia="宋体"/>
                      <w:color w:val="auto"/>
                      <w:highlight w:val="none"/>
                      <w:lang w:val="en-US" w:eastAsia="zh-CN"/>
                    </w:rPr>
                  </w:pPr>
                  <w:r>
                    <w:rPr>
                      <w:rFonts w:hint="eastAsia"/>
                      <w:color w:val="auto"/>
                      <w:highlight w:val="none"/>
                      <w:lang w:val="en-US" w:eastAsia="zh-CN"/>
                    </w:rPr>
                    <w:t>未使用</w:t>
                  </w:r>
                </w:p>
              </w:tc>
              <w:tc>
                <w:tcPr>
                  <w:tcW w:w="636" w:type="dxa"/>
                  <w:vAlign w:val="center"/>
                </w:tcPr>
                <w:p w14:paraId="0569E070">
                  <w:pPr>
                    <w:pStyle w:val="32"/>
                    <w:jc w:val="center"/>
                    <w:rPr>
                      <w:rFonts w:hint="eastAsia"/>
                      <w:color w:val="auto"/>
                      <w:highlight w:val="none"/>
                    </w:rPr>
                  </w:pPr>
                  <w:r>
                    <w:rPr>
                      <w:rFonts w:hint="eastAsia"/>
                      <w:color w:val="auto"/>
                      <w:highlight w:val="none"/>
                      <w:lang w:val="en-US" w:eastAsia="zh-CN"/>
                    </w:rPr>
                    <w:t>符合</w:t>
                  </w:r>
                </w:p>
              </w:tc>
            </w:tr>
            <w:tr w14:paraId="225D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15" w:type="dxa"/>
                  <w:vAlign w:val="center"/>
                </w:tcPr>
                <w:p w14:paraId="17CEE53C">
                  <w:pPr>
                    <w:pStyle w:val="32"/>
                    <w:jc w:val="center"/>
                    <w:rPr>
                      <w:rFonts w:hint="eastAsia" w:eastAsia="宋体"/>
                      <w:color w:val="auto"/>
                      <w:highlight w:val="none"/>
                      <w:lang w:val="en-US" w:eastAsia="zh-CN"/>
                    </w:rPr>
                  </w:pPr>
                  <w:r>
                    <w:rPr>
                      <w:rFonts w:hint="eastAsia"/>
                      <w:color w:val="auto"/>
                      <w:highlight w:val="none"/>
                      <w:lang w:val="en-US" w:eastAsia="zh-CN"/>
                    </w:rPr>
                    <w:t>4</w:t>
                  </w:r>
                </w:p>
              </w:tc>
              <w:tc>
                <w:tcPr>
                  <w:tcW w:w="2728" w:type="dxa"/>
                  <w:vAlign w:val="center"/>
                </w:tcPr>
                <w:p w14:paraId="5927DFDA">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SOP400500-700500双破碎机</w:t>
                  </w:r>
                </w:p>
              </w:tc>
              <w:tc>
                <w:tcPr>
                  <w:tcW w:w="2886" w:type="dxa"/>
                  <w:vAlign w:val="center"/>
                </w:tcPr>
                <w:p w14:paraId="31CA8264">
                  <w:pPr>
                    <w:pStyle w:val="32"/>
                    <w:jc w:val="center"/>
                    <w:rPr>
                      <w:rFonts w:hint="eastAsia"/>
                      <w:color w:val="auto"/>
                      <w:highlight w:val="none"/>
                    </w:rPr>
                  </w:pPr>
                  <w:r>
                    <w:rPr>
                      <w:rFonts w:hint="eastAsia"/>
                      <w:color w:val="auto"/>
                      <w:highlight w:val="none"/>
                      <w:lang w:val="en-US" w:eastAsia="zh-CN"/>
                    </w:rPr>
                    <w:t>未使用</w:t>
                  </w:r>
                </w:p>
              </w:tc>
              <w:tc>
                <w:tcPr>
                  <w:tcW w:w="636" w:type="dxa"/>
                  <w:vAlign w:val="center"/>
                </w:tcPr>
                <w:p w14:paraId="059A4C7C">
                  <w:pPr>
                    <w:pStyle w:val="32"/>
                    <w:jc w:val="center"/>
                    <w:rPr>
                      <w:rFonts w:hint="eastAsia"/>
                      <w:color w:val="auto"/>
                      <w:highlight w:val="none"/>
                    </w:rPr>
                  </w:pPr>
                  <w:r>
                    <w:rPr>
                      <w:rFonts w:hint="eastAsia"/>
                      <w:color w:val="auto"/>
                      <w:highlight w:val="none"/>
                      <w:lang w:val="en-US" w:eastAsia="zh-CN"/>
                    </w:rPr>
                    <w:t>符合</w:t>
                  </w:r>
                </w:p>
              </w:tc>
            </w:tr>
            <w:tr w14:paraId="6E60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dxa"/>
                  <w:vAlign w:val="center"/>
                </w:tcPr>
                <w:p w14:paraId="5ED62693">
                  <w:pPr>
                    <w:pStyle w:val="32"/>
                    <w:jc w:val="center"/>
                    <w:rPr>
                      <w:rFonts w:hint="eastAsia" w:eastAsia="宋体"/>
                      <w:color w:val="auto"/>
                      <w:highlight w:val="none"/>
                      <w:lang w:val="en-US" w:eastAsia="zh-CN"/>
                    </w:rPr>
                  </w:pPr>
                  <w:r>
                    <w:rPr>
                      <w:rFonts w:hint="eastAsia"/>
                      <w:color w:val="auto"/>
                      <w:highlight w:val="none"/>
                      <w:lang w:val="en-US" w:eastAsia="zh-CN"/>
                    </w:rPr>
                    <w:t>5</w:t>
                  </w:r>
                </w:p>
              </w:tc>
              <w:tc>
                <w:tcPr>
                  <w:tcW w:w="2728" w:type="dxa"/>
                  <w:vAlign w:val="center"/>
                </w:tcPr>
                <w:p w14:paraId="6AFA89A5">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1000型普通切条机</w:t>
                  </w:r>
                </w:p>
              </w:tc>
              <w:tc>
                <w:tcPr>
                  <w:tcW w:w="2886" w:type="dxa"/>
                  <w:vAlign w:val="center"/>
                </w:tcPr>
                <w:p w14:paraId="3C66646B">
                  <w:pPr>
                    <w:pStyle w:val="32"/>
                    <w:jc w:val="center"/>
                    <w:rPr>
                      <w:rFonts w:hint="eastAsia"/>
                      <w:color w:val="auto"/>
                      <w:highlight w:val="none"/>
                    </w:rPr>
                  </w:pPr>
                  <w:r>
                    <w:rPr>
                      <w:rFonts w:hint="eastAsia"/>
                      <w:color w:val="auto"/>
                      <w:highlight w:val="none"/>
                      <w:lang w:val="en-US" w:eastAsia="zh-CN"/>
                    </w:rPr>
                    <w:t>未使用</w:t>
                  </w:r>
                </w:p>
              </w:tc>
              <w:tc>
                <w:tcPr>
                  <w:tcW w:w="636" w:type="dxa"/>
                  <w:vAlign w:val="center"/>
                </w:tcPr>
                <w:p w14:paraId="3D162FC3">
                  <w:pPr>
                    <w:pStyle w:val="32"/>
                    <w:jc w:val="center"/>
                    <w:rPr>
                      <w:rFonts w:hint="eastAsia"/>
                      <w:color w:val="auto"/>
                      <w:highlight w:val="none"/>
                    </w:rPr>
                  </w:pPr>
                  <w:r>
                    <w:rPr>
                      <w:rFonts w:hint="eastAsia"/>
                      <w:color w:val="auto"/>
                      <w:highlight w:val="none"/>
                      <w:lang w:val="en-US" w:eastAsia="zh-CN"/>
                    </w:rPr>
                    <w:t>符合</w:t>
                  </w:r>
                </w:p>
              </w:tc>
            </w:tr>
            <w:tr w14:paraId="641A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14:paraId="6738BB25">
                  <w:pPr>
                    <w:pStyle w:val="32"/>
                    <w:jc w:val="center"/>
                    <w:rPr>
                      <w:rFonts w:hint="eastAsia" w:eastAsia="宋体"/>
                      <w:color w:val="auto"/>
                      <w:highlight w:val="none"/>
                      <w:lang w:val="en-US" w:eastAsia="zh-CN"/>
                    </w:rPr>
                  </w:pPr>
                  <w:r>
                    <w:rPr>
                      <w:rFonts w:hint="eastAsia"/>
                      <w:color w:val="auto"/>
                      <w:highlight w:val="none"/>
                      <w:lang w:val="en-US" w:eastAsia="zh-CN"/>
                    </w:rPr>
                    <w:t>6</w:t>
                  </w:r>
                </w:p>
              </w:tc>
              <w:tc>
                <w:tcPr>
                  <w:tcW w:w="2728" w:type="dxa"/>
                  <w:vAlign w:val="center"/>
                </w:tcPr>
                <w:p w14:paraId="1B8283E5">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100吨以下盘转式压砖机</w:t>
                  </w:r>
                </w:p>
              </w:tc>
              <w:tc>
                <w:tcPr>
                  <w:tcW w:w="2886" w:type="dxa"/>
                  <w:vAlign w:val="center"/>
                </w:tcPr>
                <w:p w14:paraId="3A0291F2">
                  <w:pPr>
                    <w:pStyle w:val="32"/>
                    <w:jc w:val="center"/>
                    <w:rPr>
                      <w:rFonts w:hint="eastAsia"/>
                      <w:color w:val="auto"/>
                      <w:highlight w:val="none"/>
                    </w:rPr>
                  </w:pPr>
                  <w:r>
                    <w:rPr>
                      <w:rFonts w:hint="eastAsia"/>
                      <w:color w:val="auto"/>
                      <w:highlight w:val="none"/>
                      <w:lang w:val="en-US" w:eastAsia="zh-CN"/>
                    </w:rPr>
                    <w:t>未使用</w:t>
                  </w:r>
                </w:p>
              </w:tc>
              <w:tc>
                <w:tcPr>
                  <w:tcW w:w="636" w:type="dxa"/>
                  <w:vAlign w:val="center"/>
                </w:tcPr>
                <w:p w14:paraId="06D4CCFB">
                  <w:pPr>
                    <w:pStyle w:val="32"/>
                    <w:jc w:val="center"/>
                    <w:rPr>
                      <w:rFonts w:hint="eastAsia"/>
                      <w:color w:val="auto"/>
                      <w:highlight w:val="none"/>
                    </w:rPr>
                  </w:pPr>
                  <w:r>
                    <w:rPr>
                      <w:rFonts w:hint="eastAsia"/>
                      <w:color w:val="auto"/>
                      <w:highlight w:val="none"/>
                      <w:lang w:val="en-US" w:eastAsia="zh-CN"/>
                    </w:rPr>
                    <w:t>符合</w:t>
                  </w:r>
                </w:p>
              </w:tc>
            </w:tr>
            <w:tr w14:paraId="28DE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615" w:type="dxa"/>
                  <w:vAlign w:val="center"/>
                </w:tcPr>
                <w:p w14:paraId="2E37AC79">
                  <w:pPr>
                    <w:pStyle w:val="32"/>
                    <w:jc w:val="center"/>
                    <w:rPr>
                      <w:rFonts w:hint="eastAsia" w:eastAsia="宋体"/>
                      <w:color w:val="auto"/>
                      <w:highlight w:val="none"/>
                      <w:lang w:val="en-US" w:eastAsia="zh-CN"/>
                    </w:rPr>
                  </w:pPr>
                  <w:r>
                    <w:rPr>
                      <w:rFonts w:hint="eastAsia"/>
                      <w:color w:val="auto"/>
                      <w:highlight w:val="none"/>
                      <w:lang w:val="en-US" w:eastAsia="zh-CN"/>
                    </w:rPr>
                    <w:t>7</w:t>
                  </w:r>
                </w:p>
              </w:tc>
              <w:tc>
                <w:tcPr>
                  <w:tcW w:w="2728" w:type="dxa"/>
                  <w:vAlign w:val="center"/>
                </w:tcPr>
                <w:p w14:paraId="49781F23">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破坏农田、耕地和破坏环境取土烧制的实心粘土砖生产线</w:t>
                  </w:r>
                </w:p>
              </w:tc>
              <w:tc>
                <w:tcPr>
                  <w:tcW w:w="2886" w:type="dxa"/>
                  <w:vAlign w:val="center"/>
                </w:tcPr>
                <w:p w14:paraId="237FA544">
                  <w:pPr>
                    <w:pStyle w:val="32"/>
                    <w:jc w:val="center"/>
                    <w:rPr>
                      <w:rFonts w:hint="eastAsia" w:eastAsia="宋体"/>
                      <w:color w:val="auto"/>
                      <w:highlight w:val="none"/>
                      <w:lang w:eastAsia="zh-CN"/>
                    </w:rPr>
                  </w:pPr>
                  <w:r>
                    <w:rPr>
                      <w:rFonts w:hint="eastAsia"/>
                      <w:color w:val="auto"/>
                      <w:highlight w:val="none"/>
                      <w:lang w:val="en-US" w:eastAsia="zh-CN"/>
                    </w:rPr>
                    <w:t>本</w:t>
                  </w:r>
                  <w:r>
                    <w:rPr>
                      <w:rFonts w:hint="eastAsia" w:ascii="Times New Roman" w:hAnsi="Times New Roman" w:cs="Times New Roman"/>
                      <w:color w:val="auto"/>
                      <w:sz w:val="21"/>
                      <w:szCs w:val="21"/>
                      <w:highlight w:val="none"/>
                      <w:lang w:val="en-US" w:eastAsia="zh-CN"/>
                    </w:rPr>
                    <w:t>项目原料</w:t>
                  </w:r>
                  <w:r>
                    <w:rPr>
                      <w:rFonts w:hint="eastAsia" w:cs="Times New Roman"/>
                      <w:color w:val="auto"/>
                      <w:sz w:val="21"/>
                      <w:szCs w:val="21"/>
                      <w:highlight w:val="none"/>
                      <w:lang w:val="en-US" w:eastAsia="zh-CN"/>
                    </w:rPr>
                    <w:t>由华宁</w:t>
                  </w:r>
                  <w:r>
                    <w:rPr>
                      <w:rFonts w:hint="eastAsia" w:ascii="Times New Roman" w:hAnsi="Times New Roman" w:cs="Times New Roman"/>
                      <w:color w:val="auto"/>
                      <w:sz w:val="21"/>
                      <w:szCs w:val="21"/>
                      <w:highlight w:val="none"/>
                      <w:lang w:val="en-US" w:eastAsia="zh-CN"/>
                    </w:rPr>
                    <w:t>县国有资本运营集团有限责任公司</w:t>
                  </w:r>
                  <w:r>
                    <w:rPr>
                      <w:rFonts w:hint="eastAsia" w:cs="Times New Roman"/>
                      <w:color w:val="auto"/>
                      <w:sz w:val="21"/>
                      <w:szCs w:val="21"/>
                      <w:highlight w:val="none"/>
                      <w:lang w:val="en-US" w:eastAsia="zh-CN"/>
                    </w:rPr>
                    <w:t>统一采购</w:t>
                  </w:r>
                  <w:r>
                    <w:rPr>
                      <w:rFonts w:hint="eastAsia"/>
                      <w:color w:val="auto"/>
                      <w:highlight w:val="none"/>
                    </w:rPr>
                    <w:t>，不属于破坏农田、耕地和破坏环境取土烧制的实心粘土砖生产线</w:t>
                  </w:r>
                  <w:r>
                    <w:rPr>
                      <w:rFonts w:hint="eastAsia"/>
                      <w:color w:val="auto"/>
                      <w:highlight w:val="none"/>
                      <w:lang w:eastAsia="zh-CN"/>
                    </w:rPr>
                    <w:t>。</w:t>
                  </w:r>
                </w:p>
              </w:tc>
              <w:tc>
                <w:tcPr>
                  <w:tcW w:w="636" w:type="dxa"/>
                  <w:vAlign w:val="center"/>
                </w:tcPr>
                <w:p w14:paraId="2F6DB580">
                  <w:pPr>
                    <w:pStyle w:val="32"/>
                    <w:jc w:val="center"/>
                    <w:rPr>
                      <w:rFonts w:hint="eastAsia"/>
                      <w:color w:val="auto"/>
                      <w:highlight w:val="none"/>
                    </w:rPr>
                  </w:pPr>
                  <w:r>
                    <w:rPr>
                      <w:rFonts w:hint="eastAsia"/>
                      <w:color w:val="auto"/>
                      <w:highlight w:val="none"/>
                      <w:lang w:val="en-US" w:eastAsia="zh-CN"/>
                    </w:rPr>
                    <w:t>符合</w:t>
                  </w:r>
                </w:p>
              </w:tc>
            </w:tr>
            <w:tr w14:paraId="6022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14:paraId="69CABC03">
                  <w:pPr>
                    <w:pStyle w:val="32"/>
                    <w:jc w:val="center"/>
                    <w:rPr>
                      <w:rFonts w:hint="eastAsia" w:eastAsia="宋体"/>
                      <w:color w:val="auto"/>
                      <w:highlight w:val="none"/>
                      <w:lang w:val="en-US" w:eastAsia="zh-CN"/>
                    </w:rPr>
                  </w:pPr>
                  <w:r>
                    <w:rPr>
                      <w:rFonts w:hint="eastAsia"/>
                      <w:color w:val="auto"/>
                      <w:highlight w:val="none"/>
                      <w:lang w:val="en-US" w:eastAsia="zh-CN"/>
                    </w:rPr>
                    <w:t>8</w:t>
                  </w:r>
                </w:p>
              </w:tc>
              <w:tc>
                <w:tcPr>
                  <w:tcW w:w="2728" w:type="dxa"/>
                  <w:vAlign w:val="center"/>
                </w:tcPr>
                <w:p w14:paraId="4A3AD488">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原料燃料破碎及制备成型颗粒物排放浓度超过30mg/m</w:t>
                  </w:r>
                  <w:r>
                    <w:rPr>
                      <w:rFonts w:hint="eastAsia"/>
                      <w:color w:val="auto"/>
                      <w:highlight w:val="none"/>
                      <w:vertAlign w:val="superscript"/>
                      <w:lang w:val="en-US" w:eastAsia="zh-CN"/>
                    </w:rPr>
                    <w:t>3</w:t>
                  </w:r>
                  <w:r>
                    <w:rPr>
                      <w:rFonts w:hint="eastAsia"/>
                      <w:color w:val="auto"/>
                      <w:highlight w:val="none"/>
                    </w:rPr>
                    <w:t>，人工干燥机焙烧颗粒物、二氧化硫、氮氧化物排放浓度分别超过30mg/m</w:t>
                  </w:r>
                  <w:r>
                    <w:rPr>
                      <w:rFonts w:hint="eastAsia"/>
                      <w:color w:val="auto"/>
                      <w:highlight w:val="none"/>
                      <w:vertAlign w:val="superscript"/>
                      <w:lang w:val="en-US" w:eastAsia="zh-CN"/>
                    </w:rPr>
                    <w:t>3</w:t>
                  </w:r>
                  <w:r>
                    <w:rPr>
                      <w:rFonts w:hint="eastAsia"/>
                      <w:color w:val="auto"/>
                      <w:highlight w:val="none"/>
                    </w:rPr>
                    <w:t>、300mg/m</w:t>
                  </w:r>
                  <w:r>
                    <w:rPr>
                      <w:rFonts w:hint="eastAsia"/>
                      <w:color w:val="auto"/>
                      <w:highlight w:val="none"/>
                      <w:vertAlign w:val="superscript"/>
                      <w:lang w:val="en-US" w:eastAsia="zh-CN"/>
                    </w:rPr>
                    <w:t>3</w:t>
                  </w:r>
                  <w:r>
                    <w:rPr>
                      <w:rFonts w:hint="eastAsia"/>
                      <w:color w:val="auto"/>
                      <w:highlight w:val="none"/>
                    </w:rPr>
                    <w:t>、200mg/m</w:t>
                  </w:r>
                  <w:r>
                    <w:rPr>
                      <w:rFonts w:hint="eastAsia"/>
                      <w:color w:val="auto"/>
                      <w:highlight w:val="none"/>
                      <w:vertAlign w:val="superscript"/>
                      <w:lang w:val="en-US" w:eastAsia="zh-CN"/>
                    </w:rPr>
                    <w:t>3</w:t>
                  </w:r>
                  <w:r>
                    <w:rPr>
                      <w:rFonts w:hint="eastAsia"/>
                      <w:color w:val="auto"/>
                      <w:highlight w:val="none"/>
                    </w:rPr>
                    <w:t>的砖瓦生产线</w:t>
                  </w:r>
                </w:p>
              </w:tc>
              <w:tc>
                <w:tcPr>
                  <w:tcW w:w="2886" w:type="dxa"/>
                  <w:vAlign w:val="center"/>
                </w:tcPr>
                <w:p w14:paraId="093D9304">
                  <w:pPr>
                    <w:pStyle w:val="32"/>
                    <w:jc w:val="center"/>
                    <w:rPr>
                      <w:rFonts w:hint="eastAsia"/>
                      <w:color w:val="auto"/>
                      <w:highlight w:val="none"/>
                    </w:rPr>
                  </w:pPr>
                  <w:r>
                    <w:rPr>
                      <w:rFonts w:hint="eastAsia"/>
                      <w:color w:val="auto"/>
                      <w:highlight w:val="none"/>
                      <w:lang w:val="en-US" w:eastAsia="zh-CN"/>
                    </w:rPr>
                    <w:t>根据污染物源强核算，技改后</w:t>
                  </w:r>
                  <w:r>
                    <w:rPr>
                      <w:rFonts w:hint="eastAsia"/>
                      <w:color w:val="auto"/>
                      <w:highlight w:val="none"/>
                    </w:rPr>
                    <w:t>项目</w:t>
                  </w:r>
                  <w:r>
                    <w:rPr>
                      <w:rFonts w:hint="eastAsia"/>
                      <w:color w:val="auto"/>
                      <w:highlight w:val="none"/>
                      <w:lang w:val="en-US" w:eastAsia="zh-CN"/>
                    </w:rPr>
                    <w:t>雷磨工序产生的颗粒物浓度为4.005mg/m</w:t>
                  </w:r>
                  <w:r>
                    <w:rPr>
                      <w:rFonts w:hint="eastAsia"/>
                      <w:color w:val="auto"/>
                      <w:highlight w:val="none"/>
                      <w:vertAlign w:val="superscript"/>
                      <w:lang w:val="en-US" w:eastAsia="zh-CN"/>
                    </w:rPr>
                    <w:t>3</w:t>
                  </w:r>
                  <w:r>
                    <w:rPr>
                      <w:rFonts w:hint="eastAsia"/>
                      <w:color w:val="auto"/>
                      <w:highlight w:val="none"/>
                      <w:lang w:val="en-US" w:eastAsia="zh-CN"/>
                    </w:rPr>
                    <w:t>，焙烧工序产生的</w:t>
                  </w:r>
                  <w:r>
                    <w:rPr>
                      <w:rFonts w:hint="eastAsia"/>
                      <w:color w:val="auto"/>
                      <w:highlight w:val="none"/>
                    </w:rPr>
                    <w:t>颗粒物、</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rPr>
                    <w:t>、</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排放浓度</w:t>
                  </w:r>
                  <w:r>
                    <w:rPr>
                      <w:rFonts w:hint="eastAsia"/>
                      <w:color w:val="auto"/>
                      <w:highlight w:val="none"/>
                      <w:lang w:val="en-US" w:eastAsia="zh-CN"/>
                    </w:rPr>
                    <w:t>分别为：6.026mg/m</w:t>
                  </w:r>
                  <w:r>
                    <w:rPr>
                      <w:rFonts w:hint="eastAsia"/>
                      <w:color w:val="auto"/>
                      <w:highlight w:val="none"/>
                      <w:vertAlign w:val="superscript"/>
                      <w:lang w:val="en-US" w:eastAsia="zh-CN"/>
                    </w:rPr>
                    <w:t>3</w:t>
                  </w:r>
                  <w:r>
                    <w:rPr>
                      <w:rFonts w:hint="eastAsia"/>
                      <w:color w:val="auto"/>
                      <w:highlight w:val="none"/>
                      <w:lang w:val="en-US" w:eastAsia="zh-CN"/>
                    </w:rPr>
                    <w:t>，81.731mg/m</w:t>
                  </w:r>
                  <w:r>
                    <w:rPr>
                      <w:rFonts w:hint="eastAsia"/>
                      <w:color w:val="auto"/>
                      <w:highlight w:val="none"/>
                      <w:vertAlign w:val="superscript"/>
                      <w:lang w:val="en-US" w:eastAsia="zh-CN"/>
                    </w:rPr>
                    <w:t>3</w:t>
                  </w:r>
                  <w:r>
                    <w:rPr>
                      <w:rFonts w:hint="eastAsia"/>
                      <w:color w:val="auto"/>
                      <w:highlight w:val="none"/>
                      <w:lang w:val="en-US" w:eastAsia="zh-CN"/>
                    </w:rPr>
                    <w:t>，163.462mg/m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highlight w:val="none"/>
                    </w:rPr>
                    <w:t>均</w:t>
                  </w:r>
                  <w:r>
                    <w:rPr>
                      <w:rFonts w:hint="eastAsia"/>
                      <w:color w:val="auto"/>
                      <w:highlight w:val="none"/>
                      <w:lang w:val="en-US" w:eastAsia="zh-CN"/>
                    </w:rPr>
                    <w:t>不超过</w:t>
                  </w:r>
                  <w:r>
                    <w:rPr>
                      <w:rFonts w:hint="eastAsia"/>
                      <w:color w:val="auto"/>
                      <w:highlight w:val="none"/>
                    </w:rPr>
                    <w:t>30mg/m</w:t>
                  </w:r>
                  <w:r>
                    <w:rPr>
                      <w:rFonts w:hint="eastAsia"/>
                      <w:color w:val="auto"/>
                      <w:highlight w:val="none"/>
                      <w:vertAlign w:val="superscript"/>
                      <w:lang w:val="en-US" w:eastAsia="zh-CN"/>
                    </w:rPr>
                    <w:t>3</w:t>
                  </w:r>
                  <w:r>
                    <w:rPr>
                      <w:rFonts w:hint="eastAsia"/>
                      <w:color w:val="auto"/>
                      <w:highlight w:val="none"/>
                    </w:rPr>
                    <w:t>、300mg/m</w:t>
                  </w:r>
                  <w:r>
                    <w:rPr>
                      <w:rFonts w:hint="eastAsia"/>
                      <w:color w:val="auto"/>
                      <w:highlight w:val="none"/>
                      <w:vertAlign w:val="superscript"/>
                      <w:lang w:val="en-US" w:eastAsia="zh-CN"/>
                    </w:rPr>
                    <w:t>3</w:t>
                  </w:r>
                  <w:r>
                    <w:rPr>
                      <w:rFonts w:hint="eastAsia"/>
                      <w:color w:val="auto"/>
                      <w:highlight w:val="none"/>
                    </w:rPr>
                    <w:t>、200mg/m</w:t>
                  </w:r>
                  <w:r>
                    <w:rPr>
                      <w:rFonts w:hint="eastAsia"/>
                      <w:color w:val="auto"/>
                      <w:highlight w:val="none"/>
                      <w:vertAlign w:val="superscript"/>
                      <w:lang w:val="en-US" w:eastAsia="zh-CN"/>
                    </w:rPr>
                    <w:t>3</w:t>
                  </w:r>
                </w:p>
              </w:tc>
              <w:tc>
                <w:tcPr>
                  <w:tcW w:w="636" w:type="dxa"/>
                  <w:vAlign w:val="center"/>
                </w:tcPr>
                <w:p w14:paraId="6DD8D561">
                  <w:pPr>
                    <w:pStyle w:val="32"/>
                    <w:jc w:val="center"/>
                    <w:rPr>
                      <w:rFonts w:hint="eastAsia"/>
                      <w:color w:val="auto"/>
                      <w:highlight w:val="none"/>
                    </w:rPr>
                  </w:pPr>
                  <w:r>
                    <w:rPr>
                      <w:rFonts w:hint="eastAsia"/>
                      <w:color w:val="auto"/>
                      <w:highlight w:val="none"/>
                      <w:lang w:val="en-US" w:eastAsia="zh-CN"/>
                    </w:rPr>
                    <w:t>符合</w:t>
                  </w:r>
                </w:p>
              </w:tc>
            </w:tr>
          </w:tbl>
          <w:p w14:paraId="2B1D5CF3">
            <w:pPr>
              <w:jc w:val="both"/>
              <w:rPr>
                <w:rFonts w:hint="eastAsia" w:eastAsia="宋体"/>
                <w:color w:val="auto"/>
                <w:highlight w:val="none"/>
                <w:lang w:eastAsia="zh-CN"/>
              </w:rPr>
            </w:pPr>
            <w:r>
              <w:rPr>
                <w:rFonts w:hint="eastAsia"/>
                <w:color w:val="auto"/>
                <w:highlight w:val="none"/>
              </w:rPr>
              <w:t>本项目选用的生产工艺和主要生产设备均不属于《建材行业淘汰落后产能指导目录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》中的淘汰类设备</w:t>
            </w:r>
            <w:r>
              <w:rPr>
                <w:rFonts w:hint="eastAsia"/>
                <w:color w:val="auto"/>
                <w:highlight w:val="none"/>
                <w:lang w:eastAsia="zh-CN"/>
              </w:rPr>
              <w:t>。</w:t>
            </w:r>
          </w:p>
          <w:p w14:paraId="1CE49D86">
            <w:pPr>
              <w:rPr>
                <w:rFonts w:hint="eastAsia" w:eastAsia="宋体"/>
                <w:color w:val="auto"/>
                <w:highlight w:val="none"/>
                <w:lang w:eastAsia="zh-CN"/>
              </w:rPr>
            </w:pPr>
            <w:r>
              <w:rPr>
                <w:rFonts w:hint="eastAsia"/>
                <w:color w:val="auto"/>
                <w:highlight w:val="none"/>
              </w:rPr>
              <w:t>综上，本项目符合国家现行产业政策</w:t>
            </w:r>
            <w:r>
              <w:rPr>
                <w:rFonts w:hint="eastAsia"/>
                <w:color w:val="auto"/>
                <w:highlight w:val="none"/>
                <w:lang w:eastAsia="zh-CN"/>
              </w:rPr>
              <w:t>。</w:t>
            </w:r>
          </w:p>
          <w:p w14:paraId="2EDC5D76">
            <w:pPr>
              <w:ind w:firstLine="482"/>
              <w:rPr>
                <w:b/>
                <w:bCs/>
                <w:color w:val="auto"/>
                <w:highlight w:val="none"/>
              </w:rPr>
            </w:pPr>
            <w:r>
              <w:rPr>
                <w:rFonts w:hint="eastAsia"/>
                <w:b/>
                <w:bCs/>
                <w:color w:val="auto"/>
                <w:highlight w:val="none"/>
              </w:rPr>
              <w:t>1.2与</w:t>
            </w:r>
            <w:r>
              <w:rPr>
                <w:rFonts w:hint="eastAsia"/>
                <w:b/>
                <w:bCs/>
                <w:color w:val="auto"/>
                <w:highlight w:val="none"/>
                <w:lang w:eastAsia="zh-CN"/>
              </w:rPr>
              <w:t>《</w:t>
            </w:r>
            <w:r>
              <w:rPr>
                <w:rFonts w:hint="eastAsia"/>
                <w:b/>
                <w:bCs/>
                <w:color w:val="auto"/>
                <w:highlight w:val="none"/>
                <w:lang w:val="en-US" w:eastAsia="zh-CN"/>
              </w:rPr>
              <w:t>玉溪市生态环境分区管控动态更新调整方案（2023 年）》</w:t>
            </w:r>
            <w:r>
              <w:rPr>
                <w:rFonts w:hint="eastAsia"/>
                <w:b/>
                <w:bCs/>
                <w:color w:val="auto"/>
                <w:highlight w:val="none"/>
              </w:rPr>
              <w:t>符合性分析</w:t>
            </w:r>
          </w:p>
          <w:p w14:paraId="4F34539A">
            <w:pPr>
              <w:ind w:firstLine="480"/>
              <w:jc w:val="both"/>
              <w:rPr>
                <w:rFonts w:hint="eastAsia"/>
                <w:color w:val="auto"/>
                <w:highlight w:val="none"/>
                <w:lang w:val="en-US" w:eastAsia="zh-CN"/>
              </w:rPr>
            </w:pPr>
            <w:r>
              <w:rPr>
                <w:rFonts w:hint="eastAsia"/>
                <w:color w:val="auto"/>
                <w:highlight w:val="none"/>
                <w:lang w:val="en-US" w:eastAsia="zh-CN"/>
              </w:rPr>
              <w:t>2024年6月7日玉溪市生态环境局印发了《玉溪市生态环境局关于印发玉溪市生态环境分区管控动态更新调整方案（2023 年）的通知》（玉市环[2024]40号）。经查询，本项目属于</w:t>
            </w:r>
            <w:r>
              <w:rPr>
                <w:color w:val="auto"/>
              </w:rPr>
              <w:t>华宁县</w:t>
            </w:r>
            <w:r>
              <w:rPr>
                <w:rFonts w:hint="default"/>
                <w:color w:val="auto"/>
                <w:lang w:val="en-US" w:eastAsia="zh-CN"/>
              </w:rPr>
              <w:t>产业园区重点管控单元</w:t>
            </w:r>
            <w:r>
              <w:rPr>
                <w:rFonts w:hint="eastAsia"/>
                <w:color w:val="auto"/>
                <w:lang w:val="en-US" w:eastAsia="zh-CN"/>
              </w:rPr>
              <w:t>，</w:t>
            </w:r>
            <w:r>
              <w:rPr>
                <w:rFonts w:hint="eastAsia"/>
                <w:color w:val="auto"/>
                <w:highlight w:val="none"/>
              </w:rPr>
              <w:t>本项目</w:t>
            </w:r>
            <w:r>
              <w:rPr>
                <w:rFonts w:hint="eastAsia"/>
                <w:color w:val="auto"/>
                <w:highlight w:val="none"/>
                <w:lang w:eastAsia="zh-CN"/>
              </w:rPr>
              <w:t>与生态环境分区管控符合性分析如下表。</w:t>
            </w:r>
          </w:p>
          <w:p w14:paraId="1293D12E">
            <w:pPr>
              <w:pStyle w:val="33"/>
              <w:rPr>
                <w:rFonts w:hint="eastAsia" w:eastAsia="宋体"/>
                <w:color w:val="auto"/>
                <w:highlight w:val="none"/>
                <w:lang w:val="en-US" w:eastAsia="zh-CN"/>
              </w:rPr>
            </w:pPr>
            <w:r>
              <w:rPr>
                <w:color w:val="auto"/>
                <w:highlight w:val="none"/>
              </w:rPr>
              <w:t>表1-</w:t>
            </w:r>
            <w:r>
              <w:rPr>
                <w:rFonts w:hint="eastAsia"/>
                <w:color w:val="auto"/>
                <w:highlight w:val="none"/>
                <w:lang w:val="en-US" w:eastAsia="zh-CN"/>
              </w:rPr>
              <w:t>3</w:t>
            </w:r>
            <w:r>
              <w:rPr>
                <w:color w:val="auto"/>
                <w:highlight w:val="none"/>
              </w:rPr>
              <w:t xml:space="preserve">  与</w:t>
            </w:r>
            <w:r>
              <w:rPr>
                <w:rFonts w:hint="eastAsia"/>
                <w:color w:val="auto"/>
                <w:highlight w:val="none"/>
                <w:lang w:eastAsia="zh-CN"/>
              </w:rPr>
              <w:t>生态环境分区管控</w:t>
            </w:r>
            <w:r>
              <w:rPr>
                <w:color w:val="auto"/>
                <w:highlight w:val="none"/>
              </w:rPr>
              <w:t>符合性分析</w:t>
            </w:r>
            <w:r>
              <w:rPr>
                <w:rFonts w:hint="eastAsia"/>
                <w:color w:val="auto"/>
                <w:highlight w:val="none"/>
                <w:lang w:val="en-US" w:eastAsia="zh-CN"/>
              </w:rPr>
              <w:t>对照表</w:t>
            </w:r>
          </w:p>
          <w:tbl>
            <w:tblPr>
              <w:tblStyle w:val="27"/>
              <w:tblW w:w="6858"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827"/>
              <w:gridCol w:w="2845"/>
              <w:gridCol w:w="517"/>
            </w:tblGrid>
            <w:tr w14:paraId="3708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858" w:type="dxa"/>
                  <w:gridSpan w:val="4"/>
                  <w:vAlign w:val="center"/>
                </w:tcPr>
                <w:p w14:paraId="113972B0">
                  <w:pPr>
                    <w:pStyle w:val="32"/>
                    <w:rPr>
                      <w:rFonts w:hint="default"/>
                      <w:color w:val="auto"/>
                    </w:rPr>
                  </w:pPr>
                  <w:r>
                    <w:rPr>
                      <w:color w:val="auto"/>
                    </w:rPr>
                    <w:t>生态环境准入负面清单（华宁县</w:t>
                  </w:r>
                  <w:r>
                    <w:rPr>
                      <w:rFonts w:hint="default"/>
                      <w:color w:val="auto"/>
                      <w:lang w:val="en-US" w:eastAsia="zh-CN"/>
                    </w:rPr>
                    <w:t>产业园区重点管控单元</w:t>
                  </w:r>
                  <w:r>
                    <w:rPr>
                      <w:color w:val="auto"/>
                    </w:rPr>
                    <w:t>）</w:t>
                  </w:r>
                </w:p>
              </w:tc>
            </w:tr>
            <w:tr w14:paraId="60BA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78FB6EB">
                  <w:pPr>
                    <w:pStyle w:val="32"/>
                    <w:rPr>
                      <w:color w:val="auto"/>
                    </w:rPr>
                  </w:pPr>
                  <w:r>
                    <w:rPr>
                      <w:rFonts w:hint="eastAsia"/>
                      <w:color w:val="auto"/>
                    </w:rPr>
                    <w:t>空间布局约束</w:t>
                  </w:r>
                </w:p>
              </w:tc>
              <w:tc>
                <w:tcPr>
                  <w:tcW w:w="2827" w:type="dxa"/>
                  <w:vAlign w:val="center"/>
                </w:tcPr>
                <w:p w14:paraId="66295C8D">
                  <w:pPr>
                    <w:pStyle w:val="32"/>
                    <w:rPr>
                      <w:rFonts w:hint="default"/>
                      <w:color w:val="auto"/>
                      <w:lang w:val="en-US"/>
                    </w:rPr>
                  </w:pPr>
                  <w:r>
                    <w:rPr>
                      <w:rFonts w:hint="eastAsia"/>
                      <w:color w:val="auto"/>
                      <w:lang w:val="en-US" w:eastAsia="zh-CN"/>
                    </w:rPr>
                    <w:t>（1）</w:t>
                  </w:r>
                  <w:r>
                    <w:rPr>
                      <w:rFonts w:hint="default"/>
                      <w:color w:val="auto"/>
                      <w:lang w:val="en-US" w:eastAsia="zh-CN"/>
                    </w:rPr>
                    <w:t>合理规划产业分区和功能定位，禁止不符合产业政策、产业结构调整指导目录和园区规划要求的项目入园区。园区水泥等产业严格执行产能置换，严禁新增产能。</w:t>
                  </w:r>
                </w:p>
                <w:p w14:paraId="59DDB6C7">
                  <w:pPr>
                    <w:pStyle w:val="32"/>
                    <w:rPr>
                      <w:rFonts w:hint="default"/>
                      <w:color w:val="auto"/>
                    </w:rPr>
                  </w:pPr>
                  <w:r>
                    <w:rPr>
                      <w:rFonts w:hint="eastAsia"/>
                      <w:color w:val="auto"/>
                      <w:lang w:val="en-US" w:eastAsia="zh-CN"/>
                    </w:rPr>
                    <w:t>（2）</w:t>
                  </w:r>
                  <w:r>
                    <w:rPr>
                      <w:rFonts w:hint="default"/>
                      <w:color w:val="auto"/>
                      <w:lang w:val="en-US" w:eastAsia="zh-CN"/>
                    </w:rPr>
                    <w:t>限制新增高耗水、水污染物排放强度高的工业企业进入。</w:t>
                  </w:r>
                </w:p>
              </w:tc>
              <w:tc>
                <w:tcPr>
                  <w:tcW w:w="2845" w:type="dxa"/>
                  <w:vAlign w:val="center"/>
                </w:tcPr>
                <w:p w14:paraId="32B68C84">
                  <w:pPr>
                    <w:pStyle w:val="32"/>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本项目</w:t>
                  </w:r>
                  <w:r>
                    <w:rPr>
                      <w:rFonts w:hint="eastAsia"/>
                      <w:color w:val="auto"/>
                      <w:lang w:val="en-US" w:eastAsia="zh-CN"/>
                    </w:rPr>
                    <w:t>属于</w:t>
                  </w:r>
                  <w:r>
                    <w:rPr>
                      <w:rFonts w:hint="default"/>
                      <w:color w:val="auto"/>
                    </w:rPr>
                    <w:t>砖瓦制造项目</w:t>
                  </w:r>
                  <w:r>
                    <w:rPr>
                      <w:rFonts w:hint="eastAsia"/>
                      <w:color w:val="auto"/>
                      <w:lang w:val="en-US" w:eastAsia="zh-CN"/>
                    </w:rPr>
                    <w:t>，</w:t>
                  </w:r>
                  <w:r>
                    <w:rPr>
                      <w:color w:val="auto"/>
                    </w:rPr>
                    <w:t>根据《产业结构调整指导目录（</w:t>
                  </w:r>
                  <w:r>
                    <w:rPr>
                      <w:rFonts w:hint="default"/>
                      <w:color w:val="auto"/>
                    </w:rPr>
                    <w:t>20</w:t>
                  </w:r>
                  <w:r>
                    <w:rPr>
                      <w:rFonts w:hint="eastAsia"/>
                      <w:color w:val="auto"/>
                      <w:lang w:val="en-US" w:eastAsia="zh-CN"/>
                    </w:rPr>
                    <w:t>24</w:t>
                  </w:r>
                  <w:r>
                    <w:rPr>
                      <w:color w:val="auto"/>
                    </w:rPr>
                    <w:t>年本）》可知，本项目属于</w:t>
                  </w:r>
                  <w:r>
                    <w:rPr>
                      <w:rFonts w:hint="eastAsia"/>
                      <w:color w:val="auto"/>
                      <w:lang w:val="en-US" w:eastAsia="zh-CN"/>
                    </w:rPr>
                    <w:t>允许</w:t>
                  </w:r>
                  <w:r>
                    <w:rPr>
                      <w:color w:val="auto"/>
                    </w:rPr>
                    <w:t>类</w:t>
                  </w:r>
                  <w:r>
                    <w:rPr>
                      <w:rFonts w:hint="eastAsia"/>
                      <w:color w:val="auto"/>
                      <w:lang w:val="en-US" w:eastAsia="zh-CN"/>
                    </w:rPr>
                    <w:t>项目</w:t>
                  </w: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本项目用水环节为制泥工序、泥浆制备工序，自动压瓦机冷却及洒水降尘及生活用水，新鲜水用量约为35m</w:t>
                  </w:r>
                  <w:r>
                    <w:rPr>
                      <w:rFonts w:hint="eastAsia"/>
                      <w:color w:val="auto"/>
                      <w:vertAlign w:val="superscript"/>
                      <w:lang w:val="en-US" w:eastAsia="zh-CN"/>
                    </w:rPr>
                    <w:t>3</w:t>
                  </w:r>
                  <w:r>
                    <w:rPr>
                      <w:rFonts w:hint="eastAsia"/>
                      <w:color w:val="auto"/>
                      <w:lang w:val="en-US" w:eastAsia="zh-CN"/>
                    </w:rPr>
                    <w:t>/d，不属于高耗水项目，产生的生产废水、生活污水经处理后全部回用，不外排</w:t>
                  </w:r>
                  <w:r>
                    <w:rPr>
                      <w:color w:val="auto"/>
                    </w:rPr>
                    <w:t>。</w:t>
                  </w:r>
                </w:p>
              </w:tc>
              <w:tc>
                <w:tcPr>
                  <w:tcW w:w="517" w:type="dxa"/>
                  <w:vAlign w:val="center"/>
                </w:tcPr>
                <w:p w14:paraId="5DAAF0FA">
                  <w:pPr>
                    <w:pStyle w:val="32"/>
                    <w:rPr>
                      <w:rFonts w:hint="default"/>
                      <w:color w:val="auto"/>
                    </w:rPr>
                  </w:pPr>
                  <w:r>
                    <w:rPr>
                      <w:color w:val="auto"/>
                    </w:rPr>
                    <w:t>符合</w:t>
                  </w:r>
                </w:p>
              </w:tc>
            </w:tr>
            <w:tr w14:paraId="50E8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12CF948">
                  <w:pPr>
                    <w:pStyle w:val="32"/>
                    <w:rPr>
                      <w:rFonts w:hint="eastAsia"/>
                      <w:color w:val="auto"/>
                    </w:rPr>
                  </w:pPr>
                  <w:r>
                    <w:rPr>
                      <w:color w:val="auto"/>
                    </w:rPr>
                    <w:t>污染物 排放管 控</w:t>
                  </w:r>
                </w:p>
              </w:tc>
              <w:tc>
                <w:tcPr>
                  <w:tcW w:w="2827" w:type="dxa"/>
                  <w:vAlign w:val="center"/>
                </w:tcPr>
                <w:p w14:paraId="44A80EB9">
                  <w:pPr>
                    <w:pStyle w:val="32"/>
                    <w:rPr>
                      <w:rFonts w:hint="default"/>
                      <w:color w:val="auto"/>
                      <w:lang w:val="en-US"/>
                    </w:rPr>
                  </w:pPr>
                  <w:r>
                    <w:rPr>
                      <w:rFonts w:hint="eastAsia"/>
                      <w:color w:val="auto"/>
                      <w:lang w:val="en-US" w:eastAsia="zh-CN"/>
                    </w:rPr>
                    <w:t>（1）</w:t>
                  </w:r>
                  <w:r>
                    <w:rPr>
                      <w:rFonts w:hint="default"/>
                      <w:color w:val="auto"/>
                      <w:lang w:val="en-US" w:eastAsia="zh-CN"/>
                    </w:rPr>
                    <w:t>现有</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企业应从原燃料清洁替代、节能降耗技术、余热余能利用、清洁运输方式等方面提出针对性的降碳措施与污染控制要求。新建</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项目依据区域环境质量改善目标，制定配套区域污染物削减方案，采取有效的污染物区域削减措施，腾出足够的环境容量。新建、扩建（转型升级</w:t>
                  </w:r>
                  <w:r>
                    <w:rPr>
                      <w:rFonts w:hint="eastAsia"/>
                      <w:color w:val="auto"/>
                      <w:lang w:val="en-US" w:eastAsia="zh-CN"/>
                    </w:rPr>
                    <w:t>）</w:t>
                  </w:r>
                  <w:r>
                    <w:rPr>
                      <w:rFonts w:hint="default"/>
                      <w:color w:val="auto"/>
                      <w:lang w:val="en-US" w:eastAsia="zh-CN"/>
                    </w:rPr>
                    <w:t>的</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项目应采用先进适用的工艺技术和装备，单位产品物耗、能耗、水耗等达到清洁生产先进水平，依法制定并严格落实防治土壤与地下水污染的措施。已出台超低排放要求的</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行业建设项目应满足超低排放要求。</w:t>
                  </w:r>
                </w:p>
                <w:p w14:paraId="6BFCDA29">
                  <w:pPr>
                    <w:pStyle w:val="32"/>
                    <w:rPr>
                      <w:rFonts w:hint="default"/>
                      <w:color w:val="auto"/>
                      <w:lang w:val="en-US"/>
                    </w:rPr>
                  </w:pPr>
                  <w:r>
                    <w:rPr>
                      <w:rFonts w:hint="eastAsia"/>
                      <w:color w:val="auto"/>
                      <w:lang w:val="en-US" w:eastAsia="zh-CN"/>
                    </w:rPr>
                    <w:t>（2）</w:t>
                  </w:r>
                  <w:r>
                    <w:rPr>
                      <w:rFonts w:hint="default"/>
                      <w:color w:val="auto"/>
                      <w:lang w:val="en-US" w:eastAsia="zh-CN"/>
                    </w:rPr>
                    <w:t>加快雨水管网的建设，进一步实现园区雨污分流。生产废水由企业自建污水处理设施处理达标后回用，生活污水由片区配套污水处理设施处理达标后用作绿化及交通设施用水。</w:t>
                  </w:r>
                </w:p>
                <w:p w14:paraId="0AA3E209">
                  <w:pPr>
                    <w:pStyle w:val="32"/>
                    <w:rPr>
                      <w:rFonts w:hint="default"/>
                      <w:color w:val="auto"/>
                      <w:lang w:val="en-US"/>
                    </w:rPr>
                  </w:pPr>
                  <w:r>
                    <w:rPr>
                      <w:rFonts w:hint="eastAsia"/>
                      <w:color w:val="auto"/>
                      <w:lang w:val="en-US" w:eastAsia="zh-CN"/>
                    </w:rPr>
                    <w:t>（3）</w:t>
                  </w:r>
                  <w:r>
                    <w:rPr>
                      <w:rFonts w:hint="default"/>
                      <w:color w:val="auto"/>
                      <w:lang w:val="en-US" w:eastAsia="zh-CN"/>
                    </w:rPr>
                    <w:t>使用电能、天然气、生物质燃料等清洁能源为主要能源，逐步降低煤炭等高污染燃料的使用，降低大气污染物以及温室气体的排放。</w:t>
                  </w:r>
                </w:p>
                <w:p w14:paraId="3BA88C40">
                  <w:pPr>
                    <w:pStyle w:val="32"/>
                    <w:rPr>
                      <w:rFonts w:hint="default"/>
                      <w:color w:val="auto"/>
                    </w:rPr>
                  </w:pPr>
                  <w:r>
                    <w:rPr>
                      <w:rFonts w:hint="eastAsia"/>
                      <w:color w:val="auto"/>
                      <w:lang w:val="en-US" w:eastAsia="zh-CN"/>
                    </w:rPr>
                    <w:t>（4）</w:t>
                  </w:r>
                  <w:r>
                    <w:rPr>
                      <w:rFonts w:hint="default"/>
                      <w:color w:val="auto"/>
                      <w:lang w:val="en-US" w:eastAsia="zh-CN"/>
                    </w:rPr>
                    <w:t>采取严格分区防渗措施，定期开展土壤隐患排查，降低企业建设对周边土壤环境产生的影响。</w:t>
                  </w:r>
                </w:p>
              </w:tc>
              <w:tc>
                <w:tcPr>
                  <w:tcW w:w="2845" w:type="dxa"/>
                  <w:vAlign w:val="center"/>
                </w:tcPr>
                <w:p w14:paraId="6BF1D040">
                  <w:pPr>
                    <w:pStyle w:val="32"/>
                    <w:rPr>
                      <w:rFonts w:hint="default"/>
                      <w:color w:val="auto"/>
                      <w:lang w:val="en-US" w:eastAsia="zh-CN"/>
                    </w:rPr>
                  </w:pPr>
                  <w:r>
                    <w:rPr>
                      <w:rFonts w:hint="eastAsia"/>
                      <w:color w:val="auto"/>
                      <w:lang w:val="en-US" w:eastAsia="zh-CN"/>
                    </w:rPr>
                    <w:t>（1）</w:t>
                  </w:r>
                  <w:r>
                    <w:rPr>
                      <w:rFonts w:hint="default"/>
                      <w:color w:val="auto"/>
                    </w:rPr>
                    <w:t>本项目</w:t>
                  </w:r>
                  <w:r>
                    <w:rPr>
                      <w:rFonts w:hint="eastAsia"/>
                      <w:color w:val="auto"/>
                      <w:lang w:val="en-US" w:eastAsia="zh-CN"/>
                    </w:rPr>
                    <w:t>属于</w:t>
                  </w:r>
                  <w:r>
                    <w:rPr>
                      <w:rFonts w:hint="default"/>
                      <w:color w:val="auto"/>
                    </w:rPr>
                    <w:t>砖瓦制造</w:t>
                  </w:r>
                  <w:r>
                    <w:rPr>
                      <w:rFonts w:hint="eastAsia"/>
                      <w:color w:val="auto"/>
                      <w:lang w:eastAsia="zh-CN"/>
                    </w:rPr>
                    <w:t>的</w:t>
                  </w:r>
                  <w:r>
                    <w:rPr>
                      <w:rFonts w:hint="eastAsia"/>
                      <w:color w:val="auto"/>
                      <w:lang w:val="en-US" w:eastAsia="zh-CN"/>
                    </w:rPr>
                    <w:t>技改</w:t>
                  </w:r>
                  <w:r>
                    <w:rPr>
                      <w:rFonts w:hint="default"/>
                      <w:color w:val="auto"/>
                    </w:rPr>
                    <w:t>项目</w:t>
                  </w:r>
                  <w:r>
                    <w:rPr>
                      <w:rFonts w:hint="eastAsia"/>
                      <w:color w:val="auto"/>
                      <w:lang w:val="en-US" w:eastAsia="zh-CN"/>
                    </w:rPr>
                    <w:t>，不属于“两高”项目，本次技改后，主要污染物颗粒物、SO</w:t>
                  </w:r>
                  <w:r>
                    <w:rPr>
                      <w:rFonts w:hint="eastAsia"/>
                      <w:color w:val="auto"/>
                      <w:vertAlign w:val="subscript"/>
                      <w:lang w:val="en-US" w:eastAsia="zh-CN"/>
                    </w:rPr>
                    <w:t>2</w:t>
                  </w:r>
                  <w:r>
                    <w:rPr>
                      <w:rFonts w:hint="eastAsia"/>
                      <w:color w:val="auto"/>
                      <w:lang w:val="en-US" w:eastAsia="zh-CN"/>
                    </w:rPr>
                    <w:t>、NOx的排放量均得到消减，项目严格落实分区防渗要求，对土壤、地下水造成污染的可能性不大。（2）厂内“雨污分流”，本项目使用旱厕，生活污水经隔油池、生活污水收集池收集沉淀后回用于生产，不外排。生产废水全部循环使用，不外排，</w:t>
                  </w:r>
                  <w:r>
                    <w:rPr>
                      <w:rFonts w:hint="eastAsia"/>
                      <w:color w:val="auto"/>
                      <w:lang w:eastAsia="zh-CN"/>
                    </w:rPr>
                    <w:t>屋面雨水经雨水管道收集至地面雨水沟，</w:t>
                  </w:r>
                  <w:r>
                    <w:rPr>
                      <w:rFonts w:hint="eastAsia"/>
                      <w:color w:val="auto"/>
                      <w:lang w:val="en-US" w:eastAsia="zh-CN"/>
                    </w:rPr>
                    <w:t>与地面</w:t>
                  </w:r>
                  <w:r>
                    <w:rPr>
                      <w:rFonts w:hint="eastAsia"/>
                      <w:color w:val="auto"/>
                    </w:rPr>
                    <w:t>雨水经厂区雨水沟渠外排。</w:t>
                  </w:r>
                  <w:r>
                    <w:rPr>
                      <w:rFonts w:hint="eastAsia"/>
                      <w:color w:val="auto"/>
                      <w:lang w:val="en-US" w:eastAsia="zh-CN"/>
                    </w:rPr>
                    <w:t>（3）本次技改项目采用清洁能源生物质燃料代替煤燃料，实现了</w:t>
                  </w:r>
                  <w:r>
                    <w:rPr>
                      <w:rFonts w:hint="default"/>
                      <w:color w:val="auto"/>
                      <w:lang w:val="en-US" w:eastAsia="zh-CN"/>
                    </w:rPr>
                    <w:t>逐步降低煤炭等高污染燃料的使用，降低大气污染物以及温室气体的排放</w:t>
                  </w:r>
                  <w:r>
                    <w:rPr>
                      <w:rFonts w:hint="eastAsia"/>
                      <w:color w:val="auto"/>
                      <w:lang w:val="en-US" w:eastAsia="zh-CN"/>
                    </w:rPr>
                    <w:t>的要求</w:t>
                  </w:r>
                  <w:r>
                    <w:rPr>
                      <w:rFonts w:hint="default"/>
                      <w:color w:val="auto"/>
                      <w:lang w:val="en-US" w:eastAsia="zh-CN"/>
                    </w:rPr>
                    <w:t>。</w:t>
                  </w:r>
                  <w:r>
                    <w:rPr>
                      <w:rFonts w:hint="eastAsia"/>
                      <w:color w:val="auto"/>
                      <w:lang w:val="en-US" w:eastAsia="zh-CN"/>
                    </w:rPr>
                    <w:t>（4）厂区采取分区防渗的要求，根据不同的防渗需求分为重点防渗：危废暂存间；一般防渗区：原料堆场、生活污水收集池、循环水池；简单防渗区：厂区其他区域，</w:t>
                  </w:r>
                  <w:r>
                    <w:rPr>
                      <w:rFonts w:hint="default"/>
                      <w:color w:val="auto"/>
                      <w:lang w:val="en-US" w:eastAsia="zh-CN"/>
                    </w:rPr>
                    <w:t>降低企业建设对周边土壤环境产生的影响。</w:t>
                  </w:r>
                </w:p>
              </w:tc>
              <w:tc>
                <w:tcPr>
                  <w:tcW w:w="517" w:type="dxa"/>
                  <w:vAlign w:val="center"/>
                </w:tcPr>
                <w:p w14:paraId="580AEB68">
                  <w:pPr>
                    <w:pStyle w:val="32"/>
                    <w:rPr>
                      <w:color w:val="auto"/>
                    </w:rPr>
                  </w:pPr>
                  <w:r>
                    <w:rPr>
                      <w:color w:val="auto"/>
                    </w:rPr>
                    <w:t>符合</w:t>
                  </w:r>
                </w:p>
              </w:tc>
            </w:tr>
            <w:tr w14:paraId="572B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68984F91">
                  <w:pPr>
                    <w:pStyle w:val="32"/>
                    <w:rPr>
                      <w:rFonts w:hint="eastAsia"/>
                      <w:color w:val="auto"/>
                    </w:rPr>
                  </w:pPr>
                  <w:r>
                    <w:rPr>
                      <w:color w:val="auto"/>
                    </w:rPr>
                    <w:t>环境风 险防控</w:t>
                  </w:r>
                </w:p>
              </w:tc>
              <w:tc>
                <w:tcPr>
                  <w:tcW w:w="2827" w:type="dxa"/>
                  <w:vAlign w:val="center"/>
                </w:tcPr>
                <w:p w14:paraId="6BDDA196">
                  <w:pPr>
                    <w:pStyle w:val="32"/>
                    <w:rPr>
                      <w:rFonts w:hint="default"/>
                      <w:color w:val="auto"/>
                      <w:lang w:val="en-US"/>
                    </w:rPr>
                  </w:pPr>
                  <w:r>
                    <w:rPr>
                      <w:rFonts w:hint="eastAsia"/>
                      <w:color w:val="auto"/>
                      <w:lang w:val="en-US" w:eastAsia="zh-CN"/>
                    </w:rPr>
                    <w:t>（1）</w:t>
                  </w:r>
                  <w:r>
                    <w:rPr>
                      <w:rFonts w:hint="default"/>
                      <w:color w:val="auto"/>
                      <w:lang w:val="en-US" w:eastAsia="zh-CN"/>
                    </w:rPr>
                    <w:t>靠近城区居民分布密集区周边区域不宜布置日常储量构成重大危险源的使用危险化学品的项目。</w:t>
                  </w:r>
                </w:p>
                <w:p w14:paraId="033549ED">
                  <w:pPr>
                    <w:pStyle w:val="32"/>
                    <w:rPr>
                      <w:rFonts w:hint="default"/>
                      <w:color w:val="auto"/>
                      <w:lang w:val="en-US"/>
                    </w:rPr>
                  </w:pPr>
                  <w:r>
                    <w:rPr>
                      <w:rFonts w:hint="eastAsia"/>
                      <w:color w:val="auto"/>
                      <w:lang w:val="en-US" w:eastAsia="zh-CN"/>
                    </w:rPr>
                    <w:t>（2）</w:t>
                  </w:r>
                  <w:r>
                    <w:rPr>
                      <w:rFonts w:hint="default"/>
                      <w:color w:val="auto"/>
                      <w:lang w:val="en-US" w:eastAsia="zh-CN"/>
                    </w:rPr>
                    <w:t>注重危险化学品的贮存和风险防范，其最大可信事故半致死浓度范围内不得有居民点存在。</w:t>
                  </w:r>
                </w:p>
                <w:p w14:paraId="7A1C0387">
                  <w:pPr>
                    <w:pStyle w:val="32"/>
                    <w:rPr>
                      <w:rFonts w:hint="default"/>
                      <w:color w:val="auto"/>
                      <w:lang w:val="en-US"/>
                    </w:rPr>
                  </w:pPr>
                  <w:r>
                    <w:rPr>
                      <w:rFonts w:hint="eastAsia"/>
                      <w:color w:val="auto"/>
                      <w:lang w:val="en-US" w:eastAsia="zh-CN"/>
                    </w:rPr>
                    <w:t>（3）</w:t>
                  </w:r>
                  <w:r>
                    <w:rPr>
                      <w:rFonts w:hint="default"/>
                      <w:color w:val="auto"/>
                      <w:lang w:val="en-US" w:eastAsia="zh-CN"/>
                    </w:rPr>
                    <w:t>对于进驻园区项目在选址布局时要充分考虑卫生防护距离和安全防护距离的要求。</w:t>
                  </w:r>
                </w:p>
                <w:p w14:paraId="3DF41656">
                  <w:pPr>
                    <w:pStyle w:val="32"/>
                    <w:rPr>
                      <w:rFonts w:hint="default"/>
                      <w:color w:val="auto"/>
                    </w:rPr>
                  </w:pPr>
                  <w:r>
                    <w:rPr>
                      <w:rFonts w:hint="eastAsia"/>
                      <w:color w:val="auto"/>
                      <w:lang w:val="en-US" w:eastAsia="zh-CN"/>
                    </w:rPr>
                    <w:t>（4）</w:t>
                  </w:r>
                  <w:r>
                    <w:rPr>
                      <w:rFonts w:hint="default"/>
                      <w:color w:val="auto"/>
                      <w:lang w:val="en-US" w:eastAsia="zh-CN"/>
                    </w:rPr>
                    <w:t>制定突发环境事件应急预案，完善风险管理机制，加强风险控制防范。建立区域环境监测制度，加强规划实施的跟踪监测与管理。</w:t>
                  </w:r>
                </w:p>
              </w:tc>
              <w:tc>
                <w:tcPr>
                  <w:tcW w:w="2845" w:type="dxa"/>
                  <w:vAlign w:val="center"/>
                </w:tcPr>
                <w:p w14:paraId="1E4C222A">
                  <w:pPr>
                    <w:pStyle w:val="32"/>
                    <w:rPr>
                      <w:rFonts w:hint="eastAsia" w:eastAsia="宋体"/>
                      <w:color w:val="auto"/>
                      <w:lang w:val="en-US" w:eastAsia="zh-CN"/>
                    </w:rPr>
                  </w:pPr>
                  <w:r>
                    <w:rPr>
                      <w:rFonts w:hint="eastAsia"/>
                      <w:color w:val="auto"/>
                      <w:lang w:val="en-US" w:eastAsia="zh-CN"/>
                    </w:rPr>
                    <w:t>（1）本项目不存在重大危险源，周围最近居民集中区为东南侧1.2km的</w:t>
                  </w:r>
                  <w:r>
                    <w:rPr>
                      <w:rFonts w:hint="eastAsia"/>
                      <w:color w:val="auto"/>
                      <w:lang w:eastAsia="zh-CN"/>
                    </w:rPr>
                    <w:t>碗窑村</w:t>
                  </w:r>
                  <w:r>
                    <w:rPr>
                      <w:rFonts w:hint="eastAsia"/>
                      <w:color w:val="auto"/>
                      <w:lang w:val="en-US" w:eastAsia="zh-CN"/>
                    </w:rPr>
                    <w:t>。</w:t>
                  </w: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项目</w:t>
                  </w:r>
                  <w:r>
                    <w:rPr>
                      <w:rFonts w:hint="eastAsia"/>
                      <w:color w:val="auto"/>
                      <w:lang w:val="en-US" w:eastAsia="zh-CN"/>
                    </w:rPr>
                    <w:t>已</w:t>
                  </w:r>
                  <w:r>
                    <w:rPr>
                      <w:color w:val="auto"/>
                    </w:rPr>
                    <w:t>制定和设置完善的风险防范措施，</w:t>
                  </w:r>
                  <w:r>
                    <w:rPr>
                      <w:rFonts w:hint="default"/>
                      <w:color w:val="auto"/>
                      <w:lang w:val="en-US" w:eastAsia="zh-CN"/>
                    </w:rPr>
                    <w:t>最大可信事故半致死浓度范围内</w:t>
                  </w:r>
                  <w:r>
                    <w:rPr>
                      <w:rFonts w:hint="eastAsia"/>
                      <w:color w:val="auto"/>
                      <w:lang w:val="en-US" w:eastAsia="zh-CN"/>
                    </w:rPr>
                    <w:t>无</w:t>
                  </w:r>
                  <w:r>
                    <w:rPr>
                      <w:rFonts w:hint="default"/>
                      <w:color w:val="auto"/>
                      <w:lang w:val="en-US" w:eastAsia="zh-CN"/>
                    </w:rPr>
                    <w:t>居民点存在</w:t>
                  </w:r>
                  <w:r>
                    <w:rPr>
                      <w:color w:val="auto"/>
                    </w:rPr>
                    <w:t>。</w:t>
                  </w: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本项目为技改项目，在原有的厂房和车间内进行技术改造，本项目排放的废气、噪声较小，对周围关心点</w:t>
                  </w:r>
                  <w:r>
                    <w:rPr>
                      <w:rFonts w:hint="eastAsia"/>
                      <w:color w:val="auto"/>
                    </w:rPr>
                    <w:t>的影响</w:t>
                  </w:r>
                  <w:r>
                    <w:rPr>
                      <w:rFonts w:hint="eastAsia"/>
                      <w:color w:val="auto"/>
                      <w:lang w:val="en-US" w:eastAsia="zh-CN"/>
                    </w:rPr>
                    <w:t>影响甚微</w:t>
                  </w:r>
                  <w:r>
                    <w:rPr>
                      <w:rFonts w:hint="eastAsia"/>
                      <w:color w:val="auto"/>
                      <w:lang w:eastAsia="zh-CN"/>
                    </w:rPr>
                    <w:t>，</w:t>
                  </w:r>
                  <w:r>
                    <w:rPr>
                      <w:rFonts w:hint="eastAsia"/>
                      <w:color w:val="auto"/>
                      <w:lang w:val="en-US" w:eastAsia="zh-CN"/>
                    </w:rPr>
                    <w:t>无需设置</w:t>
                  </w:r>
                  <w:r>
                    <w:rPr>
                      <w:rFonts w:hint="default"/>
                      <w:color w:val="auto"/>
                      <w:lang w:val="en-US" w:eastAsia="zh-CN"/>
                    </w:rPr>
                    <w:t>卫生防护距离和安全防护距离</w:t>
                  </w:r>
                  <w:r>
                    <w:rPr>
                      <w:rFonts w:hint="eastAsia"/>
                      <w:color w:val="auto"/>
                      <w:lang w:val="en-US" w:eastAsia="zh-CN"/>
                    </w:rPr>
                    <w:t>。（4）环评工作结束后</w:t>
                  </w:r>
                  <w:r>
                    <w:rPr>
                      <w:color w:val="auto"/>
                    </w:rPr>
                    <w:t>将编写突发环境事件应急预案，完善风险管理机制</w:t>
                  </w:r>
                  <w:r>
                    <w:rPr>
                      <w:rFonts w:hint="eastAsia"/>
                      <w:color w:val="auto"/>
                      <w:lang w:eastAsia="zh-CN"/>
                    </w:rPr>
                    <w:t>。</w:t>
                  </w:r>
                </w:p>
              </w:tc>
              <w:tc>
                <w:tcPr>
                  <w:tcW w:w="517" w:type="dxa"/>
                  <w:vAlign w:val="center"/>
                </w:tcPr>
                <w:p w14:paraId="3D8A4C07">
                  <w:pPr>
                    <w:pStyle w:val="32"/>
                    <w:rPr>
                      <w:color w:val="auto"/>
                    </w:rPr>
                  </w:pPr>
                  <w:r>
                    <w:rPr>
                      <w:color w:val="auto"/>
                    </w:rPr>
                    <w:t>符合</w:t>
                  </w:r>
                </w:p>
              </w:tc>
            </w:tr>
            <w:tr w14:paraId="1447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69" w:type="dxa"/>
                  <w:vAlign w:val="center"/>
                </w:tcPr>
                <w:p w14:paraId="240FEDE1">
                  <w:pPr>
                    <w:pStyle w:val="32"/>
                    <w:rPr>
                      <w:rFonts w:hint="eastAsia"/>
                      <w:color w:val="auto"/>
                    </w:rPr>
                  </w:pPr>
                  <w:r>
                    <w:rPr>
                      <w:color w:val="auto"/>
                    </w:rPr>
                    <w:t>资源开发效率要求</w:t>
                  </w:r>
                </w:p>
              </w:tc>
              <w:tc>
                <w:tcPr>
                  <w:tcW w:w="2827" w:type="dxa"/>
                  <w:vAlign w:val="center"/>
                </w:tcPr>
                <w:p w14:paraId="50705331">
                  <w:pPr>
                    <w:pStyle w:val="32"/>
                    <w:rPr>
                      <w:color w:val="auto"/>
                    </w:rPr>
                  </w:pPr>
                  <w:r>
                    <w:rPr>
                      <w:rFonts w:hint="default"/>
                      <w:color w:val="auto"/>
                      <w:lang w:val="en-US" w:eastAsia="zh-CN"/>
                    </w:rPr>
                    <w:t>企业工业水循环利用率必须大于80%，中水回用率100%。</w:t>
                  </w:r>
                </w:p>
              </w:tc>
              <w:tc>
                <w:tcPr>
                  <w:tcW w:w="2845" w:type="dxa"/>
                  <w:vAlign w:val="center"/>
                </w:tcPr>
                <w:p w14:paraId="125261B4">
                  <w:pPr>
                    <w:pStyle w:val="32"/>
                    <w:rPr>
                      <w:rFonts w:hint="default"/>
                      <w:color w:val="auto"/>
                    </w:rPr>
                  </w:pPr>
                  <w:r>
                    <w:rPr>
                      <w:color w:val="auto"/>
                    </w:rPr>
                    <w:t>本项目生产废水均循环利用，不外排。</w:t>
                  </w:r>
                </w:p>
              </w:tc>
              <w:tc>
                <w:tcPr>
                  <w:tcW w:w="517" w:type="dxa"/>
                  <w:vAlign w:val="center"/>
                </w:tcPr>
                <w:p w14:paraId="330520D7">
                  <w:pPr>
                    <w:pStyle w:val="32"/>
                    <w:rPr>
                      <w:color w:val="auto"/>
                    </w:rPr>
                  </w:pPr>
                  <w:r>
                    <w:rPr>
                      <w:color w:val="auto"/>
                    </w:rPr>
                    <w:t>符合</w:t>
                  </w:r>
                </w:p>
              </w:tc>
            </w:tr>
          </w:tbl>
          <w:p w14:paraId="19170342">
            <w:pPr>
              <w:ind w:firstLine="480"/>
              <w:rPr>
                <w:rFonts w:hint="eastAsia"/>
                <w:color w:val="auto"/>
                <w:highlight w:val="none"/>
              </w:rPr>
            </w:pPr>
            <w:r>
              <w:rPr>
                <w:rFonts w:hint="eastAsia"/>
                <w:color w:val="auto"/>
                <w:highlight w:val="none"/>
              </w:rPr>
              <w:t>综上，本项目符合</w:t>
            </w:r>
            <w:r>
              <w:rPr>
                <w:rFonts w:hint="eastAsia"/>
                <w:color w:val="auto"/>
                <w:lang w:val="en-US" w:eastAsia="zh-CN"/>
              </w:rPr>
              <w:t>《玉溪市生态环境分区管控动态更新调整方案（2023 年）》</w:t>
            </w:r>
            <w:r>
              <w:rPr>
                <w:rFonts w:hint="eastAsia"/>
                <w:color w:val="auto"/>
                <w:highlight w:val="none"/>
              </w:rPr>
              <w:t>的相关要求。</w:t>
            </w:r>
          </w:p>
          <w:p w14:paraId="183A7B50">
            <w:pPr>
              <w:ind w:firstLine="480"/>
              <w:rPr>
                <w:rFonts w:hint="eastAsia"/>
                <w:b/>
                <w:bCs/>
                <w:color w:val="auto"/>
                <w:highlight w:val="none"/>
              </w:rPr>
            </w:pPr>
          </w:p>
          <w:p w14:paraId="0676F6EB">
            <w:pPr>
              <w:ind w:firstLine="480"/>
              <w:rPr>
                <w:rFonts w:hint="default" w:eastAsia="宋体"/>
                <w:b/>
                <w:bCs/>
                <w:color w:val="auto"/>
                <w:highlight w:val="none"/>
                <w:lang w:val="en-US" w:eastAsia="zh-CN"/>
              </w:rPr>
            </w:pPr>
            <w:r>
              <w:rPr>
                <w:rFonts w:hint="eastAsia"/>
                <w:b/>
                <w:bCs/>
                <w:color w:val="auto"/>
                <w:highlight w:val="none"/>
              </w:rPr>
              <w:t>1.3</w:t>
            </w:r>
            <w:r>
              <w:rPr>
                <w:rFonts w:hint="eastAsia"/>
                <w:b/>
                <w:bCs/>
                <w:color w:val="auto"/>
                <w:highlight w:val="none"/>
                <w:lang w:val="en-US" w:eastAsia="zh-CN"/>
              </w:rPr>
              <w:t>与</w:t>
            </w:r>
            <w:r>
              <w:rPr>
                <w:rFonts w:hint="eastAsia"/>
                <w:b/>
                <w:bCs/>
                <w:color w:val="auto"/>
                <w:highlight w:val="none"/>
              </w:rPr>
              <w:t>《云南省长江经济带发展负面清单指南实施细则（试行）》</w:t>
            </w:r>
            <w:r>
              <w:rPr>
                <w:rFonts w:hint="eastAsia"/>
                <w:b/>
                <w:bCs/>
                <w:color w:val="auto"/>
                <w:highlight w:val="none"/>
                <w:lang w:val="en-US" w:eastAsia="zh-CN"/>
              </w:rPr>
              <w:t>符合性分析</w:t>
            </w:r>
          </w:p>
          <w:p w14:paraId="22A5D848">
            <w:pPr>
              <w:ind w:firstLine="480"/>
              <w:jc w:val="both"/>
              <w:rPr>
                <w:rFonts w:hint="eastAsia" w:cs="Times New Roman"/>
                <w:color w:val="auto"/>
                <w:highlight w:val="none"/>
              </w:rPr>
            </w:pPr>
            <w:r>
              <w:rPr>
                <w:rFonts w:hint="eastAsia"/>
                <w:color w:val="auto"/>
                <w:highlight w:val="none"/>
              </w:rPr>
              <w:t>《云南省长江经济带发展负面清单指南实施细则（试行）》主要对各类功能区、各类保护区、工业布局等划定发展负面清单。</w:t>
            </w:r>
            <w:r>
              <w:rPr>
                <w:rFonts w:hint="eastAsia" w:cs="Times New Roman"/>
                <w:color w:val="auto"/>
                <w:highlight w:val="none"/>
              </w:rPr>
              <w:t>项目与该负面清单比对分析如下：</w:t>
            </w:r>
          </w:p>
          <w:p w14:paraId="6A2D85CF">
            <w:pPr>
              <w:pStyle w:val="33"/>
              <w:rPr>
                <w:rFonts w:hint="eastAsia"/>
                <w:color w:val="auto"/>
                <w:highlight w:val="none"/>
              </w:rPr>
            </w:pPr>
            <w:r>
              <w:rPr>
                <w:rFonts w:hint="eastAsia"/>
                <w:color w:val="auto"/>
                <w:highlight w:val="none"/>
                <w:lang w:val="en-US" w:eastAsia="zh-CN"/>
              </w:rPr>
              <w:t xml:space="preserve">表1-4  </w:t>
            </w:r>
            <w:r>
              <w:rPr>
                <w:rFonts w:hint="eastAsia"/>
                <w:color w:val="auto"/>
                <w:highlight w:val="none"/>
              </w:rPr>
              <w:t>与《</w:t>
            </w:r>
            <w:r>
              <w:rPr>
                <w:rFonts w:hint="eastAsia"/>
                <w:b/>
                <w:bCs/>
                <w:color w:val="auto"/>
                <w:highlight w:val="none"/>
              </w:rPr>
              <w:t>云南省长江经济带发展</w:t>
            </w:r>
            <w:r>
              <w:rPr>
                <w:rFonts w:hint="eastAsia"/>
                <w:color w:val="auto"/>
                <w:highlight w:val="none"/>
              </w:rPr>
              <w:t>负面清单指南实施细则（试行）》</w:t>
            </w:r>
          </w:p>
          <w:p w14:paraId="22838848">
            <w:pPr>
              <w:pStyle w:val="33"/>
              <w:rPr>
                <w:rFonts w:hint="eastAsia" w:eastAsia="宋体"/>
                <w:color w:val="auto"/>
                <w:highlight w:val="none"/>
                <w:lang w:val="en-US" w:eastAsia="zh-CN"/>
              </w:rPr>
            </w:pPr>
            <w:r>
              <w:rPr>
                <w:rFonts w:hint="eastAsia"/>
                <w:color w:val="auto"/>
                <w:highlight w:val="none"/>
              </w:rPr>
              <w:t>对照分析</w:t>
            </w:r>
            <w:r>
              <w:rPr>
                <w:rFonts w:hint="eastAsia"/>
                <w:color w:val="auto"/>
                <w:highlight w:val="none"/>
                <w:lang w:val="en-US" w:eastAsia="zh-CN"/>
              </w:rPr>
              <w:t>表</w:t>
            </w:r>
          </w:p>
          <w:tbl>
            <w:tblPr>
              <w:tblStyle w:val="27"/>
              <w:tblW w:w="6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967"/>
              <w:gridCol w:w="1617"/>
              <w:gridCol w:w="852"/>
            </w:tblGrid>
            <w:tr w14:paraId="10E7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2D74F952">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序号</w:t>
                  </w:r>
                </w:p>
              </w:tc>
              <w:tc>
                <w:tcPr>
                  <w:tcW w:w="3967" w:type="dxa"/>
                  <w:vAlign w:val="center"/>
                </w:tcPr>
                <w:p w14:paraId="75003975">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要求</w:t>
                  </w:r>
                </w:p>
              </w:tc>
              <w:tc>
                <w:tcPr>
                  <w:tcW w:w="1617" w:type="dxa"/>
                  <w:vAlign w:val="center"/>
                </w:tcPr>
                <w:p w14:paraId="47FAB3E3">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本项目</w:t>
                  </w:r>
                </w:p>
              </w:tc>
              <w:tc>
                <w:tcPr>
                  <w:tcW w:w="852" w:type="dxa"/>
                  <w:vAlign w:val="center"/>
                </w:tcPr>
                <w:p w14:paraId="4FA0DF2A">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符合性分析</w:t>
                  </w:r>
                </w:p>
              </w:tc>
            </w:tr>
            <w:tr w14:paraId="0982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2" w:type="dxa"/>
                  <w:gridSpan w:val="4"/>
                  <w:vAlign w:val="center"/>
                </w:tcPr>
                <w:p w14:paraId="22B24D57">
                  <w:pPr>
                    <w:pStyle w:val="39"/>
                    <w:tabs>
                      <w:tab w:val="left" w:pos="3780"/>
                    </w:tabs>
                    <w:spacing w:before="0" w:beforeAutospacing="0" w:afterAutospacing="0"/>
                    <w:ind w:left="0" w:right="0"/>
                    <w:jc w:val="both"/>
                    <w:rPr>
                      <w:rFonts w:hint="eastAsia"/>
                      <w:b/>
                      <w:bCs w:val="0"/>
                      <w:color w:val="auto"/>
                      <w:highlight w:val="none"/>
                    </w:rPr>
                  </w:pPr>
                  <w:r>
                    <w:rPr>
                      <w:rFonts w:hint="eastAsia"/>
                      <w:b/>
                      <w:bCs w:val="0"/>
                      <w:color w:val="auto"/>
                      <w:highlight w:val="none"/>
                    </w:rPr>
                    <w:t>一</w:t>
                  </w:r>
                  <w:r>
                    <w:rPr>
                      <w:rFonts w:hint="eastAsia"/>
                      <w:b/>
                      <w:bCs w:val="0"/>
                      <w:color w:val="auto"/>
                      <w:highlight w:val="none"/>
                      <w:lang w:eastAsia="zh-CN"/>
                    </w:rPr>
                    <w:t>、</w:t>
                  </w:r>
                  <w:r>
                    <w:rPr>
                      <w:rFonts w:hint="eastAsia"/>
                      <w:b/>
                      <w:bCs w:val="0"/>
                      <w:color w:val="auto"/>
                      <w:highlight w:val="none"/>
                    </w:rPr>
                    <w:t>各类功能区</w:t>
                  </w:r>
                </w:p>
              </w:tc>
            </w:tr>
            <w:tr w14:paraId="57EA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0CCB814">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1</w:t>
                  </w:r>
                </w:p>
              </w:tc>
              <w:tc>
                <w:tcPr>
                  <w:tcW w:w="3967" w:type="dxa"/>
                  <w:vAlign w:val="center"/>
                </w:tcPr>
                <w:p w14:paraId="41BBCFFC">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禁止一切不符合主体功能定位的投资建设项目，严禁任意改变用途，因国家重大战略资源勘查需要，在不影响主体功能定位的前提下，经依法批准后予以安排勘查项目。</w:t>
                  </w:r>
                </w:p>
              </w:tc>
              <w:tc>
                <w:tcPr>
                  <w:tcW w:w="1617" w:type="dxa"/>
                  <w:vAlign w:val="center"/>
                </w:tcPr>
                <w:p w14:paraId="0B6ADA1C">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本项目不在《全国主体功能区规划》禁止开发区内</w:t>
                  </w:r>
                  <w:r>
                    <w:rPr>
                      <w:rFonts w:hint="eastAsia"/>
                      <w:b w:val="0"/>
                      <w:bCs/>
                      <w:color w:val="auto"/>
                      <w:highlight w:val="none"/>
                      <w:lang w:eastAsia="zh-CN"/>
                    </w:rPr>
                    <w:t>，</w:t>
                  </w:r>
                  <w:r>
                    <w:rPr>
                      <w:rFonts w:hint="eastAsia"/>
                      <w:b w:val="0"/>
                      <w:bCs/>
                      <w:color w:val="auto"/>
                      <w:highlight w:val="none"/>
                      <w:lang w:val="en-US" w:eastAsia="zh-CN"/>
                    </w:rPr>
                    <w:t>本项目已取得项目投资备案证</w:t>
                  </w:r>
                  <w:r>
                    <w:rPr>
                      <w:rFonts w:hint="eastAsia"/>
                      <w:b w:val="0"/>
                      <w:bCs/>
                      <w:color w:val="auto"/>
                      <w:highlight w:val="none"/>
                    </w:rPr>
                    <w:t>。</w:t>
                  </w:r>
                </w:p>
              </w:tc>
              <w:tc>
                <w:tcPr>
                  <w:tcW w:w="852" w:type="dxa"/>
                  <w:vAlign w:val="center"/>
                </w:tcPr>
                <w:p w14:paraId="18578EAA">
                  <w:pPr>
                    <w:pStyle w:val="39"/>
                    <w:tabs>
                      <w:tab w:val="left" w:pos="3780"/>
                    </w:tabs>
                    <w:spacing w:before="0" w:beforeAutospacing="0" w:afterAutospacing="0"/>
                    <w:ind w:left="0" w:right="0"/>
                    <w:rPr>
                      <w:rFonts w:hint="eastAsia" w:eastAsia="宋体"/>
                      <w:b w:val="0"/>
                      <w:bCs/>
                      <w:color w:val="auto"/>
                      <w:highlight w:val="none"/>
                      <w:lang w:val="en-US" w:eastAsia="zh-CN"/>
                    </w:rPr>
                  </w:pPr>
                  <w:r>
                    <w:rPr>
                      <w:rFonts w:hint="eastAsia"/>
                      <w:b w:val="0"/>
                      <w:bCs/>
                      <w:color w:val="auto"/>
                      <w:highlight w:val="none"/>
                      <w:lang w:val="en-US" w:eastAsia="zh-CN"/>
                    </w:rPr>
                    <w:t>符合</w:t>
                  </w:r>
                </w:p>
              </w:tc>
            </w:tr>
            <w:tr w14:paraId="39EB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7F25721">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2</w:t>
                  </w:r>
                </w:p>
              </w:tc>
              <w:tc>
                <w:tcPr>
                  <w:tcW w:w="3967" w:type="dxa"/>
                  <w:vAlign w:val="center"/>
                </w:tcPr>
                <w:p w14:paraId="387A8592">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617" w:type="dxa"/>
                  <w:vAlign w:val="center"/>
                </w:tcPr>
                <w:p w14:paraId="350263D8">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r>
                    <w:rPr>
                      <w:rFonts w:hint="eastAsia"/>
                      <w:b w:val="0"/>
                      <w:bCs/>
                      <w:color w:val="auto"/>
                      <w:highlight w:val="none"/>
                      <w:lang w:eastAsia="zh-CN"/>
                    </w:rPr>
                    <w:t>。</w:t>
                  </w:r>
                </w:p>
              </w:tc>
              <w:tc>
                <w:tcPr>
                  <w:tcW w:w="852" w:type="dxa"/>
                  <w:vAlign w:val="center"/>
                </w:tcPr>
                <w:p w14:paraId="3BEE66C9">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1BF8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53162E7">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3</w:t>
                  </w:r>
                </w:p>
              </w:tc>
              <w:tc>
                <w:tcPr>
                  <w:tcW w:w="3967" w:type="dxa"/>
                  <w:vAlign w:val="center"/>
                </w:tcPr>
                <w:p w14:paraId="1887F15E">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617" w:type="dxa"/>
                  <w:vMerge w:val="restart"/>
                  <w:vAlign w:val="center"/>
                </w:tcPr>
                <w:p w14:paraId="5D471B88">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项目</w:t>
                  </w:r>
                  <w:r>
                    <w:rPr>
                      <w:rFonts w:hint="eastAsia"/>
                      <w:b w:val="0"/>
                      <w:bCs/>
                      <w:color w:val="auto"/>
                      <w:highlight w:val="none"/>
                      <w:lang w:val="en-US" w:eastAsia="zh-CN"/>
                    </w:rPr>
                    <w:t>利用原有</w:t>
                  </w:r>
                  <w:r>
                    <w:rPr>
                      <w:rFonts w:hint="eastAsia"/>
                      <w:b w:val="0"/>
                      <w:bCs/>
                      <w:color w:val="auto"/>
                      <w:highlight w:val="none"/>
                    </w:rPr>
                    <w:t>的厂房</w:t>
                  </w:r>
                  <w:r>
                    <w:rPr>
                      <w:rFonts w:hint="eastAsia"/>
                      <w:b w:val="0"/>
                      <w:bCs/>
                      <w:color w:val="auto"/>
                      <w:highlight w:val="none"/>
                      <w:lang w:val="en-US" w:eastAsia="zh-CN"/>
                    </w:rPr>
                    <w:t>和车间</w:t>
                  </w:r>
                  <w:r>
                    <w:rPr>
                      <w:rFonts w:hint="eastAsia"/>
                      <w:b w:val="0"/>
                      <w:bCs/>
                      <w:color w:val="auto"/>
                      <w:highlight w:val="none"/>
                    </w:rPr>
                    <w:t>进行</w:t>
                  </w:r>
                  <w:r>
                    <w:rPr>
                      <w:rFonts w:hint="eastAsia"/>
                      <w:b w:val="0"/>
                      <w:bCs/>
                      <w:color w:val="auto"/>
                      <w:highlight w:val="none"/>
                      <w:lang w:val="en-US" w:eastAsia="zh-CN"/>
                    </w:rPr>
                    <w:t>技术</w:t>
                  </w:r>
                  <w:r>
                    <w:rPr>
                      <w:rFonts w:hint="eastAsia"/>
                      <w:b w:val="0"/>
                      <w:bCs/>
                      <w:color w:val="auto"/>
                      <w:highlight w:val="none"/>
                      <w:lang w:eastAsia="zh-CN"/>
                    </w:rPr>
                    <w:t>改造</w:t>
                  </w:r>
                  <w:r>
                    <w:rPr>
                      <w:rFonts w:hint="eastAsia"/>
                      <w:b w:val="0"/>
                      <w:bCs/>
                      <w:color w:val="auto"/>
                      <w:highlight w:val="none"/>
                    </w:rPr>
                    <w:t>，不新增占地，不占用生态保护红线，满足生态保护红线要求。</w:t>
                  </w:r>
                </w:p>
              </w:tc>
              <w:tc>
                <w:tcPr>
                  <w:tcW w:w="852" w:type="dxa"/>
                  <w:vAlign w:val="center"/>
                </w:tcPr>
                <w:p w14:paraId="0BB5A0B3">
                  <w:pPr>
                    <w:pStyle w:val="39"/>
                    <w:tabs>
                      <w:tab w:val="left" w:pos="3780"/>
                    </w:tabs>
                    <w:spacing w:before="0" w:beforeAutospacing="0" w:afterAutospacing="0"/>
                    <w:ind w:left="0" w:right="0"/>
                    <w:rPr>
                      <w:rFonts w:hint="eastAsia"/>
                      <w:b w:val="0"/>
                      <w:bCs/>
                      <w:color w:val="auto"/>
                      <w:highlight w:val="none"/>
                    </w:rPr>
                  </w:pPr>
                  <w:r>
                    <w:rPr>
                      <w:rFonts w:hint="eastAsia"/>
                      <w:b w:val="0"/>
                      <w:bCs/>
                      <w:color w:val="auto"/>
                      <w:highlight w:val="none"/>
                      <w:lang w:val="en-US" w:eastAsia="zh-CN"/>
                    </w:rPr>
                    <w:t>符合</w:t>
                  </w:r>
                </w:p>
              </w:tc>
            </w:tr>
            <w:tr w14:paraId="6B93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78BE093">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4</w:t>
                  </w:r>
                </w:p>
              </w:tc>
              <w:tc>
                <w:tcPr>
                  <w:tcW w:w="3967" w:type="dxa"/>
                  <w:vAlign w:val="center"/>
                </w:tcPr>
                <w:p w14:paraId="5168A9B0">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617" w:type="dxa"/>
                  <w:vMerge w:val="continue"/>
                  <w:vAlign w:val="center"/>
                </w:tcPr>
                <w:p w14:paraId="5F53E938">
                  <w:pPr>
                    <w:pStyle w:val="39"/>
                    <w:tabs>
                      <w:tab w:val="left" w:pos="3780"/>
                    </w:tabs>
                    <w:spacing w:before="0" w:beforeAutospacing="0" w:afterAutospacing="0"/>
                    <w:ind w:left="0" w:right="0"/>
                    <w:rPr>
                      <w:rFonts w:hint="default"/>
                      <w:b w:val="0"/>
                      <w:bCs/>
                      <w:color w:val="auto"/>
                      <w:highlight w:val="none"/>
                    </w:rPr>
                  </w:pPr>
                </w:p>
              </w:tc>
              <w:tc>
                <w:tcPr>
                  <w:tcW w:w="852" w:type="dxa"/>
                  <w:vAlign w:val="center"/>
                </w:tcPr>
                <w:p w14:paraId="5466CFD6">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lang w:val="en-US" w:eastAsia="zh-CN"/>
                    </w:rPr>
                    <w:t>符合</w:t>
                  </w:r>
                </w:p>
              </w:tc>
            </w:tr>
            <w:tr w14:paraId="54B5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6F5692D">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5</w:t>
                  </w:r>
                </w:p>
              </w:tc>
              <w:tc>
                <w:tcPr>
                  <w:tcW w:w="3967" w:type="dxa"/>
                  <w:vAlign w:val="center"/>
                </w:tcPr>
                <w:p w14:paraId="2565AE23">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617" w:type="dxa"/>
                  <w:vMerge w:val="continue"/>
                  <w:vAlign w:val="center"/>
                </w:tcPr>
                <w:p w14:paraId="19CA576E">
                  <w:pPr>
                    <w:pStyle w:val="39"/>
                    <w:tabs>
                      <w:tab w:val="left" w:pos="3780"/>
                    </w:tabs>
                    <w:spacing w:before="0" w:beforeAutospacing="0" w:afterAutospacing="0"/>
                    <w:ind w:left="0" w:right="0"/>
                    <w:rPr>
                      <w:rFonts w:hint="default"/>
                      <w:b w:val="0"/>
                      <w:bCs/>
                      <w:color w:val="auto"/>
                      <w:highlight w:val="none"/>
                    </w:rPr>
                  </w:pPr>
                </w:p>
              </w:tc>
              <w:tc>
                <w:tcPr>
                  <w:tcW w:w="852" w:type="dxa"/>
                  <w:vAlign w:val="center"/>
                </w:tcPr>
                <w:p w14:paraId="0EB28673">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lang w:val="en-US" w:eastAsia="zh-CN"/>
                    </w:rPr>
                    <w:t>符合</w:t>
                  </w:r>
                </w:p>
              </w:tc>
            </w:tr>
            <w:tr w14:paraId="14C9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45A5C66">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6</w:t>
                  </w:r>
                </w:p>
              </w:tc>
              <w:tc>
                <w:tcPr>
                  <w:tcW w:w="3967" w:type="dxa"/>
                  <w:vAlign w:val="center"/>
                </w:tcPr>
                <w:p w14:paraId="023BD264">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禁止在金沙江、长江一级支流建设除党中央、国务院、国家投资主管部门、省级有关部门批复同意以外的过江基础设施项目。</w:t>
                  </w:r>
                </w:p>
              </w:tc>
              <w:tc>
                <w:tcPr>
                  <w:tcW w:w="1617" w:type="dxa"/>
                  <w:vAlign w:val="center"/>
                </w:tcPr>
                <w:p w14:paraId="5A034F4B">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项目区域不涉及金沙江、长江</w:t>
                  </w:r>
                  <w:r>
                    <w:rPr>
                      <w:rFonts w:hint="eastAsia"/>
                      <w:b w:val="0"/>
                      <w:bCs/>
                      <w:color w:val="auto"/>
                      <w:highlight w:val="none"/>
                    </w:rPr>
                    <w:t>一级支流的汇水区</w:t>
                  </w:r>
                  <w:r>
                    <w:rPr>
                      <w:rFonts w:hint="eastAsia"/>
                      <w:b w:val="0"/>
                      <w:bCs/>
                      <w:color w:val="auto"/>
                      <w:highlight w:val="none"/>
                      <w:lang w:eastAsia="zh-CN"/>
                    </w:rPr>
                    <w:t>。</w:t>
                  </w:r>
                </w:p>
              </w:tc>
              <w:tc>
                <w:tcPr>
                  <w:tcW w:w="852" w:type="dxa"/>
                  <w:vAlign w:val="center"/>
                </w:tcPr>
                <w:p w14:paraId="359BF6E9">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4971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2" w:type="dxa"/>
                  <w:gridSpan w:val="4"/>
                  <w:vAlign w:val="center"/>
                </w:tcPr>
                <w:p w14:paraId="59F746D9">
                  <w:pPr>
                    <w:pStyle w:val="39"/>
                    <w:tabs>
                      <w:tab w:val="left" w:pos="3780"/>
                    </w:tabs>
                    <w:spacing w:before="0" w:beforeAutospacing="0" w:afterAutospacing="0"/>
                    <w:ind w:left="0" w:right="0"/>
                    <w:jc w:val="both"/>
                    <w:rPr>
                      <w:rFonts w:hint="eastAsia"/>
                      <w:b/>
                      <w:bCs w:val="0"/>
                      <w:color w:val="auto"/>
                      <w:highlight w:val="none"/>
                    </w:rPr>
                  </w:pPr>
                  <w:r>
                    <w:rPr>
                      <w:rFonts w:hint="eastAsia"/>
                      <w:b/>
                      <w:bCs w:val="0"/>
                      <w:color w:val="auto"/>
                      <w:highlight w:val="none"/>
                    </w:rPr>
                    <w:t>二、各类保护区</w:t>
                  </w:r>
                </w:p>
              </w:tc>
            </w:tr>
            <w:tr w14:paraId="280F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3AAE2E97">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7</w:t>
                  </w:r>
                </w:p>
              </w:tc>
              <w:tc>
                <w:tcPr>
                  <w:tcW w:w="3967" w:type="dxa"/>
                  <w:vAlign w:val="center"/>
                </w:tcPr>
                <w:p w14:paraId="2A348347">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1617" w:type="dxa"/>
                  <w:vAlign w:val="center"/>
                </w:tcPr>
                <w:p w14:paraId="33B6D06A">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本项目</w:t>
                  </w:r>
                  <w:r>
                    <w:rPr>
                      <w:rFonts w:hint="eastAsia"/>
                      <w:b w:val="0"/>
                      <w:bCs/>
                      <w:color w:val="auto"/>
                      <w:highlight w:val="none"/>
                      <w:lang w:val="en-US" w:eastAsia="zh-CN"/>
                    </w:rPr>
                    <w:t>不占用</w:t>
                  </w:r>
                  <w:r>
                    <w:rPr>
                      <w:rFonts w:hint="eastAsia"/>
                      <w:b w:val="0"/>
                      <w:bCs/>
                      <w:color w:val="auto"/>
                      <w:highlight w:val="none"/>
                    </w:rPr>
                    <w:t>生态保护红线，未占用自然保护区、饮用水水源保护区、风景名胜区等。</w:t>
                  </w:r>
                </w:p>
              </w:tc>
              <w:tc>
                <w:tcPr>
                  <w:tcW w:w="852" w:type="dxa"/>
                  <w:vAlign w:val="center"/>
                </w:tcPr>
                <w:p w14:paraId="675F0D39">
                  <w:pPr>
                    <w:pStyle w:val="39"/>
                    <w:tabs>
                      <w:tab w:val="left" w:pos="3780"/>
                    </w:tabs>
                    <w:spacing w:before="0" w:beforeAutospacing="0" w:afterAutospacing="0"/>
                    <w:ind w:left="0" w:right="0"/>
                    <w:rPr>
                      <w:rFonts w:hint="eastAsia"/>
                      <w:b w:val="0"/>
                      <w:bCs/>
                      <w:color w:val="auto"/>
                      <w:highlight w:val="none"/>
                    </w:rPr>
                  </w:pPr>
                  <w:r>
                    <w:rPr>
                      <w:rFonts w:hint="eastAsia"/>
                      <w:b w:val="0"/>
                      <w:bCs/>
                      <w:color w:val="auto"/>
                      <w:highlight w:val="none"/>
                      <w:lang w:val="en-US" w:eastAsia="zh-CN"/>
                    </w:rPr>
                    <w:t>符合</w:t>
                  </w:r>
                </w:p>
              </w:tc>
            </w:tr>
            <w:tr w14:paraId="13ED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9974384">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8</w:t>
                  </w:r>
                </w:p>
              </w:tc>
              <w:tc>
                <w:tcPr>
                  <w:tcW w:w="3967" w:type="dxa"/>
                  <w:vAlign w:val="center"/>
                </w:tcPr>
                <w:p w14:paraId="3694BFB2">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tc>
              <w:tc>
                <w:tcPr>
                  <w:tcW w:w="1617" w:type="dxa"/>
                  <w:vAlign w:val="center"/>
                </w:tcPr>
                <w:p w14:paraId="3DB8CA51">
                  <w:pPr>
                    <w:pStyle w:val="39"/>
                    <w:tabs>
                      <w:tab w:val="left" w:pos="3780"/>
                    </w:tabs>
                    <w:spacing w:before="0" w:beforeAutospacing="0" w:afterAutospacing="0"/>
                    <w:ind w:left="0" w:right="0" w:firstLine="0" w:firstLineChars="0"/>
                    <w:rPr>
                      <w:rFonts w:hint="eastAsia" w:ascii="Times New Roman" w:hAnsi="Times New Roman" w:eastAsia="宋体" w:cs="黑体"/>
                      <w:b w:val="0"/>
                      <w:bCs/>
                      <w:color w:val="auto"/>
                      <w:kern w:val="0"/>
                      <w:sz w:val="21"/>
                      <w:szCs w:val="22"/>
                      <w:highlight w:val="none"/>
                      <w:lang w:val="en-US" w:eastAsia="zh-CN" w:bidi="ar-SA"/>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6E66943C">
                  <w:pPr>
                    <w:pStyle w:val="39"/>
                    <w:tabs>
                      <w:tab w:val="left" w:pos="3780"/>
                    </w:tabs>
                    <w:spacing w:before="0" w:beforeAutospacing="0" w:afterAutospacing="0"/>
                    <w:ind w:left="0" w:right="0" w:firstLine="0" w:firstLineChars="0"/>
                    <w:rPr>
                      <w:rFonts w:hint="eastAsia"/>
                      <w:b w:val="0"/>
                      <w:bCs/>
                      <w:color w:val="auto"/>
                      <w:highlight w:val="none"/>
                      <w:lang w:val="en-US" w:eastAsia="zh-CN"/>
                    </w:rPr>
                  </w:pPr>
                  <w:r>
                    <w:rPr>
                      <w:rFonts w:hint="eastAsia"/>
                      <w:b w:val="0"/>
                      <w:bCs/>
                      <w:color w:val="auto"/>
                      <w:highlight w:val="none"/>
                      <w:lang w:val="en-US" w:eastAsia="zh-CN"/>
                    </w:rPr>
                    <w:t>符合</w:t>
                  </w:r>
                </w:p>
              </w:tc>
            </w:tr>
            <w:tr w14:paraId="4EDB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057F120">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9</w:t>
                  </w:r>
                </w:p>
              </w:tc>
              <w:tc>
                <w:tcPr>
                  <w:tcW w:w="3967" w:type="dxa"/>
                  <w:vAlign w:val="center"/>
                </w:tcPr>
                <w:p w14:paraId="02E6BE8D">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617" w:type="dxa"/>
                  <w:vAlign w:val="center"/>
                </w:tcPr>
                <w:p w14:paraId="190B939A">
                  <w:pPr>
                    <w:pStyle w:val="39"/>
                    <w:tabs>
                      <w:tab w:val="left" w:pos="3780"/>
                    </w:tabs>
                    <w:spacing w:before="0" w:beforeAutospacing="0" w:afterAutospacing="0"/>
                    <w:ind w:left="0" w:right="0" w:firstLine="0" w:firstLineChars="0"/>
                    <w:rPr>
                      <w:rFonts w:hint="eastAsia" w:ascii="Times New Roman" w:hAnsi="Times New Roman" w:eastAsia="宋体" w:cs="黑体"/>
                      <w:b w:val="0"/>
                      <w:bCs/>
                      <w:color w:val="auto"/>
                      <w:kern w:val="0"/>
                      <w:sz w:val="21"/>
                      <w:szCs w:val="22"/>
                      <w:highlight w:val="none"/>
                      <w:lang w:val="en-US" w:eastAsia="zh-CN" w:bidi="ar-SA"/>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05BE575F">
                  <w:pPr>
                    <w:pStyle w:val="39"/>
                    <w:tabs>
                      <w:tab w:val="left" w:pos="3780"/>
                    </w:tabs>
                    <w:spacing w:before="0" w:beforeAutospacing="0" w:afterAutospacing="0"/>
                    <w:ind w:left="0" w:right="0" w:firstLine="0" w:firstLineChars="0"/>
                    <w:rPr>
                      <w:rFonts w:hint="eastAsia"/>
                      <w:b w:val="0"/>
                      <w:bCs/>
                      <w:color w:val="auto"/>
                      <w:highlight w:val="none"/>
                      <w:lang w:val="en-US" w:eastAsia="zh-CN"/>
                    </w:rPr>
                  </w:pPr>
                  <w:r>
                    <w:rPr>
                      <w:rFonts w:hint="eastAsia"/>
                      <w:b w:val="0"/>
                      <w:bCs/>
                      <w:color w:val="auto"/>
                      <w:highlight w:val="none"/>
                      <w:lang w:val="en-US" w:eastAsia="zh-CN"/>
                    </w:rPr>
                    <w:t>符合</w:t>
                  </w:r>
                </w:p>
              </w:tc>
            </w:tr>
            <w:tr w14:paraId="6F2F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F5743A6">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10</w:t>
                  </w:r>
                </w:p>
              </w:tc>
              <w:tc>
                <w:tcPr>
                  <w:tcW w:w="3967" w:type="dxa"/>
                  <w:vAlign w:val="center"/>
                </w:tcPr>
                <w:p w14:paraId="476B267B">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禁止截断湿地水源、挖沙、采矿、引入外来物种；禁止擅自放牧、捕捞、取土、取水、排污、放生；禁止其他破坏湿地及其生态功能的活动。</w:t>
                  </w:r>
                </w:p>
              </w:tc>
              <w:tc>
                <w:tcPr>
                  <w:tcW w:w="1617" w:type="dxa"/>
                  <w:vAlign w:val="center"/>
                </w:tcPr>
                <w:p w14:paraId="1820A11E">
                  <w:pPr>
                    <w:pStyle w:val="39"/>
                    <w:tabs>
                      <w:tab w:val="left" w:pos="3780"/>
                    </w:tabs>
                    <w:spacing w:before="0" w:beforeAutospacing="0" w:afterAutospacing="0"/>
                    <w:ind w:left="0" w:right="0" w:firstLine="0" w:firstLineChars="0"/>
                    <w:rPr>
                      <w:rFonts w:hint="eastAsia" w:ascii="Times New Roman" w:hAnsi="Times New Roman" w:eastAsia="宋体" w:cs="黑体"/>
                      <w:b w:val="0"/>
                      <w:bCs/>
                      <w:color w:val="auto"/>
                      <w:kern w:val="0"/>
                      <w:sz w:val="21"/>
                      <w:szCs w:val="22"/>
                      <w:highlight w:val="none"/>
                      <w:lang w:val="en-US" w:eastAsia="zh-CN" w:bidi="ar-SA"/>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3EE0C080">
                  <w:pPr>
                    <w:pStyle w:val="39"/>
                    <w:tabs>
                      <w:tab w:val="left" w:pos="3780"/>
                    </w:tabs>
                    <w:spacing w:before="0" w:beforeAutospacing="0" w:afterAutospacing="0"/>
                    <w:ind w:left="0" w:right="0" w:firstLine="0" w:firstLineChars="0"/>
                    <w:rPr>
                      <w:rFonts w:hint="eastAsia"/>
                      <w:b w:val="0"/>
                      <w:bCs/>
                      <w:color w:val="auto"/>
                      <w:highlight w:val="none"/>
                      <w:lang w:val="en-US" w:eastAsia="zh-CN"/>
                    </w:rPr>
                  </w:pPr>
                  <w:r>
                    <w:rPr>
                      <w:rFonts w:hint="eastAsia"/>
                      <w:b w:val="0"/>
                      <w:bCs/>
                      <w:color w:val="auto"/>
                      <w:highlight w:val="none"/>
                      <w:lang w:val="en-US" w:eastAsia="zh-CN"/>
                    </w:rPr>
                    <w:t>符合</w:t>
                  </w:r>
                </w:p>
              </w:tc>
            </w:tr>
            <w:tr w14:paraId="347B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2" w:type="dxa"/>
                  <w:gridSpan w:val="4"/>
                  <w:vAlign w:val="center"/>
                </w:tcPr>
                <w:p w14:paraId="45FE8959">
                  <w:pPr>
                    <w:pStyle w:val="39"/>
                    <w:tabs>
                      <w:tab w:val="left" w:pos="3780"/>
                    </w:tabs>
                    <w:spacing w:before="0" w:beforeAutospacing="0" w:afterAutospacing="0"/>
                    <w:ind w:left="0" w:right="0"/>
                    <w:jc w:val="both"/>
                    <w:rPr>
                      <w:rFonts w:hint="eastAsia"/>
                      <w:b/>
                      <w:bCs w:val="0"/>
                      <w:color w:val="auto"/>
                      <w:highlight w:val="none"/>
                    </w:rPr>
                  </w:pPr>
                  <w:r>
                    <w:rPr>
                      <w:rFonts w:hint="eastAsia"/>
                      <w:b/>
                      <w:bCs w:val="0"/>
                      <w:color w:val="auto"/>
                      <w:highlight w:val="none"/>
                    </w:rPr>
                    <w:t>三、工业布局</w:t>
                  </w:r>
                </w:p>
              </w:tc>
            </w:tr>
            <w:tr w14:paraId="48F3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D3F31AD">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11</w:t>
                  </w:r>
                </w:p>
              </w:tc>
              <w:tc>
                <w:tcPr>
                  <w:tcW w:w="3967" w:type="dxa"/>
                  <w:vAlign w:val="center"/>
                </w:tcPr>
                <w:p w14:paraId="4F482310">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617" w:type="dxa"/>
                  <w:vAlign w:val="center"/>
                </w:tcPr>
                <w:p w14:paraId="191840C6">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项目区域</w:t>
                  </w:r>
                  <w:r>
                    <w:rPr>
                      <w:rFonts w:hint="eastAsia"/>
                      <w:b w:val="0"/>
                      <w:bCs/>
                      <w:color w:val="auto"/>
                      <w:highlight w:val="none"/>
                    </w:rPr>
                    <w:t>地表水系属于珠江流域，西江水系，不在金沙江、长江一级支流的汇水区内</w:t>
                  </w:r>
                  <w:r>
                    <w:rPr>
                      <w:rFonts w:hint="eastAsia"/>
                      <w:b w:val="0"/>
                      <w:bCs/>
                      <w:color w:val="auto"/>
                      <w:highlight w:val="none"/>
                      <w:lang w:eastAsia="zh-CN"/>
                    </w:rPr>
                    <w:t>。</w:t>
                  </w:r>
                </w:p>
              </w:tc>
              <w:tc>
                <w:tcPr>
                  <w:tcW w:w="852" w:type="dxa"/>
                  <w:vAlign w:val="center"/>
                </w:tcPr>
                <w:p w14:paraId="6529C09C">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195A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342152CB">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12</w:t>
                  </w:r>
                </w:p>
              </w:tc>
              <w:tc>
                <w:tcPr>
                  <w:tcW w:w="3967" w:type="dxa"/>
                  <w:vAlign w:val="center"/>
                </w:tcPr>
                <w:p w14:paraId="6F19B13A">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禁止新建不符合非煤矿山转型升级有关准入标准的非煤矿山。禁止在金沙江岸线3公里、长江一级支流岸线1公里范围内新建、改建、扩建尾矿库。</w:t>
                  </w:r>
                </w:p>
              </w:tc>
              <w:tc>
                <w:tcPr>
                  <w:tcW w:w="1617" w:type="dxa"/>
                  <w:vAlign w:val="center"/>
                </w:tcPr>
                <w:p w14:paraId="017C1CDD">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42E7923A">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1DFF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FDB3688">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13</w:t>
                  </w:r>
                </w:p>
              </w:tc>
              <w:tc>
                <w:tcPr>
                  <w:tcW w:w="3967" w:type="dxa"/>
                  <w:vAlign w:val="center"/>
                </w:tcPr>
                <w:p w14:paraId="167ADAED">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禁止在合规园区外新建、扩建钢铁、石化、化工、焦化、建材、有色等高污染项目。禁止新增钢铁、水泥、平板玻璃等行业建设产能，确有必要建设的，应按规定实施产能等量或减量置换。</w:t>
                  </w:r>
                </w:p>
              </w:tc>
              <w:tc>
                <w:tcPr>
                  <w:tcW w:w="1617" w:type="dxa"/>
                  <w:vAlign w:val="center"/>
                </w:tcPr>
                <w:p w14:paraId="3711D716">
                  <w:pPr>
                    <w:pStyle w:val="32"/>
                    <w:rPr>
                      <w:rFonts w:hint="eastAsia" w:eastAsia="宋体"/>
                      <w:b w:val="0"/>
                      <w:bCs/>
                      <w:color w:val="auto"/>
                      <w:highlight w:val="none"/>
                      <w:lang w:val="en-US" w:eastAsia="zh-CN"/>
                    </w:rPr>
                  </w:pPr>
                  <w:r>
                    <w:rPr>
                      <w:rFonts w:hint="eastAsia"/>
                      <w:color w:val="auto"/>
                      <w:highlight w:val="none"/>
                      <w:lang w:val="en-US" w:eastAsia="zh-CN"/>
                    </w:rPr>
                    <w:t>本项目利用原有</w:t>
                  </w:r>
                  <w:r>
                    <w:rPr>
                      <w:rFonts w:hint="eastAsia"/>
                      <w:color w:val="auto"/>
                      <w:highlight w:val="none"/>
                    </w:rPr>
                    <w:t>的厂房</w:t>
                  </w:r>
                  <w:r>
                    <w:rPr>
                      <w:rFonts w:hint="eastAsia"/>
                      <w:color w:val="auto"/>
                      <w:highlight w:val="none"/>
                      <w:lang w:val="en-US" w:eastAsia="zh-CN"/>
                    </w:rPr>
                    <w:t>和车间</w:t>
                  </w:r>
                  <w:r>
                    <w:rPr>
                      <w:rFonts w:hint="eastAsia"/>
                      <w:color w:val="auto"/>
                      <w:highlight w:val="none"/>
                    </w:rPr>
                    <w:t>进行</w:t>
                  </w:r>
                  <w:r>
                    <w:rPr>
                      <w:rFonts w:hint="eastAsia"/>
                      <w:color w:val="auto"/>
                      <w:highlight w:val="none"/>
                      <w:lang w:val="en-US" w:eastAsia="zh-CN"/>
                    </w:rPr>
                    <w:t>技术</w:t>
                  </w:r>
                  <w:r>
                    <w:rPr>
                      <w:rFonts w:hint="eastAsia"/>
                      <w:color w:val="auto"/>
                      <w:highlight w:val="none"/>
                      <w:lang w:eastAsia="zh-CN"/>
                    </w:rPr>
                    <w:t>改造</w:t>
                  </w:r>
                  <w:r>
                    <w:rPr>
                      <w:rFonts w:hint="eastAsia"/>
                      <w:color w:val="auto"/>
                      <w:highlight w:val="none"/>
                    </w:rPr>
                    <w:t>，不新增占地，</w:t>
                  </w:r>
                  <w:r>
                    <w:rPr>
                      <w:rFonts w:hint="eastAsia"/>
                      <w:color w:val="auto"/>
                      <w:highlight w:val="none"/>
                      <w:lang w:val="en-US" w:eastAsia="zh-CN"/>
                    </w:rPr>
                    <w:t>不新增产能</w:t>
                  </w:r>
                  <w:r>
                    <w:rPr>
                      <w:rFonts w:hint="eastAsia"/>
                      <w:color w:val="auto"/>
                      <w:highlight w:val="none"/>
                      <w:lang w:eastAsia="zh-CN"/>
                    </w:rPr>
                    <w:t>。</w:t>
                  </w:r>
                </w:p>
              </w:tc>
              <w:tc>
                <w:tcPr>
                  <w:tcW w:w="852" w:type="dxa"/>
                  <w:vAlign w:val="center"/>
                </w:tcPr>
                <w:p w14:paraId="3C7975A9">
                  <w:pPr>
                    <w:pStyle w:val="32"/>
                    <w:rPr>
                      <w:rFonts w:hint="eastAsia"/>
                      <w:color w:val="auto"/>
                      <w:highlight w:val="none"/>
                      <w:lang w:val="en-US" w:eastAsia="zh-CN"/>
                    </w:rPr>
                  </w:pPr>
                  <w:r>
                    <w:rPr>
                      <w:rFonts w:hint="eastAsia"/>
                      <w:b w:val="0"/>
                      <w:bCs/>
                      <w:color w:val="auto"/>
                      <w:highlight w:val="none"/>
                      <w:lang w:val="en-US" w:eastAsia="zh-CN"/>
                    </w:rPr>
                    <w:t>符合</w:t>
                  </w:r>
                </w:p>
              </w:tc>
            </w:tr>
            <w:tr w14:paraId="3AC3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9E18497">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14</w:t>
                  </w:r>
                </w:p>
              </w:tc>
              <w:tc>
                <w:tcPr>
                  <w:tcW w:w="3967" w:type="dxa"/>
                  <w:vAlign w:val="center"/>
                </w:tcPr>
                <w:p w14:paraId="1C55F9A7">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禁止新建、扩建不符合国家石化、现代煤化工等产业布局规划的项目。</w:t>
                  </w:r>
                </w:p>
              </w:tc>
              <w:tc>
                <w:tcPr>
                  <w:tcW w:w="1617" w:type="dxa"/>
                  <w:vAlign w:val="center"/>
                </w:tcPr>
                <w:p w14:paraId="619A550B">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25246B98">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47A9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BBAE2FC">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15</w:t>
                  </w:r>
                </w:p>
              </w:tc>
              <w:tc>
                <w:tcPr>
                  <w:tcW w:w="3967" w:type="dxa"/>
                  <w:vAlign w:val="center"/>
                </w:tcPr>
                <w:p w14:paraId="2BEA024E">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617" w:type="dxa"/>
                  <w:vAlign w:val="center"/>
                </w:tcPr>
                <w:p w14:paraId="5D760958">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46BEDC42">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55DA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5F2D4BF">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16</w:t>
                  </w:r>
                </w:p>
              </w:tc>
              <w:tc>
                <w:tcPr>
                  <w:tcW w:w="3967" w:type="dxa"/>
                  <w:vAlign w:val="center"/>
                </w:tcPr>
                <w:p w14:paraId="3594BC9D">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禁止建设高毒高残留以及对环境影响大的农药原药生产装置，严格控制尿素、磷铵、电石、焦炭、黄磷、烧碱、纯碱、聚氯乙烯等行业新增产能。</w:t>
                  </w:r>
                </w:p>
              </w:tc>
              <w:tc>
                <w:tcPr>
                  <w:tcW w:w="1617" w:type="dxa"/>
                  <w:vAlign w:val="center"/>
                </w:tcPr>
                <w:p w14:paraId="741E2A8B">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6DF8659B">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14:paraId="77C1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518C6DC">
                  <w:pPr>
                    <w:pStyle w:val="39"/>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17</w:t>
                  </w:r>
                </w:p>
              </w:tc>
              <w:tc>
                <w:tcPr>
                  <w:tcW w:w="3967" w:type="dxa"/>
                  <w:vAlign w:val="center"/>
                </w:tcPr>
                <w:p w14:paraId="610D90C5">
                  <w:pPr>
                    <w:pStyle w:val="39"/>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617" w:type="dxa"/>
                  <w:vAlign w:val="center"/>
                </w:tcPr>
                <w:p w14:paraId="460CCAA5">
                  <w:pPr>
                    <w:pStyle w:val="39"/>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14:paraId="1A2A91F8">
                  <w:pPr>
                    <w:pStyle w:val="39"/>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bl>
          <w:p w14:paraId="5E8F707F">
            <w:pPr>
              <w:rPr>
                <w:rFonts w:hint="eastAsia"/>
                <w:color w:val="auto"/>
                <w:highlight w:val="none"/>
                <w:lang w:val="en-US" w:eastAsia="zh-CN"/>
              </w:rPr>
            </w:pPr>
            <w:r>
              <w:rPr>
                <w:rFonts w:hint="eastAsia"/>
                <w:color w:val="auto"/>
                <w:highlight w:val="none"/>
                <w:lang w:val="en-US" w:eastAsia="zh-CN"/>
              </w:rPr>
              <w:t>经上述分析，本次技改项目符合</w:t>
            </w:r>
            <w:r>
              <w:rPr>
                <w:rFonts w:hint="eastAsia"/>
                <w:color w:val="auto"/>
                <w:highlight w:val="none"/>
              </w:rPr>
              <w:t>《云南省长江经济带发展负面清单指南实施细则（试行）》</w:t>
            </w:r>
            <w:r>
              <w:rPr>
                <w:rFonts w:hint="eastAsia"/>
                <w:color w:val="auto"/>
                <w:highlight w:val="none"/>
                <w:lang w:eastAsia="zh-CN"/>
              </w:rPr>
              <w:t>。</w:t>
            </w:r>
          </w:p>
          <w:p w14:paraId="1E989D56">
            <w:pPr>
              <w:rPr>
                <w:rFonts w:hint="eastAsia"/>
                <w:b/>
                <w:bCs/>
                <w:color w:val="auto"/>
                <w:highlight w:val="none"/>
                <w:lang w:val="en-US" w:eastAsia="zh-CN"/>
              </w:rPr>
            </w:pPr>
            <w:r>
              <w:rPr>
                <w:rFonts w:hint="eastAsia"/>
                <w:b/>
                <w:bCs/>
                <w:color w:val="auto"/>
                <w:highlight w:val="none"/>
              </w:rPr>
              <w:t>1.4</w:t>
            </w:r>
            <w:r>
              <w:rPr>
                <w:rFonts w:hint="eastAsia"/>
                <w:b/>
                <w:bCs/>
                <w:color w:val="auto"/>
                <w:highlight w:val="none"/>
                <w:lang w:val="en-US" w:eastAsia="zh-CN"/>
              </w:rPr>
              <w:t>与《中华人民共和国大气污染防治法》符合性分析</w:t>
            </w:r>
          </w:p>
          <w:p w14:paraId="0E661BC9">
            <w:pPr>
              <w:rPr>
                <w:rFonts w:hint="eastAsia"/>
                <w:color w:val="auto"/>
                <w:highlight w:val="none"/>
                <w:lang w:val="en-US" w:eastAsia="zh-CN"/>
              </w:rPr>
            </w:pPr>
            <w:r>
              <w:rPr>
                <w:rFonts w:hint="eastAsia"/>
                <w:color w:val="auto"/>
                <w:highlight w:val="none"/>
                <w:lang w:val="en-US" w:eastAsia="zh-CN"/>
              </w:rPr>
              <w:t>根据《中华人民共和国大气污染防治法》第四十八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p w14:paraId="4F2AB806">
            <w:pPr>
              <w:jc w:val="both"/>
              <w:rPr>
                <w:color w:val="auto"/>
                <w:highlight w:val="none"/>
              </w:rPr>
            </w:pPr>
            <w:r>
              <w:rPr>
                <w:rFonts w:hint="eastAsia"/>
                <w:color w:val="auto"/>
                <w:highlight w:val="none"/>
                <w:lang w:val="en-US" w:eastAsia="zh-CN"/>
              </w:rPr>
              <w:t>项目属于</w:t>
            </w:r>
            <w:r>
              <w:rPr>
                <w:rFonts w:hint="default"/>
                <w:color w:val="auto"/>
                <w:highlight w:val="none"/>
              </w:rPr>
              <w:t>粘土砖瓦及建筑砌块制造</w:t>
            </w:r>
            <w:r>
              <w:rPr>
                <w:rFonts w:hint="eastAsia"/>
                <w:color w:val="auto"/>
                <w:highlight w:val="none"/>
                <w:lang w:eastAsia="zh-CN"/>
              </w:rPr>
              <w:t>（</w:t>
            </w:r>
            <w:r>
              <w:rPr>
                <w:rFonts w:hint="default"/>
                <w:color w:val="auto"/>
                <w:highlight w:val="none"/>
              </w:rPr>
              <w:t>C3031</w:t>
            </w:r>
            <w:r>
              <w:rPr>
                <w:rFonts w:hint="eastAsia"/>
                <w:color w:val="auto"/>
                <w:highlight w:val="none"/>
                <w:lang w:eastAsia="zh-CN"/>
              </w:rPr>
              <w:t>）</w:t>
            </w:r>
            <w:r>
              <w:rPr>
                <w:rFonts w:hint="eastAsia"/>
                <w:color w:val="auto"/>
                <w:highlight w:val="none"/>
                <w:lang w:val="en-US" w:eastAsia="zh-CN"/>
              </w:rPr>
              <w:t>行业</w:t>
            </w:r>
            <w:r>
              <w:rPr>
                <w:rFonts w:hint="eastAsia"/>
                <w:color w:val="auto"/>
                <w:highlight w:val="none"/>
                <w:lang w:eastAsia="zh-CN"/>
              </w:rPr>
              <w:t>，</w:t>
            </w:r>
            <w:r>
              <w:rPr>
                <w:rFonts w:hint="eastAsia"/>
                <w:color w:val="auto"/>
                <w:highlight w:val="none"/>
                <w:lang w:val="en-US" w:eastAsia="zh-CN"/>
              </w:rPr>
              <w:t>为建材行业，本项目原料、产品均入棚、入库堆存，堆场设置三面围挡，顶部设棚，生产过程中雷磨工序设置在封闭、半封闭</w:t>
            </w:r>
            <w:r>
              <w:rPr>
                <w:color w:val="auto"/>
                <w:highlight w:val="none"/>
              </w:rPr>
              <w:t>车间内</w:t>
            </w:r>
            <w:r>
              <w:rPr>
                <w:rFonts w:hint="eastAsia"/>
                <w:color w:val="auto"/>
                <w:highlight w:val="none"/>
                <w:lang w:eastAsia="zh-CN"/>
              </w:rPr>
              <w:t>，</w:t>
            </w:r>
            <w:r>
              <w:rPr>
                <w:rFonts w:hint="eastAsia"/>
                <w:color w:val="auto"/>
                <w:highlight w:val="none"/>
                <w:lang w:val="en-US" w:eastAsia="zh-CN"/>
              </w:rPr>
              <w:t>锤式雷蒙机</w:t>
            </w:r>
            <w:r>
              <w:rPr>
                <w:rFonts w:hint="eastAsia" w:cs="Times New Roman"/>
                <w:bCs/>
                <w:color w:val="auto"/>
                <w:szCs w:val="21"/>
                <w:highlight w:val="none"/>
                <w:lang w:val="en-US" w:eastAsia="zh-CN"/>
              </w:rPr>
              <w:t>放置于彩钢瓦结构内，配套布袋除尘器，</w:t>
            </w:r>
            <w:r>
              <w:rPr>
                <w:rFonts w:hint="eastAsia"/>
                <w:color w:val="auto"/>
                <w:highlight w:val="none"/>
                <w:lang w:val="en-US" w:eastAsia="zh-CN"/>
              </w:rPr>
              <w:t>产生的粉尘通过</w:t>
            </w:r>
            <w:r>
              <w:rPr>
                <w:rFonts w:hint="eastAsia" w:cs="Times New Roman"/>
                <w:bCs/>
                <w:color w:val="auto"/>
                <w:szCs w:val="21"/>
                <w:highlight w:val="none"/>
                <w:lang w:val="en-US" w:eastAsia="zh-CN"/>
              </w:rPr>
              <w:t>雷蒙机</w:t>
            </w:r>
            <w:r>
              <w:rPr>
                <w:rFonts w:hint="eastAsia"/>
                <w:color w:val="auto"/>
                <w:highlight w:val="none"/>
                <w:lang w:val="en-US" w:eastAsia="zh-CN"/>
              </w:rPr>
              <w:t>配套的集气罩+袋式除尘器收集处理，生物质燃料燃烧废气经袋式除尘器收集处理后通过1根22m高的排气筒排放，通过车间封闭、洒水降尘等措施进一步控制了无组织粉尘的排放，与《中华人民共和国大气污染防治法》相符。</w:t>
            </w:r>
          </w:p>
          <w:p w14:paraId="37895A68">
            <w:pPr>
              <w:rPr>
                <w:rFonts w:hint="default"/>
                <w:b/>
                <w:bCs/>
                <w:color w:val="auto"/>
                <w:highlight w:val="none"/>
                <w:lang w:val="en-US" w:eastAsia="zh-CN"/>
              </w:rPr>
            </w:pPr>
            <w:r>
              <w:rPr>
                <w:rFonts w:hint="eastAsia"/>
                <w:b/>
                <w:bCs/>
                <w:color w:val="auto"/>
                <w:highlight w:val="none"/>
              </w:rPr>
              <w:t>1.5</w:t>
            </w:r>
            <w:r>
              <w:rPr>
                <w:rFonts w:hint="eastAsia"/>
                <w:b/>
                <w:bCs/>
                <w:color w:val="auto"/>
                <w:highlight w:val="none"/>
                <w:lang w:val="en-US" w:eastAsia="zh-CN"/>
              </w:rPr>
              <w:t>《云南省大气污染防治条例》符合性分析</w:t>
            </w:r>
          </w:p>
          <w:p w14:paraId="15848E5D">
            <w:pPr>
              <w:rPr>
                <w:rFonts w:hint="default"/>
                <w:color w:val="auto"/>
                <w:highlight w:val="none"/>
                <w:lang w:val="en-US" w:eastAsia="zh-CN"/>
              </w:rPr>
            </w:pPr>
            <w:r>
              <w:rPr>
                <w:rFonts w:hint="eastAsia"/>
                <w:color w:val="auto"/>
                <w:highlight w:val="none"/>
                <w:lang w:val="en-US" w:eastAsia="zh-CN"/>
              </w:rPr>
              <w:t>根据《云南省大气污染防治条》</w:t>
            </w:r>
            <w:r>
              <w:rPr>
                <w:rFonts w:hint="default"/>
                <w:color w:val="auto"/>
                <w:highlight w:val="none"/>
                <w:lang w:val="en-US" w:eastAsia="zh-CN"/>
              </w:rPr>
              <w:t>第二十一条</w:t>
            </w:r>
            <w:r>
              <w:rPr>
                <w:rFonts w:hint="eastAsia"/>
                <w:color w:val="auto"/>
                <w:highlight w:val="none"/>
                <w:lang w:val="en-US" w:eastAsia="zh-CN"/>
              </w:rPr>
              <w:t>：</w:t>
            </w:r>
            <w:r>
              <w:rPr>
                <w:rFonts w:hint="default"/>
                <w:color w:val="auto"/>
                <w:highlight w:val="none"/>
                <w:lang w:val="en-US" w:eastAsia="zh-CN"/>
              </w:rPr>
              <w:t>钢铁、有色金属、建材、石油、炼焦、化工、铁合金、火电等工业企业以及燃煤锅炉使用单位应当按照规定配套建设、使用和维护除尘、脱硫、脱硝等装置。</w:t>
            </w:r>
          </w:p>
          <w:p w14:paraId="0C53D03C">
            <w:pPr>
              <w:jc w:val="both"/>
              <w:rPr>
                <w:rFonts w:hint="eastAsia"/>
                <w:b/>
                <w:bCs/>
                <w:color w:val="auto"/>
                <w:highlight w:val="none"/>
              </w:rPr>
            </w:pPr>
            <w:r>
              <w:rPr>
                <w:rFonts w:hint="eastAsia"/>
                <w:color w:val="auto"/>
                <w:highlight w:val="none"/>
                <w:lang w:val="en-US" w:eastAsia="zh-CN"/>
              </w:rPr>
              <w:t>本项目焙烧工序设置生物质燃烧机，燃料采用生物质颗粒，生物质燃料燃烧废气通过管道收集进入袋式除尘器处理后通过1根22m高的排气筒排放。废气治理系统未设置</w:t>
            </w:r>
            <w:r>
              <w:rPr>
                <w:rFonts w:hint="default"/>
                <w:color w:val="auto"/>
                <w:highlight w:val="none"/>
                <w:lang w:val="en-US" w:eastAsia="zh-CN"/>
              </w:rPr>
              <w:t>脱硫装置</w:t>
            </w:r>
            <w:r>
              <w:rPr>
                <w:rFonts w:hint="eastAsia"/>
                <w:color w:val="auto"/>
                <w:highlight w:val="none"/>
                <w:lang w:val="en-US" w:eastAsia="zh-CN"/>
              </w:rPr>
              <w:t>，原因是根据相关的生物质颗粒分析报告，本项目使用的生物质颗粒含硫量较低，为低硫燃料，根据源强核算结果，颗粒物、SO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排放浓度均能满足</w:t>
            </w: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sz w:val="24"/>
                <w:szCs w:val="24"/>
                <w:highlight w:val="none"/>
                <w:lang w:val="en-US" w:eastAsia="zh-CN"/>
              </w:rPr>
              <w:t>排放限值要求</w:t>
            </w:r>
            <w:r>
              <w:rPr>
                <w:rFonts w:hint="eastAsia"/>
                <w:color w:val="auto"/>
                <w:highlight w:val="none"/>
                <w:lang w:val="en-US" w:eastAsia="zh-CN"/>
              </w:rPr>
              <w:t>，因此，本次技改项目符合《云南省大气污染防治条例》。</w:t>
            </w:r>
          </w:p>
          <w:p w14:paraId="2316EB94">
            <w:pPr>
              <w:rPr>
                <w:rFonts w:hint="eastAsia"/>
                <w:b/>
                <w:bCs/>
                <w:color w:val="auto"/>
                <w:highlight w:val="none"/>
                <w:lang w:val="en-US" w:eastAsia="zh-CN"/>
              </w:rPr>
            </w:pPr>
            <w:r>
              <w:rPr>
                <w:rFonts w:hint="eastAsia"/>
                <w:b/>
                <w:bCs/>
                <w:color w:val="auto"/>
                <w:highlight w:val="none"/>
                <w:lang w:val="en-US" w:eastAsia="zh-CN"/>
              </w:rPr>
              <w:t>1.6与《云南省关于深入打好污染防治攻坚战实施方案》符合性分析</w:t>
            </w:r>
          </w:p>
          <w:p w14:paraId="392BFD2B">
            <w:pPr>
              <w:rPr>
                <w:rFonts w:hint="eastAsia"/>
                <w:color w:val="auto"/>
                <w:highlight w:val="none"/>
                <w:lang w:val="en-US" w:eastAsia="zh-CN"/>
              </w:rPr>
            </w:pPr>
            <w:r>
              <w:rPr>
                <w:rFonts w:hint="eastAsia"/>
                <w:color w:val="auto"/>
                <w:highlight w:val="none"/>
                <w:lang w:val="en-US" w:eastAsia="zh-CN"/>
              </w:rPr>
              <w:t>本项目与《云南省关于深入打好污染防治攻坚战实施方案》的符合性分析见下表：</w:t>
            </w:r>
          </w:p>
          <w:p w14:paraId="6DDAB409">
            <w:pPr>
              <w:pStyle w:val="33"/>
              <w:rPr>
                <w:rFonts w:hint="eastAsia"/>
                <w:color w:val="auto"/>
                <w:highlight w:val="none"/>
                <w:lang w:val="en-US" w:eastAsia="zh-CN"/>
              </w:rPr>
            </w:pPr>
            <w:r>
              <w:rPr>
                <w:rFonts w:hint="eastAsia"/>
                <w:color w:val="auto"/>
                <w:highlight w:val="none"/>
                <w:lang w:val="en-US" w:eastAsia="zh-CN"/>
              </w:rPr>
              <w:t>表1-5  与《云南省关于深入打好污染防治攻坚战实施方案》</w:t>
            </w:r>
          </w:p>
          <w:p w14:paraId="53A37849">
            <w:pPr>
              <w:pStyle w:val="33"/>
              <w:rPr>
                <w:rFonts w:hint="default"/>
                <w:color w:val="auto"/>
                <w:highlight w:val="none"/>
                <w:lang w:val="en-US" w:eastAsia="zh-CN"/>
              </w:rPr>
            </w:pPr>
            <w:r>
              <w:rPr>
                <w:rFonts w:hint="eastAsia"/>
                <w:color w:val="auto"/>
                <w:highlight w:val="none"/>
                <w:lang w:val="en-US" w:eastAsia="zh-CN"/>
              </w:rPr>
              <w:t>符合性分析对照表</w:t>
            </w:r>
          </w:p>
          <w:tbl>
            <w:tblPr>
              <w:tblStyle w:val="27"/>
              <w:tblW w:w="6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2346"/>
              <w:gridCol w:w="3173"/>
              <w:gridCol w:w="884"/>
            </w:tblGrid>
            <w:tr w14:paraId="2A4B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14:paraId="01F51F9D">
                  <w:pPr>
                    <w:pStyle w:val="32"/>
                    <w:jc w:val="center"/>
                    <w:rPr>
                      <w:rFonts w:hint="default"/>
                      <w:color w:val="auto"/>
                      <w:highlight w:val="none"/>
                      <w:lang w:val="en-US" w:eastAsia="zh-CN"/>
                    </w:rPr>
                  </w:pPr>
                  <w:r>
                    <w:rPr>
                      <w:rFonts w:hint="eastAsia"/>
                      <w:color w:val="auto"/>
                      <w:highlight w:val="none"/>
                      <w:lang w:val="en-US" w:eastAsia="zh-CN"/>
                    </w:rPr>
                    <w:t>序号</w:t>
                  </w:r>
                </w:p>
              </w:tc>
              <w:tc>
                <w:tcPr>
                  <w:tcW w:w="2346" w:type="dxa"/>
                  <w:vAlign w:val="center"/>
                </w:tcPr>
                <w:p w14:paraId="39206960">
                  <w:pPr>
                    <w:pStyle w:val="32"/>
                    <w:jc w:val="center"/>
                    <w:rPr>
                      <w:rFonts w:hint="eastAsia"/>
                      <w:color w:val="auto"/>
                      <w:highlight w:val="none"/>
                      <w:lang w:val="en-US" w:eastAsia="zh-CN"/>
                    </w:rPr>
                  </w:pPr>
                  <w:r>
                    <w:rPr>
                      <w:rFonts w:hint="eastAsia"/>
                      <w:color w:val="auto"/>
                      <w:highlight w:val="none"/>
                      <w:lang w:val="en-US" w:eastAsia="zh-CN"/>
                    </w:rPr>
                    <w:t>方案要求</w:t>
                  </w:r>
                </w:p>
              </w:tc>
              <w:tc>
                <w:tcPr>
                  <w:tcW w:w="3173" w:type="dxa"/>
                  <w:vAlign w:val="center"/>
                </w:tcPr>
                <w:p w14:paraId="0355E210">
                  <w:pPr>
                    <w:pStyle w:val="32"/>
                    <w:jc w:val="center"/>
                    <w:rPr>
                      <w:rFonts w:hint="default"/>
                      <w:color w:val="auto"/>
                      <w:highlight w:val="none"/>
                      <w:lang w:val="en-US" w:eastAsia="zh-CN"/>
                    </w:rPr>
                  </w:pPr>
                  <w:r>
                    <w:rPr>
                      <w:rFonts w:hint="eastAsia"/>
                      <w:color w:val="auto"/>
                      <w:highlight w:val="none"/>
                      <w:lang w:val="en-US" w:eastAsia="zh-CN"/>
                    </w:rPr>
                    <w:t>本项目</w:t>
                  </w:r>
                </w:p>
              </w:tc>
              <w:tc>
                <w:tcPr>
                  <w:tcW w:w="884" w:type="dxa"/>
                  <w:vAlign w:val="center"/>
                </w:tcPr>
                <w:p w14:paraId="34A4D55D">
                  <w:pPr>
                    <w:pStyle w:val="32"/>
                    <w:jc w:val="center"/>
                    <w:rPr>
                      <w:rFonts w:hint="default"/>
                      <w:color w:val="auto"/>
                      <w:highlight w:val="none"/>
                      <w:lang w:val="en-US" w:eastAsia="zh-CN"/>
                    </w:rPr>
                  </w:pPr>
                  <w:r>
                    <w:rPr>
                      <w:rFonts w:hint="eastAsia"/>
                      <w:color w:val="auto"/>
                      <w:highlight w:val="none"/>
                      <w:lang w:val="en-US" w:eastAsia="zh-CN"/>
                    </w:rPr>
                    <w:t>符合性分析</w:t>
                  </w:r>
                </w:p>
              </w:tc>
            </w:tr>
            <w:tr w14:paraId="12DE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14:paraId="7616B8E1">
                  <w:pPr>
                    <w:pStyle w:val="32"/>
                    <w:jc w:val="center"/>
                    <w:rPr>
                      <w:rFonts w:hint="default"/>
                      <w:color w:val="auto"/>
                      <w:highlight w:val="none"/>
                      <w:lang w:val="en-US" w:eastAsia="zh-CN"/>
                    </w:rPr>
                  </w:pPr>
                  <w:r>
                    <w:rPr>
                      <w:rFonts w:hint="eastAsia"/>
                      <w:color w:val="auto"/>
                      <w:highlight w:val="none"/>
                      <w:lang w:val="en-US" w:eastAsia="zh-CN"/>
                    </w:rPr>
                    <w:t>1</w:t>
                  </w:r>
                </w:p>
              </w:tc>
              <w:tc>
                <w:tcPr>
                  <w:tcW w:w="2346" w:type="dxa"/>
                  <w:vAlign w:val="center"/>
                </w:tcPr>
                <w:p w14:paraId="1A52361E">
                  <w:pPr>
                    <w:pStyle w:val="32"/>
                    <w:jc w:val="center"/>
                    <w:rPr>
                      <w:rFonts w:hint="default"/>
                      <w:color w:val="auto"/>
                      <w:highlight w:val="none"/>
                      <w:lang w:val="en-US" w:eastAsia="zh-CN"/>
                    </w:rPr>
                  </w:pPr>
                  <w:r>
                    <w:rPr>
                      <w:rFonts w:hint="default"/>
                      <w:color w:val="auto"/>
                      <w:highlight w:val="none"/>
                      <w:lang w:val="en-US" w:eastAsia="zh-CN"/>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3173" w:type="dxa"/>
                  <w:vAlign w:val="center"/>
                </w:tcPr>
                <w:p w14:paraId="46A1CC11">
                  <w:pPr>
                    <w:pStyle w:val="32"/>
                    <w:jc w:val="center"/>
                    <w:rPr>
                      <w:rFonts w:hint="default"/>
                      <w:color w:val="auto"/>
                      <w:highlight w:val="none"/>
                      <w:lang w:val="en-US" w:eastAsia="zh-CN"/>
                    </w:rPr>
                  </w:pPr>
                  <w:r>
                    <w:rPr>
                      <w:rFonts w:hint="eastAsia"/>
                      <w:color w:val="auto"/>
                      <w:highlight w:val="none"/>
                      <w:lang w:val="en-US" w:eastAsia="zh-CN"/>
                    </w:rPr>
                    <w:t>本次技改淘汰原有的2台煤气发生炉，增加8台生物质燃烧机，采用生物质颗粒代替煤作为燃料，实现了节能降碳，加快推动企业绿色低碳发展。</w:t>
                  </w:r>
                </w:p>
              </w:tc>
              <w:tc>
                <w:tcPr>
                  <w:tcW w:w="884" w:type="dxa"/>
                  <w:vAlign w:val="center"/>
                </w:tcPr>
                <w:p w14:paraId="78A1F877">
                  <w:pPr>
                    <w:pStyle w:val="32"/>
                    <w:jc w:val="center"/>
                    <w:rPr>
                      <w:rFonts w:hint="default"/>
                      <w:color w:val="auto"/>
                      <w:highlight w:val="none"/>
                      <w:lang w:val="en-US" w:eastAsia="zh-CN"/>
                    </w:rPr>
                  </w:pPr>
                  <w:r>
                    <w:rPr>
                      <w:rFonts w:hint="eastAsia"/>
                      <w:color w:val="auto"/>
                      <w:highlight w:val="none"/>
                      <w:lang w:val="en-US" w:eastAsia="zh-CN"/>
                    </w:rPr>
                    <w:t>符合</w:t>
                  </w:r>
                </w:p>
              </w:tc>
            </w:tr>
            <w:tr w14:paraId="79D9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14:paraId="5168BC87">
                  <w:pPr>
                    <w:pStyle w:val="32"/>
                    <w:jc w:val="center"/>
                    <w:rPr>
                      <w:rFonts w:hint="default"/>
                      <w:color w:val="auto"/>
                      <w:highlight w:val="none"/>
                      <w:lang w:val="en-US" w:eastAsia="zh-CN"/>
                    </w:rPr>
                  </w:pPr>
                  <w:r>
                    <w:rPr>
                      <w:rFonts w:hint="eastAsia"/>
                      <w:color w:val="auto"/>
                      <w:highlight w:val="none"/>
                      <w:lang w:val="en-US" w:eastAsia="zh-CN"/>
                    </w:rPr>
                    <w:t>2</w:t>
                  </w:r>
                </w:p>
              </w:tc>
              <w:tc>
                <w:tcPr>
                  <w:tcW w:w="2346" w:type="dxa"/>
                  <w:vAlign w:val="center"/>
                </w:tcPr>
                <w:p w14:paraId="33EA3209">
                  <w:pPr>
                    <w:pStyle w:val="32"/>
                    <w:jc w:val="center"/>
                    <w:rPr>
                      <w:rFonts w:hint="default"/>
                      <w:color w:val="auto"/>
                      <w:highlight w:val="none"/>
                      <w:lang w:val="en-US" w:eastAsia="zh-CN"/>
                    </w:rPr>
                  </w:pPr>
                  <w:r>
                    <w:rPr>
                      <w:color w:val="auto"/>
                      <w:highlight w:val="none"/>
                    </w:rPr>
                    <w:t>坚决遏制高耗能高排放项目盲目发展。坚决停批停建不符合规定的项目，深入推进产业补链延链强链、绿色低碳转型。严格落实产能置换和产能控制政策，实施粗钢产能清理整顿。</w:t>
                  </w:r>
                </w:p>
              </w:tc>
              <w:tc>
                <w:tcPr>
                  <w:tcW w:w="3173" w:type="dxa"/>
                  <w:vAlign w:val="center"/>
                </w:tcPr>
                <w:p w14:paraId="4A403A8A">
                  <w:pPr>
                    <w:pStyle w:val="32"/>
                    <w:jc w:val="center"/>
                    <w:rPr>
                      <w:rFonts w:hint="default"/>
                      <w:color w:val="auto"/>
                      <w:highlight w:val="none"/>
                      <w:lang w:val="en-US" w:eastAsia="zh-CN"/>
                    </w:rPr>
                  </w:pPr>
                  <w:r>
                    <w:rPr>
                      <w:rFonts w:hint="eastAsia"/>
                      <w:color w:val="auto"/>
                      <w:highlight w:val="none"/>
                      <w:lang w:val="en-US" w:eastAsia="zh-CN"/>
                    </w:rPr>
                    <w:t>本项目不属于高耗能项目。</w:t>
                  </w:r>
                </w:p>
              </w:tc>
              <w:tc>
                <w:tcPr>
                  <w:tcW w:w="884" w:type="dxa"/>
                  <w:vAlign w:val="center"/>
                </w:tcPr>
                <w:p w14:paraId="385B7969">
                  <w:pPr>
                    <w:pStyle w:val="32"/>
                    <w:jc w:val="center"/>
                    <w:rPr>
                      <w:rFonts w:hint="default"/>
                      <w:color w:val="auto"/>
                      <w:highlight w:val="none"/>
                      <w:lang w:val="en-US" w:eastAsia="zh-CN"/>
                    </w:rPr>
                  </w:pPr>
                  <w:r>
                    <w:rPr>
                      <w:rFonts w:hint="eastAsia"/>
                      <w:color w:val="auto"/>
                      <w:highlight w:val="none"/>
                      <w:lang w:val="en-US" w:eastAsia="zh-CN"/>
                    </w:rPr>
                    <w:t>符合</w:t>
                  </w:r>
                </w:p>
              </w:tc>
            </w:tr>
            <w:tr w14:paraId="4796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14:paraId="36782114">
                  <w:pPr>
                    <w:pStyle w:val="32"/>
                    <w:jc w:val="center"/>
                    <w:rPr>
                      <w:rFonts w:hint="default"/>
                      <w:color w:val="auto"/>
                      <w:highlight w:val="none"/>
                      <w:lang w:val="en-US" w:eastAsia="zh-CN"/>
                    </w:rPr>
                  </w:pPr>
                  <w:r>
                    <w:rPr>
                      <w:rFonts w:hint="eastAsia"/>
                      <w:color w:val="auto"/>
                      <w:highlight w:val="none"/>
                      <w:lang w:val="en-US" w:eastAsia="zh-CN"/>
                    </w:rPr>
                    <w:t>3</w:t>
                  </w:r>
                </w:p>
              </w:tc>
              <w:tc>
                <w:tcPr>
                  <w:tcW w:w="2346" w:type="dxa"/>
                  <w:vAlign w:val="center"/>
                </w:tcPr>
                <w:p w14:paraId="5A3DA8C3">
                  <w:pPr>
                    <w:pStyle w:val="32"/>
                    <w:jc w:val="center"/>
                    <w:rPr>
                      <w:rFonts w:hint="default"/>
                      <w:color w:val="auto"/>
                      <w:highlight w:val="none"/>
                      <w:lang w:val="en-US" w:eastAsia="zh-CN"/>
                    </w:rPr>
                  </w:pPr>
                  <w:r>
                    <w:rPr>
                      <w:rFonts w:hint="default"/>
                      <w:color w:val="auto"/>
                      <w:highlight w:val="none"/>
                      <w:lang w:val="en-US" w:eastAsia="zh-CN"/>
                    </w:rPr>
                    <w:t>推进清洁生产和能源资源节约高效利用。深入实施清洁生产改造，依法开展清洁生产审核。推进绿色能源与绿色制造融合发展。强化能源和水资源</w:t>
                  </w:r>
                  <w:r>
                    <w:rPr>
                      <w:rFonts w:hint="eastAsia"/>
                      <w:color w:val="auto"/>
                      <w:highlight w:val="none"/>
                      <w:lang w:val="en-US" w:eastAsia="zh-CN"/>
                    </w:rPr>
                    <w:t>“</w:t>
                  </w:r>
                  <w:r>
                    <w:rPr>
                      <w:rFonts w:hint="default"/>
                      <w:color w:val="auto"/>
                      <w:highlight w:val="none"/>
                      <w:lang w:val="en-US" w:eastAsia="zh-CN"/>
                    </w:rPr>
                    <w:t>双控</w:t>
                  </w:r>
                  <w:r>
                    <w:rPr>
                      <w:rFonts w:hint="eastAsia"/>
                      <w:color w:val="auto"/>
                      <w:highlight w:val="none"/>
                      <w:lang w:val="en-US" w:eastAsia="zh-CN"/>
                    </w:rPr>
                    <w:t>”</w:t>
                  </w:r>
                  <w:r>
                    <w:rPr>
                      <w:rFonts w:hint="default"/>
                      <w:color w:val="auto"/>
                      <w:highlight w:val="none"/>
                      <w:lang w:val="en-US" w:eastAsia="zh-CN"/>
                    </w:rPr>
                    <w:t>，加强重点领域节能，实施节水行动。</w:t>
                  </w:r>
                </w:p>
              </w:tc>
              <w:tc>
                <w:tcPr>
                  <w:tcW w:w="3173" w:type="dxa"/>
                  <w:vAlign w:val="center"/>
                </w:tcPr>
                <w:p w14:paraId="6AF6C7FF">
                  <w:pPr>
                    <w:pStyle w:val="32"/>
                    <w:jc w:val="center"/>
                    <w:rPr>
                      <w:rFonts w:hint="default"/>
                      <w:color w:val="auto"/>
                      <w:highlight w:val="none"/>
                      <w:lang w:val="en-US" w:eastAsia="zh-CN"/>
                    </w:rPr>
                  </w:pPr>
                  <w:r>
                    <w:rPr>
                      <w:rFonts w:hint="eastAsia"/>
                      <w:color w:val="auto"/>
                      <w:highlight w:val="none"/>
                      <w:lang w:val="en-US" w:eastAsia="zh-CN"/>
                    </w:rPr>
                    <w:t>本项目能源消耗量不大，水资源可循环利用。</w:t>
                  </w:r>
                </w:p>
              </w:tc>
              <w:tc>
                <w:tcPr>
                  <w:tcW w:w="884" w:type="dxa"/>
                  <w:vAlign w:val="center"/>
                </w:tcPr>
                <w:p w14:paraId="5554E87E">
                  <w:pPr>
                    <w:pStyle w:val="32"/>
                    <w:jc w:val="center"/>
                    <w:rPr>
                      <w:rFonts w:hint="default"/>
                      <w:color w:val="auto"/>
                      <w:highlight w:val="none"/>
                      <w:lang w:val="en-US" w:eastAsia="zh-CN"/>
                    </w:rPr>
                  </w:pPr>
                  <w:r>
                    <w:rPr>
                      <w:rFonts w:hint="eastAsia"/>
                      <w:color w:val="auto"/>
                      <w:highlight w:val="none"/>
                      <w:lang w:val="en-US" w:eastAsia="zh-CN"/>
                    </w:rPr>
                    <w:t>符合</w:t>
                  </w:r>
                </w:p>
              </w:tc>
            </w:tr>
            <w:tr w14:paraId="7ED5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vAlign w:val="center"/>
                </w:tcPr>
                <w:p w14:paraId="7467A400">
                  <w:pPr>
                    <w:pStyle w:val="32"/>
                    <w:jc w:val="center"/>
                    <w:rPr>
                      <w:rFonts w:hint="default"/>
                      <w:color w:val="auto"/>
                      <w:highlight w:val="none"/>
                      <w:lang w:val="en-US" w:eastAsia="zh-CN"/>
                    </w:rPr>
                  </w:pPr>
                  <w:r>
                    <w:rPr>
                      <w:rFonts w:hint="eastAsia"/>
                      <w:color w:val="auto"/>
                      <w:highlight w:val="none"/>
                      <w:lang w:val="en-US" w:eastAsia="zh-CN"/>
                    </w:rPr>
                    <w:t>4</w:t>
                  </w:r>
                </w:p>
              </w:tc>
              <w:tc>
                <w:tcPr>
                  <w:tcW w:w="2346" w:type="dxa"/>
                  <w:vAlign w:val="center"/>
                </w:tcPr>
                <w:p w14:paraId="3D58F9FD">
                  <w:pPr>
                    <w:pStyle w:val="32"/>
                    <w:jc w:val="center"/>
                    <w:rPr>
                      <w:rFonts w:hint="default"/>
                      <w:color w:val="auto"/>
                      <w:highlight w:val="none"/>
                      <w:lang w:val="en-US" w:eastAsia="zh-CN"/>
                    </w:rPr>
                  </w:pPr>
                  <w:r>
                    <w:rPr>
                      <w:rFonts w:hint="default"/>
                      <w:color w:val="auto"/>
                      <w:highlight w:val="none"/>
                      <w:lang w:val="en-US" w:eastAsia="zh-CN"/>
                    </w:rPr>
                    <w:t>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3173" w:type="dxa"/>
                  <w:vAlign w:val="center"/>
                </w:tcPr>
                <w:p w14:paraId="02DBBA5B">
                  <w:pPr>
                    <w:pStyle w:val="32"/>
                    <w:jc w:val="center"/>
                    <w:rPr>
                      <w:rFonts w:hint="default"/>
                      <w:color w:val="auto"/>
                      <w:highlight w:val="none"/>
                      <w:lang w:val="en-US" w:eastAsia="zh-CN"/>
                    </w:rPr>
                  </w:pPr>
                  <w:r>
                    <w:rPr>
                      <w:rFonts w:hint="eastAsia"/>
                      <w:color w:val="auto"/>
                      <w:highlight w:val="none"/>
                      <w:lang w:val="en-US" w:eastAsia="zh-CN"/>
                    </w:rPr>
                    <w:t>根据环境质量现状评价结果，本项目区域环境质量达标</w:t>
                  </w:r>
                  <w:r>
                    <w:rPr>
                      <w:rStyle w:val="54"/>
                      <w:rFonts w:hint="eastAsia"/>
                      <w:color w:val="auto"/>
                      <w:highlight w:val="none"/>
                      <w:lang w:val="en-US" w:eastAsia="zh-CN"/>
                    </w:rPr>
                    <w:t>。本项目焙烧工序产生的污染物经袋式除尘器收集处理后呈有组织形式排放，雷磨工序设置在半封闭彩钢瓦结构内，配套集气罩+袋式除尘器收集处理，原料堆场粉尘、</w:t>
                  </w:r>
                  <w:r>
                    <w:rPr>
                      <w:rStyle w:val="54"/>
                      <w:rFonts w:hint="eastAsia"/>
                      <w:color w:val="auto"/>
                      <w:highlight w:val="none"/>
                      <w:lang w:eastAsia="zh-CN"/>
                    </w:rPr>
                    <w:t>原料上料粉尘、</w:t>
                  </w:r>
                  <w:r>
                    <w:rPr>
                      <w:rStyle w:val="54"/>
                      <w:rFonts w:hint="eastAsia"/>
                      <w:color w:val="auto"/>
                      <w:highlight w:val="none"/>
                      <w:lang w:val="en-US" w:eastAsia="zh-CN"/>
                    </w:rPr>
                    <w:t>雷磨工序未收集粉尘、釉料上料粉尘等无组织废气通过车间封闭、洒水降尘等措施</w:t>
                  </w:r>
                  <w:r>
                    <w:rPr>
                      <w:rFonts w:hint="eastAsia"/>
                      <w:color w:val="auto"/>
                      <w:highlight w:val="none"/>
                      <w:lang w:val="en-US" w:eastAsia="zh-CN"/>
                    </w:rPr>
                    <w:t>进行控制，根据源强核算结果，本项目废气达标排放。本项目噪声主要是生产设备噪声，根据噪声预测结果可知，通过基础减振、厂房隔声、距离衰减后，本项目厂界噪声达标排放，对区域环境影响不大。</w:t>
                  </w:r>
                </w:p>
              </w:tc>
              <w:tc>
                <w:tcPr>
                  <w:tcW w:w="884" w:type="dxa"/>
                  <w:vAlign w:val="center"/>
                </w:tcPr>
                <w:p w14:paraId="7EA82CF6">
                  <w:pPr>
                    <w:pStyle w:val="32"/>
                    <w:jc w:val="center"/>
                    <w:rPr>
                      <w:rFonts w:hint="default"/>
                      <w:color w:val="auto"/>
                      <w:highlight w:val="none"/>
                      <w:lang w:val="en-US" w:eastAsia="zh-CN"/>
                    </w:rPr>
                  </w:pPr>
                  <w:r>
                    <w:rPr>
                      <w:rFonts w:hint="eastAsia"/>
                      <w:color w:val="auto"/>
                      <w:highlight w:val="none"/>
                      <w:lang w:val="en-US" w:eastAsia="zh-CN"/>
                    </w:rPr>
                    <w:t>符合</w:t>
                  </w:r>
                </w:p>
              </w:tc>
            </w:tr>
          </w:tbl>
          <w:p w14:paraId="12636C1C">
            <w:pPr>
              <w:rPr>
                <w:rFonts w:hint="default"/>
                <w:color w:val="auto"/>
                <w:highlight w:val="none"/>
                <w:lang w:val="en-US" w:eastAsia="zh-CN"/>
              </w:rPr>
            </w:pPr>
            <w:r>
              <w:rPr>
                <w:rFonts w:hint="eastAsia"/>
                <w:color w:val="auto"/>
                <w:highlight w:val="none"/>
                <w:lang w:val="en-US" w:eastAsia="zh-CN"/>
              </w:rPr>
              <w:t>综上，本次技改项目符合《云南省关于深入打好污染防治攻坚战实施方案》。</w:t>
            </w:r>
          </w:p>
          <w:p w14:paraId="4511C248">
            <w:pPr>
              <w:rPr>
                <w:rFonts w:hint="eastAsia"/>
                <w:b/>
                <w:bCs/>
                <w:color w:val="auto"/>
                <w:lang w:val="en-US" w:eastAsia="zh-CN"/>
              </w:rPr>
            </w:pPr>
            <w:r>
              <w:rPr>
                <w:rFonts w:hint="eastAsia"/>
                <w:b/>
                <w:bCs/>
                <w:color w:val="auto"/>
                <w:lang w:val="en-US" w:eastAsia="zh-CN"/>
              </w:rPr>
              <w:t>1.7与</w:t>
            </w:r>
            <w:r>
              <w:rPr>
                <w:rFonts w:hint="eastAsia"/>
                <w:b/>
                <w:bCs/>
                <w:color w:val="auto"/>
              </w:rPr>
              <w:t>《空气质量持续改善行动计划》</w:t>
            </w:r>
            <w:r>
              <w:rPr>
                <w:rFonts w:hint="eastAsia"/>
                <w:b/>
                <w:bCs/>
                <w:color w:val="auto"/>
                <w:lang w:eastAsia="zh-CN"/>
              </w:rPr>
              <w:t>（</w:t>
            </w:r>
            <w:r>
              <w:rPr>
                <w:b/>
                <w:bCs/>
                <w:color w:val="auto"/>
              </w:rPr>
              <w:t>国发〔2023〕24号</w:t>
            </w:r>
          </w:p>
          <w:p w14:paraId="6E816DF8">
            <w:pPr>
              <w:ind w:left="0" w:leftChars="0" w:firstLine="0" w:firstLineChars="0"/>
              <w:rPr>
                <w:rFonts w:hint="eastAsia"/>
                <w:b/>
                <w:bCs/>
                <w:color w:val="auto"/>
                <w:lang w:val="en-US" w:eastAsia="zh-CN"/>
              </w:rPr>
            </w:pPr>
            <w:r>
              <w:rPr>
                <w:rFonts w:hint="eastAsia"/>
                <w:b/>
                <w:bCs/>
                <w:color w:val="auto"/>
                <w:lang w:val="en-US" w:eastAsia="zh-CN"/>
              </w:rPr>
              <w:t>）符合性分析</w:t>
            </w:r>
          </w:p>
          <w:p w14:paraId="5392434D">
            <w:pPr>
              <w:rPr>
                <w:rFonts w:hint="eastAsia"/>
                <w:color w:val="auto"/>
                <w:lang w:val="en-US" w:eastAsia="zh-CN"/>
              </w:rPr>
            </w:pPr>
            <w:r>
              <w:rPr>
                <w:color w:val="auto"/>
              </w:rPr>
              <w:t>为持续深入打好蓝天保卫战，切实保障人民群众身体健康，以空气质量持续改善推动经济高质量发展，制定本行动计划。国务院</w:t>
            </w:r>
            <w:r>
              <w:rPr>
                <w:rFonts w:hint="eastAsia"/>
                <w:color w:val="auto"/>
                <w:lang w:val="en-US" w:eastAsia="zh-CN"/>
              </w:rPr>
              <w:t>印发</w:t>
            </w:r>
            <w:r>
              <w:rPr>
                <w:rFonts w:hint="eastAsia"/>
                <w:color w:val="auto"/>
              </w:rPr>
              <w:t>《空气质量持续改善行动计划》</w:t>
            </w:r>
            <w:r>
              <w:rPr>
                <w:rFonts w:hint="eastAsia"/>
                <w:color w:val="auto"/>
                <w:lang w:eastAsia="zh-CN"/>
              </w:rPr>
              <w:t>（</w:t>
            </w:r>
            <w:r>
              <w:rPr>
                <w:color w:val="auto"/>
              </w:rPr>
              <w:t>国发〔2023〕24号</w:t>
            </w:r>
            <w:r>
              <w:rPr>
                <w:rFonts w:hint="eastAsia"/>
                <w:color w:val="auto"/>
                <w:lang w:val="en-US" w:eastAsia="zh-CN"/>
              </w:rPr>
              <w:t>），本项目与</w:t>
            </w:r>
            <w:r>
              <w:rPr>
                <w:rFonts w:hint="eastAsia"/>
                <w:color w:val="auto"/>
              </w:rPr>
              <w:t>《空气质量持续改善行动计划》</w:t>
            </w:r>
            <w:r>
              <w:rPr>
                <w:rFonts w:hint="eastAsia"/>
                <w:color w:val="auto"/>
                <w:lang w:eastAsia="zh-CN"/>
              </w:rPr>
              <w:t>（</w:t>
            </w:r>
            <w:r>
              <w:rPr>
                <w:color w:val="auto"/>
              </w:rPr>
              <w:t>国发〔2023〕24号</w:t>
            </w:r>
            <w:r>
              <w:rPr>
                <w:rFonts w:hint="eastAsia"/>
                <w:color w:val="auto"/>
                <w:lang w:val="en-US" w:eastAsia="zh-CN"/>
              </w:rPr>
              <w:t>）符合性分析见下表。</w:t>
            </w:r>
          </w:p>
          <w:p w14:paraId="34E97692">
            <w:pPr>
              <w:pStyle w:val="33"/>
              <w:rPr>
                <w:rFonts w:hint="eastAsia"/>
                <w:color w:val="auto"/>
                <w:highlight w:val="none"/>
                <w:lang w:val="en-US" w:eastAsia="zh-CN"/>
              </w:rPr>
            </w:pPr>
            <w:r>
              <w:rPr>
                <w:rFonts w:hint="eastAsia"/>
                <w:color w:val="auto"/>
                <w:highlight w:val="none"/>
                <w:lang w:val="en-US" w:eastAsia="zh-CN"/>
              </w:rPr>
              <w:t>表1-6  与《云南省关于深入打好污染防治攻坚战实施方案》</w:t>
            </w:r>
          </w:p>
          <w:p w14:paraId="4237E803">
            <w:pPr>
              <w:pStyle w:val="33"/>
              <w:rPr>
                <w:rFonts w:hint="default"/>
                <w:color w:val="auto"/>
                <w:highlight w:val="none"/>
                <w:lang w:val="en-US" w:eastAsia="zh-CN"/>
              </w:rPr>
            </w:pPr>
            <w:r>
              <w:rPr>
                <w:rFonts w:hint="eastAsia"/>
                <w:color w:val="auto"/>
                <w:highlight w:val="none"/>
                <w:lang w:val="en-US" w:eastAsia="zh-CN"/>
              </w:rPr>
              <w:t>符合性分析对照表</w:t>
            </w:r>
          </w:p>
          <w:tbl>
            <w:tblPr>
              <w:tblStyle w:val="27"/>
              <w:tblW w:w="6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517"/>
              <w:gridCol w:w="2065"/>
              <w:gridCol w:w="858"/>
            </w:tblGrid>
            <w:tr w14:paraId="67FA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58C2D17">
                  <w:pPr>
                    <w:pStyle w:val="32"/>
                    <w:jc w:val="center"/>
                    <w:rPr>
                      <w:rFonts w:hint="default"/>
                      <w:color w:val="auto"/>
                      <w:lang w:val="en-US" w:eastAsia="zh-CN"/>
                    </w:rPr>
                  </w:pPr>
                  <w:r>
                    <w:rPr>
                      <w:rFonts w:hint="eastAsia"/>
                      <w:color w:val="auto"/>
                      <w:lang w:val="en-US" w:eastAsia="zh-CN"/>
                    </w:rPr>
                    <w:t>序号</w:t>
                  </w:r>
                </w:p>
              </w:tc>
              <w:tc>
                <w:tcPr>
                  <w:tcW w:w="3517" w:type="dxa"/>
                  <w:vAlign w:val="center"/>
                </w:tcPr>
                <w:p w14:paraId="598E49C6">
                  <w:pPr>
                    <w:pStyle w:val="32"/>
                    <w:jc w:val="center"/>
                    <w:rPr>
                      <w:rFonts w:hint="default"/>
                      <w:color w:val="auto"/>
                      <w:lang w:val="en-US" w:eastAsia="zh-CN"/>
                    </w:rPr>
                  </w:pPr>
                  <w:r>
                    <w:rPr>
                      <w:rFonts w:hint="eastAsia"/>
                      <w:color w:val="auto"/>
                      <w:highlight w:val="none"/>
                      <w:lang w:val="en-US" w:eastAsia="zh-CN"/>
                    </w:rPr>
                    <w:t>方案要求</w:t>
                  </w:r>
                </w:p>
              </w:tc>
              <w:tc>
                <w:tcPr>
                  <w:tcW w:w="2065" w:type="dxa"/>
                  <w:vAlign w:val="center"/>
                </w:tcPr>
                <w:p w14:paraId="635FEF9D">
                  <w:pPr>
                    <w:pStyle w:val="32"/>
                    <w:jc w:val="center"/>
                    <w:rPr>
                      <w:rFonts w:hint="default"/>
                      <w:color w:val="auto"/>
                      <w:lang w:val="en-US" w:eastAsia="zh-CN"/>
                    </w:rPr>
                  </w:pPr>
                  <w:r>
                    <w:rPr>
                      <w:rFonts w:hint="eastAsia"/>
                      <w:color w:val="auto"/>
                      <w:lang w:val="en-US" w:eastAsia="zh-CN"/>
                    </w:rPr>
                    <w:t>本项目情况</w:t>
                  </w:r>
                </w:p>
              </w:tc>
              <w:tc>
                <w:tcPr>
                  <w:tcW w:w="858" w:type="dxa"/>
                  <w:vAlign w:val="center"/>
                </w:tcPr>
                <w:p w14:paraId="6A39708C">
                  <w:pPr>
                    <w:pStyle w:val="32"/>
                    <w:jc w:val="center"/>
                    <w:rPr>
                      <w:rFonts w:hint="default"/>
                      <w:color w:val="auto"/>
                      <w:lang w:val="en-US" w:eastAsia="zh-CN"/>
                    </w:rPr>
                  </w:pPr>
                  <w:r>
                    <w:rPr>
                      <w:rFonts w:hint="eastAsia"/>
                      <w:color w:val="auto"/>
                      <w:lang w:val="en-US" w:eastAsia="zh-CN"/>
                    </w:rPr>
                    <w:t>符合性分析</w:t>
                  </w:r>
                </w:p>
              </w:tc>
            </w:tr>
            <w:tr w14:paraId="4826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65052059">
                  <w:pPr>
                    <w:pStyle w:val="32"/>
                    <w:jc w:val="center"/>
                    <w:rPr>
                      <w:rFonts w:hint="default"/>
                      <w:color w:val="auto"/>
                      <w:lang w:val="en-US" w:eastAsia="zh-CN"/>
                    </w:rPr>
                  </w:pPr>
                  <w:r>
                    <w:rPr>
                      <w:rFonts w:hint="eastAsia"/>
                      <w:color w:val="auto"/>
                      <w:lang w:val="en-US" w:eastAsia="zh-CN"/>
                    </w:rPr>
                    <w:t>1</w:t>
                  </w:r>
                </w:p>
              </w:tc>
              <w:tc>
                <w:tcPr>
                  <w:tcW w:w="3517" w:type="dxa"/>
                  <w:vAlign w:val="center"/>
                </w:tcPr>
                <w:p w14:paraId="6D8A63D8">
                  <w:pPr>
                    <w:pStyle w:val="32"/>
                    <w:jc w:val="center"/>
                    <w:rPr>
                      <w:rFonts w:hint="default"/>
                      <w:color w:val="auto"/>
                      <w:lang w:val="en-US" w:eastAsia="zh-CN"/>
                    </w:rPr>
                  </w:pPr>
                  <w:r>
                    <w:rPr>
                      <w:color w:val="auto"/>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065" w:type="dxa"/>
                  <w:vAlign w:val="center"/>
                </w:tcPr>
                <w:p w14:paraId="48BCF8BB">
                  <w:pPr>
                    <w:pStyle w:val="32"/>
                    <w:jc w:val="center"/>
                    <w:rPr>
                      <w:rFonts w:hint="default"/>
                      <w:color w:val="auto"/>
                      <w:lang w:val="en-US" w:eastAsia="zh-CN"/>
                    </w:rPr>
                  </w:pPr>
                  <w:r>
                    <w:rPr>
                      <w:rFonts w:hint="eastAsia"/>
                      <w:color w:val="auto"/>
                      <w:lang w:val="en-US" w:eastAsia="zh-CN"/>
                    </w:rPr>
                    <w:t>本次技改项目内容为新增1套自动压瓦机系统，同时对</w:t>
                  </w:r>
                  <w:r>
                    <w:rPr>
                      <w:rFonts w:hint="eastAsia"/>
                      <w:color w:val="auto"/>
                      <w:lang w:eastAsia="zh-CN"/>
                    </w:rPr>
                    <w:t>现有</w:t>
                  </w:r>
                  <w:r>
                    <w:rPr>
                      <w:rFonts w:hint="eastAsia"/>
                      <w:color w:val="auto"/>
                    </w:rPr>
                    <w:t>生产供热</w:t>
                  </w:r>
                  <w:r>
                    <w:rPr>
                      <w:rFonts w:hint="eastAsia"/>
                      <w:color w:val="auto"/>
                      <w:lang w:val="en-US" w:eastAsia="zh-CN"/>
                    </w:rPr>
                    <w:t>系统及燃料</w:t>
                  </w:r>
                  <w:r>
                    <w:rPr>
                      <w:rFonts w:hint="eastAsia"/>
                      <w:color w:val="auto"/>
                      <w:lang w:eastAsia="zh-CN"/>
                    </w:rPr>
                    <w:t>进行</w:t>
                  </w:r>
                  <w:r>
                    <w:rPr>
                      <w:rFonts w:hint="eastAsia"/>
                      <w:color w:val="auto"/>
                      <w:lang w:val="en-US" w:eastAsia="zh-CN"/>
                    </w:rPr>
                    <w:t>更换</w:t>
                  </w:r>
                  <w:r>
                    <w:rPr>
                      <w:rFonts w:hint="eastAsia"/>
                      <w:color w:val="auto"/>
                    </w:rPr>
                    <w:t>，淘汰原有的</w:t>
                  </w:r>
                  <w:r>
                    <w:rPr>
                      <w:rFonts w:hint="eastAsia"/>
                      <w:color w:val="auto"/>
                      <w:lang w:val="en-US" w:eastAsia="zh-CN"/>
                    </w:rPr>
                    <w:t>2</w:t>
                  </w:r>
                  <w:r>
                    <w:rPr>
                      <w:rFonts w:hint="eastAsia"/>
                      <w:color w:val="auto"/>
                    </w:rPr>
                    <w:t>台煤气发生炉，增加</w:t>
                  </w:r>
                  <w:r>
                    <w:rPr>
                      <w:rFonts w:hint="eastAsia"/>
                      <w:color w:val="auto"/>
                      <w:lang w:val="en-US" w:eastAsia="zh-CN"/>
                    </w:rPr>
                    <w:t>8</w:t>
                  </w:r>
                  <w:r>
                    <w:rPr>
                      <w:rFonts w:hint="eastAsia"/>
                      <w:color w:val="auto"/>
                    </w:rPr>
                    <w:t>台生物质</w:t>
                  </w:r>
                  <w:r>
                    <w:rPr>
                      <w:rFonts w:hint="eastAsia"/>
                      <w:color w:val="auto"/>
                      <w:lang w:val="en-US" w:eastAsia="zh-CN"/>
                    </w:rPr>
                    <w:t>燃烧</w:t>
                  </w:r>
                  <w:r>
                    <w:rPr>
                      <w:rFonts w:hint="eastAsia"/>
                      <w:color w:val="auto"/>
                    </w:rPr>
                    <w:t>机，改用</w:t>
                  </w:r>
                  <w:r>
                    <w:rPr>
                      <w:rFonts w:hint="eastAsia"/>
                      <w:color w:val="auto"/>
                      <w:lang w:val="en-US" w:eastAsia="zh-CN"/>
                    </w:rPr>
                    <w:t>生物质燃料代替煤燃料，不属于</w:t>
                  </w:r>
                  <w:r>
                    <w:rPr>
                      <w:color w:val="auto"/>
                    </w:rPr>
                    <w:t>高耗能、高排放、低水平项目</w:t>
                  </w:r>
                  <w:r>
                    <w:rPr>
                      <w:rFonts w:hint="eastAsia"/>
                      <w:color w:val="auto"/>
                      <w:lang w:val="en-US" w:eastAsia="zh-CN"/>
                    </w:rPr>
                    <w:t>。本次技改项目符合《产业结构调整指导目录（2024年版）》、《全国墙体材料烧结砖瓦行业准入条件》、</w:t>
                  </w:r>
                  <w:r>
                    <w:rPr>
                      <w:color w:val="auto"/>
                    </w:rPr>
                    <w:t>《关于加快烧结砖瓦行业转型发展的若干意见》</w:t>
                  </w:r>
                  <w:r>
                    <w:rPr>
                      <w:rFonts w:hint="eastAsia"/>
                      <w:color w:val="auto"/>
                      <w:lang w:val="en-US" w:eastAsia="zh-CN"/>
                    </w:rPr>
                    <w:t>等一系列行业政策文件。</w:t>
                  </w:r>
                </w:p>
              </w:tc>
              <w:tc>
                <w:tcPr>
                  <w:tcW w:w="858" w:type="dxa"/>
                  <w:vAlign w:val="center"/>
                </w:tcPr>
                <w:p w14:paraId="6EE05135">
                  <w:pPr>
                    <w:pStyle w:val="32"/>
                    <w:jc w:val="center"/>
                    <w:rPr>
                      <w:rFonts w:hint="default"/>
                      <w:color w:val="auto"/>
                      <w:lang w:val="en-US" w:eastAsia="zh-CN"/>
                    </w:rPr>
                  </w:pPr>
                  <w:r>
                    <w:rPr>
                      <w:rFonts w:hint="eastAsia"/>
                      <w:color w:val="auto"/>
                      <w:lang w:val="en-US" w:eastAsia="zh-CN"/>
                    </w:rPr>
                    <w:t>符合</w:t>
                  </w:r>
                </w:p>
              </w:tc>
            </w:tr>
            <w:tr w14:paraId="4E23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29B61071">
                  <w:pPr>
                    <w:pStyle w:val="32"/>
                    <w:jc w:val="center"/>
                    <w:rPr>
                      <w:rFonts w:hint="default"/>
                      <w:color w:val="auto"/>
                      <w:lang w:val="en-US" w:eastAsia="zh-CN"/>
                    </w:rPr>
                  </w:pPr>
                  <w:r>
                    <w:rPr>
                      <w:rFonts w:hint="eastAsia"/>
                      <w:color w:val="auto"/>
                      <w:lang w:val="en-US" w:eastAsia="zh-CN"/>
                    </w:rPr>
                    <w:t>2</w:t>
                  </w:r>
                </w:p>
              </w:tc>
              <w:tc>
                <w:tcPr>
                  <w:tcW w:w="3517" w:type="dxa"/>
                  <w:vAlign w:val="center"/>
                </w:tcPr>
                <w:p w14:paraId="6589F575">
                  <w:pPr>
                    <w:pStyle w:val="32"/>
                    <w:jc w:val="center"/>
                    <w:rPr>
                      <w:rFonts w:hint="default"/>
                      <w:color w:val="auto"/>
                      <w:lang w:val="en-US" w:eastAsia="zh-CN"/>
                    </w:rPr>
                  </w:pPr>
                  <w:r>
                    <w:rPr>
                      <w:color w:val="auto"/>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2065" w:type="dxa"/>
                  <w:vAlign w:val="center"/>
                </w:tcPr>
                <w:p w14:paraId="6AD7D7B6">
                  <w:pPr>
                    <w:pStyle w:val="32"/>
                    <w:jc w:val="center"/>
                    <w:rPr>
                      <w:rFonts w:hint="default"/>
                      <w:color w:val="auto"/>
                      <w:lang w:val="en-US" w:eastAsia="zh-CN"/>
                    </w:rPr>
                  </w:pPr>
                  <w:r>
                    <w:rPr>
                      <w:rFonts w:hint="eastAsia"/>
                      <w:color w:val="auto"/>
                      <w:lang w:val="en-US" w:eastAsia="zh-CN"/>
                    </w:rPr>
                    <w:t>本次技改项目所用设备、工艺均不属于《产业结构调整指导目录（2024年版）》中限制类和淘汰类。</w:t>
                  </w:r>
                </w:p>
              </w:tc>
              <w:tc>
                <w:tcPr>
                  <w:tcW w:w="858" w:type="dxa"/>
                  <w:vAlign w:val="center"/>
                </w:tcPr>
                <w:p w14:paraId="7BB5F906">
                  <w:pPr>
                    <w:pStyle w:val="32"/>
                    <w:jc w:val="center"/>
                    <w:rPr>
                      <w:rFonts w:hint="default"/>
                      <w:color w:val="auto"/>
                      <w:lang w:val="en-US" w:eastAsia="zh-CN"/>
                    </w:rPr>
                  </w:pPr>
                  <w:r>
                    <w:rPr>
                      <w:rFonts w:hint="eastAsia"/>
                      <w:color w:val="auto"/>
                      <w:lang w:val="en-US" w:eastAsia="zh-CN"/>
                    </w:rPr>
                    <w:t>符合</w:t>
                  </w:r>
                </w:p>
              </w:tc>
            </w:tr>
            <w:tr w14:paraId="35F9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AAB3057">
                  <w:pPr>
                    <w:pStyle w:val="32"/>
                    <w:jc w:val="center"/>
                    <w:rPr>
                      <w:rFonts w:hint="default"/>
                      <w:color w:val="auto"/>
                      <w:lang w:val="en-US" w:eastAsia="zh-CN"/>
                    </w:rPr>
                  </w:pPr>
                  <w:r>
                    <w:rPr>
                      <w:rFonts w:hint="eastAsia"/>
                      <w:color w:val="auto"/>
                      <w:lang w:val="en-US" w:eastAsia="zh-CN"/>
                    </w:rPr>
                    <w:t>3</w:t>
                  </w:r>
                </w:p>
              </w:tc>
              <w:tc>
                <w:tcPr>
                  <w:tcW w:w="3517" w:type="dxa"/>
                  <w:vAlign w:val="center"/>
                </w:tcPr>
                <w:p w14:paraId="30C5F337">
                  <w:pPr>
                    <w:pStyle w:val="32"/>
                    <w:jc w:val="center"/>
                    <w:rPr>
                      <w:rFonts w:hint="default"/>
                      <w:color w:val="auto"/>
                      <w:lang w:val="en-US" w:eastAsia="zh-CN"/>
                    </w:rPr>
                  </w:pPr>
                  <w:r>
                    <w:rPr>
                      <w:color w:val="auto"/>
                    </w:rPr>
                    <w:t>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2065" w:type="dxa"/>
                  <w:vAlign w:val="center"/>
                </w:tcPr>
                <w:p w14:paraId="4CEE2C84">
                  <w:pPr>
                    <w:pStyle w:val="32"/>
                    <w:jc w:val="center"/>
                    <w:rPr>
                      <w:rFonts w:hint="default"/>
                      <w:color w:val="auto"/>
                      <w:lang w:val="en-US" w:eastAsia="zh-CN"/>
                    </w:rPr>
                  </w:pPr>
                  <w:r>
                    <w:rPr>
                      <w:rFonts w:hint="eastAsia"/>
                      <w:color w:val="auto"/>
                      <w:lang w:val="en-US" w:eastAsia="zh-CN"/>
                    </w:rPr>
                    <w:t>本次技改项目对</w:t>
                  </w:r>
                  <w:r>
                    <w:rPr>
                      <w:rFonts w:hint="eastAsia"/>
                      <w:color w:val="auto"/>
                      <w:lang w:eastAsia="zh-CN"/>
                    </w:rPr>
                    <w:t>现有</w:t>
                  </w:r>
                  <w:r>
                    <w:rPr>
                      <w:rFonts w:hint="eastAsia"/>
                      <w:color w:val="auto"/>
                    </w:rPr>
                    <w:t>生产供热</w:t>
                  </w:r>
                  <w:r>
                    <w:rPr>
                      <w:rFonts w:hint="eastAsia"/>
                      <w:color w:val="auto"/>
                      <w:lang w:val="en-US" w:eastAsia="zh-CN"/>
                    </w:rPr>
                    <w:t>系统及燃料</w:t>
                  </w:r>
                  <w:r>
                    <w:rPr>
                      <w:rFonts w:hint="eastAsia"/>
                      <w:color w:val="auto"/>
                      <w:lang w:eastAsia="zh-CN"/>
                    </w:rPr>
                    <w:t>进行</w:t>
                  </w:r>
                  <w:r>
                    <w:rPr>
                      <w:rFonts w:hint="eastAsia"/>
                      <w:color w:val="auto"/>
                      <w:lang w:val="en-US" w:eastAsia="zh-CN"/>
                    </w:rPr>
                    <w:t>更换</w:t>
                  </w:r>
                  <w:r>
                    <w:rPr>
                      <w:rFonts w:hint="eastAsia"/>
                      <w:color w:val="auto"/>
                    </w:rPr>
                    <w:t>，淘汰原有的</w:t>
                  </w:r>
                  <w:r>
                    <w:rPr>
                      <w:rFonts w:hint="eastAsia"/>
                      <w:color w:val="auto"/>
                      <w:lang w:val="en-US" w:eastAsia="zh-CN"/>
                    </w:rPr>
                    <w:t>2</w:t>
                  </w:r>
                  <w:r>
                    <w:rPr>
                      <w:rFonts w:hint="eastAsia"/>
                      <w:color w:val="auto"/>
                    </w:rPr>
                    <w:t>台煤气发生炉，增加</w:t>
                  </w:r>
                  <w:r>
                    <w:rPr>
                      <w:rFonts w:hint="eastAsia"/>
                      <w:color w:val="auto"/>
                      <w:lang w:val="en-US" w:eastAsia="zh-CN"/>
                    </w:rPr>
                    <w:t>8</w:t>
                  </w:r>
                  <w:r>
                    <w:rPr>
                      <w:rFonts w:hint="eastAsia"/>
                      <w:color w:val="auto"/>
                    </w:rPr>
                    <w:t>台生物质</w:t>
                  </w:r>
                  <w:r>
                    <w:rPr>
                      <w:rFonts w:hint="eastAsia"/>
                      <w:color w:val="auto"/>
                      <w:lang w:val="en-US" w:eastAsia="zh-CN"/>
                    </w:rPr>
                    <w:t>燃烧</w:t>
                  </w:r>
                  <w:r>
                    <w:rPr>
                      <w:rFonts w:hint="eastAsia"/>
                      <w:color w:val="auto"/>
                    </w:rPr>
                    <w:t>机，改用</w:t>
                  </w:r>
                  <w:r>
                    <w:rPr>
                      <w:rFonts w:hint="eastAsia"/>
                      <w:color w:val="auto"/>
                      <w:lang w:val="en-US" w:eastAsia="zh-CN"/>
                    </w:rPr>
                    <w:t>生物质燃料代替煤燃料，项目建成后，不再使用煤炭作为燃料，实现了</w:t>
                  </w:r>
                  <w:r>
                    <w:rPr>
                      <w:color w:val="auto"/>
                    </w:rPr>
                    <w:t>煤炭消费总量控制</w:t>
                  </w:r>
                  <w:r>
                    <w:rPr>
                      <w:rFonts w:hint="eastAsia"/>
                      <w:color w:val="auto"/>
                      <w:lang w:val="en-US" w:eastAsia="zh-CN"/>
                    </w:rPr>
                    <w:t>。</w:t>
                  </w:r>
                </w:p>
              </w:tc>
              <w:tc>
                <w:tcPr>
                  <w:tcW w:w="858" w:type="dxa"/>
                  <w:vAlign w:val="center"/>
                </w:tcPr>
                <w:p w14:paraId="4F2F8205">
                  <w:pPr>
                    <w:pStyle w:val="32"/>
                    <w:jc w:val="center"/>
                    <w:rPr>
                      <w:rFonts w:hint="default"/>
                      <w:color w:val="auto"/>
                      <w:lang w:val="en-US" w:eastAsia="zh-CN"/>
                    </w:rPr>
                  </w:pPr>
                  <w:r>
                    <w:rPr>
                      <w:rFonts w:hint="eastAsia"/>
                      <w:color w:val="auto"/>
                      <w:lang w:val="en-US" w:eastAsia="zh-CN"/>
                    </w:rPr>
                    <w:t>符合</w:t>
                  </w:r>
                </w:p>
              </w:tc>
            </w:tr>
            <w:tr w14:paraId="3CE2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7B56D191">
                  <w:pPr>
                    <w:pStyle w:val="32"/>
                    <w:jc w:val="center"/>
                    <w:rPr>
                      <w:rFonts w:hint="default"/>
                      <w:color w:val="auto"/>
                      <w:lang w:val="en-US" w:eastAsia="zh-CN"/>
                    </w:rPr>
                  </w:pPr>
                  <w:r>
                    <w:rPr>
                      <w:rFonts w:hint="eastAsia"/>
                      <w:color w:val="auto"/>
                      <w:lang w:val="en-US" w:eastAsia="zh-CN"/>
                    </w:rPr>
                    <w:t>4</w:t>
                  </w:r>
                </w:p>
              </w:tc>
              <w:tc>
                <w:tcPr>
                  <w:tcW w:w="3517" w:type="dxa"/>
                  <w:vAlign w:val="center"/>
                </w:tcPr>
                <w:p w14:paraId="51519102">
                  <w:pPr>
                    <w:pStyle w:val="32"/>
                    <w:jc w:val="center"/>
                    <w:rPr>
                      <w:rFonts w:hint="default"/>
                      <w:color w:val="auto"/>
                      <w:lang w:val="en-US" w:eastAsia="zh-CN"/>
                    </w:rPr>
                  </w:pPr>
                  <w:r>
                    <w:rPr>
                      <w:color w:val="auto"/>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2065" w:type="dxa"/>
                  <w:vAlign w:val="center"/>
                </w:tcPr>
                <w:p w14:paraId="43B82D6D">
                  <w:pPr>
                    <w:pStyle w:val="32"/>
                    <w:jc w:val="center"/>
                    <w:rPr>
                      <w:rFonts w:hint="eastAsia"/>
                      <w:color w:val="auto"/>
                      <w:lang w:val="en-US" w:eastAsia="zh-CN"/>
                    </w:rPr>
                  </w:pPr>
                  <w:r>
                    <w:rPr>
                      <w:rFonts w:hint="eastAsia"/>
                      <w:color w:val="auto"/>
                      <w:lang w:val="en-US" w:eastAsia="zh-CN"/>
                    </w:rPr>
                    <w:t>本次技改项目内容为新增1套自动压瓦机系统，同时对</w:t>
                  </w:r>
                  <w:r>
                    <w:rPr>
                      <w:rFonts w:hint="eastAsia"/>
                      <w:color w:val="auto"/>
                      <w:lang w:eastAsia="zh-CN"/>
                    </w:rPr>
                    <w:t>现有</w:t>
                  </w:r>
                  <w:r>
                    <w:rPr>
                      <w:rFonts w:hint="eastAsia"/>
                      <w:color w:val="auto"/>
                    </w:rPr>
                    <w:t>生产供热</w:t>
                  </w:r>
                  <w:r>
                    <w:rPr>
                      <w:rFonts w:hint="eastAsia"/>
                      <w:color w:val="auto"/>
                      <w:lang w:val="en-US" w:eastAsia="zh-CN"/>
                    </w:rPr>
                    <w:t>系统及燃料</w:t>
                  </w:r>
                  <w:r>
                    <w:rPr>
                      <w:rFonts w:hint="eastAsia"/>
                      <w:color w:val="auto"/>
                      <w:lang w:eastAsia="zh-CN"/>
                    </w:rPr>
                    <w:t>进行</w:t>
                  </w:r>
                  <w:r>
                    <w:rPr>
                      <w:rFonts w:hint="eastAsia"/>
                      <w:color w:val="auto"/>
                      <w:lang w:val="en-US" w:eastAsia="zh-CN"/>
                    </w:rPr>
                    <w:t>更换</w:t>
                  </w:r>
                  <w:r>
                    <w:rPr>
                      <w:rFonts w:hint="eastAsia"/>
                      <w:color w:val="auto"/>
                    </w:rPr>
                    <w:t>，淘汰原有的</w:t>
                  </w:r>
                  <w:r>
                    <w:rPr>
                      <w:rFonts w:hint="eastAsia"/>
                      <w:color w:val="auto"/>
                      <w:lang w:val="en-US" w:eastAsia="zh-CN"/>
                    </w:rPr>
                    <w:t>2</w:t>
                  </w:r>
                  <w:r>
                    <w:rPr>
                      <w:rFonts w:hint="eastAsia"/>
                      <w:color w:val="auto"/>
                    </w:rPr>
                    <w:t>台煤气发生炉，增加</w:t>
                  </w:r>
                  <w:r>
                    <w:rPr>
                      <w:rFonts w:hint="eastAsia"/>
                      <w:color w:val="auto"/>
                      <w:lang w:val="en-US" w:eastAsia="zh-CN"/>
                    </w:rPr>
                    <w:t>8</w:t>
                  </w:r>
                  <w:r>
                    <w:rPr>
                      <w:rFonts w:hint="eastAsia"/>
                      <w:color w:val="auto"/>
                    </w:rPr>
                    <w:t>台生物质</w:t>
                  </w:r>
                  <w:r>
                    <w:rPr>
                      <w:rFonts w:hint="eastAsia"/>
                      <w:color w:val="auto"/>
                      <w:lang w:val="en-US" w:eastAsia="zh-CN"/>
                    </w:rPr>
                    <w:t>燃烧</w:t>
                  </w:r>
                  <w:r>
                    <w:rPr>
                      <w:rFonts w:hint="eastAsia"/>
                      <w:color w:val="auto"/>
                    </w:rPr>
                    <w:t>机，改用</w:t>
                  </w:r>
                  <w:r>
                    <w:rPr>
                      <w:rFonts w:hint="eastAsia"/>
                      <w:color w:val="auto"/>
                      <w:lang w:val="en-US" w:eastAsia="zh-CN"/>
                    </w:rPr>
                    <w:t>生物质燃料代替煤燃料。实现了</w:t>
                  </w:r>
                  <w:r>
                    <w:rPr>
                      <w:color w:val="auto"/>
                    </w:rPr>
                    <w:t>实施工业炉窑清洁能源替代</w:t>
                  </w:r>
                  <w:r>
                    <w:rPr>
                      <w:rFonts w:hint="eastAsia"/>
                      <w:color w:val="auto"/>
                      <w:lang w:eastAsia="zh-CN"/>
                    </w:rPr>
                    <w:t>。</w:t>
                  </w:r>
                </w:p>
              </w:tc>
              <w:tc>
                <w:tcPr>
                  <w:tcW w:w="858" w:type="dxa"/>
                  <w:vAlign w:val="center"/>
                </w:tcPr>
                <w:p w14:paraId="04B5F466">
                  <w:pPr>
                    <w:pStyle w:val="32"/>
                    <w:jc w:val="center"/>
                    <w:rPr>
                      <w:rFonts w:hint="default"/>
                      <w:color w:val="auto"/>
                      <w:lang w:val="en-US" w:eastAsia="zh-CN"/>
                    </w:rPr>
                  </w:pPr>
                  <w:r>
                    <w:rPr>
                      <w:rFonts w:hint="eastAsia"/>
                      <w:color w:val="auto"/>
                      <w:lang w:val="en-US" w:eastAsia="zh-CN"/>
                    </w:rPr>
                    <w:t>符合</w:t>
                  </w:r>
                </w:p>
              </w:tc>
            </w:tr>
          </w:tbl>
          <w:p w14:paraId="517A30B2">
            <w:pPr>
              <w:rPr>
                <w:rFonts w:hint="default"/>
                <w:color w:val="auto"/>
                <w:lang w:val="en-US" w:eastAsia="zh-CN"/>
              </w:rPr>
            </w:pPr>
            <w:r>
              <w:rPr>
                <w:rFonts w:hint="eastAsia"/>
                <w:color w:val="auto"/>
                <w:highlight w:val="none"/>
                <w:lang w:val="en-US" w:eastAsia="zh-CN"/>
              </w:rPr>
              <w:t>综上，本次技改项目符合</w:t>
            </w:r>
            <w:r>
              <w:rPr>
                <w:rFonts w:hint="eastAsia"/>
                <w:color w:val="auto"/>
              </w:rPr>
              <w:t>《空气质量持续改善行动计划》</w:t>
            </w:r>
            <w:r>
              <w:rPr>
                <w:rFonts w:hint="eastAsia"/>
                <w:color w:val="auto"/>
                <w:lang w:eastAsia="zh-CN"/>
              </w:rPr>
              <w:t>（</w:t>
            </w:r>
            <w:r>
              <w:rPr>
                <w:color w:val="auto"/>
              </w:rPr>
              <w:t>国发〔2023〕24号</w:t>
            </w:r>
            <w:r>
              <w:rPr>
                <w:rFonts w:hint="eastAsia"/>
                <w:color w:val="auto"/>
                <w:lang w:val="en-US" w:eastAsia="zh-CN"/>
              </w:rPr>
              <w:t>）</w:t>
            </w:r>
            <w:r>
              <w:rPr>
                <w:rFonts w:hint="eastAsia"/>
                <w:color w:val="auto"/>
                <w:highlight w:val="none"/>
                <w:lang w:val="en-US" w:eastAsia="zh-CN"/>
              </w:rPr>
              <w:t>。</w:t>
            </w:r>
          </w:p>
          <w:p w14:paraId="5638B263">
            <w:pPr>
              <w:rPr>
                <w:b/>
                <w:bCs/>
                <w:color w:val="auto"/>
                <w:highlight w:val="none"/>
              </w:rPr>
            </w:pPr>
            <w:r>
              <w:rPr>
                <w:rFonts w:hint="eastAsia"/>
                <w:b/>
                <w:bCs/>
                <w:color w:val="auto"/>
                <w:highlight w:val="none"/>
                <w:lang w:val="en-US" w:eastAsia="zh-CN"/>
              </w:rPr>
              <w:t>1.8</w:t>
            </w:r>
            <w:r>
              <w:rPr>
                <w:rFonts w:hint="eastAsia"/>
                <w:b/>
                <w:bCs/>
                <w:color w:val="auto"/>
                <w:highlight w:val="none"/>
              </w:rPr>
              <w:t>相关政策文件符合性分析</w:t>
            </w:r>
          </w:p>
          <w:p w14:paraId="0DE91CF6">
            <w:pPr>
              <w:ind w:firstLine="482"/>
              <w:rPr>
                <w:rFonts w:hint="eastAsia"/>
                <w:b/>
                <w:bCs/>
                <w:color w:val="auto"/>
                <w:highlight w:val="none"/>
                <w:lang w:val="en-US" w:eastAsia="zh-CN"/>
              </w:rPr>
            </w:pPr>
            <w:r>
              <w:rPr>
                <w:rFonts w:hint="eastAsia"/>
                <w:b/>
                <w:bCs/>
                <w:color w:val="auto"/>
                <w:highlight w:val="none"/>
                <w:lang w:val="en-US" w:eastAsia="zh-CN"/>
              </w:rPr>
              <w:t>1.8.1与《全国墙体材料烧结砖瓦行业准入条件》符合性分析</w:t>
            </w:r>
          </w:p>
          <w:p w14:paraId="36510BDE">
            <w:pPr>
              <w:rPr>
                <w:rFonts w:hint="eastAsia"/>
                <w:color w:val="auto"/>
                <w:highlight w:val="none"/>
                <w:lang w:val="en-US" w:eastAsia="zh-CN"/>
              </w:rPr>
            </w:pPr>
            <w:r>
              <w:rPr>
                <w:rFonts w:hint="eastAsia"/>
                <w:color w:val="auto"/>
                <w:highlight w:val="none"/>
                <w:lang w:val="en-US" w:eastAsia="zh-CN"/>
              </w:rPr>
              <w:t>为规范烧结砖瓦行业生产秩序，有效遏制低水平重复建设，加快产业结构调整，做好节能减排；保护耕地，保护环境；促进烧结砖瓦行业持续、健康发展，根据国家有关法律法规和产业政策，特制定烧结砖瓦行业准入条件。</w:t>
            </w:r>
          </w:p>
          <w:p w14:paraId="633E162D">
            <w:pPr>
              <w:pStyle w:val="33"/>
              <w:rPr>
                <w:rFonts w:hint="default"/>
                <w:color w:val="auto"/>
                <w:highlight w:val="none"/>
                <w:lang w:val="en-US" w:eastAsia="zh-CN"/>
              </w:rPr>
            </w:pPr>
            <w:r>
              <w:rPr>
                <w:rFonts w:hint="eastAsia"/>
                <w:color w:val="auto"/>
                <w:highlight w:val="none"/>
                <w:lang w:val="en-US" w:eastAsia="zh-CN"/>
              </w:rPr>
              <w:t>表1-7  与《全国墙体材料烧结砖瓦行业准入条件》</w:t>
            </w:r>
            <w:r>
              <w:rPr>
                <w:color w:val="auto"/>
                <w:highlight w:val="none"/>
              </w:rPr>
              <w:t>符合性分析</w:t>
            </w:r>
            <w:r>
              <w:rPr>
                <w:rFonts w:hint="eastAsia"/>
                <w:color w:val="auto"/>
                <w:highlight w:val="none"/>
                <w:lang w:val="en-US" w:eastAsia="zh-CN"/>
              </w:rPr>
              <w:t>对照表</w:t>
            </w:r>
          </w:p>
          <w:tbl>
            <w:tblPr>
              <w:tblStyle w:val="27"/>
              <w:tblW w:w="6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2542"/>
              <w:gridCol w:w="2918"/>
              <w:gridCol w:w="904"/>
            </w:tblGrid>
            <w:tr w14:paraId="3292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0709DE4D">
                  <w:pPr>
                    <w:pStyle w:val="32"/>
                    <w:jc w:val="center"/>
                    <w:rPr>
                      <w:rFonts w:hint="default"/>
                      <w:color w:val="auto"/>
                      <w:highlight w:val="none"/>
                      <w:lang w:val="en-US" w:eastAsia="zh-CN"/>
                    </w:rPr>
                  </w:pPr>
                  <w:r>
                    <w:rPr>
                      <w:rFonts w:hint="eastAsia"/>
                      <w:color w:val="auto"/>
                      <w:highlight w:val="none"/>
                      <w:lang w:val="en-US" w:eastAsia="zh-CN"/>
                    </w:rPr>
                    <w:t>序号</w:t>
                  </w:r>
                </w:p>
              </w:tc>
              <w:tc>
                <w:tcPr>
                  <w:tcW w:w="2542" w:type="dxa"/>
                  <w:vAlign w:val="center"/>
                </w:tcPr>
                <w:p w14:paraId="5055FF74">
                  <w:pPr>
                    <w:pStyle w:val="32"/>
                    <w:jc w:val="center"/>
                    <w:rPr>
                      <w:rFonts w:hint="default"/>
                      <w:color w:val="auto"/>
                      <w:highlight w:val="none"/>
                      <w:lang w:val="en-US" w:eastAsia="zh-CN"/>
                    </w:rPr>
                  </w:pPr>
                  <w:r>
                    <w:rPr>
                      <w:rFonts w:hint="eastAsia"/>
                      <w:color w:val="auto"/>
                      <w:highlight w:val="none"/>
                      <w:lang w:val="en-US" w:eastAsia="zh-CN"/>
                    </w:rPr>
                    <w:t>准入条件要求</w:t>
                  </w:r>
                </w:p>
              </w:tc>
              <w:tc>
                <w:tcPr>
                  <w:tcW w:w="2918" w:type="dxa"/>
                  <w:vAlign w:val="center"/>
                </w:tcPr>
                <w:p w14:paraId="7555E7F9">
                  <w:pPr>
                    <w:pStyle w:val="32"/>
                    <w:jc w:val="center"/>
                    <w:rPr>
                      <w:rFonts w:hint="default"/>
                      <w:color w:val="auto"/>
                      <w:highlight w:val="none"/>
                      <w:lang w:val="en-US" w:eastAsia="zh-CN"/>
                    </w:rPr>
                  </w:pPr>
                  <w:r>
                    <w:rPr>
                      <w:rFonts w:hint="eastAsia"/>
                      <w:color w:val="auto"/>
                      <w:highlight w:val="none"/>
                      <w:lang w:val="en-US" w:eastAsia="zh-CN"/>
                    </w:rPr>
                    <w:t>本项目情况</w:t>
                  </w:r>
                </w:p>
              </w:tc>
              <w:tc>
                <w:tcPr>
                  <w:tcW w:w="904" w:type="dxa"/>
                  <w:vAlign w:val="center"/>
                </w:tcPr>
                <w:p w14:paraId="0DC43F78">
                  <w:pPr>
                    <w:pStyle w:val="32"/>
                    <w:jc w:val="center"/>
                    <w:rPr>
                      <w:rFonts w:hint="default"/>
                      <w:color w:val="auto"/>
                      <w:highlight w:val="none"/>
                      <w:lang w:val="en-US" w:eastAsia="zh-CN"/>
                    </w:rPr>
                  </w:pPr>
                  <w:r>
                    <w:rPr>
                      <w:rFonts w:hint="eastAsia"/>
                      <w:color w:val="auto"/>
                      <w:highlight w:val="none"/>
                      <w:lang w:val="en-US" w:eastAsia="zh-CN"/>
                    </w:rPr>
                    <w:t>符合性分析</w:t>
                  </w:r>
                </w:p>
              </w:tc>
            </w:tr>
            <w:tr w14:paraId="7392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2" w:type="dxa"/>
                  <w:gridSpan w:val="4"/>
                  <w:vAlign w:val="center"/>
                </w:tcPr>
                <w:p w14:paraId="7CFA45AE">
                  <w:pPr>
                    <w:pStyle w:val="32"/>
                    <w:jc w:val="both"/>
                    <w:rPr>
                      <w:rFonts w:hint="default"/>
                      <w:color w:val="auto"/>
                      <w:highlight w:val="none"/>
                      <w:lang w:val="en-US" w:eastAsia="zh-CN"/>
                    </w:rPr>
                  </w:pPr>
                  <w:r>
                    <w:rPr>
                      <w:rFonts w:hint="default"/>
                      <w:color w:val="auto"/>
                      <w:highlight w:val="none"/>
                      <w:lang w:val="en-US" w:eastAsia="zh-CN"/>
                    </w:rPr>
                    <w:t>一、生产企业布局</w:t>
                  </w:r>
                </w:p>
              </w:tc>
            </w:tr>
            <w:tr w14:paraId="14BE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4EB7E74F">
                  <w:pPr>
                    <w:pStyle w:val="32"/>
                    <w:jc w:val="center"/>
                    <w:rPr>
                      <w:rFonts w:hint="default"/>
                      <w:color w:val="auto"/>
                      <w:highlight w:val="none"/>
                      <w:lang w:val="en-US" w:eastAsia="zh-CN"/>
                    </w:rPr>
                  </w:pPr>
                  <w:r>
                    <w:rPr>
                      <w:rFonts w:hint="eastAsia"/>
                      <w:color w:val="auto"/>
                      <w:highlight w:val="none"/>
                      <w:lang w:val="en-US" w:eastAsia="zh-CN"/>
                    </w:rPr>
                    <w:t>1</w:t>
                  </w:r>
                </w:p>
              </w:tc>
              <w:tc>
                <w:tcPr>
                  <w:tcW w:w="2542" w:type="dxa"/>
                  <w:vAlign w:val="center"/>
                </w:tcPr>
                <w:p w14:paraId="4FCD6413">
                  <w:pPr>
                    <w:pStyle w:val="32"/>
                    <w:jc w:val="center"/>
                    <w:rPr>
                      <w:rFonts w:hint="default"/>
                      <w:color w:val="auto"/>
                      <w:highlight w:val="none"/>
                      <w:lang w:val="en-US" w:eastAsia="zh-CN"/>
                    </w:rPr>
                  </w:pPr>
                  <w:r>
                    <w:rPr>
                      <w:rFonts w:hint="default"/>
                      <w:color w:val="auto"/>
                      <w:highlight w:val="none"/>
                      <w:lang w:val="en-US" w:eastAsia="zh-CN"/>
                    </w:rPr>
                    <w:t>新建或改建扩建</w:t>
                  </w:r>
                  <w:r>
                    <w:rPr>
                      <w:rFonts w:hint="eastAsia"/>
                      <w:color w:val="auto"/>
                      <w:highlight w:val="none"/>
                      <w:lang w:val="en-US" w:eastAsia="zh-CN"/>
                    </w:rPr>
                    <w:t>（</w:t>
                  </w:r>
                  <w:r>
                    <w:rPr>
                      <w:rFonts w:hint="default"/>
                      <w:color w:val="auto"/>
                      <w:highlight w:val="none"/>
                      <w:lang w:val="en-US" w:eastAsia="zh-CN"/>
                    </w:rPr>
                    <w:t>以下简称改建</w:t>
                  </w:r>
                  <w:r>
                    <w:rPr>
                      <w:rFonts w:hint="eastAsia"/>
                      <w:color w:val="auto"/>
                      <w:highlight w:val="none"/>
                      <w:lang w:val="en-US" w:eastAsia="zh-CN"/>
                    </w:rPr>
                    <w:t>）</w:t>
                  </w:r>
                  <w:r>
                    <w:rPr>
                      <w:rFonts w:hint="default"/>
                      <w:color w:val="auto"/>
                      <w:highlight w:val="none"/>
                      <w:lang w:val="en-US" w:eastAsia="zh-CN"/>
                    </w:rPr>
                    <w:t>烧结砖瓦生产项目，必须符合国家产业政策和产业规划，新建或改建扩建砖瓦生产企业用地，必须符合城乡规划的要求，必须符合土地利用总体规划、土地供应政策和土地使用标准的规定严格执行环境保护有关规定，严格禁止毁田烧砖</w:t>
                  </w:r>
                  <w:r>
                    <w:rPr>
                      <w:rFonts w:hint="eastAsia"/>
                      <w:color w:val="auto"/>
                      <w:highlight w:val="none"/>
                      <w:lang w:val="en-US" w:eastAsia="zh-CN"/>
                    </w:rPr>
                    <w:t>。</w:t>
                  </w:r>
                </w:p>
              </w:tc>
              <w:tc>
                <w:tcPr>
                  <w:tcW w:w="2918" w:type="dxa"/>
                  <w:vAlign w:val="center"/>
                </w:tcPr>
                <w:p w14:paraId="4E98603F">
                  <w:pPr>
                    <w:pStyle w:val="32"/>
                    <w:jc w:val="center"/>
                    <w:rPr>
                      <w:rFonts w:hint="default"/>
                      <w:color w:val="auto"/>
                      <w:highlight w:val="none"/>
                      <w:lang w:val="en-US" w:eastAsia="zh-CN"/>
                    </w:rPr>
                  </w:pPr>
                  <w:r>
                    <w:rPr>
                      <w:rFonts w:hint="eastAsia"/>
                      <w:color w:val="auto"/>
                      <w:highlight w:val="none"/>
                      <w:lang w:val="en-US" w:eastAsia="zh-CN"/>
                    </w:rPr>
                    <w:t>本项目为技改项目，在厂内现有场地内进行技术改造，不新增用地，</w:t>
                  </w:r>
                  <w:r>
                    <w:rPr>
                      <w:rFonts w:hint="eastAsia"/>
                      <w:color w:val="auto"/>
                      <w:highlight w:val="none"/>
                    </w:rPr>
                    <w:t>用地和选址符合土地利用总体规划，符合用地政策。</w:t>
                  </w:r>
                  <w:r>
                    <w:rPr>
                      <w:rFonts w:hint="eastAsia"/>
                      <w:color w:val="auto"/>
                      <w:highlight w:val="none"/>
                      <w:lang w:val="en-US" w:eastAsia="zh-CN"/>
                    </w:rPr>
                    <w:t>根据</w:t>
                  </w:r>
                  <w:r>
                    <w:rPr>
                      <w:color w:val="auto"/>
                      <w:highlight w:val="none"/>
                    </w:rPr>
                    <w:t>《产业结构调整指导目录（20</w:t>
                  </w:r>
                  <w:r>
                    <w:rPr>
                      <w:rFonts w:hint="eastAsia"/>
                      <w:color w:val="auto"/>
                      <w:highlight w:val="none"/>
                      <w:lang w:val="en-US" w:eastAsia="zh-CN"/>
                    </w:rPr>
                    <w:t>24</w:t>
                  </w:r>
                  <w:r>
                    <w:rPr>
                      <w:color w:val="auto"/>
                      <w:highlight w:val="none"/>
                    </w:rPr>
                    <w:t>年本）》</w:t>
                  </w: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不属于限制类和淘汰类，属于允许类项目。</w:t>
                  </w:r>
                  <w:r>
                    <w:rPr>
                      <w:color w:val="auto"/>
                      <w:highlight w:val="none"/>
                    </w:rPr>
                    <w:t>项目于202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2</w:t>
                  </w:r>
                  <w:r>
                    <w:rPr>
                      <w:color w:val="auto"/>
                      <w:highlight w:val="none"/>
                    </w:rPr>
                    <w:t>2日取</w:t>
                  </w:r>
                  <w:r>
                    <w:rPr>
                      <w:rFonts w:hint="eastAsia"/>
                      <w:color w:val="auto"/>
                      <w:highlight w:val="none"/>
                      <w:lang w:val="en-US" w:eastAsia="zh-CN"/>
                    </w:rPr>
                    <w:t>华宁</w:t>
                  </w:r>
                  <w:r>
                    <w:rPr>
                      <w:color w:val="auto"/>
                      <w:highlight w:val="none"/>
                    </w:rPr>
                    <w:t>县</w:t>
                  </w:r>
                  <w:r>
                    <w:rPr>
                      <w:rFonts w:hint="eastAsia"/>
                      <w:color w:val="auto"/>
                      <w:highlight w:val="none"/>
                      <w:lang w:val="en-US" w:eastAsia="zh-CN"/>
                    </w:rPr>
                    <w:t>发展和改革</w:t>
                  </w:r>
                  <w:r>
                    <w:rPr>
                      <w:color w:val="auto"/>
                      <w:highlight w:val="none"/>
                    </w:rPr>
                    <w:t>局出具的</w:t>
                  </w:r>
                  <w:r>
                    <w:rPr>
                      <w:rFonts w:hint="eastAsia"/>
                      <w:color w:val="auto"/>
                      <w:highlight w:val="none"/>
                    </w:rPr>
                    <w:t>“</w:t>
                  </w:r>
                  <w:r>
                    <w:rPr>
                      <w:rFonts w:hint="eastAsia"/>
                      <w:color w:val="auto"/>
                      <w:highlight w:val="none"/>
                      <w:lang w:val="en-US" w:eastAsia="zh-CN"/>
                    </w:rPr>
                    <w:t>华宁胜美琉璃瓦厂技改</w:t>
                  </w:r>
                  <w:r>
                    <w:rPr>
                      <w:color w:val="auto"/>
                      <w:highlight w:val="none"/>
                    </w:rPr>
                    <w:t>项目</w:t>
                  </w:r>
                  <w:r>
                    <w:rPr>
                      <w:rFonts w:hint="eastAsia"/>
                      <w:color w:val="auto"/>
                      <w:highlight w:val="none"/>
                    </w:rPr>
                    <w:t>”</w:t>
                  </w:r>
                  <w:r>
                    <w:rPr>
                      <w:color w:val="auto"/>
                      <w:highlight w:val="none"/>
                    </w:rPr>
                    <w:t>备案确认，批准文号为</w:t>
                  </w:r>
                  <w:r>
                    <w:rPr>
                      <w:rFonts w:hint="eastAsia"/>
                      <w:color w:val="auto"/>
                      <w:highlight w:val="none"/>
                    </w:rPr>
                    <w:t>“</w:t>
                  </w:r>
                  <w:r>
                    <w:rPr>
                      <w:rFonts w:hint="eastAsia"/>
                      <w:color w:val="auto"/>
                      <w:highlight w:val="none"/>
                      <w:lang w:val="en-US" w:eastAsia="zh-CN"/>
                    </w:rPr>
                    <w:t>〔2024〕145</w:t>
                  </w:r>
                  <w:r>
                    <w:rPr>
                      <w:color w:val="auto"/>
                      <w:highlight w:val="none"/>
                    </w:rPr>
                    <w:t>号</w:t>
                  </w:r>
                  <w:r>
                    <w:rPr>
                      <w:rFonts w:hint="eastAsia"/>
                      <w:color w:val="auto"/>
                      <w:highlight w:val="none"/>
                    </w:rPr>
                    <w:t>”</w:t>
                  </w:r>
                  <w:r>
                    <w:rPr>
                      <w:color w:val="auto"/>
                      <w:highlight w:val="none"/>
                    </w:rPr>
                    <w:t>，项目符合国家产业政策</w:t>
                  </w:r>
                  <w:r>
                    <w:rPr>
                      <w:rFonts w:hint="default"/>
                      <w:color w:val="auto"/>
                      <w:highlight w:val="none"/>
                      <w:lang w:val="en-US" w:eastAsia="zh-CN"/>
                    </w:rPr>
                    <w:t>和产业规划</w:t>
                  </w:r>
                  <w:r>
                    <w:rPr>
                      <w:color w:val="auto"/>
                      <w:highlight w:val="none"/>
                    </w:rPr>
                    <w:t>。</w:t>
                  </w:r>
                </w:p>
              </w:tc>
              <w:tc>
                <w:tcPr>
                  <w:tcW w:w="904" w:type="dxa"/>
                  <w:vAlign w:val="center"/>
                </w:tcPr>
                <w:p w14:paraId="5253A44D">
                  <w:pPr>
                    <w:pStyle w:val="32"/>
                    <w:jc w:val="center"/>
                    <w:rPr>
                      <w:rFonts w:hint="default"/>
                      <w:color w:val="auto"/>
                      <w:highlight w:val="none"/>
                      <w:lang w:val="en-US" w:eastAsia="zh-CN"/>
                    </w:rPr>
                  </w:pPr>
                  <w:r>
                    <w:rPr>
                      <w:rFonts w:hint="eastAsia"/>
                      <w:color w:val="auto"/>
                      <w:highlight w:val="none"/>
                      <w:lang w:val="en-US" w:eastAsia="zh-CN"/>
                    </w:rPr>
                    <w:t>符合</w:t>
                  </w:r>
                </w:p>
              </w:tc>
            </w:tr>
            <w:tr w14:paraId="7C93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dxa"/>
                  <w:vAlign w:val="center"/>
                </w:tcPr>
                <w:p w14:paraId="12785BBC">
                  <w:pPr>
                    <w:pStyle w:val="32"/>
                    <w:jc w:val="center"/>
                    <w:rPr>
                      <w:rFonts w:hint="default"/>
                      <w:color w:val="auto"/>
                      <w:highlight w:val="none"/>
                      <w:lang w:val="en-US" w:eastAsia="zh-CN"/>
                    </w:rPr>
                  </w:pPr>
                  <w:r>
                    <w:rPr>
                      <w:rFonts w:hint="eastAsia"/>
                      <w:color w:val="auto"/>
                      <w:highlight w:val="none"/>
                      <w:lang w:val="en-US" w:eastAsia="zh-CN"/>
                    </w:rPr>
                    <w:t>2</w:t>
                  </w:r>
                </w:p>
              </w:tc>
              <w:tc>
                <w:tcPr>
                  <w:tcW w:w="2542" w:type="dxa"/>
                  <w:vAlign w:val="center"/>
                </w:tcPr>
                <w:p w14:paraId="3A00F226">
                  <w:pPr>
                    <w:pStyle w:val="32"/>
                    <w:jc w:val="center"/>
                    <w:rPr>
                      <w:rFonts w:hint="default"/>
                      <w:color w:val="auto"/>
                      <w:highlight w:val="none"/>
                      <w:lang w:val="en-US" w:eastAsia="zh-CN"/>
                    </w:rPr>
                  </w:pPr>
                  <w:r>
                    <w:rPr>
                      <w:rFonts w:hint="default"/>
                      <w:color w:val="auto"/>
                      <w:highlight w:val="none"/>
                      <w:lang w:val="en-US" w:eastAsia="zh-CN"/>
                    </w:rPr>
                    <w:t>在国家法律、法规、行政规章及规划确定或县级以上人民政府批准的风景名胜、生态保护、自然和文化遗产以及饮用水源保护区，不得建设烧结砖瓦生产企业。上述区域内已经投产的烧结砖瓦生产企业要根据该区域规划通过</w:t>
                  </w:r>
                  <w:r>
                    <w:rPr>
                      <w:rFonts w:hint="eastAsia"/>
                      <w:color w:val="auto"/>
                      <w:highlight w:val="none"/>
                      <w:lang w:val="en-US" w:eastAsia="zh-CN"/>
                    </w:rPr>
                    <w:t>“</w:t>
                  </w:r>
                  <w:r>
                    <w:rPr>
                      <w:rFonts w:hint="default"/>
                      <w:color w:val="auto"/>
                      <w:highlight w:val="none"/>
                      <w:lang w:val="en-US" w:eastAsia="zh-CN"/>
                    </w:rPr>
                    <w:t>搬迁、转产</w:t>
                  </w:r>
                  <w:r>
                    <w:rPr>
                      <w:rFonts w:hint="eastAsia"/>
                      <w:color w:val="auto"/>
                      <w:highlight w:val="none"/>
                      <w:lang w:val="en-US" w:eastAsia="zh-CN"/>
                    </w:rPr>
                    <w:t>”</w:t>
                  </w:r>
                  <w:r>
                    <w:rPr>
                      <w:rFonts w:hint="default"/>
                      <w:color w:val="auto"/>
                      <w:highlight w:val="none"/>
                      <w:lang w:val="en-US" w:eastAsia="zh-CN"/>
                    </w:rPr>
                    <w:t>等方式逐步退出。</w:t>
                  </w:r>
                </w:p>
              </w:tc>
              <w:tc>
                <w:tcPr>
                  <w:tcW w:w="2918" w:type="dxa"/>
                  <w:vAlign w:val="center"/>
                </w:tcPr>
                <w:p w14:paraId="24D71327">
                  <w:pPr>
                    <w:pStyle w:val="32"/>
                    <w:jc w:val="center"/>
                    <w:rPr>
                      <w:rFonts w:hint="default"/>
                      <w:color w:val="auto"/>
                      <w:highlight w:val="none"/>
                      <w:lang w:val="en-US" w:eastAsia="zh-CN"/>
                    </w:rPr>
                  </w:pPr>
                  <w:r>
                    <w:rPr>
                      <w:rFonts w:hint="default"/>
                      <w:color w:val="auto"/>
                      <w:highlight w:val="none"/>
                      <w:lang w:val="en-US" w:eastAsia="zh-CN"/>
                    </w:rPr>
                    <w:t>根据《云南省生态保护红线》（云政发〔2018〕32号）的通知结合项目地理位置，</w:t>
                  </w:r>
                  <w:r>
                    <w:rPr>
                      <w:color w:val="auto"/>
                      <w:highlight w:val="none"/>
                    </w:rPr>
                    <w:t>本项目</w:t>
                  </w:r>
                  <w:r>
                    <w:rPr>
                      <w:rFonts w:hint="default"/>
                      <w:color w:val="auto"/>
                      <w:highlight w:val="none"/>
                      <w:lang w:val="en-US" w:eastAsia="zh-CN"/>
                    </w:rPr>
                    <w:t>位于</w:t>
                  </w:r>
                  <w:r>
                    <w:rPr>
                      <w:rFonts w:hint="default"/>
                      <w:color w:val="auto"/>
                      <w:highlight w:val="none"/>
                    </w:rPr>
                    <w:t>云南省玉溪市华宁县宁州街道上村松树地</w:t>
                  </w:r>
                  <w:r>
                    <w:rPr>
                      <w:rFonts w:hint="default"/>
                      <w:color w:val="auto"/>
                      <w:highlight w:val="none"/>
                      <w:lang w:val="en-US" w:eastAsia="zh-CN"/>
                    </w:rPr>
                    <w:t>，</w:t>
                  </w:r>
                  <w:r>
                    <w:rPr>
                      <w:rFonts w:hint="eastAsia"/>
                      <w:color w:val="auto"/>
                      <w:highlight w:val="none"/>
                      <w:lang w:val="en-US" w:eastAsia="zh-CN"/>
                    </w:rPr>
                    <w:t>本次技改在现有</w:t>
                  </w:r>
                  <w:r>
                    <w:rPr>
                      <w:color w:val="auto"/>
                      <w:highlight w:val="none"/>
                    </w:rPr>
                    <w:t>厂</w:t>
                  </w:r>
                  <w:r>
                    <w:rPr>
                      <w:rFonts w:hint="eastAsia"/>
                      <w:color w:val="auto"/>
                      <w:highlight w:val="none"/>
                      <w:lang w:val="en-US" w:eastAsia="zh-CN"/>
                    </w:rPr>
                    <w:t>房和车间内进行，不新增用地。项目</w:t>
                  </w:r>
                  <w:r>
                    <w:rPr>
                      <w:rFonts w:hint="default"/>
                      <w:color w:val="auto"/>
                      <w:highlight w:val="none"/>
                      <w:lang w:val="en-US" w:eastAsia="zh-CN"/>
                    </w:rPr>
                    <w:t>不在当地饮用水源保护区、风景名胜区、自然保护区等敏感区</w:t>
                  </w:r>
                  <w:r>
                    <w:rPr>
                      <w:color w:val="auto"/>
                      <w:highlight w:val="none"/>
                    </w:rPr>
                    <w:t>。项目用地不在生态保护红线范围，用地性质为工业用地，不占用基本农田，不涉及一般生态空间。</w:t>
                  </w:r>
                </w:p>
              </w:tc>
              <w:tc>
                <w:tcPr>
                  <w:tcW w:w="904" w:type="dxa"/>
                  <w:vAlign w:val="center"/>
                </w:tcPr>
                <w:p w14:paraId="4FACB39B">
                  <w:pPr>
                    <w:pStyle w:val="32"/>
                    <w:jc w:val="center"/>
                    <w:rPr>
                      <w:rFonts w:hint="default"/>
                      <w:color w:val="auto"/>
                      <w:highlight w:val="none"/>
                      <w:lang w:val="en-US" w:eastAsia="zh-CN"/>
                    </w:rPr>
                  </w:pPr>
                  <w:r>
                    <w:rPr>
                      <w:rFonts w:hint="eastAsia"/>
                      <w:color w:val="auto"/>
                      <w:highlight w:val="none"/>
                      <w:lang w:val="en-US" w:eastAsia="zh-CN"/>
                    </w:rPr>
                    <w:t>符合</w:t>
                  </w:r>
                </w:p>
              </w:tc>
            </w:tr>
            <w:tr w14:paraId="2941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98" w:type="dxa"/>
                  <w:vAlign w:val="center"/>
                </w:tcPr>
                <w:p w14:paraId="2C6BC8EC">
                  <w:pPr>
                    <w:pStyle w:val="32"/>
                    <w:jc w:val="center"/>
                    <w:rPr>
                      <w:rFonts w:hint="default"/>
                      <w:color w:val="auto"/>
                      <w:highlight w:val="none"/>
                      <w:lang w:val="en-US" w:eastAsia="zh-CN"/>
                    </w:rPr>
                  </w:pPr>
                  <w:r>
                    <w:rPr>
                      <w:rFonts w:hint="eastAsia"/>
                      <w:color w:val="auto"/>
                      <w:highlight w:val="none"/>
                      <w:lang w:val="en-US" w:eastAsia="zh-CN"/>
                    </w:rPr>
                    <w:t>3</w:t>
                  </w:r>
                </w:p>
              </w:tc>
              <w:tc>
                <w:tcPr>
                  <w:tcW w:w="2542" w:type="dxa"/>
                  <w:vAlign w:val="center"/>
                </w:tcPr>
                <w:p w14:paraId="48AE3C69">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val="en-US" w:eastAsia="zh-CN"/>
                    </w:rPr>
                    <w:t>在距粉煤灰、煤矸石堆存地20公里范围内不准新建、扩建粘土砖</w:t>
                  </w:r>
                  <w:r>
                    <w:rPr>
                      <w:rFonts w:hint="eastAsia"/>
                      <w:color w:val="auto"/>
                      <w:highlight w:val="none"/>
                      <w:lang w:val="en-US" w:eastAsia="zh-CN"/>
                    </w:rPr>
                    <w:t>，</w:t>
                  </w:r>
                  <w:r>
                    <w:rPr>
                      <w:rFonts w:hint="default"/>
                      <w:color w:val="auto"/>
                      <w:highlight w:val="none"/>
                      <w:lang w:val="en-US" w:eastAsia="zh-CN"/>
                    </w:rPr>
                    <w:t>已建的粘土砖生产企业，必须掺用一定比例的粉煤灰、煤矸石。</w:t>
                  </w:r>
                </w:p>
              </w:tc>
              <w:tc>
                <w:tcPr>
                  <w:tcW w:w="2918" w:type="dxa"/>
                  <w:vAlign w:val="center"/>
                </w:tcPr>
                <w:p w14:paraId="192E808B">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ascii="Times New Roman" w:hAnsi="Times New Roman" w:eastAsia="宋体"/>
                      <w:color w:val="auto"/>
                      <w:highlight w:val="none"/>
                      <w:lang w:val="en-US" w:eastAsia="zh-CN"/>
                    </w:rPr>
                    <w:t>本项目产品为琉璃瓦和劈开砖，所用原料向华宁县国有资本运营集团有限责任公司统一采购，琉璃瓦添加</w:t>
                  </w:r>
                  <w:r>
                    <w:rPr>
                      <w:rFonts w:hint="default" w:ascii="Times New Roman" w:hAnsi="Times New Roman" w:eastAsia="宋体"/>
                      <w:color w:val="auto"/>
                      <w:highlight w:val="none"/>
                      <w:lang w:val="en-US" w:eastAsia="zh-CN"/>
                    </w:rPr>
                    <w:t>粉煤灰、煤矸石</w:t>
                  </w:r>
                  <w:r>
                    <w:rPr>
                      <w:rFonts w:hint="eastAsia" w:ascii="Times New Roman" w:hAnsi="Times New Roman" w:eastAsia="宋体"/>
                      <w:color w:val="auto"/>
                      <w:highlight w:val="none"/>
                      <w:lang w:val="en-US" w:eastAsia="zh-CN"/>
                    </w:rPr>
                    <w:t>会影响产品的品质，根据业主提供资料，行业内琉璃瓦和劈开砖无需添加</w:t>
                  </w:r>
                  <w:r>
                    <w:rPr>
                      <w:rFonts w:hint="default" w:ascii="Times New Roman" w:hAnsi="Times New Roman" w:eastAsia="宋体"/>
                      <w:color w:val="auto"/>
                      <w:highlight w:val="none"/>
                      <w:lang w:val="en-US" w:eastAsia="zh-CN"/>
                    </w:rPr>
                    <w:t>粉煤灰、煤矸石</w:t>
                  </w:r>
                  <w:r>
                    <w:rPr>
                      <w:rFonts w:hint="eastAsia" w:ascii="Times New Roman" w:hAnsi="Times New Roman" w:eastAsia="宋体"/>
                      <w:color w:val="auto"/>
                      <w:highlight w:val="none"/>
                      <w:lang w:val="en-US" w:eastAsia="zh-CN"/>
                    </w:rPr>
                    <w:t>。</w:t>
                  </w:r>
                </w:p>
              </w:tc>
              <w:tc>
                <w:tcPr>
                  <w:tcW w:w="904" w:type="dxa"/>
                  <w:vAlign w:val="center"/>
                </w:tcPr>
                <w:p w14:paraId="231E9F9A">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符合</w:t>
                  </w:r>
                </w:p>
              </w:tc>
            </w:tr>
            <w:tr w14:paraId="5EA9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498" w:type="dxa"/>
                  <w:vAlign w:val="center"/>
                </w:tcPr>
                <w:p w14:paraId="29E93437">
                  <w:pPr>
                    <w:pStyle w:val="32"/>
                    <w:jc w:val="center"/>
                    <w:rPr>
                      <w:rFonts w:hint="default"/>
                      <w:color w:val="auto"/>
                      <w:highlight w:val="none"/>
                      <w:lang w:val="en-US" w:eastAsia="zh-CN"/>
                    </w:rPr>
                  </w:pPr>
                  <w:r>
                    <w:rPr>
                      <w:rFonts w:hint="eastAsia"/>
                      <w:color w:val="auto"/>
                      <w:highlight w:val="none"/>
                      <w:lang w:val="en-US" w:eastAsia="zh-CN"/>
                    </w:rPr>
                    <w:t>4</w:t>
                  </w:r>
                </w:p>
              </w:tc>
              <w:tc>
                <w:tcPr>
                  <w:tcW w:w="2542" w:type="dxa"/>
                  <w:vAlign w:val="center"/>
                </w:tcPr>
                <w:p w14:paraId="5E2C11C5">
                  <w:pPr>
                    <w:pStyle w:val="32"/>
                    <w:jc w:val="center"/>
                    <w:rPr>
                      <w:rFonts w:hint="default"/>
                      <w:color w:val="auto"/>
                      <w:highlight w:val="none"/>
                      <w:lang w:val="en-US" w:eastAsia="zh-CN"/>
                    </w:rPr>
                  </w:pPr>
                  <w:r>
                    <w:rPr>
                      <w:rFonts w:hint="default"/>
                      <w:color w:val="auto"/>
                      <w:highlight w:val="none"/>
                      <w:lang w:val="en-US" w:eastAsia="zh-CN"/>
                    </w:rPr>
                    <w:t>经济发达地区城市和人均耕地面积低于0.8亩的城市，禁止生产粘土实心砖</w:t>
                  </w:r>
                  <w:r>
                    <w:rPr>
                      <w:rFonts w:hint="eastAsia"/>
                      <w:color w:val="auto"/>
                      <w:highlight w:val="none"/>
                      <w:lang w:val="en-US" w:eastAsia="zh-CN"/>
                    </w:rPr>
                    <w:t>；</w:t>
                  </w:r>
                  <w:r>
                    <w:rPr>
                      <w:rFonts w:hint="default"/>
                      <w:color w:val="auto"/>
                      <w:highlight w:val="none"/>
                      <w:lang w:val="en-US" w:eastAsia="zh-CN"/>
                    </w:rPr>
                    <w:t>粘土资源较为丰富的西部地区，要发展粘土空心制品，限制生产粘土实心砖。</w:t>
                  </w:r>
                </w:p>
              </w:tc>
              <w:tc>
                <w:tcPr>
                  <w:tcW w:w="2918" w:type="dxa"/>
                  <w:vAlign w:val="center"/>
                </w:tcPr>
                <w:p w14:paraId="218BBC85">
                  <w:pPr>
                    <w:pStyle w:val="32"/>
                    <w:jc w:val="center"/>
                    <w:rPr>
                      <w:rFonts w:hint="eastAsia" w:eastAsia="宋体"/>
                      <w:color w:val="auto"/>
                      <w:highlight w:val="none"/>
                      <w:lang w:val="en-US" w:eastAsia="zh-CN"/>
                    </w:rPr>
                  </w:pPr>
                  <w:r>
                    <w:rPr>
                      <w:rFonts w:hint="eastAsia"/>
                      <w:color w:val="auto"/>
                      <w:highlight w:val="none"/>
                      <w:lang w:val="en-US" w:eastAsia="zh-CN"/>
                    </w:rPr>
                    <w:t>项目所在地为玉溪市华宁县，根据华宁县人民政府公开信息，2022年华宁县人均耕地3.78亩，不属于</w:t>
                  </w:r>
                  <w:r>
                    <w:rPr>
                      <w:rFonts w:hint="default"/>
                      <w:color w:val="auto"/>
                      <w:highlight w:val="none"/>
                      <w:lang w:val="en-US" w:eastAsia="zh-CN"/>
                    </w:rPr>
                    <w:t>人均耕地面积低于0.8亩的城市</w:t>
                  </w:r>
                  <w:r>
                    <w:rPr>
                      <w:rFonts w:hint="eastAsia"/>
                      <w:color w:val="auto"/>
                      <w:highlight w:val="none"/>
                      <w:lang w:val="en-US" w:eastAsia="zh-CN"/>
                    </w:rPr>
                    <w:t>。</w:t>
                  </w:r>
                  <w:r>
                    <w:rPr>
                      <w:rFonts w:hint="eastAsia"/>
                      <w:color w:val="auto"/>
                      <w:highlight w:val="none"/>
                    </w:rPr>
                    <w:t>项目所在地属于西部地区，主要成品为</w:t>
                  </w:r>
                  <w:r>
                    <w:rPr>
                      <w:rFonts w:hint="eastAsia"/>
                      <w:color w:val="auto"/>
                      <w:highlight w:val="none"/>
                      <w:lang w:val="en-US" w:eastAsia="zh-CN"/>
                    </w:rPr>
                    <w:t>琉璃瓦、劈开砖</w:t>
                  </w:r>
                  <w:r>
                    <w:rPr>
                      <w:rFonts w:hint="eastAsia"/>
                      <w:color w:val="auto"/>
                      <w:highlight w:val="none"/>
                    </w:rPr>
                    <w:t>，不生产实心砖</w:t>
                  </w:r>
                  <w:r>
                    <w:rPr>
                      <w:rFonts w:hint="eastAsia"/>
                      <w:color w:val="auto"/>
                      <w:highlight w:val="none"/>
                      <w:lang w:eastAsia="zh-CN"/>
                    </w:rPr>
                    <w:t>。</w:t>
                  </w:r>
                </w:p>
              </w:tc>
              <w:tc>
                <w:tcPr>
                  <w:tcW w:w="904" w:type="dxa"/>
                  <w:vAlign w:val="center"/>
                </w:tcPr>
                <w:p w14:paraId="5D9EDD9A">
                  <w:pPr>
                    <w:pStyle w:val="32"/>
                    <w:jc w:val="center"/>
                    <w:rPr>
                      <w:rFonts w:hint="default"/>
                      <w:color w:val="auto"/>
                      <w:highlight w:val="none"/>
                      <w:lang w:val="en-US" w:eastAsia="zh-CN"/>
                    </w:rPr>
                  </w:pPr>
                  <w:r>
                    <w:rPr>
                      <w:rFonts w:hint="eastAsia"/>
                      <w:color w:val="auto"/>
                      <w:highlight w:val="none"/>
                      <w:lang w:val="en-US" w:eastAsia="zh-CN"/>
                    </w:rPr>
                    <w:t>符合</w:t>
                  </w:r>
                </w:p>
              </w:tc>
            </w:tr>
            <w:tr w14:paraId="13DA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498" w:type="dxa"/>
                  <w:vAlign w:val="center"/>
                </w:tcPr>
                <w:p w14:paraId="5B02A568">
                  <w:pPr>
                    <w:pStyle w:val="32"/>
                    <w:jc w:val="center"/>
                    <w:rPr>
                      <w:rFonts w:hint="default"/>
                      <w:color w:val="auto"/>
                      <w:highlight w:val="none"/>
                      <w:lang w:val="en-US" w:eastAsia="zh-CN"/>
                    </w:rPr>
                  </w:pPr>
                  <w:r>
                    <w:rPr>
                      <w:rFonts w:hint="eastAsia"/>
                      <w:color w:val="auto"/>
                      <w:highlight w:val="none"/>
                      <w:lang w:val="en-US" w:eastAsia="zh-CN"/>
                    </w:rPr>
                    <w:t>5</w:t>
                  </w:r>
                </w:p>
              </w:tc>
              <w:tc>
                <w:tcPr>
                  <w:tcW w:w="2542" w:type="dxa"/>
                  <w:vAlign w:val="center"/>
                </w:tcPr>
                <w:p w14:paraId="4A01902C">
                  <w:pPr>
                    <w:pStyle w:val="32"/>
                    <w:jc w:val="center"/>
                    <w:rPr>
                      <w:rFonts w:hint="default"/>
                      <w:color w:val="auto"/>
                      <w:highlight w:val="none"/>
                      <w:lang w:val="en-US" w:eastAsia="zh-CN"/>
                    </w:rPr>
                  </w:pPr>
                  <w:r>
                    <w:rPr>
                      <w:rFonts w:hint="default"/>
                      <w:color w:val="auto"/>
                      <w:highlight w:val="none"/>
                      <w:lang w:val="en-US" w:eastAsia="zh-CN"/>
                    </w:rPr>
                    <w:t>烧结砖瓦企业和质量的管理必须满足《烧结砖瓦企业质量管理规程》和《烧结砖瓦企业检验室基本条件》要求，完善质量检测手段。</w:t>
                  </w:r>
                </w:p>
              </w:tc>
              <w:tc>
                <w:tcPr>
                  <w:tcW w:w="2918" w:type="dxa"/>
                  <w:vAlign w:val="center"/>
                </w:tcPr>
                <w:p w14:paraId="542ED438">
                  <w:pPr>
                    <w:pStyle w:val="32"/>
                    <w:jc w:val="center"/>
                    <w:rPr>
                      <w:rFonts w:hint="default"/>
                      <w:color w:val="auto"/>
                      <w:highlight w:val="none"/>
                      <w:lang w:val="en-US" w:eastAsia="zh-CN"/>
                    </w:rPr>
                  </w:pPr>
                  <w:r>
                    <w:rPr>
                      <w:rFonts w:hint="eastAsia"/>
                      <w:color w:val="auto"/>
                      <w:highlight w:val="none"/>
                      <w:lang w:val="en-US" w:eastAsia="zh-CN"/>
                    </w:rPr>
                    <w:t>本次技改后，企业将严格按照</w:t>
                  </w:r>
                  <w:r>
                    <w:rPr>
                      <w:rFonts w:hint="default"/>
                      <w:color w:val="auto"/>
                      <w:highlight w:val="none"/>
                      <w:lang w:val="en-US" w:eastAsia="zh-CN"/>
                    </w:rPr>
                    <w:t>《烧结砖瓦企业质量管理规程》和《烧结砖瓦企业检验室基本条件》要求，完善质量检测手段</w:t>
                  </w:r>
                  <w:r>
                    <w:rPr>
                      <w:rFonts w:hint="eastAsia"/>
                      <w:color w:val="auto"/>
                      <w:highlight w:val="none"/>
                      <w:lang w:val="en-US" w:eastAsia="zh-CN"/>
                    </w:rPr>
                    <w:t>。</w:t>
                  </w:r>
                </w:p>
              </w:tc>
              <w:tc>
                <w:tcPr>
                  <w:tcW w:w="904" w:type="dxa"/>
                  <w:vAlign w:val="center"/>
                </w:tcPr>
                <w:p w14:paraId="6FC153E0">
                  <w:pPr>
                    <w:pStyle w:val="32"/>
                    <w:jc w:val="center"/>
                    <w:rPr>
                      <w:rFonts w:hint="default"/>
                      <w:color w:val="auto"/>
                      <w:highlight w:val="none"/>
                      <w:lang w:val="en-US" w:eastAsia="zh-CN"/>
                    </w:rPr>
                  </w:pPr>
                  <w:r>
                    <w:rPr>
                      <w:rFonts w:hint="eastAsia"/>
                      <w:color w:val="auto"/>
                      <w:highlight w:val="none"/>
                      <w:lang w:val="en-US" w:eastAsia="zh-CN"/>
                    </w:rPr>
                    <w:t>符合</w:t>
                  </w:r>
                </w:p>
              </w:tc>
            </w:tr>
            <w:tr w14:paraId="6C6F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62" w:type="dxa"/>
                  <w:gridSpan w:val="4"/>
                  <w:vAlign w:val="center"/>
                </w:tcPr>
                <w:p w14:paraId="17C50B0F">
                  <w:pPr>
                    <w:pStyle w:val="32"/>
                    <w:jc w:val="center"/>
                    <w:rPr>
                      <w:rFonts w:hint="eastAsia" w:eastAsia="宋体"/>
                      <w:color w:val="auto"/>
                      <w:highlight w:val="none"/>
                      <w:lang w:val="en-US" w:eastAsia="zh-CN"/>
                    </w:rPr>
                  </w:pPr>
                  <w:r>
                    <w:rPr>
                      <w:rFonts w:hint="eastAsia"/>
                      <w:color w:val="auto"/>
                      <w:highlight w:val="none"/>
                      <w:lang w:val="en-US" w:eastAsia="zh-CN"/>
                    </w:rPr>
                    <w:t>二、</w:t>
                  </w:r>
                  <w:r>
                    <w:rPr>
                      <w:rFonts w:hint="eastAsia"/>
                      <w:color w:val="auto"/>
                      <w:highlight w:val="none"/>
                    </w:rPr>
                    <w:t>工艺与装备</w:t>
                  </w:r>
                  <w:r>
                    <w:rPr>
                      <w:rFonts w:hint="eastAsia"/>
                      <w:color w:val="auto"/>
                      <w:highlight w:val="none"/>
                      <w:lang w:eastAsia="zh-CN"/>
                    </w:rPr>
                    <w:t>（</w:t>
                  </w:r>
                  <w:r>
                    <w:rPr>
                      <w:rFonts w:hint="eastAsia"/>
                      <w:color w:val="auto"/>
                      <w:highlight w:val="none"/>
                      <w:lang w:val="en-US" w:eastAsia="zh-CN"/>
                    </w:rPr>
                    <w:t>现有企业</w:t>
                  </w:r>
                  <w:r>
                    <w:rPr>
                      <w:rFonts w:hint="eastAsia"/>
                      <w:color w:val="auto"/>
                      <w:highlight w:val="none"/>
                      <w:lang w:eastAsia="zh-CN"/>
                    </w:rPr>
                    <w:t>）</w:t>
                  </w:r>
                </w:p>
              </w:tc>
            </w:tr>
            <w:tr w14:paraId="5853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343E4270">
                  <w:pPr>
                    <w:pStyle w:val="32"/>
                    <w:jc w:val="center"/>
                    <w:rPr>
                      <w:rFonts w:hint="default"/>
                      <w:color w:val="auto"/>
                      <w:highlight w:val="none"/>
                      <w:lang w:val="en-US" w:eastAsia="zh-CN"/>
                    </w:rPr>
                  </w:pPr>
                  <w:r>
                    <w:rPr>
                      <w:rFonts w:hint="eastAsia"/>
                      <w:color w:val="auto"/>
                      <w:highlight w:val="none"/>
                      <w:lang w:val="en-US" w:eastAsia="zh-CN"/>
                    </w:rPr>
                    <w:t>1</w:t>
                  </w:r>
                </w:p>
              </w:tc>
              <w:tc>
                <w:tcPr>
                  <w:tcW w:w="2542" w:type="dxa"/>
                  <w:vAlign w:val="center"/>
                </w:tcPr>
                <w:p w14:paraId="48292A36">
                  <w:pPr>
                    <w:pStyle w:val="32"/>
                    <w:jc w:val="center"/>
                    <w:rPr>
                      <w:rFonts w:hint="default"/>
                      <w:color w:val="auto"/>
                      <w:highlight w:val="none"/>
                      <w:lang w:val="en-US" w:eastAsia="zh-CN"/>
                    </w:rPr>
                  </w:pPr>
                  <w:r>
                    <w:rPr>
                      <w:rFonts w:eastAsia="Times New Roman"/>
                      <w:color w:val="auto"/>
                      <w:highlight w:val="none"/>
                    </w:rPr>
                    <w:t>2020</w:t>
                  </w:r>
                  <w:r>
                    <w:rPr>
                      <w:rFonts w:hint="eastAsia"/>
                      <w:color w:val="auto"/>
                      <w:highlight w:val="none"/>
                    </w:rPr>
                    <w:t>年底前，全部淘汰轮窑焙烧的烧结砖厂和单线年产量</w:t>
                  </w:r>
                  <w:r>
                    <w:rPr>
                      <w:rFonts w:eastAsia="Times New Roman"/>
                      <w:color w:val="auto"/>
                      <w:highlight w:val="none"/>
                    </w:rPr>
                    <w:t>50</w:t>
                  </w:r>
                  <w:r>
                    <w:rPr>
                      <w:rFonts w:hint="eastAsia"/>
                      <w:color w:val="auto"/>
                      <w:highlight w:val="none"/>
                    </w:rPr>
                    <w:t>万</w:t>
                  </w:r>
                  <w:r>
                    <w:rPr>
                      <w:rFonts w:eastAsia="Times New Roman"/>
                      <w:color w:val="auto"/>
                      <w:highlight w:val="none"/>
                    </w:rPr>
                    <w:t>m</w:t>
                  </w:r>
                  <w:r>
                    <w:rPr>
                      <w:rFonts w:eastAsia="Times New Roman"/>
                      <w:color w:val="auto"/>
                      <w:highlight w:val="none"/>
                      <w:vertAlign w:val="superscript"/>
                    </w:rPr>
                    <w:t>2</w:t>
                  </w:r>
                  <w:r>
                    <w:rPr>
                      <w:rFonts w:hint="eastAsia"/>
                      <w:color w:val="auto"/>
                      <w:highlight w:val="none"/>
                    </w:rPr>
                    <w:t>（含</w:t>
                  </w:r>
                  <w:r>
                    <w:rPr>
                      <w:rFonts w:eastAsia="Times New Roman"/>
                      <w:color w:val="auto"/>
                      <w:highlight w:val="none"/>
                    </w:rPr>
                    <w:t>50</w:t>
                  </w:r>
                  <w:r>
                    <w:rPr>
                      <w:rFonts w:hint="eastAsia"/>
                      <w:color w:val="auto"/>
                      <w:highlight w:val="none"/>
                    </w:rPr>
                    <w:t>万</w:t>
                  </w:r>
                  <w:r>
                    <w:rPr>
                      <w:rFonts w:eastAsia="Times New Roman"/>
                      <w:color w:val="auto"/>
                      <w:highlight w:val="none"/>
                    </w:rPr>
                    <w:t>m</w:t>
                  </w:r>
                  <w:r>
                    <w:rPr>
                      <w:rFonts w:eastAsia="Times New Roman"/>
                      <w:color w:val="auto"/>
                      <w:highlight w:val="none"/>
                      <w:vertAlign w:val="superscript"/>
                    </w:rPr>
                    <w:t>2</w:t>
                  </w:r>
                  <w:r>
                    <w:rPr>
                      <w:rFonts w:hint="eastAsia"/>
                      <w:color w:val="auto"/>
                      <w:highlight w:val="none"/>
                    </w:rPr>
                    <w:t>）以下烧结瓦厂。</w:t>
                  </w:r>
                </w:p>
              </w:tc>
              <w:tc>
                <w:tcPr>
                  <w:tcW w:w="2918" w:type="dxa"/>
                  <w:vAlign w:val="center"/>
                </w:tcPr>
                <w:p w14:paraId="5AA079B6">
                  <w:pPr>
                    <w:pStyle w:val="32"/>
                    <w:jc w:val="center"/>
                    <w:rPr>
                      <w:rFonts w:hint="eastAsia"/>
                      <w:color w:val="auto"/>
                      <w:highlight w:val="none"/>
                      <w:lang w:val="en-US" w:eastAsia="zh-CN"/>
                    </w:rPr>
                  </w:pPr>
                  <w:r>
                    <w:rPr>
                      <w:rFonts w:hint="eastAsia"/>
                      <w:color w:val="auto"/>
                      <w:highlight w:val="none"/>
                    </w:rPr>
                    <w:t>本项目为隧道窑，符合要求。</w:t>
                  </w:r>
                </w:p>
              </w:tc>
              <w:tc>
                <w:tcPr>
                  <w:tcW w:w="904" w:type="dxa"/>
                  <w:vAlign w:val="center"/>
                </w:tcPr>
                <w:p w14:paraId="6BE2039D">
                  <w:pPr>
                    <w:pStyle w:val="32"/>
                    <w:jc w:val="center"/>
                    <w:rPr>
                      <w:rFonts w:hint="eastAsia"/>
                      <w:color w:val="auto"/>
                      <w:highlight w:val="none"/>
                      <w:lang w:val="en-US" w:eastAsia="zh-CN"/>
                    </w:rPr>
                  </w:pPr>
                  <w:r>
                    <w:rPr>
                      <w:rFonts w:hint="eastAsia"/>
                      <w:color w:val="auto"/>
                      <w:highlight w:val="none"/>
                    </w:rPr>
                    <w:t>符合</w:t>
                  </w:r>
                </w:p>
              </w:tc>
            </w:tr>
            <w:tr w14:paraId="7422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98" w:type="dxa"/>
                  <w:vAlign w:val="center"/>
                </w:tcPr>
                <w:p w14:paraId="42E8CA18">
                  <w:pPr>
                    <w:pStyle w:val="32"/>
                    <w:jc w:val="center"/>
                    <w:rPr>
                      <w:rFonts w:hint="default"/>
                      <w:color w:val="auto"/>
                      <w:highlight w:val="none"/>
                      <w:lang w:val="en-US" w:eastAsia="zh-CN"/>
                    </w:rPr>
                  </w:pPr>
                  <w:r>
                    <w:rPr>
                      <w:rFonts w:hint="eastAsia"/>
                      <w:color w:val="auto"/>
                      <w:highlight w:val="none"/>
                      <w:lang w:val="en-US" w:eastAsia="zh-CN"/>
                    </w:rPr>
                    <w:t>2</w:t>
                  </w:r>
                </w:p>
              </w:tc>
              <w:tc>
                <w:tcPr>
                  <w:tcW w:w="2542" w:type="dxa"/>
                  <w:vAlign w:val="center"/>
                </w:tcPr>
                <w:p w14:paraId="093455C2">
                  <w:pPr>
                    <w:pStyle w:val="32"/>
                    <w:jc w:val="center"/>
                    <w:rPr>
                      <w:rFonts w:hint="default"/>
                      <w:color w:val="auto"/>
                      <w:highlight w:val="none"/>
                      <w:lang w:val="en-US" w:eastAsia="zh-CN"/>
                    </w:rPr>
                  </w:pPr>
                  <w:r>
                    <w:rPr>
                      <w:rFonts w:hint="eastAsia"/>
                      <w:color w:val="auto"/>
                      <w:highlight w:val="none"/>
                    </w:rPr>
                    <w:t>依法立即淘汰砖瓦简易轮窑、土窑生产工艺与装备。</w:t>
                  </w:r>
                </w:p>
              </w:tc>
              <w:tc>
                <w:tcPr>
                  <w:tcW w:w="2918" w:type="dxa"/>
                  <w:vAlign w:val="center"/>
                </w:tcPr>
                <w:p w14:paraId="715BF486">
                  <w:pPr>
                    <w:pStyle w:val="32"/>
                    <w:jc w:val="center"/>
                    <w:rPr>
                      <w:rFonts w:hint="eastAsia"/>
                      <w:color w:val="auto"/>
                      <w:highlight w:val="none"/>
                      <w:lang w:val="en-US" w:eastAsia="zh-CN"/>
                    </w:rPr>
                  </w:pPr>
                  <w:r>
                    <w:rPr>
                      <w:rFonts w:hint="eastAsia"/>
                      <w:color w:val="auto"/>
                      <w:highlight w:val="none"/>
                    </w:rPr>
                    <w:t>项目采用隧道窑生产工艺，符合要求。</w:t>
                  </w:r>
                </w:p>
              </w:tc>
              <w:tc>
                <w:tcPr>
                  <w:tcW w:w="904" w:type="dxa"/>
                  <w:vAlign w:val="center"/>
                </w:tcPr>
                <w:p w14:paraId="1D0EE992">
                  <w:pPr>
                    <w:pStyle w:val="32"/>
                    <w:jc w:val="center"/>
                    <w:rPr>
                      <w:rFonts w:hint="eastAsia"/>
                      <w:color w:val="auto"/>
                      <w:highlight w:val="none"/>
                      <w:lang w:val="en-US" w:eastAsia="zh-CN"/>
                    </w:rPr>
                  </w:pPr>
                  <w:r>
                    <w:rPr>
                      <w:rFonts w:hint="eastAsia"/>
                      <w:color w:val="auto"/>
                      <w:highlight w:val="none"/>
                    </w:rPr>
                    <w:t>符合</w:t>
                  </w:r>
                </w:p>
              </w:tc>
            </w:tr>
          </w:tbl>
          <w:p w14:paraId="5DA3DD5A">
            <w:pPr>
              <w:rPr>
                <w:rFonts w:hint="default"/>
                <w:b w:val="0"/>
                <w:bCs w:val="0"/>
                <w:color w:val="auto"/>
                <w:highlight w:val="none"/>
                <w:lang w:val="en-US" w:eastAsia="zh-CN"/>
              </w:rPr>
            </w:pPr>
            <w:r>
              <w:rPr>
                <w:rFonts w:hint="eastAsia"/>
                <w:b w:val="0"/>
                <w:bCs w:val="0"/>
                <w:color w:val="auto"/>
                <w:highlight w:val="none"/>
                <w:lang w:val="en-US" w:eastAsia="zh-CN"/>
              </w:rPr>
              <w:t>综上，</w:t>
            </w:r>
            <w:r>
              <w:rPr>
                <w:rFonts w:hint="eastAsia"/>
                <w:color w:val="auto"/>
                <w:highlight w:val="none"/>
                <w:lang w:val="en-US" w:eastAsia="zh-CN"/>
              </w:rPr>
              <w:t>本次技改项目符合</w:t>
            </w:r>
            <w:r>
              <w:rPr>
                <w:rFonts w:hint="eastAsia"/>
                <w:b w:val="0"/>
                <w:bCs w:val="0"/>
                <w:color w:val="auto"/>
                <w:highlight w:val="none"/>
                <w:lang w:val="en-US" w:eastAsia="zh-CN"/>
              </w:rPr>
              <w:t>《全国墙体材料烧结砖瓦行业准入条件》。</w:t>
            </w:r>
          </w:p>
          <w:p w14:paraId="45FF504C">
            <w:pPr>
              <w:rPr>
                <w:b/>
                <w:bCs/>
                <w:color w:val="auto"/>
                <w:highlight w:val="none"/>
              </w:rPr>
            </w:pPr>
            <w:r>
              <w:rPr>
                <w:rFonts w:hint="eastAsia"/>
                <w:b/>
                <w:bCs/>
                <w:color w:val="auto"/>
                <w:highlight w:val="none"/>
                <w:lang w:val="en-US" w:eastAsia="zh-CN"/>
              </w:rPr>
              <w:t>1.8.2</w:t>
            </w:r>
            <w:r>
              <w:rPr>
                <w:b/>
                <w:bCs/>
                <w:color w:val="auto"/>
                <w:highlight w:val="none"/>
              </w:rPr>
              <w:t>与《工业和信息化部 环境保护部 国家安全监管总局 关于加快烧结砖瓦行业转型发展的若干意见》符合性分析</w:t>
            </w:r>
          </w:p>
          <w:p w14:paraId="1AAE464C">
            <w:pPr>
              <w:pStyle w:val="13"/>
              <w:ind w:firstLine="480"/>
              <w:rPr>
                <w:color w:val="auto"/>
                <w:highlight w:val="none"/>
              </w:rPr>
            </w:pPr>
            <w:r>
              <w:rPr>
                <w:rFonts w:hint="eastAsia"/>
                <w:color w:val="auto"/>
                <w:highlight w:val="none"/>
                <w:lang w:val="en-US" w:eastAsia="zh-CN"/>
              </w:rPr>
              <w:t>本次技改项目</w:t>
            </w:r>
            <w:r>
              <w:rPr>
                <w:rFonts w:hint="eastAsia"/>
                <w:color w:val="auto"/>
                <w:highlight w:val="none"/>
              </w:rPr>
              <w:t>与《工业和信息化部 环境保护部 国家安全监管总局 关于加快烧结砖瓦行业转型发展的若干意见》（工信部联原〔2017〕279号）见表1</w:t>
            </w:r>
            <w:r>
              <w:rPr>
                <w:color w:val="auto"/>
                <w:highlight w:val="none"/>
              </w:rPr>
              <w:t>-</w:t>
            </w:r>
            <w:r>
              <w:rPr>
                <w:rFonts w:hint="eastAsia"/>
                <w:color w:val="auto"/>
                <w:highlight w:val="none"/>
                <w:lang w:val="en-US" w:eastAsia="zh-CN"/>
              </w:rPr>
              <w:t>8</w:t>
            </w:r>
            <w:r>
              <w:rPr>
                <w:rFonts w:hint="eastAsia"/>
                <w:color w:val="auto"/>
                <w:highlight w:val="none"/>
              </w:rPr>
              <w:t>。</w:t>
            </w:r>
          </w:p>
          <w:p w14:paraId="2AC0248C">
            <w:pPr>
              <w:pStyle w:val="33"/>
              <w:rPr>
                <w:color w:val="auto"/>
                <w:highlight w:val="none"/>
              </w:rPr>
            </w:pPr>
            <w:r>
              <w:rPr>
                <w:color w:val="auto"/>
                <w:highlight w:val="none"/>
              </w:rPr>
              <w:t>表1-</w:t>
            </w:r>
            <w:r>
              <w:rPr>
                <w:rFonts w:hint="eastAsia"/>
                <w:color w:val="auto"/>
                <w:highlight w:val="none"/>
                <w:lang w:val="en-US" w:eastAsia="zh-CN"/>
              </w:rPr>
              <w:t xml:space="preserve">8  </w:t>
            </w:r>
            <w:r>
              <w:rPr>
                <w:color w:val="auto"/>
                <w:highlight w:val="none"/>
              </w:rPr>
              <w:t>与《关于加快烧结砖瓦行业转型发展的若干意见》符合性分析</w:t>
            </w:r>
          </w:p>
          <w:tbl>
            <w:tblPr>
              <w:tblStyle w:val="27"/>
              <w:tblW w:w="6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482"/>
              <w:gridCol w:w="1735"/>
              <w:gridCol w:w="865"/>
            </w:tblGrid>
            <w:tr w14:paraId="654E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62" w:type="dxa"/>
                  <w:gridSpan w:val="2"/>
                  <w:tcBorders>
                    <w:top w:val="single" w:color="auto" w:sz="4" w:space="0"/>
                    <w:left w:val="single" w:color="auto" w:sz="4" w:space="0"/>
                    <w:bottom w:val="single" w:color="auto" w:sz="4" w:space="0"/>
                    <w:right w:val="single" w:color="auto" w:sz="4" w:space="0"/>
                  </w:tcBorders>
                  <w:vAlign w:val="center"/>
                </w:tcPr>
                <w:p w14:paraId="5C95CA33">
                  <w:pPr>
                    <w:pStyle w:val="32"/>
                    <w:rPr>
                      <w:color w:val="auto"/>
                      <w:highlight w:val="none"/>
                    </w:rPr>
                  </w:pPr>
                  <w:r>
                    <w:rPr>
                      <w:color w:val="auto"/>
                      <w:highlight w:val="none"/>
                    </w:rPr>
                    <w:t>要求（摘录）</w:t>
                  </w:r>
                </w:p>
              </w:tc>
              <w:tc>
                <w:tcPr>
                  <w:tcW w:w="1735" w:type="dxa"/>
                  <w:tcBorders>
                    <w:top w:val="single" w:color="auto" w:sz="4" w:space="0"/>
                    <w:left w:val="single" w:color="auto" w:sz="4" w:space="0"/>
                    <w:bottom w:val="single" w:color="auto" w:sz="4" w:space="0"/>
                    <w:right w:val="single" w:color="auto" w:sz="4" w:space="0"/>
                  </w:tcBorders>
                  <w:vAlign w:val="center"/>
                </w:tcPr>
                <w:p w14:paraId="5F3472F7">
                  <w:pPr>
                    <w:pStyle w:val="32"/>
                    <w:rPr>
                      <w:color w:val="auto"/>
                      <w:highlight w:val="none"/>
                    </w:rPr>
                  </w:pPr>
                  <w:r>
                    <w:rPr>
                      <w:rFonts w:hint="eastAsia"/>
                      <w:color w:val="auto"/>
                      <w:highlight w:val="none"/>
                    </w:rPr>
                    <w:t>本项目情况</w:t>
                  </w:r>
                </w:p>
              </w:tc>
              <w:tc>
                <w:tcPr>
                  <w:tcW w:w="865" w:type="dxa"/>
                  <w:tcBorders>
                    <w:top w:val="single" w:color="auto" w:sz="4" w:space="0"/>
                    <w:left w:val="single" w:color="auto" w:sz="4" w:space="0"/>
                    <w:bottom w:val="single" w:color="auto" w:sz="4" w:space="0"/>
                    <w:right w:val="single" w:color="auto" w:sz="4" w:space="0"/>
                  </w:tcBorders>
                  <w:vAlign w:val="center"/>
                </w:tcPr>
                <w:p w14:paraId="7881A08D">
                  <w:pPr>
                    <w:pStyle w:val="32"/>
                    <w:rPr>
                      <w:color w:val="auto"/>
                      <w:highlight w:val="none"/>
                    </w:rPr>
                  </w:pPr>
                  <w:r>
                    <w:rPr>
                      <w:rFonts w:hint="eastAsia"/>
                      <w:color w:val="auto"/>
                      <w:highlight w:val="none"/>
                    </w:rPr>
                    <w:t>符合性</w:t>
                  </w:r>
                </w:p>
              </w:tc>
            </w:tr>
            <w:tr w14:paraId="478F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tcBorders>
                    <w:top w:val="nil"/>
                    <w:left w:val="single" w:color="auto" w:sz="4" w:space="0"/>
                    <w:bottom w:val="single" w:color="auto" w:sz="4" w:space="0"/>
                    <w:right w:val="single" w:color="auto" w:sz="4" w:space="0"/>
                  </w:tcBorders>
                  <w:vAlign w:val="center"/>
                </w:tcPr>
                <w:p w14:paraId="65CB39C8">
                  <w:pPr>
                    <w:pStyle w:val="32"/>
                    <w:rPr>
                      <w:color w:val="auto"/>
                      <w:highlight w:val="none"/>
                    </w:rPr>
                  </w:pPr>
                  <w:r>
                    <w:rPr>
                      <w:rFonts w:hint="eastAsia"/>
                      <w:color w:val="auto"/>
                      <w:highlight w:val="none"/>
                    </w:rPr>
                    <w:t>三、大力发展先进产品，坚决淘汰落后产能</w:t>
                  </w:r>
                </w:p>
              </w:tc>
              <w:tc>
                <w:tcPr>
                  <w:tcW w:w="3482" w:type="dxa"/>
                  <w:tcBorders>
                    <w:top w:val="single" w:color="auto" w:sz="4" w:space="0"/>
                    <w:left w:val="single" w:color="auto" w:sz="4" w:space="0"/>
                    <w:bottom w:val="single" w:color="auto" w:sz="4" w:space="0"/>
                    <w:right w:val="single" w:color="auto" w:sz="4" w:space="0"/>
                  </w:tcBorders>
                  <w:vAlign w:val="center"/>
                </w:tcPr>
                <w:p w14:paraId="6E2568B4">
                  <w:pPr>
                    <w:pStyle w:val="32"/>
                    <w:rPr>
                      <w:color w:val="auto"/>
                      <w:highlight w:val="none"/>
                    </w:rPr>
                  </w:pPr>
                  <w:r>
                    <w:rPr>
                      <w:rFonts w:hint="eastAsia"/>
                      <w:color w:val="auto"/>
                      <w:highlight w:val="none"/>
                    </w:rPr>
                    <w:t>（一）发展绿色建筑、装配式建筑和海绵城市等建设所需新产品。大力发展轻质高强、保温防火、与建筑同寿命、多功能一体化的装配式墙材、屋面及围护结构部品。引导砖瓦产品向高掺量、高孔洞率、高强度、多功能和自装饰等方向发展，重点发展结构功能一体化的烧结多孔砖、空心砖、自保温砌块、复合保温砌块、清水墙砖、透水路面砖、烧结墙板等产品，防水防腐防火保温一体化的装配式墙材、屋面等产品，以及综合性能好的烧结瓦和太阳能屋面瓦等。</w:t>
                  </w:r>
                </w:p>
              </w:tc>
              <w:tc>
                <w:tcPr>
                  <w:tcW w:w="1735" w:type="dxa"/>
                  <w:tcBorders>
                    <w:top w:val="single" w:color="auto" w:sz="4" w:space="0"/>
                    <w:left w:val="single" w:color="auto" w:sz="4" w:space="0"/>
                    <w:bottom w:val="single" w:color="auto" w:sz="4" w:space="0"/>
                    <w:right w:val="single" w:color="auto" w:sz="4" w:space="0"/>
                  </w:tcBorders>
                  <w:vAlign w:val="center"/>
                </w:tcPr>
                <w:p w14:paraId="723BB288">
                  <w:pPr>
                    <w:pStyle w:val="32"/>
                    <w:rPr>
                      <w:color w:val="auto"/>
                      <w:highlight w:val="none"/>
                    </w:rPr>
                  </w:pPr>
                  <w:r>
                    <w:rPr>
                      <w:rFonts w:hint="eastAsia"/>
                      <w:color w:val="auto"/>
                      <w:highlight w:val="none"/>
                    </w:rPr>
                    <w:t>本项目产品为</w:t>
                  </w:r>
                  <w:r>
                    <w:rPr>
                      <w:rFonts w:hint="eastAsia"/>
                      <w:color w:val="auto"/>
                      <w:highlight w:val="none"/>
                      <w:lang w:val="en-US" w:eastAsia="zh-CN"/>
                    </w:rPr>
                    <w:t>琉璃瓦、劈开砖</w:t>
                  </w:r>
                  <w:r>
                    <w:rPr>
                      <w:rFonts w:hint="eastAsia"/>
                      <w:color w:val="auto"/>
                      <w:highlight w:val="none"/>
                    </w:rPr>
                    <w:t>，属于</w:t>
                  </w:r>
                  <w:r>
                    <w:rPr>
                      <w:rFonts w:hint="eastAsia"/>
                      <w:color w:val="auto"/>
                      <w:highlight w:val="none"/>
                      <w:lang w:val="en-US" w:eastAsia="zh-CN"/>
                    </w:rPr>
                    <w:t>防水性能好、强度高等</w:t>
                  </w:r>
                  <w:r>
                    <w:rPr>
                      <w:rFonts w:hint="eastAsia"/>
                      <w:color w:val="auto"/>
                      <w:highlight w:val="none"/>
                    </w:rPr>
                    <w:t>综合性能好的烧结砖瓦品</w:t>
                  </w:r>
                  <w:r>
                    <w:rPr>
                      <w:rFonts w:hint="eastAsia"/>
                      <w:color w:val="auto"/>
                      <w:highlight w:val="none"/>
                      <w:lang w:val="en-US" w:eastAsia="zh-CN"/>
                    </w:rPr>
                    <w:t>产</w:t>
                  </w:r>
                  <w:r>
                    <w:rPr>
                      <w:rFonts w:hint="eastAsia"/>
                      <w:color w:val="auto"/>
                      <w:highlight w:val="none"/>
                    </w:rPr>
                    <w:t>品。</w:t>
                  </w:r>
                </w:p>
              </w:tc>
              <w:tc>
                <w:tcPr>
                  <w:tcW w:w="865" w:type="dxa"/>
                  <w:tcBorders>
                    <w:top w:val="single" w:color="auto" w:sz="4" w:space="0"/>
                    <w:left w:val="single" w:color="auto" w:sz="4" w:space="0"/>
                    <w:bottom w:val="single" w:color="auto" w:sz="4" w:space="0"/>
                    <w:right w:val="single" w:color="auto" w:sz="4" w:space="0"/>
                  </w:tcBorders>
                  <w:vAlign w:val="center"/>
                </w:tcPr>
                <w:p w14:paraId="56C8BBF2">
                  <w:pPr>
                    <w:pStyle w:val="32"/>
                    <w:rPr>
                      <w:color w:val="auto"/>
                      <w:highlight w:val="none"/>
                    </w:rPr>
                  </w:pPr>
                  <w:r>
                    <w:rPr>
                      <w:rFonts w:hint="eastAsia"/>
                      <w:color w:val="auto"/>
                      <w:highlight w:val="none"/>
                    </w:rPr>
                    <w:t>符合</w:t>
                  </w:r>
                </w:p>
              </w:tc>
            </w:tr>
            <w:tr w14:paraId="4202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tcBorders>
                    <w:top w:val="nil"/>
                    <w:left w:val="single" w:color="auto" w:sz="4" w:space="0"/>
                    <w:bottom w:val="single" w:color="auto" w:sz="4" w:space="0"/>
                    <w:right w:val="single" w:color="auto" w:sz="4" w:space="0"/>
                  </w:tcBorders>
                  <w:vAlign w:val="center"/>
                </w:tcPr>
                <w:p w14:paraId="54B49B3F">
                  <w:pPr>
                    <w:pStyle w:val="32"/>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14:paraId="77309415">
                  <w:pPr>
                    <w:pStyle w:val="32"/>
                    <w:rPr>
                      <w:color w:val="auto"/>
                      <w:highlight w:val="none"/>
                    </w:rPr>
                  </w:pPr>
                  <w:r>
                    <w:rPr>
                      <w:rFonts w:hint="eastAsia"/>
                      <w:color w:val="auto"/>
                      <w:highlight w:val="none"/>
                    </w:rPr>
                    <w:t>（三）淘汰落后产品和落后产能。认真落实</w:t>
                  </w:r>
                  <w:r>
                    <w:rPr>
                      <w:rFonts w:hint="eastAsia"/>
                      <w:color w:val="auto"/>
                      <w:highlight w:val="none"/>
                      <w:lang w:val="en-US" w:eastAsia="zh-CN"/>
                    </w:rPr>
                    <w:t xml:space="preserve"> </w:t>
                  </w:r>
                  <w:r>
                    <w:rPr>
                      <w:rFonts w:hint="eastAsia"/>
                      <w:color w:val="auto"/>
                      <w:highlight w:val="none"/>
                    </w:rPr>
                    <w:t>《产业结构调整指导目录（</w:t>
                  </w:r>
                  <w:r>
                    <w:rPr>
                      <w:color w:val="auto"/>
                      <w:highlight w:val="none"/>
                    </w:rPr>
                    <w:t>2011</w:t>
                  </w:r>
                  <w:r>
                    <w:rPr>
                      <w:rFonts w:hint="eastAsia"/>
                      <w:color w:val="auto"/>
                      <w:highlight w:val="none"/>
                    </w:rPr>
                    <w:t>年本）（</w:t>
                  </w:r>
                  <w:r>
                    <w:rPr>
                      <w:color w:val="auto"/>
                      <w:highlight w:val="none"/>
                    </w:rPr>
                    <w:t>2013</w:t>
                  </w:r>
                  <w:r>
                    <w:rPr>
                      <w:rFonts w:hint="eastAsia"/>
                      <w:color w:val="auto"/>
                      <w:highlight w:val="none"/>
                    </w:rPr>
                    <w:t>年修订）》</w:t>
                  </w:r>
                  <w:r>
                    <w:rPr>
                      <w:rFonts w:hint="eastAsia"/>
                      <w:color w:val="auto"/>
                      <w:highlight w:val="none"/>
                      <w:lang w:val="en-US" w:eastAsia="zh-CN"/>
                    </w:rPr>
                    <w:t xml:space="preserve"> </w:t>
                  </w:r>
                  <w:r>
                    <w:rPr>
                      <w:rFonts w:hint="eastAsia"/>
                      <w:color w:val="auto"/>
                      <w:highlight w:val="none"/>
                    </w:rPr>
                    <w:t>和</w:t>
                  </w:r>
                  <w:r>
                    <w:rPr>
                      <w:rFonts w:hint="eastAsia"/>
                      <w:color w:val="auto"/>
                      <w:highlight w:val="none"/>
                      <w:lang w:val="en-US" w:eastAsia="zh-CN"/>
                    </w:rPr>
                    <w:t xml:space="preserve"> </w:t>
                  </w:r>
                  <w:r>
                    <w:rPr>
                      <w:rFonts w:hint="eastAsia"/>
                      <w:color w:val="auto"/>
                      <w:highlight w:val="none"/>
                    </w:rPr>
                    <w:t>《关于利用综合标准依法依规推动落后产能退出的指导意见》（工信部联产业〔</w:t>
                  </w:r>
                  <w:r>
                    <w:rPr>
                      <w:color w:val="auto"/>
                      <w:highlight w:val="none"/>
                    </w:rPr>
                    <w:t>2017</w:t>
                  </w:r>
                  <w:r>
                    <w:rPr>
                      <w:rFonts w:hint="eastAsia"/>
                      <w:color w:val="auto"/>
                      <w:highlight w:val="none"/>
                    </w:rPr>
                    <w:t>〕</w:t>
                  </w:r>
                  <w:r>
                    <w:rPr>
                      <w:color w:val="auto"/>
                      <w:highlight w:val="none"/>
                    </w:rPr>
                    <w:t>30</w:t>
                  </w:r>
                  <w:r>
                    <w:rPr>
                      <w:rFonts w:hint="eastAsia"/>
                      <w:color w:val="auto"/>
                      <w:highlight w:val="none"/>
                    </w:rPr>
                    <w:t>号），依法淘汰落后工艺、装备和产品。执行环保、节能等强制性标准规范，强化环保、节能、质量、安全等执法监管，利用法治化市场化手段，督促达不到环保、能耗等标准的砖瓦企业加快整改，对整改仍不达标的依法责令关停，淘汰整改达标无望的生产线，鼓励东中部地区率先淘汰轮窑生产线。</w:t>
                  </w:r>
                </w:p>
              </w:tc>
              <w:tc>
                <w:tcPr>
                  <w:tcW w:w="1735" w:type="dxa"/>
                  <w:tcBorders>
                    <w:top w:val="single" w:color="auto" w:sz="4" w:space="0"/>
                    <w:left w:val="single" w:color="auto" w:sz="4" w:space="0"/>
                    <w:bottom w:val="single" w:color="auto" w:sz="4" w:space="0"/>
                    <w:right w:val="single" w:color="auto" w:sz="4" w:space="0"/>
                  </w:tcBorders>
                  <w:vAlign w:val="center"/>
                </w:tcPr>
                <w:p w14:paraId="5F8185E5">
                  <w:pPr>
                    <w:pStyle w:val="32"/>
                    <w:rPr>
                      <w:color w:val="auto"/>
                      <w:highlight w:val="none"/>
                    </w:rPr>
                  </w:pPr>
                  <w:r>
                    <w:rPr>
                      <w:rFonts w:hint="eastAsia"/>
                      <w:color w:val="auto"/>
                      <w:highlight w:val="none"/>
                    </w:rPr>
                    <w:t>本项目烧结砖</w:t>
                  </w:r>
                  <w:r>
                    <w:rPr>
                      <w:rFonts w:hint="eastAsia"/>
                      <w:color w:val="auto"/>
                      <w:highlight w:val="none"/>
                      <w:lang w:val="en-US" w:eastAsia="zh-CN"/>
                    </w:rPr>
                    <w:t>瓦</w:t>
                  </w:r>
                  <w:r>
                    <w:rPr>
                      <w:rFonts w:hint="eastAsia"/>
                      <w:color w:val="auto"/>
                      <w:highlight w:val="none"/>
                    </w:rPr>
                    <w:t>生产线</w:t>
                  </w:r>
                  <w:r>
                    <w:rPr>
                      <w:rFonts w:hint="eastAsia"/>
                      <w:color w:val="auto"/>
                      <w:highlight w:val="none"/>
                      <w:lang w:eastAsia="zh-CN"/>
                    </w:rPr>
                    <w:t>、</w:t>
                  </w:r>
                  <w:r>
                    <w:rPr>
                      <w:rFonts w:hint="eastAsia"/>
                      <w:color w:val="auto"/>
                      <w:highlight w:val="none"/>
                    </w:rPr>
                    <w:t>设备及产品均不属于《产业结构调整指导目录（</w:t>
                  </w:r>
                  <w:r>
                    <w:rPr>
                      <w:color w:val="auto"/>
                      <w:highlight w:val="none"/>
                    </w:rPr>
                    <w:t>20</w:t>
                  </w:r>
                  <w:r>
                    <w:rPr>
                      <w:rFonts w:hint="eastAsia"/>
                      <w:color w:val="auto"/>
                      <w:highlight w:val="none"/>
                      <w:lang w:val="en-US" w:eastAsia="zh-CN"/>
                    </w:rPr>
                    <w:t>24</w:t>
                  </w:r>
                  <w:r>
                    <w:rPr>
                      <w:rFonts w:hint="eastAsia"/>
                      <w:color w:val="auto"/>
                      <w:highlight w:val="none"/>
                    </w:rPr>
                    <w:t>年本）》中淘汰类和限制类；产品生产过程严格执行环保、节能等标准要求；项目产品技术改造完成后，采用隧道窑焙烧工艺，符合文件要求。</w:t>
                  </w:r>
                </w:p>
              </w:tc>
              <w:tc>
                <w:tcPr>
                  <w:tcW w:w="865" w:type="dxa"/>
                  <w:tcBorders>
                    <w:top w:val="single" w:color="auto" w:sz="4" w:space="0"/>
                    <w:left w:val="single" w:color="auto" w:sz="4" w:space="0"/>
                    <w:bottom w:val="single" w:color="auto" w:sz="4" w:space="0"/>
                    <w:right w:val="single" w:color="auto" w:sz="4" w:space="0"/>
                  </w:tcBorders>
                  <w:vAlign w:val="center"/>
                </w:tcPr>
                <w:p w14:paraId="01BB7198">
                  <w:pPr>
                    <w:pStyle w:val="32"/>
                    <w:rPr>
                      <w:color w:val="auto"/>
                      <w:highlight w:val="none"/>
                    </w:rPr>
                  </w:pPr>
                  <w:r>
                    <w:rPr>
                      <w:rFonts w:hint="eastAsia"/>
                      <w:color w:val="auto"/>
                      <w:highlight w:val="none"/>
                    </w:rPr>
                    <w:t>符合</w:t>
                  </w:r>
                </w:p>
              </w:tc>
            </w:tr>
            <w:tr w14:paraId="5379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780" w:type="dxa"/>
                  <w:vMerge w:val="restart"/>
                  <w:tcBorders>
                    <w:top w:val="nil"/>
                    <w:left w:val="single" w:color="auto" w:sz="4" w:space="0"/>
                    <w:bottom w:val="single" w:color="auto" w:sz="4" w:space="0"/>
                    <w:right w:val="single" w:color="auto" w:sz="4" w:space="0"/>
                  </w:tcBorders>
                  <w:vAlign w:val="center"/>
                </w:tcPr>
                <w:p w14:paraId="2F329AE8">
                  <w:pPr>
                    <w:pStyle w:val="32"/>
                    <w:rPr>
                      <w:color w:val="auto"/>
                      <w:highlight w:val="none"/>
                    </w:rPr>
                  </w:pPr>
                  <w:r>
                    <w:rPr>
                      <w:rFonts w:hint="eastAsia"/>
                      <w:color w:val="auto"/>
                      <w:highlight w:val="none"/>
                    </w:rPr>
                    <w:t>四、推进绿色生产，促进节能减排</w:t>
                  </w:r>
                </w:p>
              </w:tc>
              <w:tc>
                <w:tcPr>
                  <w:tcW w:w="3482" w:type="dxa"/>
                  <w:tcBorders>
                    <w:top w:val="single" w:color="auto" w:sz="4" w:space="0"/>
                    <w:left w:val="single" w:color="auto" w:sz="4" w:space="0"/>
                    <w:bottom w:val="single" w:color="auto" w:sz="4" w:space="0"/>
                    <w:right w:val="single" w:color="auto" w:sz="4" w:space="0"/>
                  </w:tcBorders>
                  <w:vAlign w:val="center"/>
                </w:tcPr>
                <w:p w14:paraId="0A0318F7">
                  <w:pPr>
                    <w:pStyle w:val="32"/>
                    <w:rPr>
                      <w:color w:val="auto"/>
                      <w:highlight w:val="none"/>
                    </w:rPr>
                  </w:pPr>
                  <w:r>
                    <w:rPr>
                      <w:rFonts w:hint="eastAsia"/>
                      <w:color w:val="auto"/>
                      <w:highlight w:val="none"/>
                    </w:rPr>
                    <w:t>（一）狠抓治污减排。开发并推广适用于砖瓦窑炉烟气脱硫、脱硝、除尘综合治理成套技术和装备，鼓励采用低氮烧成技术，使用清洁燃料（洁净煤制气或天然气）。开展清洁生产技术改造，原燃料应密闭存储或采取防风、抑尘、降尘等措施。严格控制并强化治理原燃料破碎、干燥焙烧、制备成型等工段无组织排放烟（粉）尘。安装污染物在线监控系统并与监管部门联网，主动披露污染物排放信息。全面实施排污许可证，严格按证排放污染物，禁止无证排污。加强氟化物等其他有毒有害污染物治理技术研发和应用。</w:t>
                  </w:r>
                </w:p>
              </w:tc>
              <w:tc>
                <w:tcPr>
                  <w:tcW w:w="1735" w:type="dxa"/>
                  <w:tcBorders>
                    <w:top w:val="single" w:color="auto" w:sz="4" w:space="0"/>
                    <w:left w:val="single" w:color="auto" w:sz="4" w:space="0"/>
                    <w:bottom w:val="single" w:color="auto" w:sz="4" w:space="0"/>
                    <w:right w:val="single" w:color="auto" w:sz="4" w:space="0"/>
                  </w:tcBorders>
                  <w:vAlign w:val="center"/>
                </w:tcPr>
                <w:p w14:paraId="24FE6041">
                  <w:pPr>
                    <w:pStyle w:val="32"/>
                    <w:rPr>
                      <w:rFonts w:hint="eastAsia"/>
                      <w:color w:val="auto"/>
                      <w:highlight w:val="none"/>
                    </w:rPr>
                  </w:pPr>
                  <w:r>
                    <w:rPr>
                      <w:rFonts w:hint="eastAsia"/>
                      <w:color w:val="auto"/>
                      <w:highlight w:val="none"/>
                    </w:rPr>
                    <w:t>本项目</w:t>
                  </w:r>
                  <w:r>
                    <w:rPr>
                      <w:rFonts w:hint="eastAsia"/>
                      <w:color w:val="auto"/>
                      <w:highlight w:val="none"/>
                      <w:lang w:val="en-US" w:eastAsia="zh-CN"/>
                    </w:rPr>
                    <w:t>技改后采用生物质作为燃料，其为清洁的低硫燃料。次品雷磨时产生的粉尘经采用</w:t>
                  </w:r>
                  <w:r>
                    <w:rPr>
                      <w:rFonts w:hint="eastAsia"/>
                      <w:color w:val="auto"/>
                      <w:highlight w:val="none"/>
                    </w:rPr>
                    <w:t>集尘罩</w:t>
                  </w:r>
                  <w:r>
                    <w:rPr>
                      <w:color w:val="auto"/>
                      <w:highlight w:val="none"/>
                    </w:rPr>
                    <w:t>+</w:t>
                  </w:r>
                  <w:r>
                    <w:rPr>
                      <w:rFonts w:hint="eastAsia"/>
                      <w:color w:val="auto"/>
                      <w:highlight w:val="none"/>
                    </w:rPr>
                    <w:t>布袋除尘器</w:t>
                  </w:r>
                  <w:r>
                    <w:rPr>
                      <w:rFonts w:hint="eastAsia"/>
                      <w:color w:val="auto"/>
                      <w:highlight w:val="none"/>
                      <w:lang w:val="en-US" w:eastAsia="zh-CN"/>
                    </w:rPr>
                    <w:t>收集后回用于生产</w:t>
                  </w:r>
                  <w:r>
                    <w:rPr>
                      <w:rFonts w:hint="eastAsia"/>
                      <w:color w:val="auto"/>
                      <w:highlight w:val="none"/>
                    </w:rPr>
                    <w:t>；隧道窑废气</w:t>
                  </w:r>
                  <w:r>
                    <w:rPr>
                      <w:rFonts w:hint="eastAsia"/>
                      <w:color w:val="auto"/>
                      <w:highlight w:val="none"/>
                      <w:lang w:eastAsia="zh-CN"/>
                    </w:rPr>
                    <w:t>经</w:t>
                  </w:r>
                  <w:r>
                    <w:rPr>
                      <w:rFonts w:hint="eastAsia"/>
                      <w:color w:val="auto"/>
                      <w:highlight w:val="none"/>
                      <w:lang w:val="en-US" w:eastAsia="zh-CN"/>
                    </w:rPr>
                    <w:t>布袋除尘器处理后，通过1根</w:t>
                  </w:r>
                  <w:r>
                    <w:rPr>
                      <w:rFonts w:hint="eastAsia"/>
                      <w:color w:val="auto"/>
                      <w:highlight w:val="none"/>
                      <w:lang w:eastAsia="zh-CN"/>
                    </w:rPr>
                    <w:t>22m</w:t>
                  </w:r>
                  <w:r>
                    <w:rPr>
                      <w:rFonts w:hint="eastAsia"/>
                      <w:color w:val="auto"/>
                      <w:highlight w:val="none"/>
                    </w:rPr>
                    <w:t>高的</w:t>
                  </w:r>
                  <w:r>
                    <w:rPr>
                      <w:rFonts w:hint="eastAsia"/>
                      <w:color w:val="auto"/>
                      <w:highlight w:val="none"/>
                      <w:lang w:eastAsia="zh-CN"/>
                    </w:rPr>
                    <w:t>排气筒</w:t>
                  </w:r>
                  <w:r>
                    <w:rPr>
                      <w:rFonts w:hint="eastAsia"/>
                      <w:color w:val="auto"/>
                      <w:highlight w:val="none"/>
                    </w:rPr>
                    <w:t>排放</w:t>
                  </w:r>
                  <w:r>
                    <w:rPr>
                      <w:rFonts w:hint="eastAsia"/>
                      <w:color w:val="auto"/>
                      <w:highlight w:val="none"/>
                      <w:lang w:eastAsia="zh-CN"/>
                    </w:rPr>
                    <w:t>，</w:t>
                  </w:r>
                  <w:r>
                    <w:rPr>
                      <w:rFonts w:hint="eastAsia"/>
                      <w:color w:val="auto"/>
                      <w:highlight w:val="none"/>
                      <w:lang w:val="en-US" w:eastAsia="zh-CN"/>
                    </w:rPr>
                    <w:t>已安</w:t>
                  </w:r>
                  <w:r>
                    <w:rPr>
                      <w:rFonts w:hint="eastAsia"/>
                      <w:color w:val="auto"/>
                      <w:highlight w:val="none"/>
                    </w:rPr>
                    <w:t>装在线监控系统</w:t>
                  </w:r>
                  <w:r>
                    <w:rPr>
                      <w:rFonts w:hint="eastAsia"/>
                      <w:color w:val="auto"/>
                      <w:highlight w:val="none"/>
                      <w:lang w:val="en-US" w:eastAsia="zh-CN"/>
                    </w:rPr>
                    <w:t>并与生态环境主管部门联网</w:t>
                  </w:r>
                  <w:r>
                    <w:rPr>
                      <w:rFonts w:hint="eastAsia"/>
                      <w:color w:val="auto"/>
                      <w:highlight w:val="none"/>
                    </w:rPr>
                    <w:t>。</w:t>
                  </w:r>
                  <w:r>
                    <w:rPr>
                      <w:rFonts w:hint="eastAsia"/>
                      <w:color w:val="auto"/>
                      <w:highlight w:val="none"/>
                      <w:lang w:val="en-US" w:eastAsia="zh-CN"/>
                    </w:rPr>
                    <w:t>项目建成后，企业将及时按照相关技术规范重新申请排污许可证。</w:t>
                  </w:r>
                </w:p>
              </w:tc>
              <w:tc>
                <w:tcPr>
                  <w:tcW w:w="865" w:type="dxa"/>
                  <w:tcBorders>
                    <w:top w:val="single" w:color="auto" w:sz="4" w:space="0"/>
                    <w:left w:val="single" w:color="auto" w:sz="4" w:space="0"/>
                    <w:bottom w:val="single" w:color="auto" w:sz="4" w:space="0"/>
                    <w:right w:val="single" w:color="auto" w:sz="4" w:space="0"/>
                  </w:tcBorders>
                  <w:vAlign w:val="center"/>
                </w:tcPr>
                <w:p w14:paraId="666398DA">
                  <w:pPr>
                    <w:pStyle w:val="32"/>
                    <w:rPr>
                      <w:color w:val="auto"/>
                      <w:highlight w:val="none"/>
                    </w:rPr>
                  </w:pPr>
                  <w:r>
                    <w:rPr>
                      <w:rFonts w:hint="eastAsia"/>
                      <w:color w:val="auto"/>
                      <w:highlight w:val="none"/>
                    </w:rPr>
                    <w:t>符合</w:t>
                  </w:r>
                </w:p>
              </w:tc>
            </w:tr>
            <w:tr w14:paraId="3660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780" w:type="dxa"/>
                  <w:vMerge w:val="continue"/>
                  <w:tcBorders>
                    <w:top w:val="nil"/>
                    <w:left w:val="single" w:color="auto" w:sz="4" w:space="0"/>
                    <w:bottom w:val="single" w:color="auto" w:sz="4" w:space="0"/>
                    <w:right w:val="single" w:color="auto" w:sz="4" w:space="0"/>
                  </w:tcBorders>
                  <w:vAlign w:val="center"/>
                </w:tcPr>
                <w:p w14:paraId="0A8381E4">
                  <w:pPr>
                    <w:pStyle w:val="32"/>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14:paraId="43CDD0D1">
                  <w:pPr>
                    <w:pStyle w:val="32"/>
                    <w:rPr>
                      <w:color w:val="auto"/>
                      <w:highlight w:val="none"/>
                    </w:rPr>
                  </w:pPr>
                  <w:r>
                    <w:rPr>
                      <w:rFonts w:hint="eastAsia"/>
                      <w:color w:val="auto"/>
                      <w:highlight w:val="none"/>
                    </w:rPr>
                    <w:t>（二）推进节能降耗。支持利用适用技术装备进行节能改造，提升砖瓦窑炉热工效率，推广大断面隧道窑和自动焙烧技术。鼓励烧结砖瓦生产企业推进合同能源管理，建立能耗综合监测系统，开展窑炉热平衡测试，对主要能源消耗、重点耗能设备实施实时可视化管理。对现有生产烧结墙体材料的企业，要确保达到</w:t>
                  </w:r>
                  <w:r>
                    <w:rPr>
                      <w:color w:val="auto"/>
                      <w:highlight w:val="none"/>
                    </w:rPr>
                    <w:t>GB 30526</w:t>
                  </w:r>
                  <w:r>
                    <w:rPr>
                      <w:rFonts w:hint="eastAsia"/>
                      <w:color w:val="auto"/>
                      <w:highlight w:val="none"/>
                    </w:rPr>
                    <w:t>《烧结墙体材料单位产品能源消耗限额》限定值，争取达到先进值。引导生产烧结屋面材料的企业比照该标准执行。</w:t>
                  </w:r>
                </w:p>
              </w:tc>
              <w:tc>
                <w:tcPr>
                  <w:tcW w:w="1735" w:type="dxa"/>
                  <w:tcBorders>
                    <w:top w:val="single" w:color="auto" w:sz="4" w:space="0"/>
                    <w:left w:val="single" w:color="auto" w:sz="4" w:space="0"/>
                    <w:bottom w:val="single" w:color="auto" w:sz="4" w:space="0"/>
                    <w:right w:val="single" w:color="auto" w:sz="4" w:space="0"/>
                  </w:tcBorders>
                  <w:vAlign w:val="center"/>
                </w:tcPr>
                <w:p w14:paraId="3240D6A2">
                  <w:pPr>
                    <w:pStyle w:val="32"/>
                    <w:rPr>
                      <w:color w:val="auto"/>
                      <w:highlight w:val="none"/>
                    </w:rPr>
                  </w:pPr>
                  <w:r>
                    <w:rPr>
                      <w:rFonts w:hint="eastAsia"/>
                      <w:color w:val="auto"/>
                      <w:highlight w:val="none"/>
                    </w:rPr>
                    <w:t>项目按要求推进节能降耗，采取隧道窑工艺提升热工效率，有效实现能耗水平提升，单位产品能耗满足《烧结墙体材料单位产品能源消耗限额》限定值。</w:t>
                  </w:r>
                </w:p>
              </w:tc>
              <w:tc>
                <w:tcPr>
                  <w:tcW w:w="865" w:type="dxa"/>
                  <w:tcBorders>
                    <w:top w:val="single" w:color="auto" w:sz="4" w:space="0"/>
                    <w:left w:val="single" w:color="auto" w:sz="4" w:space="0"/>
                    <w:bottom w:val="single" w:color="auto" w:sz="4" w:space="0"/>
                    <w:right w:val="single" w:color="auto" w:sz="4" w:space="0"/>
                  </w:tcBorders>
                  <w:vAlign w:val="center"/>
                </w:tcPr>
                <w:p w14:paraId="6C7FF79E">
                  <w:pPr>
                    <w:pStyle w:val="32"/>
                    <w:rPr>
                      <w:color w:val="auto"/>
                      <w:highlight w:val="none"/>
                    </w:rPr>
                  </w:pPr>
                  <w:r>
                    <w:rPr>
                      <w:rFonts w:hint="eastAsia"/>
                      <w:color w:val="auto"/>
                      <w:highlight w:val="none"/>
                    </w:rPr>
                    <w:t>符合</w:t>
                  </w:r>
                </w:p>
              </w:tc>
            </w:tr>
            <w:tr w14:paraId="7351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780" w:type="dxa"/>
                  <w:vMerge w:val="continue"/>
                  <w:tcBorders>
                    <w:top w:val="nil"/>
                    <w:left w:val="single" w:color="auto" w:sz="4" w:space="0"/>
                    <w:bottom w:val="single" w:color="auto" w:sz="4" w:space="0"/>
                    <w:right w:val="single" w:color="auto" w:sz="4" w:space="0"/>
                  </w:tcBorders>
                  <w:vAlign w:val="center"/>
                </w:tcPr>
                <w:p w14:paraId="24204B22">
                  <w:pPr>
                    <w:pStyle w:val="32"/>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14:paraId="04926537">
                  <w:pPr>
                    <w:pStyle w:val="32"/>
                    <w:rPr>
                      <w:color w:val="auto"/>
                      <w:highlight w:val="none"/>
                    </w:rPr>
                  </w:pPr>
                  <w:r>
                    <w:rPr>
                      <w:rFonts w:hint="eastAsia"/>
                      <w:color w:val="auto"/>
                      <w:highlight w:val="none"/>
                    </w:rPr>
                    <w:t>（三）强化综合利用。鼓励利用工业固废、矿物尾渣、淤泥、污泥、农林废弃物等替代一次原燃料，支持利用建筑垃圾生产砖瓦制品，进一步扩大资源综合利用范围，提高原燃料中固废掺配比例，减少对天然资源的消耗。加大力度研发利用砖瓦烧结窑炉协同处置河湖淤泥、建筑废弃土、建筑渣土及其他废弃物的成套技术，探索利用大型烧结砖隧道窑安全处置城市污泥，提高综合处置能力和利用效率。</w:t>
                  </w:r>
                </w:p>
              </w:tc>
              <w:tc>
                <w:tcPr>
                  <w:tcW w:w="1735" w:type="dxa"/>
                  <w:tcBorders>
                    <w:top w:val="single" w:color="auto" w:sz="4" w:space="0"/>
                    <w:left w:val="single" w:color="auto" w:sz="4" w:space="0"/>
                    <w:bottom w:val="single" w:color="auto" w:sz="4" w:space="0"/>
                    <w:right w:val="single" w:color="auto" w:sz="4" w:space="0"/>
                  </w:tcBorders>
                  <w:vAlign w:val="center"/>
                </w:tcPr>
                <w:p w14:paraId="3971509A">
                  <w:pPr>
                    <w:pStyle w:val="32"/>
                    <w:rPr>
                      <w:color w:val="auto"/>
                      <w:highlight w:val="none"/>
                    </w:rPr>
                  </w:pPr>
                  <w:r>
                    <w:rPr>
                      <w:rFonts w:hint="eastAsia"/>
                      <w:color w:val="auto"/>
                      <w:highlight w:val="none"/>
                    </w:rPr>
                    <w:t>项目</w:t>
                  </w:r>
                  <w:r>
                    <w:rPr>
                      <w:rFonts w:hint="eastAsia"/>
                      <w:color w:val="auto"/>
                      <w:highlight w:val="none"/>
                      <w:lang w:val="en-US" w:eastAsia="zh-CN"/>
                    </w:rPr>
                    <w:t>在</w:t>
                  </w:r>
                  <w:r>
                    <w:rPr>
                      <w:rFonts w:hint="eastAsia"/>
                      <w:color w:val="auto"/>
                      <w:highlight w:val="none"/>
                    </w:rPr>
                    <w:t>原料</w:t>
                  </w:r>
                  <w:r>
                    <w:rPr>
                      <w:rFonts w:hint="eastAsia"/>
                      <w:color w:val="auto"/>
                      <w:highlight w:val="none"/>
                      <w:lang w:val="en-US" w:eastAsia="zh-CN"/>
                    </w:rPr>
                    <w:t>中掺加</w:t>
                  </w:r>
                  <w:r>
                    <w:rPr>
                      <w:rFonts w:hint="eastAsia"/>
                      <w:color w:val="auto"/>
                      <w:highlight w:val="none"/>
                    </w:rPr>
                    <w:t>建筑</w:t>
                  </w:r>
                  <w:r>
                    <w:rPr>
                      <w:rFonts w:hint="eastAsia"/>
                      <w:color w:val="auto"/>
                      <w:highlight w:val="none"/>
                      <w:lang w:val="en-US" w:eastAsia="zh-CN"/>
                    </w:rPr>
                    <w:t>废弃土</w:t>
                  </w:r>
                  <w:r>
                    <w:rPr>
                      <w:rFonts w:hint="eastAsia"/>
                      <w:color w:val="auto"/>
                      <w:highlight w:val="none"/>
                    </w:rPr>
                    <w:t>作为原料，</w:t>
                  </w:r>
                  <w:r>
                    <w:rPr>
                      <w:rFonts w:hint="eastAsia"/>
                      <w:color w:val="auto"/>
                      <w:highlight w:val="none"/>
                      <w:lang w:val="en-US" w:eastAsia="zh-CN"/>
                    </w:rPr>
                    <w:t>提高了建筑垃圾的利用质量，扩大了建筑垃圾资源化利用的规模</w:t>
                  </w:r>
                  <w:r>
                    <w:rPr>
                      <w:rFonts w:hint="eastAsia"/>
                      <w:color w:val="auto"/>
                      <w:highlight w:val="none"/>
                    </w:rPr>
                    <w:t>。</w:t>
                  </w:r>
                </w:p>
              </w:tc>
              <w:tc>
                <w:tcPr>
                  <w:tcW w:w="865" w:type="dxa"/>
                  <w:tcBorders>
                    <w:top w:val="single" w:color="auto" w:sz="4" w:space="0"/>
                    <w:left w:val="single" w:color="auto" w:sz="4" w:space="0"/>
                    <w:bottom w:val="single" w:color="auto" w:sz="4" w:space="0"/>
                    <w:right w:val="single" w:color="auto" w:sz="4" w:space="0"/>
                  </w:tcBorders>
                  <w:vAlign w:val="center"/>
                </w:tcPr>
                <w:p w14:paraId="0CDA4BE4">
                  <w:pPr>
                    <w:pStyle w:val="32"/>
                    <w:rPr>
                      <w:color w:val="auto"/>
                      <w:highlight w:val="none"/>
                    </w:rPr>
                  </w:pPr>
                  <w:r>
                    <w:rPr>
                      <w:rFonts w:hint="eastAsia"/>
                      <w:color w:val="auto"/>
                      <w:highlight w:val="none"/>
                    </w:rPr>
                    <w:t>符合</w:t>
                  </w:r>
                </w:p>
              </w:tc>
            </w:tr>
            <w:tr w14:paraId="47C8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tcBorders>
                    <w:top w:val="nil"/>
                    <w:left w:val="single" w:color="auto" w:sz="4" w:space="0"/>
                    <w:bottom w:val="single" w:color="auto" w:sz="4" w:space="0"/>
                    <w:right w:val="single" w:color="auto" w:sz="4" w:space="0"/>
                  </w:tcBorders>
                  <w:vAlign w:val="center"/>
                </w:tcPr>
                <w:p w14:paraId="3BC00D22">
                  <w:pPr>
                    <w:pStyle w:val="32"/>
                    <w:rPr>
                      <w:color w:val="auto"/>
                      <w:highlight w:val="none"/>
                    </w:rPr>
                  </w:pPr>
                  <w:r>
                    <w:rPr>
                      <w:rFonts w:hint="eastAsia"/>
                      <w:color w:val="auto"/>
                      <w:highlight w:val="none"/>
                    </w:rPr>
                    <w:t>五、推动智能制造，提高质量安全</w:t>
                  </w:r>
                </w:p>
              </w:tc>
              <w:tc>
                <w:tcPr>
                  <w:tcW w:w="3482" w:type="dxa"/>
                  <w:tcBorders>
                    <w:top w:val="single" w:color="auto" w:sz="4" w:space="0"/>
                    <w:left w:val="single" w:color="auto" w:sz="4" w:space="0"/>
                    <w:bottom w:val="single" w:color="auto" w:sz="4" w:space="0"/>
                    <w:right w:val="single" w:color="auto" w:sz="4" w:space="0"/>
                  </w:tcBorders>
                  <w:vAlign w:val="center"/>
                </w:tcPr>
                <w:p w14:paraId="45F6AD1A">
                  <w:pPr>
                    <w:pStyle w:val="32"/>
                    <w:rPr>
                      <w:color w:val="auto"/>
                      <w:highlight w:val="none"/>
                    </w:rPr>
                  </w:pPr>
                  <w:r>
                    <w:rPr>
                      <w:rFonts w:hint="eastAsia"/>
                      <w:color w:val="auto"/>
                      <w:highlight w:val="none"/>
                    </w:rPr>
                    <w:t>（一）加快自动化改造，推进智能制造。从原料制备、挤出成型、干燥焙烧、包装入库到运输，实现全过程自动化生产、信息化控制。推进互联网、云计算、大数据在砖瓦行业应用。开发推广电子计量精准控制配料和自动控制挤出成型、烘干焙烧系统。加快</w:t>
                  </w:r>
                  <w:r>
                    <w:rPr>
                      <w:color w:val="auto"/>
                      <w:highlight w:val="none"/>
                    </w:rPr>
                    <w:t>“</w:t>
                  </w:r>
                  <w:r>
                    <w:rPr>
                      <w:rFonts w:hint="eastAsia"/>
                      <w:color w:val="auto"/>
                      <w:highlight w:val="none"/>
                    </w:rPr>
                    <w:t>机器代人</w:t>
                  </w:r>
                  <w:r>
                    <w:rPr>
                      <w:color w:val="auto"/>
                      <w:highlight w:val="none"/>
                    </w:rPr>
                    <w:t>”</w:t>
                  </w:r>
                  <w:r>
                    <w:rPr>
                      <w:rFonts w:hint="eastAsia"/>
                      <w:color w:val="auto"/>
                      <w:highlight w:val="none"/>
                    </w:rPr>
                    <w:t>改造，实现高精度切坯、翻坯、码卸坯、包装仓储等环节自动化机器人化，提升砖瓦生产智能化和本质安全水平，逐步建立个性化定制的产品配送系统。</w:t>
                  </w:r>
                </w:p>
              </w:tc>
              <w:tc>
                <w:tcPr>
                  <w:tcW w:w="1735" w:type="dxa"/>
                  <w:tcBorders>
                    <w:top w:val="single" w:color="auto" w:sz="4" w:space="0"/>
                    <w:left w:val="single" w:color="auto" w:sz="4" w:space="0"/>
                    <w:bottom w:val="single" w:color="auto" w:sz="4" w:space="0"/>
                    <w:right w:val="single" w:color="auto" w:sz="4" w:space="0"/>
                  </w:tcBorders>
                  <w:vAlign w:val="center"/>
                </w:tcPr>
                <w:p w14:paraId="108BE16D">
                  <w:pPr>
                    <w:pStyle w:val="32"/>
                    <w:rPr>
                      <w:color w:val="auto"/>
                      <w:highlight w:val="none"/>
                    </w:rPr>
                  </w:pPr>
                  <w:r>
                    <w:rPr>
                      <w:rFonts w:hint="eastAsia"/>
                      <w:color w:val="auto"/>
                      <w:highlight w:val="none"/>
                      <w:lang w:val="en-US" w:eastAsia="zh-CN"/>
                    </w:rPr>
                    <w:t>本次技改项目新增1套自动压瓦机系统，</w:t>
                  </w:r>
                  <w:r>
                    <w:rPr>
                      <w:rFonts w:hint="eastAsia"/>
                      <w:color w:val="auto"/>
                      <w:highlight w:val="none"/>
                    </w:rPr>
                    <w:t>实现自动化生产控制。</w:t>
                  </w:r>
                </w:p>
              </w:tc>
              <w:tc>
                <w:tcPr>
                  <w:tcW w:w="865" w:type="dxa"/>
                  <w:tcBorders>
                    <w:top w:val="single" w:color="auto" w:sz="4" w:space="0"/>
                    <w:left w:val="single" w:color="auto" w:sz="4" w:space="0"/>
                    <w:bottom w:val="single" w:color="auto" w:sz="4" w:space="0"/>
                    <w:right w:val="single" w:color="auto" w:sz="4" w:space="0"/>
                  </w:tcBorders>
                  <w:vAlign w:val="center"/>
                </w:tcPr>
                <w:p w14:paraId="5E2CFAA4">
                  <w:pPr>
                    <w:pStyle w:val="32"/>
                    <w:rPr>
                      <w:color w:val="auto"/>
                      <w:highlight w:val="none"/>
                    </w:rPr>
                  </w:pPr>
                  <w:r>
                    <w:rPr>
                      <w:rFonts w:hint="eastAsia"/>
                      <w:color w:val="auto"/>
                      <w:highlight w:val="none"/>
                    </w:rPr>
                    <w:t>符合</w:t>
                  </w:r>
                </w:p>
              </w:tc>
            </w:tr>
            <w:tr w14:paraId="69F3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tcBorders>
                    <w:top w:val="nil"/>
                    <w:left w:val="single" w:color="auto" w:sz="4" w:space="0"/>
                    <w:bottom w:val="single" w:color="auto" w:sz="4" w:space="0"/>
                    <w:right w:val="single" w:color="auto" w:sz="4" w:space="0"/>
                  </w:tcBorders>
                  <w:vAlign w:val="center"/>
                </w:tcPr>
                <w:p w14:paraId="77FBF93B">
                  <w:pPr>
                    <w:pStyle w:val="32"/>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14:paraId="7A22440F">
                  <w:pPr>
                    <w:pStyle w:val="32"/>
                    <w:rPr>
                      <w:color w:val="auto"/>
                      <w:highlight w:val="none"/>
                    </w:rPr>
                  </w:pPr>
                  <w:r>
                    <w:rPr>
                      <w:rFonts w:hint="eastAsia"/>
                      <w:color w:val="auto"/>
                      <w:highlight w:val="none"/>
                    </w:rPr>
                    <w:t>（二）加强质量管理，提升质保能力。落实企业质量主体责任，完善质量管理体系和管理制度。推行砖瓦企业检验室建设，推进原料标准化，加强破碎、均化、陈化等过程管理，严控原料粒度及分布和颗粒级配，严格生产工艺规范，切实提高质量和产品合格率。探索建立可追溯的产品质量管理制度，支持企业发布质量自我声明承诺，编制发布企业社会责任报告，发挥诚信示范引领作用。</w:t>
                  </w:r>
                </w:p>
              </w:tc>
              <w:tc>
                <w:tcPr>
                  <w:tcW w:w="1735" w:type="dxa"/>
                  <w:tcBorders>
                    <w:top w:val="single" w:color="auto" w:sz="4" w:space="0"/>
                    <w:left w:val="single" w:color="auto" w:sz="4" w:space="0"/>
                    <w:bottom w:val="single" w:color="auto" w:sz="4" w:space="0"/>
                    <w:right w:val="single" w:color="auto" w:sz="4" w:space="0"/>
                  </w:tcBorders>
                  <w:vAlign w:val="center"/>
                </w:tcPr>
                <w:p w14:paraId="7AE0F9E4">
                  <w:pPr>
                    <w:pStyle w:val="32"/>
                    <w:rPr>
                      <w:color w:val="auto"/>
                      <w:highlight w:val="none"/>
                    </w:rPr>
                  </w:pPr>
                  <w:r>
                    <w:rPr>
                      <w:rFonts w:hint="eastAsia"/>
                      <w:color w:val="auto"/>
                      <w:highlight w:val="none"/>
                      <w:lang w:val="en-US" w:eastAsia="zh-CN"/>
                    </w:rPr>
                    <w:t>本</w:t>
                  </w:r>
                  <w:r>
                    <w:rPr>
                      <w:rFonts w:hint="eastAsia"/>
                      <w:color w:val="auto"/>
                      <w:highlight w:val="none"/>
                    </w:rPr>
                    <w:t>项目运营期生产线严格控制产品质量，强化质量管理体系，严格生产工艺规范化、标准化，有效提高产品质量和合格率。</w:t>
                  </w:r>
                </w:p>
              </w:tc>
              <w:tc>
                <w:tcPr>
                  <w:tcW w:w="865" w:type="dxa"/>
                  <w:tcBorders>
                    <w:top w:val="single" w:color="auto" w:sz="4" w:space="0"/>
                    <w:left w:val="single" w:color="auto" w:sz="4" w:space="0"/>
                    <w:bottom w:val="single" w:color="auto" w:sz="4" w:space="0"/>
                    <w:right w:val="single" w:color="auto" w:sz="4" w:space="0"/>
                  </w:tcBorders>
                  <w:vAlign w:val="center"/>
                </w:tcPr>
                <w:p w14:paraId="1780D72B">
                  <w:pPr>
                    <w:pStyle w:val="32"/>
                    <w:rPr>
                      <w:color w:val="auto"/>
                      <w:highlight w:val="none"/>
                    </w:rPr>
                  </w:pPr>
                  <w:r>
                    <w:rPr>
                      <w:rFonts w:hint="eastAsia"/>
                      <w:color w:val="auto"/>
                      <w:highlight w:val="none"/>
                    </w:rPr>
                    <w:t>符合</w:t>
                  </w:r>
                </w:p>
              </w:tc>
            </w:tr>
          </w:tbl>
          <w:p w14:paraId="0042254F">
            <w:pPr>
              <w:rPr>
                <w:rFonts w:hint="eastAsia"/>
                <w:color w:val="auto"/>
                <w:highlight w:val="none"/>
                <w:lang w:val="en-US" w:eastAsia="zh-CN"/>
              </w:rPr>
            </w:pPr>
            <w:r>
              <w:rPr>
                <w:rFonts w:hint="eastAsia"/>
                <w:color w:val="auto"/>
                <w:highlight w:val="none"/>
                <w:lang w:val="en-US" w:eastAsia="zh-CN"/>
              </w:rPr>
              <w:t>综上，本次技改项目与</w:t>
            </w:r>
            <w:r>
              <w:rPr>
                <w:rFonts w:hint="eastAsia"/>
                <w:color w:val="auto"/>
                <w:highlight w:val="none"/>
              </w:rPr>
              <w:t>《工业和信息化部 环境保护部 国家安全监管总局 关于加快烧结砖瓦行业转型发展的若干意见》（工信部联原〔2017〕279号）</w:t>
            </w:r>
            <w:r>
              <w:rPr>
                <w:rFonts w:hint="eastAsia"/>
                <w:color w:val="auto"/>
                <w:highlight w:val="none"/>
                <w:lang w:val="en-US" w:eastAsia="zh-CN"/>
              </w:rPr>
              <w:t>相符合。</w:t>
            </w:r>
          </w:p>
          <w:p w14:paraId="682134E1">
            <w:pPr>
              <w:rPr>
                <w:b/>
                <w:bCs/>
                <w:color w:val="auto"/>
                <w:highlight w:val="none"/>
              </w:rPr>
            </w:pPr>
            <w:r>
              <w:rPr>
                <w:rFonts w:hint="eastAsia"/>
                <w:b/>
                <w:bCs/>
                <w:color w:val="auto"/>
                <w:highlight w:val="none"/>
                <w:lang w:val="en-US" w:eastAsia="zh-CN"/>
              </w:rPr>
              <w:t>1.8.3</w:t>
            </w:r>
            <w:r>
              <w:rPr>
                <w:b/>
                <w:bCs/>
                <w:color w:val="auto"/>
                <w:highlight w:val="none"/>
              </w:rPr>
              <w:t>与《工业炉窑大气污染综合治理方案》</w:t>
            </w:r>
            <w:r>
              <w:rPr>
                <w:rFonts w:hint="eastAsia" w:eastAsia="宋体"/>
                <w:b/>
                <w:bCs/>
                <w:color w:val="auto"/>
                <w:highlight w:val="none"/>
              </w:rPr>
              <w:t>（环大气〔2019〕56号）</w:t>
            </w:r>
            <w:r>
              <w:rPr>
                <w:b/>
                <w:bCs/>
                <w:color w:val="auto"/>
                <w:highlight w:val="none"/>
              </w:rPr>
              <w:t>符合性分析</w:t>
            </w:r>
          </w:p>
          <w:p w14:paraId="05B3C924">
            <w:pPr>
              <w:rPr>
                <w:rFonts w:hint="eastAsia" w:eastAsia="宋体"/>
                <w:color w:val="auto"/>
                <w:highlight w:val="none"/>
              </w:rPr>
            </w:pPr>
            <w:r>
              <w:rPr>
                <w:rFonts w:hint="eastAsia"/>
                <w:color w:val="auto"/>
                <w:highlight w:val="none"/>
                <w:lang w:val="en-US" w:eastAsia="zh-CN"/>
              </w:rPr>
              <w:t>本次技改项目</w:t>
            </w:r>
            <w:r>
              <w:rPr>
                <w:rFonts w:hint="eastAsia" w:eastAsia="宋体"/>
                <w:color w:val="auto"/>
                <w:highlight w:val="none"/>
              </w:rPr>
              <w:t>与《工业炉窑大气污染综合治理方案》（环大气〔2019〕56号）符合性分析见表1-</w:t>
            </w:r>
            <w:r>
              <w:rPr>
                <w:rFonts w:hint="eastAsia"/>
                <w:color w:val="auto"/>
                <w:highlight w:val="none"/>
                <w:lang w:val="en-US" w:eastAsia="zh-CN"/>
              </w:rPr>
              <w:t>9</w:t>
            </w:r>
            <w:r>
              <w:rPr>
                <w:rFonts w:hint="eastAsia" w:eastAsia="宋体"/>
                <w:color w:val="auto"/>
                <w:highlight w:val="none"/>
              </w:rPr>
              <w:t>。</w:t>
            </w:r>
          </w:p>
          <w:p w14:paraId="1E2F0C63">
            <w:pPr>
              <w:pStyle w:val="33"/>
              <w:rPr>
                <w:color w:val="auto"/>
                <w:highlight w:val="none"/>
              </w:rPr>
            </w:pPr>
            <w:r>
              <w:rPr>
                <w:color w:val="auto"/>
                <w:highlight w:val="none"/>
              </w:rPr>
              <w:t>表1-</w:t>
            </w:r>
            <w:r>
              <w:rPr>
                <w:rFonts w:hint="eastAsia"/>
                <w:color w:val="auto"/>
                <w:highlight w:val="none"/>
                <w:lang w:val="en-US" w:eastAsia="zh-CN"/>
              </w:rPr>
              <w:t>9</w:t>
            </w:r>
            <w:r>
              <w:rPr>
                <w:color w:val="auto"/>
                <w:highlight w:val="none"/>
              </w:rPr>
              <w:t xml:space="preserve">  与《工业炉窑大气污染综合治理方案》符合性分析</w:t>
            </w:r>
          </w:p>
          <w:tbl>
            <w:tblPr>
              <w:tblStyle w:val="27"/>
              <w:tblW w:w="6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081"/>
              <w:gridCol w:w="2669"/>
              <w:gridCol w:w="431"/>
            </w:tblGrid>
            <w:tr w14:paraId="7E8C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4" w:type="dxa"/>
                  <w:vAlign w:val="center"/>
                </w:tcPr>
                <w:p w14:paraId="541C5D79">
                  <w:pPr>
                    <w:pStyle w:val="32"/>
                    <w:rPr>
                      <w:rFonts w:hint="eastAsia" w:eastAsia="宋体"/>
                      <w:color w:val="auto"/>
                      <w:highlight w:val="none"/>
                      <w:lang w:val="en-US" w:eastAsia="zh-CN"/>
                    </w:rPr>
                  </w:pPr>
                  <w:r>
                    <w:rPr>
                      <w:rFonts w:hint="eastAsia"/>
                      <w:color w:val="auto"/>
                      <w:highlight w:val="none"/>
                      <w:lang w:val="en-US" w:eastAsia="zh-CN"/>
                    </w:rPr>
                    <w:t>序号</w:t>
                  </w:r>
                </w:p>
              </w:tc>
              <w:tc>
                <w:tcPr>
                  <w:tcW w:w="3081" w:type="dxa"/>
                  <w:vAlign w:val="center"/>
                </w:tcPr>
                <w:p w14:paraId="2CD8C5E2">
                  <w:pPr>
                    <w:pStyle w:val="32"/>
                    <w:rPr>
                      <w:color w:val="auto"/>
                      <w:highlight w:val="none"/>
                    </w:rPr>
                  </w:pPr>
                  <w:r>
                    <w:rPr>
                      <w:color w:val="auto"/>
                      <w:highlight w:val="none"/>
                    </w:rPr>
                    <w:t>内容</w:t>
                  </w:r>
                </w:p>
              </w:tc>
              <w:tc>
                <w:tcPr>
                  <w:tcW w:w="2669" w:type="dxa"/>
                  <w:vAlign w:val="center"/>
                </w:tcPr>
                <w:p w14:paraId="50BA77C6">
                  <w:pPr>
                    <w:pStyle w:val="32"/>
                    <w:rPr>
                      <w:color w:val="auto"/>
                      <w:highlight w:val="none"/>
                    </w:rPr>
                  </w:pPr>
                  <w:r>
                    <w:rPr>
                      <w:color w:val="auto"/>
                      <w:highlight w:val="none"/>
                    </w:rPr>
                    <w:t>本项目情况</w:t>
                  </w:r>
                </w:p>
              </w:tc>
              <w:tc>
                <w:tcPr>
                  <w:tcW w:w="431" w:type="dxa"/>
                  <w:vAlign w:val="center"/>
                </w:tcPr>
                <w:p w14:paraId="0F9F1FB6">
                  <w:pPr>
                    <w:pStyle w:val="32"/>
                    <w:rPr>
                      <w:color w:val="auto"/>
                      <w:highlight w:val="none"/>
                    </w:rPr>
                  </w:pPr>
                  <w:r>
                    <w:rPr>
                      <w:color w:val="auto"/>
                      <w:highlight w:val="none"/>
                    </w:rPr>
                    <w:t>符合性</w:t>
                  </w:r>
                </w:p>
              </w:tc>
            </w:tr>
            <w:tr w14:paraId="785A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2B61A814">
                  <w:pPr>
                    <w:pStyle w:val="32"/>
                    <w:rPr>
                      <w:rFonts w:hint="eastAsia" w:eastAsia="宋体"/>
                      <w:color w:val="auto"/>
                      <w:highlight w:val="none"/>
                      <w:lang w:val="en-US" w:eastAsia="zh-CN"/>
                    </w:rPr>
                  </w:pPr>
                  <w:r>
                    <w:rPr>
                      <w:rFonts w:hint="eastAsia"/>
                      <w:color w:val="auto"/>
                      <w:highlight w:val="none"/>
                      <w:lang w:val="en-US" w:eastAsia="zh-CN"/>
                    </w:rPr>
                    <w:t>1</w:t>
                  </w:r>
                </w:p>
              </w:tc>
              <w:tc>
                <w:tcPr>
                  <w:tcW w:w="3081" w:type="dxa"/>
                  <w:vAlign w:val="center"/>
                </w:tcPr>
                <w:p w14:paraId="38B9210A">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加大产业结构调整力度。严格建设项目环境准入。新建涉工业炉窑的建设项目，原则上要入园区，配套建设高效环保治理设施。</w:t>
                  </w:r>
                </w:p>
              </w:tc>
              <w:tc>
                <w:tcPr>
                  <w:tcW w:w="2669" w:type="dxa"/>
                  <w:vAlign w:val="center"/>
                </w:tcPr>
                <w:p w14:paraId="4D0405A1">
                  <w:pPr>
                    <w:pStyle w:val="32"/>
                    <w:rPr>
                      <w:rFonts w:hint="eastAsia"/>
                      <w:color w:val="auto"/>
                      <w:highlight w:val="none"/>
                      <w:lang w:eastAsia="zh-CN"/>
                    </w:rPr>
                  </w:pPr>
                  <w:r>
                    <w:rPr>
                      <w:color w:val="auto"/>
                      <w:highlight w:val="none"/>
                    </w:rPr>
                    <w:t>本项目</w:t>
                  </w:r>
                  <w:r>
                    <w:rPr>
                      <w:rFonts w:hint="eastAsia"/>
                      <w:color w:val="auto"/>
                      <w:highlight w:val="none"/>
                      <w:lang w:val="en-US" w:eastAsia="zh-CN"/>
                    </w:rPr>
                    <w:t>为技改项目</w:t>
                  </w:r>
                  <w:r>
                    <w:rPr>
                      <w:color w:val="auto"/>
                      <w:highlight w:val="none"/>
                    </w:rPr>
                    <w:t>，</w:t>
                  </w:r>
                  <w:r>
                    <w:rPr>
                      <w:rFonts w:hint="eastAsia"/>
                      <w:color w:val="auto"/>
                      <w:highlight w:val="none"/>
                    </w:rPr>
                    <w:t>本项目烧结砖</w:t>
                  </w:r>
                  <w:r>
                    <w:rPr>
                      <w:rFonts w:hint="eastAsia"/>
                      <w:color w:val="auto"/>
                      <w:highlight w:val="none"/>
                      <w:lang w:val="en-US" w:eastAsia="zh-CN"/>
                    </w:rPr>
                    <w:t>瓦</w:t>
                  </w:r>
                  <w:r>
                    <w:rPr>
                      <w:rFonts w:hint="eastAsia"/>
                      <w:color w:val="auto"/>
                      <w:highlight w:val="none"/>
                    </w:rPr>
                    <w:t>生产线</w:t>
                  </w:r>
                  <w:r>
                    <w:rPr>
                      <w:rFonts w:hint="eastAsia"/>
                      <w:color w:val="auto"/>
                      <w:highlight w:val="none"/>
                      <w:lang w:eastAsia="zh-CN"/>
                    </w:rPr>
                    <w:t>、</w:t>
                  </w:r>
                  <w:r>
                    <w:rPr>
                      <w:rFonts w:hint="eastAsia"/>
                      <w:color w:val="auto"/>
                      <w:highlight w:val="none"/>
                    </w:rPr>
                    <w:t>设备及产品均不属于《产业结构调整指导目录（</w:t>
                  </w:r>
                  <w:r>
                    <w:rPr>
                      <w:color w:val="auto"/>
                      <w:highlight w:val="none"/>
                    </w:rPr>
                    <w:t>20</w:t>
                  </w:r>
                  <w:r>
                    <w:rPr>
                      <w:rFonts w:hint="eastAsia"/>
                      <w:color w:val="auto"/>
                      <w:highlight w:val="none"/>
                      <w:lang w:val="en-US" w:eastAsia="zh-CN"/>
                    </w:rPr>
                    <w:t>24</w:t>
                  </w:r>
                  <w:r>
                    <w:rPr>
                      <w:rFonts w:hint="eastAsia"/>
                      <w:color w:val="auto"/>
                      <w:highlight w:val="none"/>
                    </w:rPr>
                    <w:t>年本）》中淘汰类和限制类</w:t>
                  </w:r>
                  <w:r>
                    <w:rPr>
                      <w:rFonts w:hint="eastAsia"/>
                      <w:color w:val="auto"/>
                      <w:highlight w:val="none"/>
                      <w:lang w:eastAsia="zh-CN"/>
                    </w:rPr>
                    <w:t>。</w:t>
                  </w:r>
                </w:p>
              </w:tc>
              <w:tc>
                <w:tcPr>
                  <w:tcW w:w="431" w:type="dxa"/>
                  <w:vAlign w:val="center"/>
                </w:tcPr>
                <w:p w14:paraId="16DB847D">
                  <w:pPr>
                    <w:pStyle w:val="32"/>
                    <w:rPr>
                      <w:color w:val="auto"/>
                      <w:highlight w:val="none"/>
                    </w:rPr>
                  </w:pPr>
                  <w:r>
                    <w:rPr>
                      <w:color w:val="auto"/>
                      <w:highlight w:val="none"/>
                    </w:rPr>
                    <w:t>符合</w:t>
                  </w:r>
                </w:p>
              </w:tc>
            </w:tr>
            <w:tr w14:paraId="2011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684" w:type="dxa"/>
                  <w:vAlign w:val="center"/>
                </w:tcPr>
                <w:p w14:paraId="70591D62">
                  <w:pPr>
                    <w:pStyle w:val="32"/>
                    <w:rPr>
                      <w:rFonts w:hint="eastAsia" w:eastAsia="宋体"/>
                      <w:color w:val="auto"/>
                      <w:highlight w:val="none"/>
                      <w:lang w:val="en-US" w:eastAsia="zh-CN"/>
                    </w:rPr>
                  </w:pPr>
                  <w:r>
                    <w:rPr>
                      <w:rFonts w:hint="eastAsia"/>
                      <w:color w:val="auto"/>
                      <w:highlight w:val="none"/>
                      <w:lang w:val="en-US" w:eastAsia="zh-CN"/>
                    </w:rPr>
                    <w:t>2</w:t>
                  </w:r>
                </w:p>
              </w:tc>
              <w:tc>
                <w:tcPr>
                  <w:tcW w:w="3081" w:type="dxa"/>
                  <w:vAlign w:val="center"/>
                </w:tcPr>
                <w:p w14:paraId="6BA9F357">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加快燃料清洁低碳化替代。对以煤、石油焦、渣油、重油等为燃料的工业炉窑，加快使用清洁低碳能源以及利用工厂余热、电厂热力等进行替代。</w:t>
                  </w:r>
                </w:p>
              </w:tc>
              <w:tc>
                <w:tcPr>
                  <w:tcW w:w="2669" w:type="dxa"/>
                  <w:vAlign w:val="center"/>
                </w:tcPr>
                <w:p w14:paraId="667F1447">
                  <w:pPr>
                    <w:pStyle w:val="32"/>
                    <w:rPr>
                      <w:color w:val="auto"/>
                      <w:highlight w:val="none"/>
                    </w:rPr>
                  </w:pPr>
                  <w:r>
                    <w:rPr>
                      <w:rFonts w:hint="eastAsia"/>
                      <w:color w:val="auto"/>
                      <w:highlight w:val="none"/>
                      <w:lang w:val="en-US" w:eastAsia="zh-CN"/>
                    </w:rPr>
                    <w:t>本次技改项目</w:t>
                  </w:r>
                  <w:r>
                    <w:rPr>
                      <w:color w:val="auto"/>
                      <w:highlight w:val="none"/>
                    </w:rPr>
                    <w:t>隧道窑焙烧所需热量</w:t>
                  </w:r>
                  <w:r>
                    <w:rPr>
                      <w:rFonts w:hint="eastAsia"/>
                      <w:color w:val="auto"/>
                      <w:highlight w:val="none"/>
                      <w:lang w:val="en-US" w:eastAsia="zh-CN"/>
                    </w:rPr>
                    <w:t>由燃煤改为由燃烧生物质燃料提供</w:t>
                  </w:r>
                  <w:r>
                    <w:rPr>
                      <w:color w:val="auto"/>
                      <w:highlight w:val="none"/>
                    </w:rPr>
                    <w:t>，</w:t>
                  </w:r>
                  <w:r>
                    <w:rPr>
                      <w:rFonts w:hint="eastAsia"/>
                      <w:color w:val="auto"/>
                      <w:highlight w:val="none"/>
                      <w:lang w:val="en-US" w:eastAsia="zh-CN"/>
                    </w:rPr>
                    <w:t>生物质燃料为</w:t>
                  </w:r>
                  <w:r>
                    <w:rPr>
                      <w:color w:val="auto"/>
                      <w:highlight w:val="none"/>
                    </w:rPr>
                    <w:t>清洁低碳能源。</w:t>
                  </w:r>
                </w:p>
              </w:tc>
              <w:tc>
                <w:tcPr>
                  <w:tcW w:w="431" w:type="dxa"/>
                  <w:vAlign w:val="center"/>
                </w:tcPr>
                <w:p w14:paraId="61E05C41">
                  <w:pPr>
                    <w:pStyle w:val="32"/>
                    <w:rPr>
                      <w:color w:val="auto"/>
                      <w:highlight w:val="none"/>
                    </w:rPr>
                  </w:pPr>
                  <w:r>
                    <w:rPr>
                      <w:color w:val="auto"/>
                      <w:highlight w:val="none"/>
                    </w:rPr>
                    <w:t>符合</w:t>
                  </w:r>
                </w:p>
              </w:tc>
            </w:tr>
            <w:tr w14:paraId="0C1F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45B9A237">
                  <w:pPr>
                    <w:pStyle w:val="32"/>
                    <w:rPr>
                      <w:rFonts w:hint="eastAsia" w:eastAsia="宋体"/>
                      <w:color w:val="auto"/>
                      <w:highlight w:val="none"/>
                      <w:lang w:val="en-US" w:eastAsia="zh-CN"/>
                    </w:rPr>
                  </w:pPr>
                  <w:r>
                    <w:rPr>
                      <w:rFonts w:hint="eastAsia"/>
                      <w:color w:val="auto"/>
                      <w:highlight w:val="none"/>
                      <w:lang w:val="en-US" w:eastAsia="zh-CN"/>
                    </w:rPr>
                    <w:t>3</w:t>
                  </w:r>
                </w:p>
              </w:tc>
              <w:tc>
                <w:tcPr>
                  <w:tcW w:w="3081" w:type="dxa"/>
                  <w:vAlign w:val="center"/>
                </w:tcPr>
                <w:p w14:paraId="01958C4F">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实施污染深度治理。推进工业炉窑全面达标排放。已有行业排放标准的工业炉窑，严格执行行业排放标准相关规定，配套建设高效脱硫脱硝除尘设施（即：以煤、煤矸石等为燃料的烧结砖瓦窑应配备高效除尘设施，配备石灰石石膏法等高效脱硫设施；以天然气为燃料的烧结砖瓦窑配备除尘设施。），确保稳定达标排放。</w:t>
                  </w:r>
                </w:p>
              </w:tc>
              <w:tc>
                <w:tcPr>
                  <w:tcW w:w="2669" w:type="dxa"/>
                  <w:vAlign w:val="center"/>
                </w:tcPr>
                <w:p w14:paraId="7027EA51">
                  <w:pPr>
                    <w:pStyle w:val="32"/>
                    <w:rPr>
                      <w:color w:val="auto"/>
                      <w:highlight w:val="none"/>
                    </w:rPr>
                  </w:pPr>
                  <w:r>
                    <w:rPr>
                      <w:rFonts w:hint="eastAsia"/>
                      <w:color w:val="auto"/>
                      <w:highlight w:val="none"/>
                      <w:lang w:val="en-US" w:eastAsia="zh-CN"/>
                    </w:rPr>
                    <w:t>本次技改项目焙烧工序采用生物质作为燃料供热，</w:t>
                  </w:r>
                  <w:r>
                    <w:rPr>
                      <w:color w:val="auto"/>
                      <w:highlight w:val="none"/>
                    </w:rPr>
                    <w:t>项目隧道窑</w:t>
                  </w:r>
                  <w:r>
                    <w:rPr>
                      <w:rFonts w:hint="eastAsia"/>
                      <w:color w:val="auto"/>
                      <w:highlight w:val="none"/>
                      <w:lang w:val="en-US" w:eastAsia="zh-CN"/>
                    </w:rPr>
                    <w:t>焙烧</w:t>
                  </w:r>
                  <w:r>
                    <w:rPr>
                      <w:color w:val="auto"/>
                      <w:highlight w:val="none"/>
                    </w:rPr>
                    <w:t>废气</w:t>
                  </w:r>
                  <w:r>
                    <w:rPr>
                      <w:rFonts w:hint="eastAsia"/>
                      <w:color w:val="auto"/>
                      <w:highlight w:val="none"/>
                      <w:lang w:val="en-US" w:eastAsia="zh-CN"/>
                    </w:rPr>
                    <w:t>通过</w:t>
                  </w:r>
                  <w:r>
                    <w:rPr>
                      <w:color w:val="auto"/>
                      <w:highlight w:val="none"/>
                    </w:rPr>
                    <w:t>袋式除尘处理后</w:t>
                  </w:r>
                  <w:r>
                    <w:rPr>
                      <w:rFonts w:hint="eastAsia"/>
                      <w:color w:val="auto"/>
                      <w:highlight w:val="none"/>
                      <w:lang w:eastAsia="zh-CN"/>
                    </w:rPr>
                    <w:t>，</w:t>
                  </w:r>
                  <w:r>
                    <w:rPr>
                      <w:color w:val="auto"/>
                      <w:highlight w:val="none"/>
                    </w:rPr>
                    <w:t>经</w:t>
                  </w:r>
                  <w:r>
                    <w:rPr>
                      <w:rFonts w:hint="eastAsia"/>
                      <w:color w:val="auto"/>
                      <w:highlight w:val="none"/>
                      <w:lang w:val="en-US" w:eastAsia="zh-CN"/>
                    </w:rPr>
                    <w:t>1根</w:t>
                  </w:r>
                  <w:r>
                    <w:rPr>
                      <w:rFonts w:hint="eastAsia"/>
                      <w:color w:val="auto"/>
                      <w:highlight w:val="none"/>
                      <w:lang w:eastAsia="zh-CN"/>
                    </w:rPr>
                    <w:t>22m</w:t>
                  </w:r>
                  <w:r>
                    <w:rPr>
                      <w:color w:val="auto"/>
                      <w:highlight w:val="none"/>
                    </w:rPr>
                    <w:t>高</w:t>
                  </w:r>
                  <w:r>
                    <w:rPr>
                      <w:rFonts w:hint="eastAsia"/>
                      <w:color w:val="auto"/>
                      <w:highlight w:val="none"/>
                      <w:lang w:eastAsia="zh-CN"/>
                    </w:rPr>
                    <w:t>排气筒</w:t>
                  </w:r>
                  <w:r>
                    <w:rPr>
                      <w:color w:val="auto"/>
                      <w:highlight w:val="none"/>
                    </w:rPr>
                    <w:t>排放，</w:t>
                  </w:r>
                  <w:r>
                    <w:rPr>
                      <w:rFonts w:hint="eastAsia"/>
                      <w:color w:val="auto"/>
                      <w:highlight w:val="none"/>
                    </w:rPr>
                    <w:t>满足</w:t>
                  </w: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default"/>
                      <w:color w:val="auto"/>
                      <w:highlight w:val="none"/>
                    </w:rPr>
                    <w:t>要求</w:t>
                  </w:r>
                  <w:r>
                    <w:rPr>
                      <w:rFonts w:hint="eastAsia"/>
                      <w:color w:val="auto"/>
                      <w:highlight w:val="none"/>
                    </w:rPr>
                    <w:t>（</w:t>
                  </w:r>
                  <w:r>
                    <w:rPr>
                      <w:color w:val="auto"/>
                      <w:highlight w:val="none"/>
                    </w:rPr>
                    <w:t>即</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的</w:t>
                  </w:r>
                  <w:r>
                    <w:rPr>
                      <w:rFonts w:hint="eastAsia"/>
                      <w:color w:val="auto"/>
                      <w:highlight w:val="none"/>
                    </w:rPr>
                    <w:t>最高允许排放浓度</w:t>
                  </w:r>
                  <w:r>
                    <w:rPr>
                      <w:rFonts w:hint="eastAsia"/>
                      <w:color w:val="auto"/>
                      <w:highlight w:val="none"/>
                      <w:lang w:val="en-US" w:eastAsia="zh-CN"/>
                    </w:rPr>
                    <w:t>分别为30</w:t>
                  </w:r>
                  <w:r>
                    <w:rPr>
                      <w:color w:val="auto"/>
                      <w:highlight w:val="none"/>
                    </w:rPr>
                    <w:t>mg/m</w:t>
                  </w:r>
                  <w:r>
                    <w:rPr>
                      <w:rFonts w:hint="eastAsia"/>
                      <w:color w:val="auto"/>
                      <w:highlight w:val="none"/>
                      <w:vertAlign w:val="superscript"/>
                      <w:lang w:val="en-US" w:eastAsia="zh-CN"/>
                    </w:rPr>
                    <w:t>3</w:t>
                  </w:r>
                  <w:r>
                    <w:rPr>
                      <w:rFonts w:hint="eastAsia"/>
                      <w:color w:val="auto"/>
                      <w:highlight w:val="none"/>
                      <w:lang w:val="en-US" w:eastAsia="zh-CN"/>
                    </w:rPr>
                    <w:t>、100</w:t>
                  </w:r>
                  <w:r>
                    <w:rPr>
                      <w:color w:val="auto"/>
                      <w:highlight w:val="none"/>
                    </w:rPr>
                    <w:t>mg/m</w:t>
                  </w:r>
                  <w:r>
                    <w:rPr>
                      <w:rFonts w:hint="eastAsia"/>
                      <w:color w:val="auto"/>
                      <w:highlight w:val="none"/>
                      <w:vertAlign w:val="superscript"/>
                      <w:lang w:val="en-US" w:eastAsia="zh-CN"/>
                    </w:rPr>
                    <w:t>3</w:t>
                  </w:r>
                  <w:r>
                    <w:rPr>
                      <w:rFonts w:hint="eastAsia"/>
                      <w:color w:val="auto"/>
                      <w:highlight w:val="none"/>
                      <w:lang w:val="en-US" w:eastAsia="zh-CN"/>
                    </w:rPr>
                    <w:t>、200</w:t>
                  </w:r>
                  <w:r>
                    <w:rPr>
                      <w:color w:val="auto"/>
                      <w:highlight w:val="none"/>
                    </w:rPr>
                    <w:t>mg/m</w:t>
                  </w:r>
                  <w:r>
                    <w:rPr>
                      <w:rFonts w:hint="eastAsia"/>
                      <w:color w:val="auto"/>
                      <w:highlight w:val="none"/>
                      <w:vertAlign w:val="superscript"/>
                      <w:lang w:val="en-US" w:eastAsia="zh-CN"/>
                    </w:rPr>
                    <w:t>3</w:t>
                  </w:r>
                  <w:r>
                    <w:rPr>
                      <w:rFonts w:hint="eastAsia"/>
                      <w:color w:val="auto"/>
                      <w:highlight w:val="none"/>
                    </w:rPr>
                    <w:t>）</w:t>
                  </w:r>
                  <w:r>
                    <w:rPr>
                      <w:color w:val="auto"/>
                      <w:highlight w:val="none"/>
                    </w:rPr>
                    <w:t>。</w:t>
                  </w:r>
                </w:p>
              </w:tc>
              <w:tc>
                <w:tcPr>
                  <w:tcW w:w="431" w:type="dxa"/>
                  <w:vAlign w:val="center"/>
                </w:tcPr>
                <w:p w14:paraId="78BDF58A">
                  <w:pPr>
                    <w:pStyle w:val="32"/>
                    <w:rPr>
                      <w:color w:val="auto"/>
                      <w:highlight w:val="none"/>
                    </w:rPr>
                  </w:pPr>
                  <w:r>
                    <w:rPr>
                      <w:color w:val="auto"/>
                      <w:highlight w:val="none"/>
                    </w:rPr>
                    <w:t>符合</w:t>
                  </w:r>
                </w:p>
              </w:tc>
            </w:tr>
            <w:tr w14:paraId="427C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A96DFEF">
                  <w:pPr>
                    <w:pStyle w:val="32"/>
                    <w:rPr>
                      <w:rFonts w:hint="eastAsia" w:eastAsia="宋体"/>
                      <w:color w:val="auto"/>
                      <w:highlight w:val="none"/>
                      <w:lang w:val="en-US" w:eastAsia="zh-CN"/>
                    </w:rPr>
                  </w:pPr>
                  <w:r>
                    <w:rPr>
                      <w:rFonts w:hint="eastAsia"/>
                      <w:color w:val="auto"/>
                      <w:highlight w:val="none"/>
                      <w:lang w:val="en-US" w:eastAsia="zh-CN"/>
                    </w:rPr>
                    <w:t>4</w:t>
                  </w:r>
                </w:p>
              </w:tc>
              <w:tc>
                <w:tcPr>
                  <w:tcW w:w="3081" w:type="dxa"/>
                  <w:vAlign w:val="center"/>
                </w:tcPr>
                <w:p w14:paraId="33939E1D">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2669" w:type="dxa"/>
                  <w:vAlign w:val="center"/>
                </w:tcPr>
                <w:p w14:paraId="376F5E48">
                  <w:pPr>
                    <w:pStyle w:val="32"/>
                    <w:rPr>
                      <w:color w:val="auto"/>
                      <w:highlight w:val="none"/>
                    </w:rPr>
                  </w:pPr>
                  <w:r>
                    <w:rPr>
                      <w:color w:val="auto"/>
                      <w:highlight w:val="none"/>
                    </w:rPr>
                    <w:t>本项目</w:t>
                  </w:r>
                  <w:r>
                    <w:rPr>
                      <w:rFonts w:hint="eastAsia"/>
                      <w:color w:val="auto"/>
                      <w:highlight w:val="none"/>
                      <w:lang w:val="en-US" w:eastAsia="zh-CN"/>
                    </w:rPr>
                    <w:t>所用</w:t>
                  </w:r>
                  <w:r>
                    <w:rPr>
                      <w:color w:val="auto"/>
                      <w:highlight w:val="none"/>
                    </w:rPr>
                    <w:t>原料</w:t>
                  </w:r>
                  <w:r>
                    <w:rPr>
                      <w:rFonts w:hint="eastAsia"/>
                      <w:color w:val="auto"/>
                      <w:highlight w:val="none"/>
                      <w:lang w:val="en-US" w:eastAsia="zh-CN"/>
                    </w:rPr>
                    <w:t>入棚、入库堆存</w:t>
                  </w:r>
                  <w:r>
                    <w:rPr>
                      <w:color w:val="auto"/>
                      <w:highlight w:val="none"/>
                    </w:rPr>
                    <w:t>，</w:t>
                  </w:r>
                  <w:r>
                    <w:rPr>
                      <w:rStyle w:val="54"/>
                      <w:rFonts w:hint="eastAsia"/>
                      <w:color w:val="auto"/>
                      <w:highlight w:val="none"/>
                      <w:lang w:val="en-US" w:eastAsia="zh-CN"/>
                    </w:rPr>
                    <w:t>本项目焙烧工序产生的污染物经袋式除尘器收集处理后呈有组织形式排放，雷磨工序设置在半封闭彩钢瓦结构内，配套集气罩+袋式除尘器收集处理，原料堆场粉尘、</w:t>
                  </w:r>
                  <w:r>
                    <w:rPr>
                      <w:rStyle w:val="54"/>
                      <w:rFonts w:hint="eastAsia"/>
                      <w:color w:val="auto"/>
                      <w:highlight w:val="none"/>
                      <w:lang w:eastAsia="zh-CN"/>
                    </w:rPr>
                    <w:t>原料上料粉尘、</w:t>
                  </w:r>
                  <w:r>
                    <w:rPr>
                      <w:rStyle w:val="54"/>
                      <w:rFonts w:hint="eastAsia"/>
                      <w:color w:val="auto"/>
                      <w:highlight w:val="none"/>
                      <w:lang w:val="en-US" w:eastAsia="zh-CN"/>
                    </w:rPr>
                    <w:t>破碎工序粉尘、雷磨工序未收集粉尘、釉料上料粉尘等无组织粉尘通过车间封闭、洒水降尘等措施</w:t>
                  </w:r>
                  <w:r>
                    <w:rPr>
                      <w:rFonts w:hint="eastAsia"/>
                      <w:color w:val="auto"/>
                      <w:highlight w:val="none"/>
                      <w:lang w:val="en-US" w:eastAsia="zh-CN"/>
                    </w:rPr>
                    <w:t>进行控制</w:t>
                  </w:r>
                  <w:r>
                    <w:rPr>
                      <w:color w:val="auto"/>
                      <w:highlight w:val="none"/>
                    </w:rPr>
                    <w:t>，各产尘点均采取有效抑尘措施。</w:t>
                  </w:r>
                </w:p>
              </w:tc>
              <w:tc>
                <w:tcPr>
                  <w:tcW w:w="431" w:type="dxa"/>
                  <w:vAlign w:val="center"/>
                </w:tcPr>
                <w:p w14:paraId="5E9750F2">
                  <w:pPr>
                    <w:pStyle w:val="32"/>
                    <w:rPr>
                      <w:color w:val="auto"/>
                      <w:highlight w:val="none"/>
                    </w:rPr>
                  </w:pPr>
                  <w:r>
                    <w:rPr>
                      <w:color w:val="auto"/>
                      <w:highlight w:val="none"/>
                    </w:rPr>
                    <w:t>符合</w:t>
                  </w:r>
                </w:p>
              </w:tc>
            </w:tr>
          </w:tbl>
          <w:p w14:paraId="34C99D42">
            <w:pPr>
              <w:rPr>
                <w:rFonts w:hint="eastAsia"/>
                <w:b/>
                <w:bCs/>
                <w:color w:val="auto"/>
                <w:highlight w:val="none"/>
                <w:lang w:val="en-US" w:eastAsia="zh-CN"/>
              </w:rPr>
            </w:pPr>
            <w:r>
              <w:rPr>
                <w:rFonts w:hint="eastAsia"/>
                <w:color w:val="auto"/>
                <w:highlight w:val="none"/>
                <w:lang w:val="en-US" w:eastAsia="zh-CN"/>
              </w:rPr>
              <w:t>综上，本次技改项目符合</w:t>
            </w:r>
            <w:r>
              <w:rPr>
                <w:color w:val="auto"/>
                <w:highlight w:val="none"/>
              </w:rPr>
              <w:t>《工业炉窑大气污染综合治理方案》</w:t>
            </w:r>
            <w:r>
              <w:rPr>
                <w:rFonts w:hint="eastAsia"/>
                <w:color w:val="auto"/>
                <w:highlight w:val="none"/>
                <w:lang w:val="en-US" w:eastAsia="zh-CN"/>
              </w:rPr>
              <w:t>。</w:t>
            </w:r>
          </w:p>
          <w:p w14:paraId="17478F9D">
            <w:pPr>
              <w:ind w:firstLine="482"/>
              <w:rPr>
                <w:b/>
                <w:bCs/>
                <w:color w:val="auto"/>
                <w:highlight w:val="none"/>
              </w:rPr>
            </w:pPr>
            <w:r>
              <w:rPr>
                <w:rFonts w:hint="eastAsia"/>
                <w:b/>
                <w:bCs/>
                <w:color w:val="auto"/>
                <w:highlight w:val="none"/>
                <w:lang w:val="en-US" w:eastAsia="zh-CN"/>
              </w:rPr>
              <w:t>1.8</w:t>
            </w:r>
            <w:r>
              <w:rPr>
                <w:rFonts w:hint="eastAsia"/>
                <w:b/>
                <w:bCs/>
                <w:color w:val="auto"/>
                <w:highlight w:val="none"/>
              </w:rPr>
              <w:t>选址合理性分析</w:t>
            </w:r>
          </w:p>
          <w:p w14:paraId="4A7B8A50">
            <w:pPr>
              <w:rPr>
                <w:color w:val="auto"/>
              </w:rPr>
            </w:pPr>
            <w:r>
              <w:rPr>
                <w:color w:val="auto"/>
              </w:rPr>
              <w:t>本项目</w:t>
            </w:r>
            <w:r>
              <w:rPr>
                <w:rFonts w:hint="default"/>
                <w:color w:val="auto"/>
                <w:lang w:val="en-US" w:eastAsia="zh-CN"/>
              </w:rPr>
              <w:t>位于</w:t>
            </w:r>
            <w:r>
              <w:rPr>
                <w:rFonts w:hint="default"/>
                <w:color w:val="auto"/>
              </w:rPr>
              <w:t>云南省玉溪市华宁县宁州街道上村松树地</w:t>
            </w:r>
            <w:r>
              <w:rPr>
                <w:rFonts w:hint="eastAsia"/>
                <w:color w:val="auto"/>
              </w:rPr>
              <w:t>，</w:t>
            </w:r>
            <w:r>
              <w:rPr>
                <w:rFonts w:hint="eastAsia"/>
                <w:color w:val="auto"/>
                <w:lang w:val="en-US" w:eastAsia="zh-CN"/>
              </w:rPr>
              <w:t>本次技改在</w:t>
            </w:r>
            <w:r>
              <w:rPr>
                <w:color w:val="auto"/>
              </w:rPr>
              <w:t>公司现有</w:t>
            </w:r>
            <w:r>
              <w:rPr>
                <w:rFonts w:hint="eastAsia"/>
                <w:color w:val="auto"/>
                <w:lang w:eastAsia="zh-CN"/>
              </w:rPr>
              <w:t>场地内</w:t>
            </w:r>
            <w:r>
              <w:rPr>
                <w:color w:val="auto"/>
              </w:rPr>
              <w:t>进行</w:t>
            </w:r>
            <w:r>
              <w:rPr>
                <w:rFonts w:hint="eastAsia"/>
                <w:color w:val="auto"/>
              </w:rPr>
              <w:t>改造</w:t>
            </w:r>
            <w:r>
              <w:rPr>
                <w:color w:val="auto"/>
              </w:rPr>
              <w:t>，不新增占地</w:t>
            </w:r>
            <w:r>
              <w:rPr>
                <w:rFonts w:hint="eastAsia"/>
                <w:color w:val="auto"/>
                <w:lang w:eastAsia="zh-CN"/>
              </w:rPr>
              <w:t>，</w:t>
            </w:r>
            <w:r>
              <w:rPr>
                <w:color w:val="auto"/>
              </w:rPr>
              <w:t>根据现场</w:t>
            </w:r>
            <w:r>
              <w:rPr>
                <w:rFonts w:hint="eastAsia"/>
                <w:color w:val="auto"/>
              </w:rPr>
              <w:t>踏勘和调查，</w:t>
            </w:r>
            <w:r>
              <w:rPr>
                <w:color w:val="auto"/>
              </w:rPr>
              <w:t>项目附近无已建的或规划的医院、学校，无特殊文物保护单位等其他环境敏感点，周围不涉及自然保护区、风景名胜区、生态保护区、水源保护区等敏感区</w:t>
            </w:r>
            <w:r>
              <w:rPr>
                <w:rFonts w:hint="eastAsia"/>
                <w:color w:val="auto"/>
              </w:rPr>
              <w:t>，</w:t>
            </w:r>
            <w:r>
              <w:rPr>
                <w:rFonts w:hint="eastAsia"/>
                <w:color w:val="auto"/>
                <w:lang w:val="en-US" w:eastAsia="zh-CN"/>
              </w:rPr>
              <w:t>不占用生态保护红线，</w:t>
            </w:r>
            <w:r>
              <w:rPr>
                <w:color w:val="auto"/>
              </w:rPr>
              <w:t>经现场调查，项目周边企业均</w:t>
            </w:r>
            <w:r>
              <w:rPr>
                <w:rFonts w:hint="eastAsia"/>
                <w:color w:val="auto"/>
                <w:lang w:val="en-US" w:eastAsia="zh-CN"/>
              </w:rPr>
              <w:t>为</w:t>
            </w:r>
            <w:r>
              <w:rPr>
                <w:color w:val="auto"/>
              </w:rPr>
              <w:t>从事</w:t>
            </w:r>
            <w:r>
              <w:rPr>
                <w:rFonts w:hint="eastAsia"/>
                <w:color w:val="auto"/>
                <w:lang w:eastAsia="zh-CN"/>
              </w:rPr>
              <w:t>粘土</w:t>
            </w:r>
            <w:r>
              <w:rPr>
                <w:rFonts w:hint="default"/>
                <w:color w:val="auto"/>
              </w:rPr>
              <w:t>砖瓦</w:t>
            </w:r>
            <w:r>
              <w:rPr>
                <w:rFonts w:hint="eastAsia"/>
                <w:color w:val="auto"/>
                <w:lang w:val="en-US" w:eastAsia="zh-CN"/>
              </w:rPr>
              <w:t>及陶瓷</w:t>
            </w:r>
            <w:r>
              <w:rPr>
                <w:rFonts w:hint="default"/>
                <w:color w:val="auto"/>
              </w:rPr>
              <w:t>制造</w:t>
            </w:r>
            <w:r>
              <w:rPr>
                <w:rFonts w:hint="eastAsia"/>
                <w:color w:val="auto"/>
                <w:lang w:val="en-US" w:eastAsia="zh-CN"/>
              </w:rPr>
              <w:t>的企业</w:t>
            </w:r>
            <w:r>
              <w:rPr>
                <w:color w:val="auto"/>
              </w:rPr>
              <w:t>，本项目的建设能够与周边企业相容。</w:t>
            </w:r>
          </w:p>
          <w:p w14:paraId="44B79275">
            <w:pPr>
              <w:rPr>
                <w:color w:val="auto"/>
              </w:rPr>
            </w:pPr>
            <w:r>
              <w:rPr>
                <w:rFonts w:hint="eastAsia"/>
                <w:color w:val="auto"/>
              </w:rPr>
              <w:t>本项目主要进行</w:t>
            </w:r>
            <w:r>
              <w:rPr>
                <w:rFonts w:hint="eastAsia"/>
                <w:color w:val="auto"/>
                <w:lang w:val="en-US" w:eastAsia="zh-CN"/>
              </w:rPr>
              <w:t>琉璃瓦、劈开砖的</w:t>
            </w:r>
            <w:r>
              <w:rPr>
                <w:rFonts w:hint="default"/>
                <w:color w:val="auto"/>
              </w:rPr>
              <w:t>制造</w:t>
            </w:r>
            <w:r>
              <w:rPr>
                <w:rFonts w:hint="eastAsia"/>
                <w:color w:val="auto"/>
              </w:rPr>
              <w:t>，</w:t>
            </w:r>
            <w:r>
              <w:rPr>
                <w:color w:val="auto"/>
              </w:rPr>
              <w:t>经采取污染防治措施后，废气、噪声均达标排放，无废水外排</w:t>
            </w:r>
            <w:r>
              <w:rPr>
                <w:rFonts w:hint="eastAsia"/>
                <w:color w:val="auto"/>
              </w:rPr>
              <w:t>，</w:t>
            </w:r>
            <w:r>
              <w:rPr>
                <w:color w:val="auto"/>
              </w:rPr>
              <w:t>固废</w:t>
            </w:r>
            <w:r>
              <w:rPr>
                <w:rFonts w:hint="eastAsia"/>
                <w:color w:val="auto"/>
                <w:lang w:val="en-US" w:eastAsia="zh-CN"/>
              </w:rPr>
              <w:t>全部</w:t>
            </w:r>
            <w:r>
              <w:rPr>
                <w:color w:val="auto"/>
              </w:rPr>
              <w:t>合理处置，环境风险可接受</w:t>
            </w:r>
            <w:r>
              <w:rPr>
                <w:rFonts w:hint="eastAsia"/>
                <w:color w:val="auto"/>
              </w:rPr>
              <w:t>，</w:t>
            </w:r>
            <w:r>
              <w:rPr>
                <w:color w:val="auto"/>
              </w:rPr>
              <w:t>项目的建设不会改变和降低周边环境质量和功能</w:t>
            </w:r>
            <w:r>
              <w:rPr>
                <w:rFonts w:hint="eastAsia"/>
                <w:color w:val="auto"/>
              </w:rPr>
              <w:t>，故</w:t>
            </w:r>
            <w:r>
              <w:rPr>
                <w:color w:val="auto"/>
              </w:rPr>
              <w:t>项目选址合理。</w:t>
            </w:r>
          </w:p>
          <w:p w14:paraId="42AA1187">
            <w:pPr>
              <w:ind w:firstLine="482"/>
              <w:rPr>
                <w:b/>
                <w:bCs/>
                <w:color w:val="auto"/>
                <w:highlight w:val="none"/>
              </w:rPr>
            </w:pPr>
            <w:r>
              <w:rPr>
                <w:rFonts w:hint="eastAsia"/>
                <w:b/>
                <w:bCs/>
                <w:color w:val="auto"/>
                <w:highlight w:val="none"/>
              </w:rPr>
              <w:t>1.9平面布置合理性分析</w:t>
            </w:r>
          </w:p>
          <w:p w14:paraId="04945407">
            <w:pPr>
              <w:ind w:firstLine="480"/>
              <w:jc w:val="left"/>
              <w:rPr>
                <w:rFonts w:hint="default" w:eastAsia="宋体"/>
                <w:color w:val="auto"/>
                <w:highlight w:val="none"/>
                <w:lang w:val="en-US" w:eastAsia="zh-CN"/>
              </w:rPr>
            </w:pPr>
            <w:r>
              <w:rPr>
                <w:rFonts w:hint="eastAsia"/>
                <w:color w:val="auto"/>
                <w:highlight w:val="none"/>
                <w:lang w:val="en-US" w:eastAsia="zh-CN"/>
              </w:rPr>
              <w:t>进厂松树地路将厂区分为生产区和办公生活区。生产区位于松树地路西侧，主要建设</w:t>
            </w:r>
            <w:r>
              <w:rPr>
                <w:rFonts w:hint="eastAsia"/>
                <w:color w:val="auto"/>
                <w:highlight w:val="none"/>
              </w:rPr>
              <w:t>制泥车间、釉房车间、烧成车间、破碎车间、</w:t>
            </w:r>
            <w:r>
              <w:rPr>
                <w:rFonts w:hint="eastAsia"/>
                <w:color w:val="auto"/>
                <w:highlight w:val="none"/>
                <w:lang w:val="en-US" w:eastAsia="zh-CN"/>
              </w:rPr>
              <w:t>晾晒棚</w:t>
            </w:r>
            <w:r>
              <w:rPr>
                <w:rFonts w:hint="eastAsia"/>
                <w:color w:val="auto"/>
                <w:highlight w:val="none"/>
              </w:rPr>
              <w:t>及配套的环保设施</w:t>
            </w:r>
            <w:r>
              <w:rPr>
                <w:rFonts w:hint="eastAsia"/>
                <w:color w:val="auto"/>
                <w:highlight w:val="none"/>
                <w:lang w:eastAsia="zh-CN"/>
              </w:rPr>
              <w:t>。</w:t>
            </w:r>
            <w:r>
              <w:rPr>
                <w:rFonts w:hint="eastAsia"/>
                <w:color w:val="auto"/>
                <w:highlight w:val="none"/>
                <w:lang w:val="en-US" w:eastAsia="zh-CN"/>
              </w:rPr>
              <w:t>其中制泥车间内布置水磨式球磨机、榨泥机、真空成型机、自动化压瓦机等设备。原料堆场1#</w:t>
            </w:r>
            <w:r>
              <w:rPr>
                <w:rFonts w:hint="eastAsia"/>
                <w:color w:val="auto"/>
                <w:highlight w:val="none"/>
              </w:rPr>
              <w:t>紧邻</w:t>
            </w:r>
            <w:r>
              <w:rPr>
                <w:rFonts w:hint="eastAsia"/>
                <w:color w:val="auto"/>
                <w:highlight w:val="none"/>
                <w:lang w:val="en-US" w:eastAsia="zh-CN"/>
              </w:rPr>
              <w:t>松树地路</w:t>
            </w:r>
            <w:r>
              <w:rPr>
                <w:rFonts w:hint="eastAsia"/>
                <w:color w:val="auto"/>
                <w:highlight w:val="none"/>
              </w:rPr>
              <w:t>，运输条件较好</w:t>
            </w:r>
            <w:r>
              <w:rPr>
                <w:rFonts w:hint="eastAsia"/>
                <w:color w:val="auto"/>
                <w:highlight w:val="none"/>
                <w:lang w:eastAsia="zh-CN"/>
              </w:rPr>
              <w:t>，</w:t>
            </w:r>
            <w:r>
              <w:rPr>
                <w:rFonts w:hint="eastAsia"/>
                <w:color w:val="auto"/>
                <w:highlight w:val="none"/>
                <w:lang w:val="en-US" w:eastAsia="zh-CN"/>
              </w:rPr>
              <w:t>暂不需要的原料堆放于原料堆场2#，减少了车辆来往时产生的扬尘。原料堆场1#正对水磨式球磨机，生产时可就近投料到水磨式球磨机中进行磨碎，水磨式球磨机南侧布置1台榨泥机、2台真空成型机，为人工制坯环节，水磨式球磨机北侧布置1台榨泥机、1套自动化压瓦机系统，为机器制坯、修坯环节。晾晒棚布置在制泥车间西侧，</w:t>
            </w:r>
            <w:r>
              <w:rPr>
                <w:rFonts w:hint="eastAsia"/>
                <w:color w:val="auto"/>
                <w:highlight w:val="none"/>
              </w:rPr>
              <w:t>便于缩短物料的运输距离，</w:t>
            </w:r>
            <w:r>
              <w:rPr>
                <w:rFonts w:hint="eastAsia" w:cs="Times New Roman"/>
                <w:color w:val="auto"/>
                <w:highlight w:val="none"/>
                <w:lang w:val="en-US" w:eastAsia="zh-CN"/>
              </w:rPr>
              <w:t>减少运输人力和物力，</w:t>
            </w:r>
            <w:r>
              <w:rPr>
                <w:rFonts w:hint="eastAsia"/>
                <w:color w:val="auto"/>
                <w:highlight w:val="none"/>
              </w:rPr>
              <w:t>符合厂内运输条件</w:t>
            </w:r>
            <w:r>
              <w:rPr>
                <w:rFonts w:hint="eastAsia"/>
                <w:color w:val="auto"/>
                <w:highlight w:val="none"/>
                <w:lang w:eastAsia="zh-CN"/>
              </w:rPr>
              <w:t>。</w:t>
            </w:r>
            <w:r>
              <w:rPr>
                <w:rFonts w:hint="eastAsia"/>
                <w:color w:val="auto"/>
                <w:highlight w:val="none"/>
                <w:lang w:val="en-US" w:eastAsia="zh-CN"/>
              </w:rPr>
              <w:t>釉房车间位于晾晒棚西侧、烧成车间南侧，且烧成车间与釉房车间连通，经晾晒、上釉的半成品可直接运输到烧成车间进行烧制，得到的成品堆放于烧成车间东侧的成品仓库，次品、废推板收集于</w:t>
            </w:r>
            <w:r>
              <w:rPr>
                <w:rFonts w:hint="eastAsia" w:cs="Times New Roman"/>
                <w:color w:val="auto"/>
                <w:highlight w:val="none"/>
                <w:lang w:val="en-US" w:eastAsia="zh-CN"/>
              </w:rPr>
              <w:t>位于</w:t>
            </w:r>
            <w:r>
              <w:rPr>
                <w:rFonts w:hint="eastAsia"/>
                <w:color w:val="auto"/>
                <w:highlight w:val="none"/>
                <w:lang w:val="en-US" w:eastAsia="zh-CN"/>
              </w:rPr>
              <w:t>破碎车间东北</w:t>
            </w:r>
            <w:r>
              <w:rPr>
                <w:rFonts w:hint="eastAsia" w:cs="Times New Roman"/>
                <w:color w:val="auto"/>
                <w:highlight w:val="none"/>
                <w:lang w:val="en-US" w:eastAsia="zh-CN"/>
              </w:rPr>
              <w:t>侧的</w:t>
            </w:r>
            <w:r>
              <w:rPr>
                <w:rFonts w:hint="eastAsia"/>
                <w:color w:val="auto"/>
                <w:highlight w:val="none"/>
                <w:lang w:val="en-US" w:eastAsia="zh-CN"/>
              </w:rPr>
              <w:t>废砖瓦堆存库，依托的排气筒位于烧制车间西北面，为主导风下方向，对外环境影响较小。</w:t>
            </w:r>
          </w:p>
          <w:p w14:paraId="3D6C3123">
            <w:pPr>
              <w:ind w:firstLine="480"/>
              <w:jc w:val="left"/>
              <w:rPr>
                <w:rFonts w:hint="default"/>
                <w:color w:val="auto"/>
                <w:highlight w:val="none"/>
                <w:lang w:val="en-US"/>
              </w:rPr>
            </w:pPr>
            <w:r>
              <w:rPr>
                <w:color w:val="auto"/>
                <w:highlight w:val="none"/>
              </w:rPr>
              <w:t>项目所在地常年主导风向是西南风，办公生活区位于东面，</w:t>
            </w:r>
            <w:r>
              <w:rPr>
                <w:rFonts w:hint="eastAsia"/>
                <w:color w:val="auto"/>
                <w:highlight w:val="none"/>
                <w:lang w:val="en-US" w:eastAsia="zh-CN"/>
              </w:rPr>
              <w:t>属于</w:t>
            </w:r>
            <w:r>
              <w:rPr>
                <w:color w:val="auto"/>
                <w:highlight w:val="none"/>
              </w:rPr>
              <w:t>主导风</w:t>
            </w:r>
            <w:r>
              <w:rPr>
                <w:rFonts w:hint="eastAsia"/>
                <w:color w:val="auto"/>
                <w:highlight w:val="none"/>
                <w:lang w:val="en-US" w:eastAsia="zh-CN"/>
              </w:rPr>
              <w:t>侧</w:t>
            </w:r>
            <w:r>
              <w:rPr>
                <w:color w:val="auto"/>
                <w:highlight w:val="none"/>
              </w:rPr>
              <w:t>风向。</w:t>
            </w:r>
            <w:r>
              <w:rPr>
                <w:rFonts w:hint="eastAsia"/>
                <w:color w:val="auto"/>
                <w:highlight w:val="none"/>
                <w:lang w:val="en-US" w:eastAsia="zh-CN"/>
              </w:rPr>
              <w:t>办公生活区位于松树地路西侧，设置员工宿舍、食堂，生活污水收集池</w:t>
            </w:r>
            <w:r>
              <w:rPr>
                <w:rFonts w:hint="eastAsia"/>
                <w:color w:val="auto"/>
                <w:highlight w:val="none"/>
              </w:rPr>
              <w:t>布置于办公生活区</w:t>
            </w:r>
            <w:r>
              <w:rPr>
                <w:rFonts w:hint="eastAsia"/>
                <w:color w:val="auto"/>
                <w:highlight w:val="none"/>
                <w:lang w:val="en-US" w:eastAsia="zh-CN"/>
              </w:rPr>
              <w:t>南</w:t>
            </w:r>
            <w:r>
              <w:rPr>
                <w:rFonts w:hint="eastAsia"/>
                <w:color w:val="auto"/>
                <w:highlight w:val="none"/>
              </w:rPr>
              <w:t>面，为生活办公区附近地势较低处</w:t>
            </w:r>
            <w:r>
              <w:rPr>
                <w:rFonts w:hint="eastAsia"/>
                <w:color w:val="auto"/>
                <w:highlight w:val="none"/>
                <w:lang w:val="en-US" w:eastAsia="zh-CN"/>
              </w:rPr>
              <w:t>，生活污水经隔油池、生活污水收集池收集沉淀后，用于球磨工序的泥浆制备。</w:t>
            </w:r>
          </w:p>
          <w:p w14:paraId="70910049">
            <w:pPr>
              <w:ind w:firstLine="480"/>
              <w:jc w:val="left"/>
              <w:rPr>
                <w:rFonts w:hint="eastAsia"/>
                <w:color w:val="auto"/>
                <w:highlight w:val="none"/>
              </w:rPr>
            </w:pPr>
            <w:r>
              <w:rPr>
                <w:rFonts w:hint="eastAsia"/>
                <w:color w:val="auto"/>
                <w:highlight w:val="none"/>
              </w:rPr>
              <w:t>综上所述，项目总平面布置</w:t>
            </w:r>
            <w:r>
              <w:rPr>
                <w:rFonts w:hint="eastAsia"/>
                <w:color w:val="auto"/>
                <w:highlight w:val="none"/>
                <w:lang w:val="en-US" w:eastAsia="zh-CN"/>
              </w:rPr>
              <w:t>实现</w:t>
            </w:r>
            <w:r>
              <w:rPr>
                <w:rFonts w:hint="eastAsia"/>
                <w:color w:val="auto"/>
                <w:highlight w:val="none"/>
              </w:rPr>
              <w:t>工艺流程顺畅、功能分区明确、</w:t>
            </w:r>
            <w:r>
              <w:rPr>
                <w:color w:val="auto"/>
                <w:highlight w:val="none"/>
              </w:rPr>
              <w:t>生活区与生产车间分开，两者</w:t>
            </w:r>
            <w:r>
              <w:rPr>
                <w:rFonts w:hint="eastAsia"/>
                <w:color w:val="auto"/>
                <w:highlight w:val="none"/>
                <w:lang w:val="en-US" w:eastAsia="zh-CN"/>
              </w:rPr>
              <w:t>互不</w:t>
            </w:r>
            <w:r>
              <w:rPr>
                <w:color w:val="auto"/>
                <w:highlight w:val="none"/>
              </w:rPr>
              <w:t>干扰</w:t>
            </w:r>
            <w:r>
              <w:rPr>
                <w:rFonts w:hint="eastAsia"/>
                <w:color w:val="auto"/>
                <w:highlight w:val="none"/>
                <w:lang w:eastAsia="zh-CN"/>
              </w:rPr>
              <w:t>，</w:t>
            </w:r>
            <w:r>
              <w:rPr>
                <w:rFonts w:hint="eastAsia"/>
                <w:color w:val="auto"/>
                <w:highlight w:val="none"/>
              </w:rPr>
              <w:t>物流短捷顺畅、内外运输便利、道路系统完善，便于生产管理</w:t>
            </w:r>
            <w:r>
              <w:rPr>
                <w:rFonts w:hint="eastAsia"/>
                <w:color w:val="auto"/>
                <w:highlight w:val="none"/>
                <w:lang w:eastAsia="zh-CN"/>
              </w:rPr>
              <w:t>，</w:t>
            </w:r>
            <w:r>
              <w:rPr>
                <w:rFonts w:hint="eastAsia"/>
                <w:color w:val="auto"/>
                <w:highlight w:val="none"/>
              </w:rPr>
              <w:t>整个</w:t>
            </w:r>
            <w:r>
              <w:rPr>
                <w:rFonts w:hint="eastAsia"/>
                <w:color w:val="auto"/>
                <w:highlight w:val="none"/>
                <w:lang w:val="en-US" w:eastAsia="zh-CN"/>
              </w:rPr>
              <w:t>厂区</w:t>
            </w:r>
            <w:r>
              <w:rPr>
                <w:rFonts w:hint="eastAsia"/>
                <w:color w:val="auto"/>
                <w:highlight w:val="none"/>
              </w:rPr>
              <w:t>布局合理有序。</w:t>
            </w:r>
          </w:p>
          <w:p w14:paraId="38319BED">
            <w:pPr>
              <w:ind w:left="0" w:leftChars="0" w:firstLine="0" w:firstLineChars="0"/>
              <w:jc w:val="left"/>
              <w:rPr>
                <w:rFonts w:hint="eastAsia"/>
                <w:color w:val="auto"/>
                <w:highlight w:val="none"/>
              </w:rPr>
            </w:pPr>
          </w:p>
          <w:p w14:paraId="627E8044">
            <w:pPr>
              <w:ind w:left="0" w:leftChars="0" w:firstLine="0" w:firstLineChars="0"/>
              <w:jc w:val="left"/>
              <w:rPr>
                <w:rFonts w:hint="eastAsia"/>
                <w:color w:val="auto"/>
                <w:highlight w:val="none"/>
              </w:rPr>
            </w:pPr>
          </w:p>
        </w:tc>
      </w:tr>
    </w:tbl>
    <w:p w14:paraId="0BDCA1A2">
      <w:pPr>
        <w:ind w:firstLine="48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684BBCB">
      <w:pPr>
        <w:pStyle w:val="2"/>
        <w:numPr>
          <w:ilvl w:val="0"/>
          <w:numId w:val="1"/>
        </w:numPr>
        <w:rPr>
          <w:color w:val="auto"/>
          <w:highlight w:val="none"/>
        </w:rPr>
      </w:pPr>
      <w:bookmarkStart w:id="10" w:name="_Toc750"/>
      <w:bookmarkStart w:id="11" w:name="_Toc19270"/>
      <w:r>
        <w:rPr>
          <w:rFonts w:hint="eastAsia"/>
          <w:color w:val="auto"/>
          <w:highlight w:val="none"/>
        </w:rPr>
        <w:t>建设项目工程分析</w:t>
      </w:r>
      <w:bookmarkEnd w:id="10"/>
      <w:bookmarkEnd w:id="11"/>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098"/>
      </w:tblGrid>
      <w:tr w14:paraId="19CD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dxa"/>
            <w:vAlign w:val="center"/>
          </w:tcPr>
          <w:p w14:paraId="4CACE1B5">
            <w:pPr>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建设内容</w:t>
            </w:r>
          </w:p>
        </w:tc>
        <w:tc>
          <w:tcPr>
            <w:tcW w:w="8098" w:type="dxa"/>
            <w:vAlign w:val="top"/>
          </w:tcPr>
          <w:p w14:paraId="6566D617">
            <w:pPr>
              <w:ind w:firstLine="482"/>
              <w:jc w:val="both"/>
              <w:rPr>
                <w:b/>
                <w:bCs/>
                <w:color w:val="auto"/>
                <w:highlight w:val="none"/>
              </w:rPr>
            </w:pPr>
            <w:r>
              <w:rPr>
                <w:b/>
                <w:bCs/>
                <w:color w:val="auto"/>
                <w:highlight w:val="none"/>
              </w:rPr>
              <w:t>2.1地理位置及占地</w:t>
            </w:r>
          </w:p>
          <w:p w14:paraId="6EF14AC0">
            <w:pPr>
              <w:ind w:firstLine="482"/>
              <w:jc w:val="both"/>
              <w:rPr>
                <w:rFonts w:hint="eastAsia"/>
                <w:color w:val="auto"/>
                <w:highlight w:val="none"/>
                <w:lang w:eastAsia="zh-CN"/>
              </w:rPr>
            </w:pPr>
            <w:r>
              <w:rPr>
                <w:rFonts w:hint="eastAsia"/>
                <w:color w:val="auto"/>
                <w:highlight w:val="none"/>
              </w:rPr>
              <w:t>本项目位于云南省玉溪市华宁县上村社区松树地</w:t>
            </w:r>
            <w:r>
              <w:rPr>
                <w:color w:val="auto"/>
                <w:highlight w:val="none"/>
              </w:rPr>
              <w:t>，地理中心坐标为：</w:t>
            </w:r>
            <w:r>
              <w:rPr>
                <w:rFonts w:hint="eastAsia"/>
                <w:color w:val="auto"/>
                <w:highlight w:val="none"/>
              </w:rPr>
              <w:t>东经102°55′</w:t>
            </w:r>
            <w:r>
              <w:rPr>
                <w:rFonts w:hint="eastAsia"/>
                <w:color w:val="auto"/>
                <w:highlight w:val="none"/>
                <w:lang w:val="en-US" w:eastAsia="zh-CN"/>
              </w:rPr>
              <w:t>5.741</w:t>
            </w:r>
            <w:r>
              <w:rPr>
                <w:rFonts w:hint="eastAsia"/>
                <w:color w:val="auto"/>
                <w:highlight w:val="none"/>
              </w:rPr>
              <w:t>″</w:t>
            </w:r>
            <w:r>
              <w:rPr>
                <w:color w:val="auto"/>
                <w:highlight w:val="none"/>
              </w:rPr>
              <w:t>，</w:t>
            </w:r>
            <w:r>
              <w:rPr>
                <w:rFonts w:hint="eastAsia"/>
                <w:color w:val="auto"/>
                <w:highlight w:val="none"/>
              </w:rPr>
              <w:t>北纬24°12′4</w:t>
            </w:r>
            <w:r>
              <w:rPr>
                <w:rFonts w:hint="eastAsia"/>
                <w:color w:val="auto"/>
                <w:highlight w:val="none"/>
                <w:lang w:val="en-US" w:eastAsia="zh-CN"/>
              </w:rPr>
              <w:t>5.183</w:t>
            </w:r>
            <w:r>
              <w:rPr>
                <w:rFonts w:hint="eastAsia"/>
                <w:color w:val="auto"/>
                <w:highlight w:val="none"/>
              </w:rPr>
              <w:t>″。</w:t>
            </w:r>
            <w:r>
              <w:rPr>
                <w:rFonts w:hint="default" w:ascii="Times New Roman" w:hAnsi="Times New Roman" w:cs="Times New Roman"/>
                <w:color w:val="auto"/>
                <w:highlight w:val="none"/>
                <w:lang w:eastAsia="zh-CN"/>
              </w:rPr>
              <w:t>本项目</w:t>
            </w:r>
            <w:r>
              <w:rPr>
                <w:rFonts w:hint="eastAsia"/>
                <w:color w:val="auto"/>
                <w:highlight w:val="none"/>
                <w:lang w:val="en-US" w:eastAsia="zh-CN"/>
              </w:rPr>
              <w:t>东</w:t>
            </w:r>
            <w:r>
              <w:rPr>
                <w:rFonts w:hint="eastAsia"/>
                <w:color w:val="auto"/>
                <w:highlight w:val="none"/>
              </w:rPr>
              <w:t>北面</w:t>
            </w:r>
            <w:r>
              <w:rPr>
                <w:rFonts w:hint="eastAsia"/>
                <w:color w:val="auto"/>
                <w:highlight w:val="none"/>
                <w:lang w:val="en-US" w:eastAsia="zh-CN"/>
              </w:rPr>
              <w:t>为华宁县松树地</w:t>
            </w:r>
            <w:r>
              <w:rPr>
                <w:rFonts w:hint="eastAsia"/>
                <w:color w:val="auto"/>
                <w:highlight w:val="none"/>
              </w:rPr>
              <w:t>发东建材有限公司</w:t>
            </w:r>
            <w:r>
              <w:rPr>
                <w:rFonts w:hint="eastAsia"/>
                <w:color w:val="auto"/>
                <w:highlight w:val="none"/>
                <w:lang w:eastAsia="zh-CN"/>
              </w:rPr>
              <w:t>，</w:t>
            </w:r>
            <w:r>
              <w:rPr>
                <w:rFonts w:hint="eastAsia"/>
                <w:color w:val="auto"/>
                <w:highlight w:val="none"/>
                <w:lang w:val="en-US" w:eastAsia="zh-CN"/>
              </w:rPr>
              <w:t>西北面为养鸡场</w:t>
            </w:r>
            <w:r>
              <w:rPr>
                <w:rFonts w:hint="eastAsia"/>
                <w:color w:val="auto"/>
                <w:highlight w:val="none"/>
              </w:rPr>
              <w:t>，</w:t>
            </w:r>
            <w:r>
              <w:rPr>
                <w:rFonts w:hint="eastAsia"/>
                <w:color w:val="auto"/>
                <w:highlight w:val="none"/>
                <w:lang w:val="en-US" w:eastAsia="zh-CN"/>
              </w:rPr>
              <w:t>西面为山地，东</w:t>
            </w:r>
            <w:r>
              <w:rPr>
                <w:rFonts w:hint="eastAsia"/>
                <w:color w:val="auto"/>
                <w:highlight w:val="none"/>
              </w:rPr>
              <w:t>面</w:t>
            </w:r>
            <w:r>
              <w:rPr>
                <w:rFonts w:hint="eastAsia"/>
                <w:color w:val="auto"/>
                <w:highlight w:val="none"/>
                <w:lang w:val="en-US" w:eastAsia="zh-CN"/>
              </w:rPr>
              <w:t>为松树地路，</w:t>
            </w:r>
            <w:r>
              <w:rPr>
                <w:color w:val="auto"/>
                <w:highlight w:val="none"/>
              </w:rPr>
              <w:t>运输条件较好</w:t>
            </w:r>
            <w:r>
              <w:rPr>
                <w:rFonts w:hint="eastAsia"/>
                <w:color w:val="auto"/>
                <w:highlight w:val="none"/>
                <w:lang w:eastAsia="zh-CN"/>
              </w:rPr>
              <w:t>。</w:t>
            </w:r>
          </w:p>
          <w:p w14:paraId="10BA730C">
            <w:pPr>
              <w:ind w:firstLine="482"/>
              <w:jc w:val="both"/>
              <w:rPr>
                <w:rFonts w:cs="Times New Roman"/>
                <w:color w:val="auto"/>
                <w:highlight w:val="none"/>
              </w:rPr>
            </w:pPr>
            <w:r>
              <w:rPr>
                <w:rFonts w:hint="eastAsia" w:cs="Times New Roman"/>
                <w:color w:val="auto"/>
                <w:highlight w:val="none"/>
              </w:rPr>
              <w:t>项目地理位置图详见附图1</w:t>
            </w:r>
            <w:r>
              <w:rPr>
                <w:rFonts w:hint="eastAsia" w:cs="Times New Roman"/>
                <w:color w:val="auto"/>
                <w:highlight w:val="none"/>
                <w:lang w:eastAsia="zh-CN"/>
              </w:rPr>
              <w:t>，</w:t>
            </w:r>
            <w:r>
              <w:rPr>
                <w:rFonts w:hint="eastAsia"/>
                <w:color w:val="auto"/>
                <w:highlight w:val="none"/>
                <w:lang w:val="en-US" w:eastAsia="zh-CN"/>
              </w:rPr>
              <w:t>外环境关系图详见附图4。</w:t>
            </w:r>
          </w:p>
          <w:p w14:paraId="402A7A6D">
            <w:pPr>
              <w:ind w:firstLine="482"/>
              <w:jc w:val="both"/>
              <w:rPr>
                <w:b/>
                <w:bCs/>
                <w:color w:val="auto"/>
                <w:highlight w:val="none"/>
              </w:rPr>
            </w:pPr>
            <w:r>
              <w:rPr>
                <w:b/>
                <w:bCs/>
                <w:color w:val="auto"/>
                <w:highlight w:val="none"/>
              </w:rPr>
              <w:t>2.2</w:t>
            </w:r>
            <w:r>
              <w:rPr>
                <w:rFonts w:hint="eastAsia"/>
                <w:b/>
                <w:bCs/>
                <w:color w:val="auto"/>
                <w:highlight w:val="none"/>
                <w:lang w:val="en-US" w:eastAsia="zh-CN"/>
              </w:rPr>
              <w:t>工程建设</w:t>
            </w:r>
            <w:r>
              <w:rPr>
                <w:b/>
                <w:bCs/>
                <w:color w:val="auto"/>
                <w:highlight w:val="none"/>
              </w:rPr>
              <w:t>内容</w:t>
            </w:r>
          </w:p>
          <w:p w14:paraId="7946B7A9">
            <w:pPr>
              <w:jc w:val="both"/>
              <w:rPr>
                <w:color w:val="auto"/>
                <w:highlight w:val="none"/>
              </w:rPr>
            </w:pPr>
            <w:r>
              <w:rPr>
                <w:rFonts w:hint="eastAsia"/>
                <w:color w:val="auto"/>
                <w:highlight w:val="none"/>
              </w:rPr>
              <w:t>本项目</w:t>
            </w:r>
            <w:r>
              <w:rPr>
                <w:color w:val="auto"/>
                <w:highlight w:val="none"/>
              </w:rPr>
              <w:t>在公司</w:t>
            </w:r>
            <w:r>
              <w:rPr>
                <w:rFonts w:hint="eastAsia"/>
                <w:color w:val="auto"/>
                <w:highlight w:val="none"/>
              </w:rPr>
              <w:t>现有</w:t>
            </w:r>
            <w:r>
              <w:rPr>
                <w:color w:val="auto"/>
                <w:highlight w:val="none"/>
              </w:rPr>
              <w:t>厂</w:t>
            </w:r>
            <w:r>
              <w:rPr>
                <w:rFonts w:hint="eastAsia"/>
                <w:color w:val="auto"/>
                <w:highlight w:val="none"/>
                <w:lang w:val="en-US" w:eastAsia="zh-CN"/>
              </w:rPr>
              <w:t>房和车间内</w:t>
            </w:r>
            <w:r>
              <w:rPr>
                <w:color w:val="auto"/>
                <w:highlight w:val="none"/>
              </w:rPr>
              <w:t>实施技术改造，</w:t>
            </w:r>
            <w:r>
              <w:rPr>
                <w:rFonts w:hint="eastAsia"/>
                <w:color w:val="auto"/>
                <w:highlight w:val="none"/>
                <w:lang w:val="en-US" w:eastAsia="zh-CN"/>
              </w:rPr>
              <w:t>技改内容为新增1套自动压瓦机系统，拆除1条推板式隧道窑，同时对</w:t>
            </w:r>
            <w:r>
              <w:rPr>
                <w:rFonts w:hint="eastAsia"/>
                <w:color w:val="auto"/>
                <w:highlight w:val="none"/>
                <w:lang w:eastAsia="zh-CN"/>
              </w:rPr>
              <w:t>现有</w:t>
            </w:r>
            <w:r>
              <w:rPr>
                <w:rFonts w:hint="eastAsia"/>
                <w:color w:val="auto"/>
                <w:highlight w:val="none"/>
              </w:rPr>
              <w:t>生产供热</w:t>
            </w:r>
            <w:r>
              <w:rPr>
                <w:rFonts w:hint="eastAsia"/>
                <w:color w:val="auto"/>
                <w:highlight w:val="none"/>
                <w:lang w:val="en-US" w:eastAsia="zh-CN"/>
              </w:rPr>
              <w:t>系统及燃料</w:t>
            </w:r>
            <w:r>
              <w:rPr>
                <w:rFonts w:hint="eastAsia"/>
                <w:color w:val="auto"/>
                <w:highlight w:val="none"/>
                <w:lang w:eastAsia="zh-CN"/>
              </w:rPr>
              <w:t>进行</w:t>
            </w:r>
            <w:r>
              <w:rPr>
                <w:rFonts w:hint="eastAsia"/>
                <w:color w:val="auto"/>
                <w:highlight w:val="none"/>
                <w:lang w:val="en-US" w:eastAsia="zh-CN"/>
              </w:rPr>
              <w:t>更换</w:t>
            </w: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机，改用生物质燃料</w:t>
            </w:r>
            <w:r>
              <w:rPr>
                <w:rFonts w:hint="eastAsia"/>
                <w:color w:val="auto"/>
                <w:highlight w:val="none"/>
                <w:lang w:val="en-US" w:eastAsia="zh-CN"/>
              </w:rPr>
              <w:t>作为燃料</w:t>
            </w:r>
            <w:r>
              <w:rPr>
                <w:rFonts w:hint="eastAsia"/>
                <w:color w:val="auto"/>
                <w:highlight w:val="none"/>
              </w:rPr>
              <w:t>焙烧</w:t>
            </w:r>
            <w:r>
              <w:rPr>
                <w:rFonts w:hint="eastAsia"/>
                <w:color w:val="auto"/>
                <w:highlight w:val="none"/>
                <w:lang w:eastAsia="zh-CN"/>
              </w:rPr>
              <w:t>，</w:t>
            </w:r>
            <w:r>
              <w:rPr>
                <w:rFonts w:hint="eastAsia"/>
                <w:color w:val="auto"/>
                <w:highlight w:val="none"/>
                <w:lang w:val="en-US" w:eastAsia="zh-CN"/>
              </w:rPr>
              <w:t>其余内容与原项目一致。</w:t>
            </w:r>
            <w:r>
              <w:rPr>
                <w:rFonts w:hint="eastAsia"/>
                <w:color w:val="auto"/>
                <w:highlight w:val="none"/>
              </w:rPr>
              <w:t>主要建设内容见表2-1。</w:t>
            </w:r>
          </w:p>
          <w:p w14:paraId="454D1030">
            <w:pPr>
              <w:pStyle w:val="33"/>
              <w:rPr>
                <w:rFonts w:hint="default"/>
                <w:color w:val="auto"/>
                <w:highlight w:val="none"/>
              </w:rPr>
            </w:pPr>
            <w:r>
              <w:rPr>
                <w:rFonts w:hint="default"/>
                <w:color w:val="auto"/>
                <w:highlight w:val="none"/>
              </w:rPr>
              <w:t>表2-1  建设内容一览表</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426"/>
              <w:gridCol w:w="1015"/>
              <w:gridCol w:w="3015"/>
              <w:gridCol w:w="1550"/>
              <w:gridCol w:w="1011"/>
            </w:tblGrid>
            <w:tr w14:paraId="0706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426" w:type="dxa"/>
                  <w:vAlign w:val="center"/>
                </w:tcPr>
                <w:p w14:paraId="4351CFB7">
                  <w:pPr>
                    <w:pStyle w:val="32"/>
                    <w:jc w:val="center"/>
                    <w:rPr>
                      <w:rFonts w:hint="default"/>
                      <w:color w:val="auto"/>
                      <w:highlight w:val="none"/>
                    </w:rPr>
                  </w:pPr>
                  <w:r>
                    <w:rPr>
                      <w:rFonts w:hint="default"/>
                      <w:color w:val="auto"/>
                      <w:highlight w:val="none"/>
                    </w:rPr>
                    <w:t>工程内容</w:t>
                  </w:r>
                </w:p>
              </w:tc>
              <w:tc>
                <w:tcPr>
                  <w:tcW w:w="852" w:type="dxa"/>
                  <w:gridSpan w:val="2"/>
                  <w:vAlign w:val="center"/>
                </w:tcPr>
                <w:p w14:paraId="11DE9675">
                  <w:pPr>
                    <w:pStyle w:val="32"/>
                    <w:jc w:val="center"/>
                    <w:rPr>
                      <w:rFonts w:hint="default"/>
                      <w:color w:val="auto"/>
                      <w:highlight w:val="none"/>
                    </w:rPr>
                  </w:pPr>
                  <w:r>
                    <w:rPr>
                      <w:rFonts w:hint="default"/>
                      <w:color w:val="auto"/>
                      <w:highlight w:val="none"/>
                    </w:rPr>
                    <w:t>名称</w:t>
                  </w:r>
                </w:p>
              </w:tc>
              <w:tc>
                <w:tcPr>
                  <w:tcW w:w="4030" w:type="dxa"/>
                  <w:gridSpan w:val="2"/>
                  <w:vAlign w:val="center"/>
                </w:tcPr>
                <w:p w14:paraId="51EC320C">
                  <w:pPr>
                    <w:pStyle w:val="32"/>
                    <w:jc w:val="center"/>
                    <w:rPr>
                      <w:rFonts w:hint="default"/>
                      <w:color w:val="auto"/>
                      <w:highlight w:val="none"/>
                    </w:rPr>
                  </w:pPr>
                  <w:r>
                    <w:rPr>
                      <w:rFonts w:hint="eastAsia"/>
                      <w:color w:val="auto"/>
                      <w:highlight w:val="none"/>
                      <w:lang w:val="en-US" w:eastAsia="zh-CN"/>
                    </w:rPr>
                    <w:t>原</w:t>
                  </w:r>
                  <w:r>
                    <w:rPr>
                      <w:rFonts w:hint="default"/>
                      <w:color w:val="auto"/>
                      <w:highlight w:val="none"/>
                    </w:rPr>
                    <w:t>建设内容及规模</w:t>
                  </w:r>
                </w:p>
              </w:tc>
              <w:tc>
                <w:tcPr>
                  <w:tcW w:w="1550" w:type="dxa"/>
                  <w:vAlign w:val="center"/>
                </w:tcPr>
                <w:p w14:paraId="1C4B5D18">
                  <w:pPr>
                    <w:pStyle w:val="32"/>
                    <w:jc w:val="center"/>
                    <w:rPr>
                      <w:rFonts w:hint="default" w:eastAsia="宋体"/>
                      <w:color w:val="auto"/>
                      <w:highlight w:val="none"/>
                      <w:lang w:val="en-US" w:eastAsia="zh-CN"/>
                    </w:rPr>
                  </w:pPr>
                  <w:r>
                    <w:rPr>
                      <w:rFonts w:hint="eastAsia"/>
                      <w:color w:val="auto"/>
                      <w:highlight w:val="none"/>
                      <w:lang w:val="en-US" w:eastAsia="zh-CN"/>
                    </w:rPr>
                    <w:t>技改后建设内容</w:t>
                  </w:r>
                </w:p>
              </w:tc>
              <w:tc>
                <w:tcPr>
                  <w:tcW w:w="1011" w:type="dxa"/>
                  <w:vAlign w:val="center"/>
                </w:tcPr>
                <w:p w14:paraId="157B507D">
                  <w:pPr>
                    <w:pStyle w:val="32"/>
                    <w:jc w:val="center"/>
                    <w:rPr>
                      <w:rFonts w:hint="default"/>
                      <w:color w:val="auto"/>
                      <w:highlight w:val="none"/>
                    </w:rPr>
                  </w:pPr>
                  <w:r>
                    <w:rPr>
                      <w:rFonts w:hint="default"/>
                      <w:color w:val="auto"/>
                      <w:highlight w:val="none"/>
                    </w:rPr>
                    <w:t>备注</w:t>
                  </w:r>
                </w:p>
              </w:tc>
            </w:tr>
            <w:tr w14:paraId="3F78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426" w:type="dxa"/>
                  <w:vMerge w:val="restart"/>
                  <w:vAlign w:val="center"/>
                </w:tcPr>
                <w:p w14:paraId="15CBAACF">
                  <w:pPr>
                    <w:pStyle w:val="32"/>
                    <w:rPr>
                      <w:rFonts w:hint="default"/>
                      <w:color w:val="auto"/>
                      <w:highlight w:val="none"/>
                    </w:rPr>
                  </w:pPr>
                  <w:r>
                    <w:rPr>
                      <w:rFonts w:hint="default"/>
                      <w:color w:val="auto"/>
                      <w:highlight w:val="none"/>
                    </w:rPr>
                    <w:t>主体工程</w:t>
                  </w:r>
                </w:p>
              </w:tc>
              <w:tc>
                <w:tcPr>
                  <w:tcW w:w="852" w:type="dxa"/>
                  <w:gridSpan w:val="2"/>
                  <w:vAlign w:val="center"/>
                </w:tcPr>
                <w:p w14:paraId="1AFAD64A">
                  <w:pPr>
                    <w:pStyle w:val="32"/>
                    <w:rPr>
                      <w:rFonts w:hint="default"/>
                      <w:color w:val="auto"/>
                      <w:highlight w:val="none"/>
                      <w:lang w:val="en-US" w:eastAsia="zh-CN"/>
                    </w:rPr>
                  </w:pPr>
                  <w:r>
                    <w:rPr>
                      <w:rFonts w:hint="eastAsia"/>
                      <w:color w:val="auto"/>
                      <w:highlight w:val="none"/>
                      <w:lang w:val="en-US" w:eastAsia="zh-CN"/>
                    </w:rPr>
                    <w:t>制泥车间</w:t>
                  </w:r>
                </w:p>
              </w:tc>
              <w:tc>
                <w:tcPr>
                  <w:tcW w:w="4030" w:type="dxa"/>
                  <w:gridSpan w:val="2"/>
                  <w:vAlign w:val="center"/>
                </w:tcPr>
                <w:p w14:paraId="2F7D3E24">
                  <w:pPr>
                    <w:pStyle w:val="32"/>
                    <w:jc w:val="center"/>
                    <w:rPr>
                      <w:rFonts w:hint="default"/>
                      <w:color w:val="auto"/>
                      <w:highlight w:val="none"/>
                      <w:lang w:val="en-US"/>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eastAsia"/>
                      <w:color w:val="auto"/>
                      <w:highlight w:val="none"/>
                      <w:lang w:val="en-US" w:eastAsia="zh-CN"/>
                    </w:rPr>
                    <w:t>制泥车间包含</w:t>
                  </w:r>
                  <w:r>
                    <w:rPr>
                      <w:rFonts w:hint="eastAsia" w:cs="Times New Roman"/>
                      <w:bCs/>
                      <w:color w:val="auto"/>
                      <w:szCs w:val="21"/>
                      <w:highlight w:val="none"/>
                      <w:lang w:val="en-US" w:eastAsia="zh-CN"/>
                    </w:rPr>
                    <w:t>球磨区和制坯区，球磨区南侧为人工制坯区，北侧为机械制坯区。球磨区</w:t>
                  </w:r>
                  <w:r>
                    <w:rPr>
                      <w:rFonts w:hint="default"/>
                      <w:color w:val="auto"/>
                      <w:highlight w:val="none"/>
                      <w:lang w:val="en-US" w:eastAsia="zh-CN"/>
                    </w:rPr>
                    <w:t>设置</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水磨式球磨机</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榨泥机</w:t>
                  </w:r>
                  <w:r>
                    <w:rPr>
                      <w:rFonts w:hint="default"/>
                      <w:color w:val="auto"/>
                      <w:highlight w:val="none"/>
                      <w:lang w:val="en-US" w:eastAsia="zh-CN"/>
                    </w:rPr>
                    <w:t>、</w:t>
                  </w:r>
                  <w:r>
                    <w:rPr>
                      <w:rFonts w:hint="eastAsia"/>
                      <w:color w:val="auto"/>
                      <w:highlight w:val="none"/>
                      <w:lang w:val="en-US" w:eastAsia="zh-CN"/>
                    </w:rPr>
                    <w:t>2个储泥池（容积为14m</w:t>
                  </w:r>
                  <w:r>
                    <w:rPr>
                      <w:rFonts w:hint="eastAsia"/>
                      <w:color w:val="auto"/>
                      <w:highlight w:val="none"/>
                      <w:vertAlign w:val="superscript"/>
                      <w:lang w:val="en-US" w:eastAsia="zh-CN"/>
                    </w:rPr>
                    <w:t>3</w:t>
                  </w:r>
                  <w:r>
                    <w:rPr>
                      <w:rFonts w:hint="eastAsia"/>
                      <w:color w:val="auto"/>
                      <w:highlight w:val="none"/>
                      <w:lang w:val="en-US" w:eastAsia="zh-CN"/>
                    </w:rPr>
                    <w:t>）及1个循环水池（容积为12m</w:t>
                  </w:r>
                  <w:r>
                    <w:rPr>
                      <w:rFonts w:hint="eastAsia"/>
                      <w:color w:val="auto"/>
                      <w:highlight w:val="none"/>
                      <w:vertAlign w:val="superscript"/>
                      <w:lang w:val="en-US" w:eastAsia="zh-CN"/>
                    </w:rPr>
                    <w:t>3</w:t>
                  </w:r>
                  <w:r>
                    <w:rPr>
                      <w:rFonts w:hint="eastAsia"/>
                      <w:color w:val="auto"/>
                      <w:highlight w:val="none"/>
                      <w:lang w:val="en-US" w:eastAsia="zh-CN"/>
                    </w:rPr>
                    <w:t>）及1个临时储泥池（容积为3m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s="Times New Roman"/>
                      <w:bCs/>
                      <w:color w:val="auto"/>
                      <w:szCs w:val="21"/>
                      <w:highlight w:val="none"/>
                      <w:lang w:val="en-US" w:eastAsia="zh-CN"/>
                    </w:rPr>
                    <w:t>人工制坯区设置</w:t>
                  </w:r>
                  <w:r>
                    <w:rPr>
                      <w:rFonts w:hint="eastAsia"/>
                      <w:color w:val="auto"/>
                      <w:highlight w:val="none"/>
                      <w:lang w:val="en-US" w:eastAsia="zh-CN"/>
                    </w:rPr>
                    <w:t>2</w:t>
                  </w:r>
                  <w:r>
                    <w:rPr>
                      <w:rFonts w:hint="default"/>
                      <w:color w:val="auto"/>
                      <w:highlight w:val="none"/>
                      <w:lang w:val="en-US" w:eastAsia="zh-CN"/>
                    </w:rPr>
                    <w:t>台真空成型机</w:t>
                  </w:r>
                  <w:r>
                    <w:rPr>
                      <w:rFonts w:hint="eastAsia"/>
                      <w:color w:val="auto"/>
                      <w:highlight w:val="none"/>
                      <w:lang w:val="en-US" w:eastAsia="zh-CN"/>
                    </w:rPr>
                    <w:t>，</w:t>
                  </w:r>
                  <w:r>
                    <w:rPr>
                      <w:rFonts w:hint="eastAsia" w:cs="Times New Roman"/>
                      <w:bCs/>
                      <w:color w:val="auto"/>
                      <w:szCs w:val="21"/>
                      <w:highlight w:val="none"/>
                      <w:lang w:val="en-US" w:eastAsia="zh-CN"/>
                    </w:rPr>
                    <w:t>机械制坯区设置</w:t>
                  </w:r>
                  <w:r>
                    <w:rPr>
                      <w:rFonts w:hint="eastAsia"/>
                      <w:color w:val="auto"/>
                      <w:highlight w:val="none"/>
                      <w:lang w:val="en-US" w:eastAsia="zh-CN"/>
                    </w:rPr>
                    <w:t>1套自动化压瓦机系统，配套1个搅拌机、1个储泥仓（容积为14m</w:t>
                  </w:r>
                  <w:r>
                    <w:rPr>
                      <w:rFonts w:hint="eastAsia"/>
                      <w:color w:val="auto"/>
                      <w:highlight w:val="none"/>
                      <w:vertAlign w:val="superscript"/>
                      <w:lang w:val="en-US" w:eastAsia="zh-CN"/>
                    </w:rPr>
                    <w:t>3</w:t>
                  </w:r>
                  <w:r>
                    <w:rPr>
                      <w:rFonts w:hint="eastAsia"/>
                      <w:color w:val="auto"/>
                      <w:highlight w:val="none"/>
                      <w:lang w:val="en-US" w:eastAsia="zh-CN"/>
                    </w:rPr>
                    <w:t>）、1个自动化压瓦机。</w:t>
                  </w:r>
                </w:p>
              </w:tc>
              <w:tc>
                <w:tcPr>
                  <w:tcW w:w="1550" w:type="dxa"/>
                  <w:vAlign w:val="center"/>
                </w:tcPr>
                <w:p w14:paraId="0F238109">
                  <w:pPr>
                    <w:pStyle w:val="32"/>
                    <w:jc w:val="center"/>
                    <w:rPr>
                      <w:rFonts w:hint="default"/>
                      <w:color w:val="auto"/>
                      <w:highlight w:val="none"/>
                      <w:lang w:eastAsia="zh-CN"/>
                    </w:rPr>
                  </w:pPr>
                  <w:r>
                    <w:rPr>
                      <w:rFonts w:hint="eastAsia"/>
                      <w:color w:val="auto"/>
                      <w:highlight w:val="none"/>
                      <w:lang w:val="en-US" w:eastAsia="zh-CN"/>
                    </w:rPr>
                    <w:t>除增加1套自动化压瓦机系统外，其余不变。</w:t>
                  </w:r>
                </w:p>
              </w:tc>
              <w:tc>
                <w:tcPr>
                  <w:tcW w:w="1011" w:type="dxa"/>
                  <w:vAlign w:val="center"/>
                </w:tcPr>
                <w:p w14:paraId="1ADDD776">
                  <w:pPr>
                    <w:pStyle w:val="32"/>
                    <w:jc w:val="center"/>
                    <w:rPr>
                      <w:rFonts w:hint="default" w:eastAsia="宋体"/>
                      <w:color w:val="auto"/>
                      <w:highlight w:val="none"/>
                      <w:lang w:val="en-US" w:eastAsia="zh-CN"/>
                    </w:rPr>
                  </w:pPr>
                  <w:r>
                    <w:rPr>
                      <w:rFonts w:hint="eastAsia"/>
                      <w:color w:val="auto"/>
                      <w:highlight w:val="none"/>
                      <w:lang w:val="en-US" w:eastAsia="zh-CN"/>
                    </w:rPr>
                    <w:t>技改</w:t>
                  </w:r>
                </w:p>
              </w:tc>
            </w:tr>
            <w:tr w14:paraId="0925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26" w:type="dxa"/>
                  <w:vMerge w:val="continue"/>
                  <w:vAlign w:val="center"/>
                </w:tcPr>
                <w:p w14:paraId="41B46A6A">
                  <w:pPr>
                    <w:pStyle w:val="32"/>
                    <w:rPr>
                      <w:rFonts w:hint="default"/>
                      <w:color w:val="auto"/>
                      <w:highlight w:val="none"/>
                    </w:rPr>
                  </w:pPr>
                </w:p>
              </w:tc>
              <w:tc>
                <w:tcPr>
                  <w:tcW w:w="852" w:type="dxa"/>
                  <w:gridSpan w:val="2"/>
                  <w:vAlign w:val="center"/>
                </w:tcPr>
                <w:p w14:paraId="1AAF82FD">
                  <w:pPr>
                    <w:pStyle w:val="32"/>
                    <w:rPr>
                      <w:rFonts w:hint="default"/>
                      <w:color w:val="auto"/>
                      <w:highlight w:val="none"/>
                      <w:lang w:val="en-US" w:eastAsia="zh-CN"/>
                    </w:rPr>
                  </w:pPr>
                  <w:r>
                    <w:rPr>
                      <w:rFonts w:hint="eastAsia"/>
                      <w:color w:val="auto"/>
                      <w:highlight w:val="none"/>
                      <w:lang w:val="en-US" w:eastAsia="zh-CN"/>
                    </w:rPr>
                    <w:t>釉房</w:t>
                  </w:r>
                  <w:r>
                    <w:rPr>
                      <w:color w:val="auto"/>
                      <w:highlight w:val="none"/>
                    </w:rPr>
                    <w:t>车间</w:t>
                  </w:r>
                </w:p>
              </w:tc>
              <w:tc>
                <w:tcPr>
                  <w:tcW w:w="4030" w:type="dxa"/>
                  <w:gridSpan w:val="2"/>
                  <w:vAlign w:val="center"/>
                </w:tcPr>
                <w:p w14:paraId="0179A366">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500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4</w:t>
                  </w:r>
                  <w:r>
                    <w:rPr>
                      <w:rFonts w:hint="default"/>
                      <w:color w:val="auto"/>
                      <w:highlight w:val="none"/>
                      <w:lang w:val="en-US" w:eastAsia="zh-CN"/>
                    </w:rPr>
                    <w:t>台</w:t>
                  </w:r>
                  <w:r>
                    <w:rPr>
                      <w:rFonts w:hint="eastAsia"/>
                      <w:color w:val="auto"/>
                      <w:highlight w:val="none"/>
                      <w:lang w:val="en-US" w:eastAsia="zh-CN"/>
                    </w:rPr>
                    <w:t>球磨机用于釉浆的制作。车间内釉料最大储量为12t。</w:t>
                  </w:r>
                </w:p>
              </w:tc>
              <w:tc>
                <w:tcPr>
                  <w:tcW w:w="1550" w:type="dxa"/>
                  <w:vAlign w:val="center"/>
                </w:tcPr>
                <w:p w14:paraId="711B1E25">
                  <w:pPr>
                    <w:pStyle w:val="32"/>
                    <w:ind w:firstLine="0" w:firstLineChars="0"/>
                    <w:jc w:val="center"/>
                    <w:rPr>
                      <w:rFonts w:hint="default"/>
                      <w:color w:val="auto"/>
                      <w:highlight w:val="none"/>
                      <w:lang w:val="en-US" w:eastAsia="zh-CN"/>
                    </w:rPr>
                  </w:pPr>
                  <w:r>
                    <w:rPr>
                      <w:rFonts w:hint="eastAsia"/>
                      <w:color w:val="auto"/>
                      <w:highlight w:val="none"/>
                      <w:lang w:val="en-US" w:eastAsia="zh-CN"/>
                    </w:rPr>
                    <w:t>与原项目一致</w:t>
                  </w:r>
                </w:p>
              </w:tc>
              <w:tc>
                <w:tcPr>
                  <w:tcW w:w="1011" w:type="dxa"/>
                  <w:vAlign w:val="center"/>
                </w:tcPr>
                <w:p w14:paraId="77399BA9">
                  <w:pPr>
                    <w:pStyle w:val="32"/>
                    <w:jc w:val="center"/>
                    <w:rPr>
                      <w:rFonts w:hint="default"/>
                      <w:color w:val="auto"/>
                      <w:highlight w:val="none"/>
                    </w:rPr>
                  </w:pPr>
                  <w:r>
                    <w:rPr>
                      <w:rFonts w:hint="eastAsia"/>
                      <w:color w:val="auto"/>
                      <w:highlight w:val="none"/>
                      <w:lang w:val="en-US" w:eastAsia="zh-CN"/>
                    </w:rPr>
                    <w:t>沿用</w:t>
                  </w:r>
                </w:p>
              </w:tc>
            </w:tr>
            <w:tr w14:paraId="4CE5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26" w:type="dxa"/>
                  <w:vMerge w:val="continue"/>
                  <w:vAlign w:val="center"/>
                </w:tcPr>
                <w:p w14:paraId="0E9AB454">
                  <w:pPr>
                    <w:pStyle w:val="32"/>
                    <w:rPr>
                      <w:rFonts w:hint="default"/>
                      <w:color w:val="auto"/>
                      <w:highlight w:val="none"/>
                    </w:rPr>
                  </w:pPr>
                </w:p>
              </w:tc>
              <w:tc>
                <w:tcPr>
                  <w:tcW w:w="852" w:type="dxa"/>
                  <w:gridSpan w:val="2"/>
                  <w:vAlign w:val="center"/>
                </w:tcPr>
                <w:p w14:paraId="36456E3A">
                  <w:pPr>
                    <w:pStyle w:val="32"/>
                    <w:rPr>
                      <w:color w:val="auto"/>
                      <w:highlight w:val="none"/>
                    </w:rPr>
                  </w:pPr>
                  <w:r>
                    <w:rPr>
                      <w:rFonts w:hint="eastAsia"/>
                      <w:color w:val="auto"/>
                      <w:highlight w:val="none"/>
                      <w:lang w:val="en-US" w:eastAsia="zh-CN"/>
                    </w:rPr>
                    <w:t>烧成车间</w:t>
                  </w:r>
                </w:p>
              </w:tc>
              <w:tc>
                <w:tcPr>
                  <w:tcW w:w="4030" w:type="dxa"/>
                  <w:gridSpan w:val="2"/>
                  <w:vAlign w:val="center"/>
                </w:tcPr>
                <w:p w14:paraId="63AD65DB">
                  <w:pPr>
                    <w:pStyle w:val="32"/>
                    <w:jc w:val="center"/>
                    <w:rPr>
                      <w:rFonts w:hint="default" w:eastAsia="宋体"/>
                      <w:color w:val="auto"/>
                      <w:highlight w:val="none"/>
                      <w:lang w:val="en-US" w:eastAsia="zh-CN"/>
                    </w:rPr>
                  </w:pPr>
                  <w:r>
                    <w:rPr>
                      <w:color w:val="auto"/>
                      <w:highlight w:val="none"/>
                    </w:rPr>
                    <w:t>1</w:t>
                  </w:r>
                  <w:r>
                    <w:rPr>
                      <w:rFonts w:hint="eastAsia"/>
                      <w:color w:val="auto"/>
                      <w:highlight w:val="none"/>
                      <w:lang w:val="en-US" w:eastAsia="zh-CN"/>
                    </w:rPr>
                    <w:t>间，</w:t>
                  </w:r>
                  <w:r>
                    <w:rPr>
                      <w:color w:val="auto"/>
                      <w:highlight w:val="none"/>
                    </w:rPr>
                    <w:t>占地面积为</w:t>
                  </w:r>
                  <w:r>
                    <w:rPr>
                      <w:rFonts w:hint="eastAsia"/>
                      <w:color w:val="auto"/>
                      <w:highlight w:val="none"/>
                      <w:lang w:val="en-US" w:eastAsia="zh-CN"/>
                    </w:rPr>
                    <w:t>1560</w:t>
                  </w:r>
                  <w:r>
                    <w:rPr>
                      <w:color w:val="auto"/>
                      <w:highlight w:val="none"/>
                    </w:rPr>
                    <w:t>m</w:t>
                  </w:r>
                  <w:r>
                    <w:rPr>
                      <w:color w:val="auto"/>
                      <w:highlight w:val="none"/>
                      <w:vertAlign w:val="superscript"/>
                    </w:rPr>
                    <w:t>2</w:t>
                  </w:r>
                  <w:r>
                    <w:rPr>
                      <w:color w:val="auto"/>
                      <w:highlight w:val="none"/>
                    </w:rPr>
                    <w:t>，</w:t>
                  </w:r>
                  <w:r>
                    <w:rPr>
                      <w:rFonts w:hint="eastAsia"/>
                      <w:color w:val="auto"/>
                      <w:highlight w:val="none"/>
                      <w:lang w:val="en-US" w:eastAsia="zh-CN"/>
                    </w:rPr>
                    <w:t>砖混</w:t>
                  </w:r>
                  <w:r>
                    <w:rPr>
                      <w:rFonts w:hint="default"/>
                      <w:color w:val="auto"/>
                      <w:highlight w:val="none"/>
                    </w:rPr>
                    <w:t>结构</w:t>
                  </w:r>
                  <w:r>
                    <w:rPr>
                      <w:rFonts w:cs="Times New Roman"/>
                      <w:bCs/>
                      <w:color w:val="auto"/>
                      <w:szCs w:val="21"/>
                      <w:highlight w:val="none"/>
                    </w:rPr>
                    <w:t>封闭</w:t>
                  </w:r>
                  <w:r>
                    <w:rPr>
                      <w:rFonts w:hint="default"/>
                      <w:color w:val="auto"/>
                      <w:highlight w:val="none"/>
                    </w:rPr>
                    <w:t>车间</w:t>
                  </w:r>
                  <w:r>
                    <w:rPr>
                      <w:rFonts w:hint="eastAsia"/>
                      <w:color w:val="auto"/>
                      <w:highlight w:val="none"/>
                      <w:lang w:val="en-US" w:eastAsia="zh-CN"/>
                    </w:rPr>
                    <w:t>内</w:t>
                  </w:r>
                  <w:r>
                    <w:rPr>
                      <w:rFonts w:hint="eastAsia"/>
                      <w:color w:val="auto"/>
                      <w:highlight w:val="none"/>
                      <w:lang w:eastAsia="zh-CN"/>
                    </w:rPr>
                    <w:t>，</w:t>
                  </w:r>
                  <w:r>
                    <w:rPr>
                      <w:rFonts w:cs="Times New Roman"/>
                      <w:bCs/>
                      <w:color w:val="auto"/>
                      <w:szCs w:val="21"/>
                      <w:highlight w:val="none"/>
                    </w:rPr>
                    <w:t>地面全部采用水泥混凝土浇筑，</w:t>
                  </w:r>
                  <w:r>
                    <w:rPr>
                      <w:color w:val="auto"/>
                      <w:highlight w:val="none"/>
                    </w:rPr>
                    <w:t>位于</w:t>
                  </w:r>
                  <w:r>
                    <w:rPr>
                      <w:rFonts w:hint="eastAsia"/>
                      <w:color w:val="auto"/>
                      <w:highlight w:val="none"/>
                      <w:lang w:val="en-US" w:eastAsia="zh-CN"/>
                    </w:rPr>
                    <w:t>釉房</w:t>
                  </w:r>
                  <w:r>
                    <w:rPr>
                      <w:color w:val="auto"/>
                      <w:highlight w:val="none"/>
                    </w:rPr>
                    <w:t>车间的北侧，</w:t>
                  </w:r>
                  <w:r>
                    <w:rPr>
                      <w:rFonts w:cs="Times New Roman"/>
                      <w:bCs/>
                      <w:color w:val="auto"/>
                      <w:szCs w:val="21"/>
                      <w:highlight w:val="none"/>
                    </w:rPr>
                    <w:t>布置</w:t>
                  </w:r>
                  <w:r>
                    <w:rPr>
                      <w:rFonts w:hint="eastAsia" w:ascii="宋体" w:hAnsi="宋体" w:eastAsia="宋体"/>
                      <w:color w:val="auto"/>
                      <w:sz w:val="21"/>
                      <w:szCs w:val="24"/>
                      <w:highlight w:val="none"/>
                    </w:rPr>
                    <w:t>直线型</w:t>
                  </w:r>
                  <w:r>
                    <w:rPr>
                      <w:rFonts w:hint="eastAsia" w:cs="Times New Roman"/>
                      <w:bCs/>
                      <w:color w:val="auto"/>
                      <w:szCs w:val="21"/>
                      <w:highlight w:val="none"/>
                      <w:lang w:val="en-US" w:eastAsia="zh-CN"/>
                    </w:rPr>
                    <w:t>推板式隧道窑3座，</w:t>
                  </w:r>
                  <w:r>
                    <w:rPr>
                      <w:rStyle w:val="47"/>
                      <w:rFonts w:hint="eastAsia"/>
                      <w:color w:val="auto"/>
                      <w:lang w:val="en-US" w:eastAsia="zh-CN"/>
                    </w:rPr>
                    <w:t>规格为28m</w:t>
                  </w:r>
                  <w:r>
                    <w:rPr>
                      <w:rStyle w:val="47"/>
                      <w:rFonts w:hint="default"/>
                      <w:color w:val="auto"/>
                      <w:lang w:val="en-US" w:eastAsia="zh-CN"/>
                    </w:rPr>
                    <w:t>×</w:t>
                  </w:r>
                  <w:r>
                    <w:rPr>
                      <w:rStyle w:val="47"/>
                      <w:rFonts w:hint="eastAsia"/>
                      <w:color w:val="auto"/>
                      <w:lang w:val="en-US" w:eastAsia="zh-CN"/>
                    </w:rPr>
                    <w:t>3.6m</w:t>
                  </w:r>
                  <w:r>
                    <w:rPr>
                      <w:rStyle w:val="47"/>
                      <w:rFonts w:hint="default"/>
                      <w:color w:val="auto"/>
                      <w:lang w:val="en-US" w:eastAsia="zh-CN"/>
                    </w:rPr>
                    <w:t>×</w:t>
                  </w:r>
                  <w:r>
                    <w:rPr>
                      <w:rStyle w:val="47"/>
                      <w:rFonts w:hint="eastAsia"/>
                      <w:color w:val="auto"/>
                      <w:lang w:val="en-US" w:eastAsia="zh-CN"/>
                    </w:rPr>
                    <w:t>1.3m</w:t>
                  </w:r>
                  <w:r>
                    <w:rPr>
                      <w:rStyle w:val="47"/>
                      <w:rFonts w:hint="eastAsia"/>
                      <w:color w:val="auto"/>
                    </w:rPr>
                    <w:t>，内衬</w:t>
                  </w:r>
                  <w:r>
                    <w:rPr>
                      <w:rStyle w:val="47"/>
                      <w:rFonts w:hint="eastAsia"/>
                      <w:color w:val="auto"/>
                      <w:lang w:val="en-US" w:eastAsia="zh-CN"/>
                    </w:rPr>
                    <w:t>保温材料。窑体分三个工作段，</w:t>
                  </w:r>
                  <w:r>
                    <w:rPr>
                      <w:rStyle w:val="47"/>
                      <w:rFonts w:hint="eastAsia"/>
                      <w:color w:val="auto"/>
                    </w:rPr>
                    <w:t>自前进方向开始</w:t>
                  </w:r>
                  <w:r>
                    <w:rPr>
                      <w:rStyle w:val="47"/>
                      <w:rFonts w:hint="eastAsia"/>
                      <w:color w:val="auto"/>
                      <w:lang w:val="en-US" w:eastAsia="zh-CN"/>
                    </w:rPr>
                    <w:t>分为预热段、高温焙烧段、冷却段。</w:t>
                  </w:r>
                </w:p>
              </w:tc>
              <w:tc>
                <w:tcPr>
                  <w:tcW w:w="1550" w:type="dxa"/>
                  <w:vAlign w:val="center"/>
                </w:tcPr>
                <w:p w14:paraId="001F5F11">
                  <w:pPr>
                    <w:pStyle w:val="32"/>
                    <w:jc w:val="center"/>
                    <w:rPr>
                      <w:rFonts w:hint="default" w:eastAsia="宋体"/>
                      <w:color w:val="auto"/>
                      <w:highlight w:val="none"/>
                      <w:lang w:val="en-US" w:eastAsia="zh-CN"/>
                    </w:rPr>
                  </w:pP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w:t>
                  </w:r>
                  <w:r>
                    <w:rPr>
                      <w:rFonts w:hint="eastAsia"/>
                      <w:color w:val="auto"/>
                      <w:highlight w:val="none"/>
                      <w:lang w:eastAsia="zh-CN"/>
                    </w:rPr>
                    <w:t>，</w:t>
                  </w:r>
                  <w:r>
                    <w:rPr>
                      <w:rFonts w:hint="eastAsia"/>
                      <w:color w:val="auto"/>
                      <w:highlight w:val="none"/>
                      <w:lang w:val="en-US" w:eastAsia="zh-CN"/>
                    </w:rPr>
                    <w:t>拆除1条隧道窑，其余与原项目一致。</w:t>
                  </w:r>
                </w:p>
              </w:tc>
              <w:tc>
                <w:tcPr>
                  <w:tcW w:w="1011" w:type="dxa"/>
                  <w:vAlign w:val="center"/>
                </w:tcPr>
                <w:p w14:paraId="4B999630">
                  <w:pPr>
                    <w:pStyle w:val="32"/>
                    <w:jc w:val="center"/>
                    <w:rPr>
                      <w:rFonts w:hint="eastAsia" w:eastAsia="宋体"/>
                      <w:color w:val="auto"/>
                      <w:highlight w:val="none"/>
                      <w:lang w:val="en-US" w:eastAsia="zh-CN"/>
                    </w:rPr>
                  </w:pPr>
                  <w:r>
                    <w:rPr>
                      <w:rFonts w:hint="eastAsia"/>
                      <w:color w:val="auto"/>
                      <w:highlight w:val="none"/>
                      <w:lang w:val="en-US" w:eastAsia="zh-CN"/>
                    </w:rPr>
                    <w:t>技改</w:t>
                  </w:r>
                </w:p>
              </w:tc>
            </w:tr>
            <w:tr w14:paraId="0515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26" w:type="dxa"/>
                  <w:vMerge w:val="continue"/>
                  <w:vAlign w:val="center"/>
                </w:tcPr>
                <w:p w14:paraId="7D118816">
                  <w:pPr>
                    <w:pStyle w:val="32"/>
                    <w:rPr>
                      <w:rFonts w:hint="default"/>
                      <w:color w:val="auto"/>
                      <w:highlight w:val="none"/>
                    </w:rPr>
                  </w:pPr>
                </w:p>
              </w:tc>
              <w:tc>
                <w:tcPr>
                  <w:tcW w:w="852" w:type="dxa"/>
                  <w:gridSpan w:val="2"/>
                  <w:vAlign w:val="center"/>
                </w:tcPr>
                <w:p w14:paraId="66503414">
                  <w:pPr>
                    <w:pStyle w:val="32"/>
                    <w:rPr>
                      <w:rFonts w:hint="default"/>
                      <w:color w:val="auto"/>
                      <w:highlight w:val="none"/>
                      <w:lang w:val="en-US" w:eastAsia="zh-CN"/>
                    </w:rPr>
                  </w:pPr>
                  <w:r>
                    <w:rPr>
                      <w:rFonts w:hint="eastAsia"/>
                      <w:color w:val="auto"/>
                      <w:highlight w:val="none"/>
                      <w:lang w:val="en-US" w:eastAsia="zh-CN"/>
                    </w:rPr>
                    <w:t>破碎车间</w:t>
                  </w:r>
                </w:p>
              </w:tc>
              <w:tc>
                <w:tcPr>
                  <w:tcW w:w="4030" w:type="dxa"/>
                  <w:gridSpan w:val="2"/>
                  <w:vAlign w:val="center"/>
                </w:tcPr>
                <w:p w14:paraId="6739FF2B">
                  <w:pPr>
                    <w:pStyle w:val="32"/>
                    <w:jc w:val="center"/>
                    <w:rPr>
                      <w:rFonts w:hint="default" w:eastAsia="宋体"/>
                      <w:color w:val="auto"/>
                      <w:highlight w:val="none"/>
                      <w:lang w:val="en-US" w:eastAsia="zh-CN"/>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66</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default"/>
                      <w:color w:val="auto"/>
                      <w:highlight w:val="none"/>
                      <w:lang w:eastAsia="zh-CN"/>
                    </w:rPr>
                    <w:t>，</w:t>
                  </w:r>
                  <w:r>
                    <w:rPr>
                      <w:rFonts w:hint="eastAsia"/>
                      <w:color w:val="auto"/>
                      <w:highlight w:val="none"/>
                      <w:lang w:val="en-US" w:eastAsia="zh-CN"/>
                    </w:rPr>
                    <w:t>位于生产区西南角，</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1套锤式雷蒙机</w:t>
                  </w:r>
                  <w:r>
                    <w:rPr>
                      <w:rFonts w:hint="eastAsia" w:cs="Times New Roman"/>
                      <w:bCs/>
                      <w:color w:val="auto"/>
                      <w:szCs w:val="21"/>
                      <w:highlight w:val="none"/>
                      <w:lang w:val="en-US" w:eastAsia="zh-CN"/>
                    </w:rPr>
                    <w:t>，用于次品的破碎。</w:t>
                  </w:r>
                </w:p>
              </w:tc>
              <w:tc>
                <w:tcPr>
                  <w:tcW w:w="1550" w:type="dxa"/>
                  <w:vAlign w:val="center"/>
                </w:tcPr>
                <w:p w14:paraId="0755A2FD">
                  <w:pPr>
                    <w:pStyle w:val="32"/>
                    <w:jc w:val="center"/>
                    <w:rPr>
                      <w:rFonts w:hint="default"/>
                      <w:color w:val="auto"/>
                      <w:highlight w:val="none"/>
                      <w:lang w:eastAsia="zh-CN"/>
                    </w:rPr>
                  </w:pPr>
                  <w:r>
                    <w:rPr>
                      <w:rFonts w:hint="eastAsia"/>
                      <w:color w:val="auto"/>
                      <w:highlight w:val="none"/>
                      <w:lang w:val="en-US" w:eastAsia="zh-CN"/>
                    </w:rPr>
                    <w:t>与原项目一致</w:t>
                  </w:r>
                </w:p>
              </w:tc>
              <w:tc>
                <w:tcPr>
                  <w:tcW w:w="1011" w:type="dxa"/>
                  <w:vAlign w:val="center"/>
                </w:tcPr>
                <w:p w14:paraId="32AB2AA2">
                  <w:pPr>
                    <w:pStyle w:val="32"/>
                    <w:jc w:val="center"/>
                    <w:rPr>
                      <w:rFonts w:hint="default"/>
                      <w:color w:val="auto"/>
                      <w:highlight w:val="none"/>
                    </w:rPr>
                  </w:pPr>
                  <w:r>
                    <w:rPr>
                      <w:rFonts w:hint="eastAsia"/>
                      <w:color w:val="auto"/>
                      <w:highlight w:val="none"/>
                      <w:lang w:val="en-US" w:eastAsia="zh-CN"/>
                    </w:rPr>
                    <w:t>沿用</w:t>
                  </w:r>
                </w:p>
              </w:tc>
            </w:tr>
            <w:tr w14:paraId="6634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426" w:type="dxa"/>
                  <w:vMerge w:val="restart"/>
                  <w:vAlign w:val="center"/>
                </w:tcPr>
                <w:p w14:paraId="3EF857EF">
                  <w:pPr>
                    <w:pStyle w:val="32"/>
                    <w:rPr>
                      <w:rFonts w:hint="default"/>
                      <w:color w:val="auto"/>
                      <w:highlight w:val="none"/>
                    </w:rPr>
                  </w:pPr>
                  <w:r>
                    <w:rPr>
                      <w:rFonts w:hint="default"/>
                      <w:color w:val="auto"/>
                      <w:highlight w:val="none"/>
                    </w:rPr>
                    <w:t>储运工程</w:t>
                  </w:r>
                </w:p>
              </w:tc>
              <w:tc>
                <w:tcPr>
                  <w:tcW w:w="852" w:type="dxa"/>
                  <w:gridSpan w:val="2"/>
                  <w:vMerge w:val="restart"/>
                  <w:vAlign w:val="center"/>
                </w:tcPr>
                <w:p w14:paraId="1BD31E53">
                  <w:pPr>
                    <w:pStyle w:val="32"/>
                    <w:rPr>
                      <w:rFonts w:hint="default"/>
                      <w:color w:val="auto"/>
                      <w:highlight w:val="none"/>
                      <w:lang w:val="en-US" w:eastAsia="zh-CN"/>
                    </w:rPr>
                  </w:pPr>
                  <w:r>
                    <w:rPr>
                      <w:rFonts w:hint="default"/>
                      <w:color w:val="auto"/>
                      <w:highlight w:val="none"/>
                    </w:rPr>
                    <w:t>原料</w:t>
                  </w:r>
                  <w:r>
                    <w:rPr>
                      <w:rFonts w:hint="default"/>
                      <w:color w:val="auto"/>
                      <w:highlight w:val="none"/>
                      <w:lang w:eastAsia="zh-CN"/>
                    </w:rPr>
                    <w:t>堆场</w:t>
                  </w:r>
                  <w:r>
                    <w:rPr>
                      <w:rFonts w:hint="eastAsia"/>
                      <w:color w:val="auto"/>
                      <w:highlight w:val="none"/>
                      <w:lang w:eastAsia="zh-CN"/>
                    </w:rPr>
                    <w:t>（</w:t>
                  </w:r>
                  <w:r>
                    <w:rPr>
                      <w:rFonts w:hint="eastAsia"/>
                      <w:color w:val="auto"/>
                      <w:highlight w:val="none"/>
                      <w:lang w:val="en-US" w:eastAsia="zh-CN"/>
                    </w:rPr>
                    <w:t>2个）</w:t>
                  </w:r>
                </w:p>
              </w:tc>
              <w:tc>
                <w:tcPr>
                  <w:tcW w:w="4030" w:type="dxa"/>
                  <w:gridSpan w:val="2"/>
                  <w:vAlign w:val="center"/>
                </w:tcPr>
                <w:p w14:paraId="73177A19">
                  <w:pPr>
                    <w:pStyle w:val="32"/>
                    <w:jc w:val="center"/>
                    <w:rPr>
                      <w:rFonts w:hint="default" w:eastAsia="宋体"/>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位于生产区最东面，占地面积为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顶部设棚，三面设置彩钢瓦围挡，</w:t>
                  </w:r>
                  <w:r>
                    <w:rPr>
                      <w:color w:val="auto"/>
                      <w:highlight w:val="none"/>
                    </w:rPr>
                    <w:t>棚内地面全部硬化</w:t>
                  </w:r>
                  <w:r>
                    <w:rPr>
                      <w:rFonts w:hint="eastAsia"/>
                      <w:color w:val="auto"/>
                      <w:highlight w:val="none"/>
                      <w:lang w:eastAsia="zh-CN"/>
                    </w:rPr>
                    <w:t>，</w:t>
                  </w:r>
                  <w:r>
                    <w:rPr>
                      <w:rFonts w:hint="default" w:ascii="Times New Roman" w:hAnsi="Times New Roman" w:cs="Times New Roman"/>
                      <w:color w:val="auto"/>
                      <w:highlight w:val="none"/>
                      <w:lang w:eastAsia="zh-CN"/>
                    </w:rPr>
                    <w:t>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c>
                <w:tcPr>
                  <w:tcW w:w="1550" w:type="dxa"/>
                  <w:vAlign w:val="center"/>
                </w:tcPr>
                <w:p w14:paraId="213842EB">
                  <w:pPr>
                    <w:pStyle w:val="32"/>
                    <w:jc w:val="center"/>
                    <w:rPr>
                      <w:rFonts w:hint="default" w:ascii="Times New Roman" w:hAnsi="Times New Roman" w:cs="Times New Roman"/>
                      <w:color w:val="auto"/>
                      <w:highlight w:val="none"/>
                    </w:rPr>
                  </w:pPr>
                  <w:r>
                    <w:rPr>
                      <w:rFonts w:hint="eastAsia"/>
                      <w:color w:val="auto"/>
                      <w:highlight w:val="none"/>
                      <w:lang w:val="en-US" w:eastAsia="zh-CN"/>
                    </w:rPr>
                    <w:t>与原项目一致</w:t>
                  </w:r>
                </w:p>
              </w:tc>
              <w:tc>
                <w:tcPr>
                  <w:tcW w:w="1011" w:type="dxa"/>
                  <w:vAlign w:val="center"/>
                </w:tcPr>
                <w:p w14:paraId="529E7D03">
                  <w:pPr>
                    <w:pStyle w:val="32"/>
                    <w:jc w:val="center"/>
                    <w:rPr>
                      <w:rFonts w:hint="default"/>
                      <w:color w:val="auto"/>
                      <w:highlight w:val="none"/>
                    </w:rPr>
                  </w:pPr>
                  <w:r>
                    <w:rPr>
                      <w:rFonts w:hint="eastAsia"/>
                      <w:color w:val="auto"/>
                      <w:highlight w:val="none"/>
                      <w:lang w:val="en-US" w:eastAsia="zh-CN"/>
                    </w:rPr>
                    <w:t>沿用</w:t>
                  </w:r>
                </w:p>
              </w:tc>
            </w:tr>
            <w:tr w14:paraId="20D1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26" w:type="dxa"/>
                  <w:vMerge w:val="continue"/>
                  <w:vAlign w:val="center"/>
                </w:tcPr>
                <w:p w14:paraId="12FE216E">
                  <w:pPr>
                    <w:pStyle w:val="32"/>
                    <w:rPr>
                      <w:rFonts w:hint="default"/>
                      <w:color w:val="auto"/>
                      <w:highlight w:val="none"/>
                    </w:rPr>
                  </w:pPr>
                </w:p>
              </w:tc>
              <w:tc>
                <w:tcPr>
                  <w:tcW w:w="852" w:type="dxa"/>
                  <w:gridSpan w:val="2"/>
                  <w:vMerge w:val="continue"/>
                  <w:vAlign w:val="center"/>
                </w:tcPr>
                <w:p w14:paraId="66316F85">
                  <w:pPr>
                    <w:pStyle w:val="32"/>
                    <w:rPr>
                      <w:rFonts w:hint="default"/>
                      <w:color w:val="auto"/>
                      <w:highlight w:val="none"/>
                    </w:rPr>
                  </w:pPr>
                </w:p>
              </w:tc>
              <w:tc>
                <w:tcPr>
                  <w:tcW w:w="4030" w:type="dxa"/>
                  <w:gridSpan w:val="2"/>
                  <w:vAlign w:val="center"/>
                </w:tcPr>
                <w:p w14:paraId="6683F419">
                  <w:pPr>
                    <w:pStyle w:val="32"/>
                    <w:jc w:val="center"/>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2#</w:t>
                  </w:r>
                  <w:r>
                    <w:rPr>
                      <w:rFonts w:hint="eastAsia" w:cs="Times New Roman"/>
                      <w:color w:val="auto"/>
                      <w:highlight w:val="none"/>
                      <w:lang w:val="en-US" w:eastAsia="zh-CN"/>
                    </w:rPr>
                    <w:t>位于生产区</w:t>
                  </w:r>
                  <w:r>
                    <w:rPr>
                      <w:rFonts w:hint="eastAsia"/>
                      <w:color w:val="auto"/>
                      <w:highlight w:val="none"/>
                      <w:lang w:val="en-US" w:eastAsia="zh-CN"/>
                    </w:rPr>
                    <w:t>南侧，砖混</w:t>
                  </w:r>
                  <w:r>
                    <w:rPr>
                      <w:rFonts w:hint="default"/>
                      <w:color w:val="auto"/>
                      <w:highlight w:val="none"/>
                      <w:lang w:eastAsia="zh-CN"/>
                    </w:rPr>
                    <w:t>结构</w:t>
                  </w:r>
                  <w:r>
                    <w:rPr>
                      <w:rFonts w:hint="eastAsia"/>
                      <w:color w:val="auto"/>
                      <w:highlight w:val="none"/>
                      <w:lang w:val="en-US" w:eastAsia="zh-CN"/>
                    </w:rPr>
                    <w:t>封闭车间内，</w:t>
                  </w:r>
                  <w:r>
                    <w:rPr>
                      <w:rFonts w:hint="eastAsia" w:cs="Times New Roman"/>
                      <w:color w:val="auto"/>
                      <w:highlight w:val="none"/>
                      <w:lang w:val="en-US" w:eastAsia="zh-CN"/>
                    </w:rPr>
                    <w:t>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eastAsia" w:ascii="Times New Roman" w:hAnsi="Times New Roman" w:cs="Times New Roman"/>
                      <w:color w:val="auto"/>
                      <w:highlight w:val="none"/>
                      <w:lang w:val="en-US" w:eastAsia="zh-CN"/>
                    </w:rPr>
                    <w:t>水泥</w:t>
                  </w:r>
                  <w:r>
                    <w:rPr>
                      <w:rFonts w:hint="default" w:ascii="Times New Roman" w:hAnsi="Times New Roman" w:cs="Times New Roman"/>
                      <w:color w:val="auto"/>
                      <w:highlight w:val="none"/>
                    </w:rPr>
                    <w:t>硬化</w:t>
                  </w:r>
                  <w:r>
                    <w:rPr>
                      <w:rFonts w:hint="eastAsia" w:cs="Times New Roman"/>
                      <w:color w:val="auto"/>
                      <w:highlight w:val="none"/>
                      <w:lang w:eastAsia="zh-CN"/>
                    </w:rPr>
                    <w:t>，</w:t>
                  </w:r>
                  <w:r>
                    <w:rPr>
                      <w:rFonts w:hint="default" w:ascii="Times New Roman" w:hAnsi="Times New Roman" w:cs="Times New Roman"/>
                      <w:color w:val="auto"/>
                      <w:highlight w:val="none"/>
                    </w:rPr>
                    <w:t>用于原料</w:t>
                  </w:r>
                  <w:r>
                    <w:rPr>
                      <w:rFonts w:hint="default" w:ascii="Times New Roman" w:hAnsi="Times New Roman" w:cs="Times New Roman"/>
                      <w:color w:val="auto"/>
                      <w:highlight w:val="none"/>
                      <w:lang w:eastAsia="zh-CN"/>
                    </w:rPr>
                    <w:t>的堆存，最大堆高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c>
                <w:tcPr>
                  <w:tcW w:w="1550" w:type="dxa"/>
                  <w:vAlign w:val="center"/>
                </w:tcPr>
                <w:p w14:paraId="22A2B476">
                  <w:pPr>
                    <w:pStyle w:val="32"/>
                    <w:jc w:val="center"/>
                    <w:rPr>
                      <w:rFonts w:hint="default" w:ascii="Times New Roman" w:hAnsi="Times New Roman" w:cs="Times New Roman"/>
                      <w:color w:val="auto"/>
                      <w:highlight w:val="none"/>
                    </w:rPr>
                  </w:pPr>
                  <w:r>
                    <w:rPr>
                      <w:rFonts w:hint="eastAsia"/>
                      <w:color w:val="auto"/>
                      <w:highlight w:val="none"/>
                      <w:lang w:val="en-US" w:eastAsia="zh-CN"/>
                    </w:rPr>
                    <w:t>与原项目一致</w:t>
                  </w:r>
                </w:p>
              </w:tc>
              <w:tc>
                <w:tcPr>
                  <w:tcW w:w="1011" w:type="dxa"/>
                  <w:vAlign w:val="center"/>
                </w:tcPr>
                <w:p w14:paraId="5D1495C1">
                  <w:pPr>
                    <w:pStyle w:val="32"/>
                    <w:jc w:val="center"/>
                    <w:rPr>
                      <w:rFonts w:hint="eastAsia"/>
                      <w:color w:val="auto"/>
                      <w:highlight w:val="none"/>
                      <w:lang w:val="en-US" w:eastAsia="zh-CN"/>
                    </w:rPr>
                  </w:pPr>
                  <w:r>
                    <w:rPr>
                      <w:rFonts w:hint="eastAsia"/>
                      <w:color w:val="auto"/>
                      <w:highlight w:val="none"/>
                      <w:lang w:val="en-US" w:eastAsia="zh-CN"/>
                    </w:rPr>
                    <w:t>沿用</w:t>
                  </w:r>
                </w:p>
              </w:tc>
            </w:tr>
            <w:tr w14:paraId="6072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26" w:type="dxa"/>
                  <w:vMerge w:val="continue"/>
                  <w:vAlign w:val="center"/>
                </w:tcPr>
                <w:p w14:paraId="2A0CAB83">
                  <w:pPr>
                    <w:pStyle w:val="32"/>
                    <w:jc w:val="center"/>
                    <w:rPr>
                      <w:rFonts w:hint="default"/>
                      <w:color w:val="auto"/>
                      <w:highlight w:val="none"/>
                    </w:rPr>
                  </w:pPr>
                </w:p>
              </w:tc>
              <w:tc>
                <w:tcPr>
                  <w:tcW w:w="852" w:type="dxa"/>
                  <w:gridSpan w:val="2"/>
                  <w:vMerge w:val="restart"/>
                  <w:vAlign w:val="center"/>
                </w:tcPr>
                <w:p w14:paraId="681575E6">
                  <w:pPr>
                    <w:pStyle w:val="32"/>
                    <w:rPr>
                      <w:rFonts w:hint="default"/>
                      <w:color w:val="auto"/>
                      <w:highlight w:val="none"/>
                      <w:lang w:val="en-US" w:eastAsia="zh-CN"/>
                    </w:rPr>
                  </w:pPr>
                  <w:r>
                    <w:rPr>
                      <w:rFonts w:hint="eastAsia"/>
                      <w:color w:val="auto"/>
                      <w:highlight w:val="none"/>
                      <w:lang w:val="en-US" w:eastAsia="zh-CN"/>
                    </w:rPr>
                    <w:t>晾晒棚（2个）</w:t>
                  </w:r>
                </w:p>
              </w:tc>
              <w:tc>
                <w:tcPr>
                  <w:tcW w:w="4030" w:type="dxa"/>
                  <w:gridSpan w:val="2"/>
                  <w:tcBorders>
                    <w:bottom w:val="single" w:color="auto" w:sz="4" w:space="0"/>
                  </w:tcBorders>
                  <w:vAlign w:val="center"/>
                </w:tcPr>
                <w:p w14:paraId="25F5712B">
                  <w:pPr>
                    <w:pStyle w:val="32"/>
                    <w:jc w:val="center"/>
                    <w:rPr>
                      <w:rFonts w:hint="default"/>
                      <w:color w:val="auto"/>
                      <w:highlight w:val="none"/>
                    </w:rPr>
                  </w:pPr>
                  <w:r>
                    <w:rPr>
                      <w:rFonts w:hint="eastAsia" w:cs="Times New Roman"/>
                      <w:color w:val="auto"/>
                      <w:highlight w:val="none"/>
                      <w:lang w:val="en-US" w:eastAsia="zh-CN"/>
                    </w:rPr>
                    <w:t>晾晒棚1#位于</w:t>
                  </w:r>
                  <w:r>
                    <w:rPr>
                      <w:rFonts w:hint="eastAsia"/>
                      <w:color w:val="auto"/>
                      <w:highlight w:val="none"/>
                      <w:lang w:val="en-US" w:eastAsia="zh-CN"/>
                    </w:rPr>
                    <w:t>灰渣堆存点和成品库2#南</w:t>
                  </w:r>
                  <w:r>
                    <w:rPr>
                      <w:rFonts w:hint="eastAsia" w:cs="Times New Roman"/>
                      <w:color w:val="auto"/>
                      <w:highlight w:val="none"/>
                      <w:lang w:val="en-US" w:eastAsia="zh-CN"/>
                    </w:rPr>
                    <w:t>侧，占地面积为</w:t>
                  </w:r>
                  <w:r>
                    <w:rPr>
                      <w:rFonts w:hint="eastAsia"/>
                      <w:color w:val="auto"/>
                      <w:highlight w:val="none"/>
                      <w:lang w:val="en-US" w:eastAsia="zh-CN"/>
                    </w:rPr>
                    <w:t>200m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c>
                <w:tcPr>
                  <w:tcW w:w="1550" w:type="dxa"/>
                  <w:tcBorders>
                    <w:bottom w:val="single" w:color="auto" w:sz="4" w:space="0"/>
                  </w:tcBorders>
                  <w:vAlign w:val="center"/>
                </w:tcPr>
                <w:p w14:paraId="4AE63F2B">
                  <w:pPr>
                    <w:pStyle w:val="32"/>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tcBorders>
                    <w:bottom w:val="single" w:color="auto" w:sz="4" w:space="0"/>
                  </w:tcBorders>
                  <w:vAlign w:val="center"/>
                </w:tcPr>
                <w:p w14:paraId="28BF6927">
                  <w:pPr>
                    <w:pStyle w:val="32"/>
                    <w:jc w:val="center"/>
                    <w:rPr>
                      <w:rFonts w:hint="default"/>
                      <w:color w:val="auto"/>
                      <w:highlight w:val="none"/>
                    </w:rPr>
                  </w:pPr>
                  <w:r>
                    <w:rPr>
                      <w:rFonts w:hint="eastAsia"/>
                      <w:color w:val="auto"/>
                      <w:highlight w:val="none"/>
                      <w:lang w:val="en-US" w:eastAsia="zh-CN"/>
                    </w:rPr>
                    <w:t>沿用</w:t>
                  </w:r>
                </w:p>
              </w:tc>
            </w:tr>
            <w:tr w14:paraId="6D30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6" w:type="dxa"/>
                  <w:vMerge w:val="continue"/>
                  <w:vAlign w:val="center"/>
                </w:tcPr>
                <w:p w14:paraId="7DECDA54">
                  <w:pPr>
                    <w:pStyle w:val="32"/>
                    <w:jc w:val="center"/>
                    <w:rPr>
                      <w:rFonts w:hint="default"/>
                      <w:color w:val="auto"/>
                      <w:highlight w:val="none"/>
                    </w:rPr>
                  </w:pPr>
                </w:p>
              </w:tc>
              <w:tc>
                <w:tcPr>
                  <w:tcW w:w="852" w:type="dxa"/>
                  <w:gridSpan w:val="2"/>
                  <w:vMerge w:val="continue"/>
                  <w:tcBorders>
                    <w:bottom w:val="single" w:color="000000" w:sz="4" w:space="0"/>
                  </w:tcBorders>
                  <w:vAlign w:val="center"/>
                </w:tcPr>
                <w:p w14:paraId="5771C41B">
                  <w:pPr>
                    <w:pStyle w:val="32"/>
                    <w:rPr>
                      <w:rFonts w:hint="eastAsia"/>
                      <w:color w:val="auto"/>
                      <w:highlight w:val="none"/>
                      <w:lang w:val="en-US" w:eastAsia="zh-CN"/>
                    </w:rPr>
                  </w:pPr>
                </w:p>
              </w:tc>
              <w:tc>
                <w:tcPr>
                  <w:tcW w:w="4030" w:type="dxa"/>
                  <w:gridSpan w:val="2"/>
                  <w:tcBorders>
                    <w:bottom w:val="single" w:color="000000" w:sz="4" w:space="0"/>
                  </w:tcBorders>
                  <w:vAlign w:val="center"/>
                </w:tcPr>
                <w:p w14:paraId="1DC038B7">
                  <w:pPr>
                    <w:pStyle w:val="32"/>
                    <w:jc w:val="center"/>
                    <w:rPr>
                      <w:rFonts w:hint="eastAsia" w:cs="Times New Roman"/>
                      <w:color w:val="auto"/>
                      <w:highlight w:val="none"/>
                      <w:lang w:val="en-US" w:eastAsia="zh-CN"/>
                    </w:rPr>
                  </w:pPr>
                  <w:r>
                    <w:rPr>
                      <w:rFonts w:hint="eastAsia" w:cs="Times New Roman"/>
                      <w:color w:val="auto"/>
                      <w:highlight w:val="none"/>
                      <w:lang w:val="en-US" w:eastAsia="zh-CN"/>
                    </w:rPr>
                    <w:t>晾晒棚2#位于晾晒棚1#南侧，占地面积</w:t>
                  </w:r>
                  <w:r>
                    <w:rPr>
                      <w:rFonts w:hint="eastAsia"/>
                      <w:color w:val="auto"/>
                      <w:highlight w:val="none"/>
                      <w:lang w:val="en-US" w:eastAsia="zh-CN"/>
                    </w:rPr>
                    <w:t>为500m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c>
                <w:tcPr>
                  <w:tcW w:w="1550" w:type="dxa"/>
                  <w:tcBorders>
                    <w:bottom w:val="single" w:color="000000" w:sz="4" w:space="0"/>
                  </w:tcBorders>
                  <w:vAlign w:val="center"/>
                </w:tcPr>
                <w:p w14:paraId="7E2C3211">
                  <w:pPr>
                    <w:pStyle w:val="32"/>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tcBorders>
                    <w:bottom w:val="single" w:color="000000" w:sz="4" w:space="0"/>
                  </w:tcBorders>
                  <w:vAlign w:val="center"/>
                </w:tcPr>
                <w:p w14:paraId="590D1F6C">
                  <w:pPr>
                    <w:pStyle w:val="32"/>
                    <w:jc w:val="center"/>
                    <w:rPr>
                      <w:rFonts w:hint="eastAsia"/>
                      <w:color w:val="auto"/>
                      <w:highlight w:val="none"/>
                      <w:lang w:val="en-US" w:eastAsia="zh-CN"/>
                    </w:rPr>
                  </w:pPr>
                  <w:r>
                    <w:rPr>
                      <w:rFonts w:hint="eastAsia"/>
                      <w:color w:val="auto"/>
                      <w:highlight w:val="none"/>
                      <w:lang w:val="en-US" w:eastAsia="zh-CN"/>
                    </w:rPr>
                    <w:t>沿用</w:t>
                  </w:r>
                </w:p>
              </w:tc>
            </w:tr>
            <w:tr w14:paraId="2B7A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426" w:type="dxa"/>
                  <w:vMerge w:val="continue"/>
                  <w:vAlign w:val="center"/>
                </w:tcPr>
                <w:p w14:paraId="0497E63A">
                  <w:pPr>
                    <w:pStyle w:val="32"/>
                    <w:jc w:val="center"/>
                    <w:rPr>
                      <w:rFonts w:hint="default"/>
                      <w:color w:val="auto"/>
                      <w:highlight w:val="none"/>
                    </w:rPr>
                  </w:pPr>
                </w:p>
              </w:tc>
              <w:tc>
                <w:tcPr>
                  <w:tcW w:w="852" w:type="dxa"/>
                  <w:gridSpan w:val="2"/>
                  <w:vMerge w:val="restart"/>
                  <w:tcBorders>
                    <w:top w:val="single" w:color="auto" w:sz="4" w:space="0"/>
                  </w:tcBorders>
                  <w:vAlign w:val="center"/>
                </w:tcPr>
                <w:p w14:paraId="7AC7317B">
                  <w:pPr>
                    <w:pStyle w:val="32"/>
                    <w:ind w:firstLine="0" w:firstLineChars="0"/>
                    <w:rPr>
                      <w:rFonts w:hint="eastAsia"/>
                      <w:color w:val="auto"/>
                      <w:highlight w:val="none"/>
                      <w:lang w:val="en-US" w:eastAsia="zh-CN"/>
                    </w:rPr>
                  </w:pPr>
                  <w:r>
                    <w:rPr>
                      <w:rFonts w:hint="default"/>
                      <w:color w:val="auto"/>
                      <w:highlight w:val="none"/>
                    </w:rPr>
                    <w:t>成品</w:t>
                  </w:r>
                  <w:r>
                    <w:rPr>
                      <w:rFonts w:hint="eastAsia"/>
                      <w:color w:val="auto"/>
                      <w:highlight w:val="none"/>
                      <w:lang w:val="en-US" w:eastAsia="zh-CN"/>
                    </w:rPr>
                    <w:t>库</w:t>
                  </w:r>
                </w:p>
                <w:p w14:paraId="24C23C7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（2个）</w:t>
                  </w:r>
                </w:p>
              </w:tc>
              <w:tc>
                <w:tcPr>
                  <w:tcW w:w="4030" w:type="dxa"/>
                  <w:gridSpan w:val="2"/>
                  <w:tcBorders>
                    <w:top w:val="single" w:color="auto" w:sz="4" w:space="0"/>
                  </w:tcBorders>
                  <w:vAlign w:val="center"/>
                </w:tcPr>
                <w:p w14:paraId="67DFF8B7">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default"/>
                      <w:color w:val="auto"/>
                      <w:highlight w:val="none"/>
                    </w:rPr>
                    <w:t>成品</w:t>
                  </w:r>
                  <w:r>
                    <w:rPr>
                      <w:rFonts w:hint="eastAsia"/>
                      <w:color w:val="auto"/>
                      <w:highlight w:val="none"/>
                      <w:lang w:val="en-US" w:eastAsia="zh-CN"/>
                    </w:rPr>
                    <w:t>库1#进厂道路北侧，</w:t>
                  </w:r>
                  <w:r>
                    <w:rPr>
                      <w:rFonts w:hint="eastAsia" w:cs="Times New Roman"/>
                      <w:color w:val="auto"/>
                      <w:highlight w:val="none"/>
                      <w:lang w:val="en-US" w:eastAsia="zh-CN"/>
                    </w:rPr>
                    <w:t>占地面积为</w:t>
                  </w:r>
                  <w:r>
                    <w:rPr>
                      <w:rFonts w:hint="eastAsia"/>
                      <w:color w:val="auto"/>
                      <w:highlight w:val="none"/>
                      <w:lang w:val="en-US" w:eastAsia="zh-CN"/>
                    </w:rPr>
                    <w:t>600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eastAsia" w:cs="Times New Roman"/>
                      <w:bCs/>
                      <w:color w:val="auto"/>
                      <w:szCs w:val="21"/>
                      <w:highlight w:val="none"/>
                      <w:lang w:val="en-US" w:eastAsia="zh-CN"/>
                    </w:rPr>
                    <w:t>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w:t>
                  </w:r>
                  <w:r>
                    <w:rPr>
                      <w:rFonts w:hint="eastAsia" w:cs="Times New Roman"/>
                      <w:color w:val="auto"/>
                      <w:highlight w:val="none"/>
                      <w:lang w:val="en-US" w:eastAsia="zh-CN"/>
                    </w:rPr>
                    <w:t>，</w:t>
                  </w:r>
                  <w:r>
                    <w:rPr>
                      <w:rFonts w:hint="eastAsia" w:ascii="Times New Roman" w:hAnsi="Times New Roman" w:eastAsia="宋体"/>
                      <w:color w:val="auto"/>
                      <w:highlight w:val="none"/>
                      <w:lang w:val="en-US" w:eastAsia="zh-CN"/>
                    </w:rPr>
                    <w:t>棚内地面全部硬化</w:t>
                  </w:r>
                  <w:r>
                    <w:rPr>
                      <w:rFonts w:hint="eastAsia" w:cs="Times New Roman"/>
                      <w:bCs/>
                      <w:color w:val="auto"/>
                      <w:szCs w:val="21"/>
                      <w:highlight w:val="none"/>
                      <w:lang w:val="en-US" w:eastAsia="zh-CN"/>
                    </w:rPr>
                    <w:t>，用于成品的堆放。</w:t>
                  </w:r>
                </w:p>
              </w:tc>
              <w:tc>
                <w:tcPr>
                  <w:tcW w:w="1550" w:type="dxa"/>
                  <w:tcBorders>
                    <w:top w:val="single" w:color="auto" w:sz="4" w:space="0"/>
                  </w:tcBorders>
                  <w:vAlign w:val="center"/>
                </w:tcPr>
                <w:p w14:paraId="16305095">
                  <w:pPr>
                    <w:pStyle w:val="32"/>
                    <w:ind w:firstLine="0" w:firstLineChars="0"/>
                    <w:jc w:val="center"/>
                    <w:rPr>
                      <w:rFonts w:hint="default"/>
                      <w:color w:val="auto"/>
                      <w:highlight w:val="none"/>
                    </w:rPr>
                  </w:pPr>
                  <w:r>
                    <w:rPr>
                      <w:rFonts w:hint="eastAsia"/>
                      <w:color w:val="auto"/>
                      <w:highlight w:val="none"/>
                      <w:lang w:val="en-US" w:eastAsia="zh-CN"/>
                    </w:rPr>
                    <w:t>与原项目一致</w:t>
                  </w:r>
                </w:p>
              </w:tc>
              <w:tc>
                <w:tcPr>
                  <w:tcW w:w="1011" w:type="dxa"/>
                  <w:tcBorders>
                    <w:top w:val="single" w:color="auto" w:sz="4" w:space="0"/>
                  </w:tcBorders>
                  <w:vAlign w:val="center"/>
                </w:tcPr>
                <w:p w14:paraId="417183EA">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6BC4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26" w:type="dxa"/>
                  <w:vMerge w:val="continue"/>
                  <w:vAlign w:val="center"/>
                </w:tcPr>
                <w:p w14:paraId="3329979F">
                  <w:pPr>
                    <w:pStyle w:val="32"/>
                    <w:jc w:val="center"/>
                    <w:rPr>
                      <w:rFonts w:hint="default"/>
                      <w:color w:val="auto"/>
                      <w:highlight w:val="none"/>
                    </w:rPr>
                  </w:pPr>
                </w:p>
              </w:tc>
              <w:tc>
                <w:tcPr>
                  <w:tcW w:w="852" w:type="dxa"/>
                  <w:gridSpan w:val="2"/>
                  <w:vMerge w:val="continue"/>
                  <w:vAlign w:val="center"/>
                </w:tcPr>
                <w:p w14:paraId="66A6B9E3">
                  <w:pPr>
                    <w:pStyle w:val="32"/>
                    <w:ind w:firstLine="0" w:firstLineChars="0"/>
                    <w:rPr>
                      <w:rFonts w:hint="default"/>
                      <w:color w:val="auto"/>
                      <w:highlight w:val="none"/>
                    </w:rPr>
                  </w:pPr>
                </w:p>
              </w:tc>
              <w:tc>
                <w:tcPr>
                  <w:tcW w:w="4030" w:type="dxa"/>
                  <w:gridSpan w:val="2"/>
                  <w:tcBorders>
                    <w:top w:val="single" w:color="auto" w:sz="4" w:space="0"/>
                  </w:tcBorders>
                  <w:vAlign w:val="center"/>
                </w:tcPr>
                <w:p w14:paraId="22EF8531">
                  <w:pPr>
                    <w:pStyle w:val="32"/>
                    <w:ind w:firstLine="0" w:firstLineChars="0"/>
                    <w:jc w:val="center"/>
                    <w:rPr>
                      <w:rFonts w:hint="eastAsia" w:eastAsia="宋体"/>
                      <w:color w:val="auto"/>
                      <w:highlight w:val="none"/>
                      <w:lang w:val="en-US" w:eastAsia="zh-CN"/>
                    </w:rPr>
                  </w:pPr>
                  <w:r>
                    <w:rPr>
                      <w:rFonts w:hint="default"/>
                      <w:color w:val="auto"/>
                      <w:highlight w:val="none"/>
                    </w:rPr>
                    <w:t>成品</w:t>
                  </w:r>
                  <w:r>
                    <w:rPr>
                      <w:rFonts w:hint="eastAsia"/>
                      <w:color w:val="auto"/>
                      <w:highlight w:val="none"/>
                      <w:lang w:val="en-US" w:eastAsia="zh-CN"/>
                    </w:rPr>
                    <w:t>库2#位于进厂道路南侧，</w:t>
                  </w:r>
                  <w:r>
                    <w:rPr>
                      <w:rFonts w:hint="eastAsia" w:cs="Times New Roman"/>
                      <w:color w:val="auto"/>
                      <w:highlight w:val="none"/>
                      <w:lang w:val="en-US" w:eastAsia="zh-CN"/>
                    </w:rPr>
                    <w:t>占地面积为</w:t>
                  </w:r>
                  <w:r>
                    <w:rPr>
                      <w:rFonts w:hint="eastAsia"/>
                      <w:color w:val="auto"/>
                      <w:highlight w:val="none"/>
                      <w:lang w:val="en-US" w:eastAsia="zh-CN"/>
                    </w:rPr>
                    <w:t>120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ascii="Times New Roman" w:hAnsi="Times New Roman" w:eastAsia="宋体"/>
                      <w:color w:val="auto"/>
                      <w:highlight w:val="none"/>
                      <w:lang w:val="en-US" w:eastAsia="zh-CN"/>
                    </w:rPr>
                    <w:t>棚内地面全部硬化</w:t>
                  </w:r>
                  <w:r>
                    <w:rPr>
                      <w:rFonts w:hint="eastAsia" w:cs="Times New Roman"/>
                      <w:bCs/>
                      <w:color w:val="auto"/>
                      <w:szCs w:val="21"/>
                      <w:highlight w:val="none"/>
                      <w:lang w:val="en-US" w:eastAsia="zh-CN"/>
                    </w:rPr>
                    <w:t>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顶棚，用于成品的堆放。</w:t>
                  </w:r>
                </w:p>
              </w:tc>
              <w:tc>
                <w:tcPr>
                  <w:tcW w:w="1550" w:type="dxa"/>
                  <w:tcBorders>
                    <w:top w:val="single" w:color="auto" w:sz="4" w:space="0"/>
                  </w:tcBorders>
                  <w:vAlign w:val="center"/>
                </w:tcPr>
                <w:p w14:paraId="752BD6A3">
                  <w:pPr>
                    <w:pStyle w:val="32"/>
                    <w:ind w:firstLine="0" w:firstLineChars="0"/>
                    <w:jc w:val="center"/>
                    <w:rPr>
                      <w:rFonts w:hint="default"/>
                      <w:color w:val="auto"/>
                      <w:highlight w:val="none"/>
                    </w:rPr>
                  </w:pPr>
                  <w:r>
                    <w:rPr>
                      <w:rFonts w:hint="eastAsia"/>
                      <w:color w:val="auto"/>
                      <w:highlight w:val="none"/>
                      <w:lang w:val="en-US" w:eastAsia="zh-CN"/>
                    </w:rPr>
                    <w:t>与原项目一致</w:t>
                  </w:r>
                </w:p>
              </w:tc>
              <w:tc>
                <w:tcPr>
                  <w:tcW w:w="1011" w:type="dxa"/>
                  <w:tcBorders>
                    <w:top w:val="single" w:color="auto" w:sz="4" w:space="0"/>
                  </w:tcBorders>
                  <w:vAlign w:val="center"/>
                </w:tcPr>
                <w:p w14:paraId="5A4661CB">
                  <w:pPr>
                    <w:pStyle w:val="32"/>
                    <w:ind w:firstLine="0" w:firstLineChars="0"/>
                    <w:rPr>
                      <w:rFonts w:hint="eastAsia"/>
                      <w:color w:val="auto"/>
                      <w:highlight w:val="none"/>
                      <w:lang w:val="en-US" w:eastAsia="zh-CN"/>
                    </w:rPr>
                  </w:pPr>
                  <w:r>
                    <w:rPr>
                      <w:rFonts w:hint="eastAsia"/>
                      <w:color w:val="auto"/>
                      <w:highlight w:val="none"/>
                      <w:lang w:val="en-US" w:eastAsia="zh-CN"/>
                    </w:rPr>
                    <w:t>沿用</w:t>
                  </w:r>
                </w:p>
              </w:tc>
            </w:tr>
            <w:tr w14:paraId="7CBD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26" w:type="dxa"/>
                  <w:vMerge w:val="continue"/>
                  <w:vAlign w:val="center"/>
                </w:tcPr>
                <w:p w14:paraId="3F6816BC">
                  <w:pPr>
                    <w:pStyle w:val="32"/>
                    <w:jc w:val="center"/>
                    <w:rPr>
                      <w:rFonts w:hint="default"/>
                      <w:color w:val="auto"/>
                      <w:highlight w:val="none"/>
                    </w:rPr>
                  </w:pPr>
                </w:p>
              </w:tc>
              <w:tc>
                <w:tcPr>
                  <w:tcW w:w="852" w:type="dxa"/>
                  <w:gridSpan w:val="2"/>
                  <w:tcBorders>
                    <w:top w:val="single" w:color="auto" w:sz="4" w:space="0"/>
                  </w:tcBorders>
                  <w:vAlign w:val="center"/>
                </w:tcPr>
                <w:p w14:paraId="6B77355C">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废砖瓦堆库</w:t>
                  </w:r>
                </w:p>
              </w:tc>
              <w:tc>
                <w:tcPr>
                  <w:tcW w:w="4030" w:type="dxa"/>
                  <w:gridSpan w:val="2"/>
                  <w:tcBorders>
                    <w:top w:val="single" w:color="auto" w:sz="4" w:space="0"/>
                  </w:tcBorders>
                  <w:vAlign w:val="center"/>
                </w:tcPr>
                <w:p w14:paraId="039785B7">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Times New Roman"/>
                      <w:color w:val="auto"/>
                      <w:highlight w:val="none"/>
                      <w:lang w:val="en-US" w:eastAsia="zh-CN"/>
                    </w:rPr>
                    <w:t>1处，</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eastAsia" w:cs="Times New Roman"/>
                      <w:color w:val="auto"/>
                      <w:highlight w:val="none"/>
                      <w:lang w:val="en-US" w:eastAsia="zh-CN"/>
                    </w:rPr>
                    <w:t>位于</w:t>
                  </w:r>
                  <w:r>
                    <w:rPr>
                      <w:rFonts w:hint="eastAsia"/>
                      <w:color w:val="auto"/>
                      <w:highlight w:val="none"/>
                      <w:lang w:val="en-US" w:eastAsia="zh-CN"/>
                    </w:rPr>
                    <w:t>破碎车间东北</w:t>
                  </w:r>
                  <w:r>
                    <w:rPr>
                      <w:rFonts w:hint="eastAsia" w:cs="Times New Roman"/>
                      <w:color w:val="auto"/>
                      <w:highlight w:val="none"/>
                      <w:lang w:val="en-US" w:eastAsia="zh-CN"/>
                    </w:rPr>
                    <w:t>侧，</w:t>
                  </w:r>
                  <w:r>
                    <w:rPr>
                      <w:rFonts w:hint="default"/>
                      <w:color w:val="auto"/>
                      <w:highlight w:val="none"/>
                    </w:rPr>
                    <w:t>成品</w:t>
                  </w:r>
                  <w:r>
                    <w:rPr>
                      <w:rFonts w:hint="eastAsia"/>
                      <w:color w:val="auto"/>
                      <w:highlight w:val="none"/>
                      <w:lang w:val="en-US" w:eastAsia="zh-CN"/>
                    </w:rPr>
                    <w:t>库2#西侧，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eastAsia" w:cs="Times New Roman"/>
                      <w:color w:val="auto"/>
                      <w:highlight w:val="none"/>
                      <w:lang w:val="en-US" w:eastAsia="zh-CN"/>
                    </w:rPr>
                    <w:t>全部</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用于堆放废砖瓦。</w:t>
                  </w:r>
                </w:p>
              </w:tc>
              <w:tc>
                <w:tcPr>
                  <w:tcW w:w="1550" w:type="dxa"/>
                  <w:tcBorders>
                    <w:top w:val="single" w:color="auto" w:sz="4" w:space="0"/>
                  </w:tcBorders>
                  <w:vAlign w:val="center"/>
                </w:tcPr>
                <w:p w14:paraId="388D8924">
                  <w:pPr>
                    <w:pStyle w:val="32"/>
                    <w:ind w:firstLine="0" w:firstLineChars="0"/>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tcBorders>
                    <w:top w:val="single" w:color="auto" w:sz="4" w:space="0"/>
                  </w:tcBorders>
                  <w:vAlign w:val="center"/>
                </w:tcPr>
                <w:p w14:paraId="132C9BC3">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4D5F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26" w:type="dxa"/>
                  <w:vMerge w:val="continue"/>
                  <w:vAlign w:val="center"/>
                </w:tcPr>
                <w:p w14:paraId="0DE97B47">
                  <w:pPr>
                    <w:pStyle w:val="32"/>
                    <w:jc w:val="center"/>
                    <w:rPr>
                      <w:rFonts w:hint="default"/>
                      <w:color w:val="auto"/>
                      <w:highlight w:val="none"/>
                    </w:rPr>
                  </w:pPr>
                </w:p>
              </w:tc>
              <w:tc>
                <w:tcPr>
                  <w:tcW w:w="852" w:type="dxa"/>
                  <w:gridSpan w:val="2"/>
                  <w:tcBorders>
                    <w:top w:val="single" w:color="auto" w:sz="4" w:space="0"/>
                  </w:tcBorders>
                  <w:vAlign w:val="center"/>
                </w:tcPr>
                <w:p w14:paraId="7E4A1DB1">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灰渣堆存点</w:t>
                  </w:r>
                </w:p>
              </w:tc>
              <w:tc>
                <w:tcPr>
                  <w:tcW w:w="4030" w:type="dxa"/>
                  <w:gridSpan w:val="2"/>
                  <w:tcBorders>
                    <w:top w:val="single" w:color="auto" w:sz="4" w:space="0"/>
                  </w:tcBorders>
                  <w:vAlign w:val="center"/>
                </w:tcPr>
                <w:p w14:paraId="41F921ED">
                  <w:pPr>
                    <w:pStyle w:val="32"/>
                    <w:ind w:firstLine="0" w:firstLineChars="0"/>
                    <w:jc w:val="center"/>
                    <w:rPr>
                      <w:rFonts w:hint="eastAsia" w:ascii="Times New Roman" w:hAnsi="Times New Roman" w:eastAsia="宋体" w:cs="黑体"/>
                      <w:b/>
                      <w:bCs/>
                      <w:color w:val="auto"/>
                      <w:kern w:val="2"/>
                      <w:sz w:val="21"/>
                      <w:szCs w:val="24"/>
                      <w:highlight w:val="none"/>
                      <w:lang w:val="en-US" w:eastAsia="zh-CN" w:bidi="ar-SA"/>
                    </w:rPr>
                  </w:pPr>
                  <w:r>
                    <w:rPr>
                      <w:rFonts w:hint="eastAsia"/>
                      <w:color w:val="auto"/>
                      <w:highlight w:val="none"/>
                      <w:lang w:val="en-US" w:eastAsia="zh-CN"/>
                    </w:rPr>
                    <w:t>1个，</w:t>
                  </w:r>
                  <w:r>
                    <w:rPr>
                      <w:rFonts w:hint="default"/>
                      <w:color w:val="auto"/>
                      <w:highlight w:val="none"/>
                      <w:lang w:eastAsia="zh-CN"/>
                    </w:rPr>
                    <w:t>占地面积</w:t>
                  </w: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钢架结构内，顶部及三面设置钢板围挡，</w:t>
                  </w:r>
                  <w:r>
                    <w:rPr>
                      <w:rFonts w:hint="eastAsia" w:cs="Times New Roman"/>
                      <w:color w:val="auto"/>
                      <w:highlight w:val="none"/>
                      <w:lang w:val="en-US" w:eastAsia="zh-CN"/>
                    </w:rPr>
                    <w:t>位于</w:t>
                  </w:r>
                  <w:r>
                    <w:rPr>
                      <w:rFonts w:hint="eastAsia"/>
                      <w:color w:val="auto"/>
                      <w:highlight w:val="none"/>
                      <w:lang w:val="en-US" w:eastAsia="zh-CN"/>
                    </w:rPr>
                    <w:t>烧成车间入口东</w:t>
                  </w:r>
                  <w:r>
                    <w:rPr>
                      <w:rFonts w:hint="eastAsia" w:cs="Times New Roman"/>
                      <w:color w:val="auto"/>
                      <w:highlight w:val="none"/>
                      <w:lang w:val="en-US" w:eastAsia="zh-CN"/>
                    </w:rPr>
                    <w:t>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用于堆放生物质燃料燃烧后的灰渣（袋装）。</w:t>
                  </w:r>
                </w:p>
              </w:tc>
              <w:tc>
                <w:tcPr>
                  <w:tcW w:w="1550" w:type="dxa"/>
                  <w:tcBorders>
                    <w:top w:val="single" w:color="auto" w:sz="4" w:space="0"/>
                  </w:tcBorders>
                  <w:vAlign w:val="center"/>
                </w:tcPr>
                <w:p w14:paraId="53C3EF7A">
                  <w:pPr>
                    <w:pStyle w:val="32"/>
                    <w:ind w:firstLine="0" w:firstLineChars="0"/>
                    <w:jc w:val="center"/>
                    <w:rPr>
                      <w:rFonts w:hint="default"/>
                      <w:color w:val="auto"/>
                      <w:highlight w:val="none"/>
                      <w:lang w:val="en-US" w:eastAsia="zh-CN"/>
                    </w:rPr>
                  </w:pPr>
                  <w:r>
                    <w:rPr>
                      <w:rFonts w:hint="eastAsia"/>
                      <w:color w:val="auto"/>
                      <w:highlight w:val="none"/>
                      <w:lang w:val="en-US" w:eastAsia="zh-CN"/>
                    </w:rPr>
                    <w:t>原环评为煤渣堆存点，现改为灰渣堆存点。</w:t>
                  </w:r>
                </w:p>
              </w:tc>
              <w:tc>
                <w:tcPr>
                  <w:tcW w:w="1011" w:type="dxa"/>
                  <w:tcBorders>
                    <w:top w:val="single" w:color="auto" w:sz="4" w:space="0"/>
                  </w:tcBorders>
                  <w:vAlign w:val="center"/>
                </w:tcPr>
                <w:p w14:paraId="0F89BD57">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19DE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6" w:type="dxa"/>
                  <w:vMerge w:val="continue"/>
                  <w:vAlign w:val="center"/>
                </w:tcPr>
                <w:p w14:paraId="06CFF360">
                  <w:pPr>
                    <w:pStyle w:val="32"/>
                    <w:jc w:val="center"/>
                    <w:rPr>
                      <w:rFonts w:hint="default"/>
                      <w:color w:val="auto"/>
                      <w:highlight w:val="none"/>
                    </w:rPr>
                  </w:pPr>
                </w:p>
              </w:tc>
              <w:tc>
                <w:tcPr>
                  <w:tcW w:w="852" w:type="dxa"/>
                  <w:gridSpan w:val="2"/>
                  <w:tcBorders>
                    <w:top w:val="single" w:color="auto" w:sz="4" w:space="0"/>
                  </w:tcBorders>
                  <w:vAlign w:val="center"/>
                </w:tcPr>
                <w:p w14:paraId="1D8CB43F">
                  <w:pPr>
                    <w:pStyle w:val="32"/>
                    <w:rPr>
                      <w:rFonts w:hint="default"/>
                      <w:color w:val="auto"/>
                      <w:highlight w:val="none"/>
                      <w:lang w:eastAsia="zh-CN"/>
                    </w:rPr>
                  </w:pPr>
                  <w:r>
                    <w:rPr>
                      <w:rFonts w:hint="eastAsia"/>
                      <w:color w:val="auto"/>
                      <w:highlight w:val="none"/>
                      <w:lang w:eastAsia="zh-CN"/>
                    </w:rPr>
                    <w:t>产品运输</w:t>
                  </w:r>
                </w:p>
              </w:tc>
              <w:tc>
                <w:tcPr>
                  <w:tcW w:w="4030" w:type="dxa"/>
                  <w:gridSpan w:val="2"/>
                  <w:tcBorders>
                    <w:top w:val="single" w:color="auto" w:sz="4" w:space="0"/>
                  </w:tcBorders>
                  <w:vAlign w:val="center"/>
                </w:tcPr>
                <w:p w14:paraId="4934160B">
                  <w:pPr>
                    <w:pStyle w:val="32"/>
                    <w:rPr>
                      <w:rFonts w:hint="default"/>
                      <w:color w:val="auto"/>
                      <w:highlight w:val="none"/>
                      <w:lang w:eastAsia="zh-CN"/>
                    </w:rPr>
                  </w:pPr>
                  <w:r>
                    <w:rPr>
                      <w:rFonts w:hint="eastAsia"/>
                      <w:color w:val="auto"/>
                      <w:highlight w:val="none"/>
                      <w:lang w:eastAsia="zh-CN"/>
                    </w:rPr>
                    <w:t>场内道路</w:t>
                  </w:r>
                  <w:r>
                    <w:rPr>
                      <w:rFonts w:hint="eastAsia"/>
                      <w:color w:val="auto"/>
                      <w:highlight w:val="none"/>
                      <w:lang w:val="en-US" w:eastAsia="zh-CN"/>
                    </w:rPr>
                    <w:t>已进行</w:t>
                  </w:r>
                  <w:r>
                    <w:rPr>
                      <w:rFonts w:hint="default"/>
                      <w:color w:val="auto"/>
                      <w:highlight w:val="none"/>
                      <w:lang w:eastAsia="zh-CN"/>
                    </w:rPr>
                    <w:t>混凝土</w:t>
                  </w:r>
                  <w:r>
                    <w:rPr>
                      <w:rFonts w:hint="eastAsia"/>
                      <w:color w:val="auto"/>
                      <w:highlight w:val="none"/>
                      <w:lang w:eastAsia="zh-CN"/>
                    </w:rPr>
                    <w:t>硬化，</w:t>
                  </w:r>
                  <w:r>
                    <w:rPr>
                      <w:rFonts w:hint="default"/>
                      <w:color w:val="auto"/>
                      <w:highlight w:val="none"/>
                      <w:lang w:eastAsia="zh-CN"/>
                    </w:rPr>
                    <w:t>车间内</w:t>
                  </w:r>
                  <w:r>
                    <w:rPr>
                      <w:rFonts w:hint="eastAsia"/>
                      <w:color w:val="auto"/>
                      <w:highlight w:val="none"/>
                      <w:lang w:val="en-US" w:eastAsia="zh-CN"/>
                    </w:rPr>
                    <w:t>砖瓦坯</w:t>
                  </w:r>
                  <w:r>
                    <w:rPr>
                      <w:rFonts w:hint="default"/>
                      <w:color w:val="auto"/>
                      <w:highlight w:val="none"/>
                      <w:lang w:eastAsia="zh-CN"/>
                    </w:rPr>
                    <w:t>采用人工独轮车</w:t>
                  </w:r>
                  <w:r>
                    <w:rPr>
                      <w:rFonts w:hint="eastAsia"/>
                      <w:color w:val="auto"/>
                      <w:highlight w:val="none"/>
                      <w:lang w:eastAsia="zh-CN"/>
                    </w:rPr>
                    <w:t>、</w:t>
                  </w:r>
                  <w:r>
                    <w:rPr>
                      <w:rFonts w:hint="eastAsia"/>
                      <w:b w:val="0"/>
                      <w:bCs w:val="0"/>
                      <w:color w:val="auto"/>
                      <w:highlight w:val="none"/>
                      <w:lang w:val="en-US" w:eastAsia="zh-CN"/>
                    </w:rPr>
                    <w:t>三轮平板车</w:t>
                  </w:r>
                  <w:r>
                    <w:rPr>
                      <w:rFonts w:hint="eastAsia"/>
                      <w:color w:val="auto"/>
                      <w:highlight w:val="none"/>
                      <w:lang w:eastAsia="zh-CN"/>
                    </w:rPr>
                    <w:t>转运，</w:t>
                  </w:r>
                  <w:r>
                    <w:rPr>
                      <w:rFonts w:hint="eastAsia"/>
                      <w:color w:val="auto"/>
                      <w:highlight w:val="none"/>
                      <w:lang w:val="en-US" w:eastAsia="zh-CN"/>
                    </w:rPr>
                    <w:t>厂</w:t>
                  </w:r>
                  <w:r>
                    <w:rPr>
                      <w:rFonts w:hint="eastAsia"/>
                      <w:color w:val="auto"/>
                      <w:highlight w:val="none"/>
                      <w:lang w:eastAsia="zh-CN"/>
                    </w:rPr>
                    <w:t>外运输由汽车完成。</w:t>
                  </w:r>
                </w:p>
              </w:tc>
              <w:tc>
                <w:tcPr>
                  <w:tcW w:w="1550" w:type="dxa"/>
                  <w:tcBorders>
                    <w:top w:val="single" w:color="auto" w:sz="4" w:space="0"/>
                  </w:tcBorders>
                  <w:vAlign w:val="center"/>
                </w:tcPr>
                <w:p w14:paraId="6922FE9F">
                  <w:pPr>
                    <w:pStyle w:val="32"/>
                    <w:rPr>
                      <w:rFonts w:hint="eastAsia"/>
                      <w:color w:val="auto"/>
                      <w:highlight w:val="none"/>
                      <w:lang w:eastAsia="zh-CN"/>
                    </w:rPr>
                  </w:pPr>
                  <w:r>
                    <w:rPr>
                      <w:rFonts w:hint="eastAsia"/>
                      <w:color w:val="auto"/>
                      <w:highlight w:val="none"/>
                      <w:lang w:val="en-US" w:eastAsia="zh-CN"/>
                    </w:rPr>
                    <w:t>与原项目一致</w:t>
                  </w:r>
                </w:p>
              </w:tc>
              <w:tc>
                <w:tcPr>
                  <w:tcW w:w="1011" w:type="dxa"/>
                  <w:tcBorders>
                    <w:top w:val="single" w:color="auto" w:sz="4" w:space="0"/>
                  </w:tcBorders>
                  <w:vAlign w:val="center"/>
                </w:tcPr>
                <w:p w14:paraId="62974B76">
                  <w:pPr>
                    <w:pStyle w:val="32"/>
                    <w:rPr>
                      <w:rFonts w:hint="default"/>
                      <w:color w:val="auto"/>
                      <w:highlight w:val="none"/>
                    </w:rPr>
                  </w:pPr>
                  <w:r>
                    <w:rPr>
                      <w:rFonts w:hint="eastAsia"/>
                      <w:color w:val="auto"/>
                      <w:highlight w:val="none"/>
                      <w:lang w:val="en-US" w:eastAsia="zh-CN"/>
                    </w:rPr>
                    <w:t>沿用</w:t>
                  </w:r>
                </w:p>
              </w:tc>
            </w:tr>
            <w:tr w14:paraId="782E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468993F6">
                  <w:pPr>
                    <w:pStyle w:val="32"/>
                    <w:jc w:val="center"/>
                    <w:rPr>
                      <w:rFonts w:hint="default"/>
                      <w:color w:val="auto"/>
                      <w:highlight w:val="none"/>
                    </w:rPr>
                  </w:pPr>
                  <w:r>
                    <w:rPr>
                      <w:rFonts w:hint="default"/>
                      <w:color w:val="auto"/>
                      <w:highlight w:val="none"/>
                    </w:rPr>
                    <w:t>辅助工程</w:t>
                  </w:r>
                </w:p>
              </w:tc>
              <w:tc>
                <w:tcPr>
                  <w:tcW w:w="852" w:type="dxa"/>
                  <w:gridSpan w:val="2"/>
                  <w:vAlign w:val="center"/>
                </w:tcPr>
                <w:p w14:paraId="3F4266FF">
                  <w:pPr>
                    <w:pStyle w:val="32"/>
                    <w:rPr>
                      <w:rFonts w:hint="default"/>
                      <w:color w:val="auto"/>
                      <w:highlight w:val="none"/>
                      <w:lang w:val="en-US" w:eastAsia="zh-CN"/>
                    </w:rPr>
                  </w:pPr>
                  <w:r>
                    <w:rPr>
                      <w:rFonts w:hint="eastAsia"/>
                      <w:color w:val="auto"/>
                      <w:highlight w:val="none"/>
                      <w:lang w:val="en-US" w:eastAsia="zh-CN"/>
                    </w:rPr>
                    <w:t>办公生活区</w:t>
                  </w:r>
                </w:p>
              </w:tc>
              <w:tc>
                <w:tcPr>
                  <w:tcW w:w="4030" w:type="dxa"/>
                  <w:gridSpan w:val="2"/>
                  <w:vAlign w:val="center"/>
                </w:tcPr>
                <w:p w14:paraId="1BE160B1">
                  <w:pPr>
                    <w:pStyle w:val="32"/>
                    <w:rPr>
                      <w:rFonts w:hint="default"/>
                      <w:color w:val="auto"/>
                      <w:highlight w:val="none"/>
                    </w:rPr>
                  </w:pPr>
                  <w:r>
                    <w:rPr>
                      <w:rFonts w:hint="eastAsia"/>
                      <w:color w:val="auto"/>
                      <w:highlight w:val="none"/>
                      <w:lang w:val="en-US" w:eastAsia="zh-CN"/>
                    </w:rPr>
                    <w:t>2</w:t>
                  </w:r>
                  <w:r>
                    <w:rPr>
                      <w:rFonts w:hint="default"/>
                      <w:color w:val="auto"/>
                      <w:highlight w:val="none"/>
                    </w:rPr>
                    <w:t>F，位于厂区入口</w:t>
                  </w:r>
                  <w:r>
                    <w:rPr>
                      <w:rFonts w:hint="eastAsia"/>
                      <w:color w:val="auto"/>
                      <w:highlight w:val="none"/>
                      <w:lang w:val="en-US" w:eastAsia="zh-CN"/>
                    </w:rPr>
                    <w:t>道路东</w:t>
                  </w:r>
                  <w:r>
                    <w:rPr>
                      <w:rFonts w:hint="default"/>
                      <w:color w:val="auto"/>
                      <w:highlight w:val="none"/>
                    </w:rPr>
                    <w:t>侧，包括厨房、办公室</w:t>
                  </w:r>
                  <w:r>
                    <w:rPr>
                      <w:rFonts w:hint="eastAsia"/>
                      <w:color w:val="auto"/>
                      <w:highlight w:val="none"/>
                      <w:lang w:eastAsia="zh-CN"/>
                    </w:rPr>
                    <w:t>、员工宿舍、</w:t>
                  </w:r>
                  <w:r>
                    <w:rPr>
                      <w:rFonts w:hint="eastAsia"/>
                      <w:color w:val="auto"/>
                      <w:highlight w:val="none"/>
                      <w:lang w:val="en-US" w:eastAsia="zh-CN"/>
                    </w:rPr>
                    <w:t>停车场、旱厕等</w:t>
                  </w:r>
                  <w:r>
                    <w:rPr>
                      <w:color w:val="auto"/>
                      <w:highlight w:val="none"/>
                    </w:rPr>
                    <w:t>，</w:t>
                  </w:r>
                  <w:r>
                    <w:rPr>
                      <w:rFonts w:hint="eastAsia"/>
                      <w:color w:val="auto"/>
                      <w:highlight w:val="none"/>
                      <w:lang w:val="en-US" w:eastAsia="zh-CN"/>
                    </w:rPr>
                    <w:t>1楼为砖混结构，2楼为彩钢瓦结构，</w:t>
                  </w:r>
                  <w:r>
                    <w:rPr>
                      <w:color w:val="auto"/>
                      <w:highlight w:val="none"/>
                    </w:rPr>
                    <w:t>面积为1</w:t>
                  </w:r>
                  <w:r>
                    <w:rPr>
                      <w:rFonts w:hint="eastAsia"/>
                      <w:color w:val="auto"/>
                      <w:highlight w:val="none"/>
                      <w:lang w:val="en-US" w:eastAsia="zh-CN"/>
                    </w:rPr>
                    <w:t>340</w:t>
                  </w:r>
                  <w:r>
                    <w:rPr>
                      <w:color w:val="auto"/>
                      <w:highlight w:val="none"/>
                    </w:rPr>
                    <w:t>m</w:t>
                  </w:r>
                  <w:r>
                    <w:rPr>
                      <w:color w:val="auto"/>
                      <w:highlight w:val="none"/>
                      <w:vertAlign w:val="superscript"/>
                    </w:rPr>
                    <w:t>2</w:t>
                  </w:r>
                  <w:r>
                    <w:rPr>
                      <w:rFonts w:hint="default"/>
                      <w:color w:val="auto"/>
                      <w:highlight w:val="none"/>
                    </w:rPr>
                    <w:t>。</w:t>
                  </w:r>
                </w:p>
              </w:tc>
              <w:tc>
                <w:tcPr>
                  <w:tcW w:w="1550" w:type="dxa"/>
                  <w:vAlign w:val="center"/>
                </w:tcPr>
                <w:p w14:paraId="28168C6A">
                  <w:pPr>
                    <w:pStyle w:val="32"/>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26C5AE1A">
                  <w:pPr>
                    <w:pStyle w:val="32"/>
                    <w:rPr>
                      <w:rFonts w:hint="default"/>
                      <w:color w:val="auto"/>
                      <w:highlight w:val="none"/>
                    </w:rPr>
                  </w:pPr>
                  <w:r>
                    <w:rPr>
                      <w:rFonts w:hint="eastAsia"/>
                      <w:color w:val="auto"/>
                      <w:highlight w:val="none"/>
                      <w:lang w:val="en-US" w:eastAsia="zh-CN"/>
                    </w:rPr>
                    <w:t>沿用</w:t>
                  </w:r>
                </w:p>
              </w:tc>
            </w:tr>
            <w:tr w14:paraId="43F5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426" w:type="dxa"/>
                  <w:vMerge w:val="restart"/>
                  <w:vAlign w:val="center"/>
                </w:tcPr>
                <w:p w14:paraId="53CA2190">
                  <w:pPr>
                    <w:pStyle w:val="32"/>
                    <w:jc w:val="center"/>
                    <w:rPr>
                      <w:rFonts w:hint="default"/>
                      <w:color w:val="auto"/>
                      <w:highlight w:val="none"/>
                    </w:rPr>
                  </w:pPr>
                  <w:r>
                    <w:rPr>
                      <w:rFonts w:hint="default"/>
                      <w:color w:val="auto"/>
                      <w:highlight w:val="none"/>
                    </w:rPr>
                    <w:t>公用工程</w:t>
                  </w:r>
                </w:p>
              </w:tc>
              <w:tc>
                <w:tcPr>
                  <w:tcW w:w="852" w:type="dxa"/>
                  <w:gridSpan w:val="2"/>
                  <w:vAlign w:val="center"/>
                </w:tcPr>
                <w:p w14:paraId="59F5FB78">
                  <w:pPr>
                    <w:pStyle w:val="32"/>
                    <w:rPr>
                      <w:rFonts w:hint="default"/>
                      <w:color w:val="auto"/>
                      <w:highlight w:val="none"/>
                    </w:rPr>
                  </w:pPr>
                  <w:r>
                    <w:rPr>
                      <w:rFonts w:hint="default"/>
                      <w:color w:val="auto"/>
                      <w:highlight w:val="none"/>
                    </w:rPr>
                    <w:t>供水</w:t>
                  </w:r>
                </w:p>
              </w:tc>
              <w:tc>
                <w:tcPr>
                  <w:tcW w:w="4030" w:type="dxa"/>
                  <w:gridSpan w:val="2"/>
                  <w:vAlign w:val="center"/>
                </w:tcPr>
                <w:p w14:paraId="0EAD8BD4">
                  <w:pPr>
                    <w:pStyle w:val="32"/>
                    <w:rPr>
                      <w:rFonts w:hint="default"/>
                      <w:color w:val="auto"/>
                      <w:highlight w:val="none"/>
                    </w:rPr>
                  </w:pPr>
                  <w:r>
                    <w:rPr>
                      <w:rFonts w:hint="eastAsia"/>
                      <w:color w:val="auto"/>
                      <w:highlight w:val="none"/>
                      <w:lang w:val="en-US" w:eastAsia="zh-CN"/>
                    </w:rPr>
                    <w:t>生产用水及生活用水由上村社区白龙潭供给</w:t>
                  </w:r>
                  <w:r>
                    <w:rPr>
                      <w:color w:val="auto"/>
                      <w:highlight w:val="none"/>
                    </w:rPr>
                    <w:t>。</w:t>
                  </w:r>
                </w:p>
              </w:tc>
              <w:tc>
                <w:tcPr>
                  <w:tcW w:w="1550" w:type="dxa"/>
                  <w:vAlign w:val="center"/>
                </w:tcPr>
                <w:p w14:paraId="11714E4B">
                  <w:pPr>
                    <w:pStyle w:val="32"/>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7B067D64">
                  <w:pPr>
                    <w:pStyle w:val="32"/>
                    <w:rPr>
                      <w:rFonts w:hint="default"/>
                      <w:color w:val="auto"/>
                      <w:highlight w:val="none"/>
                    </w:rPr>
                  </w:pPr>
                  <w:r>
                    <w:rPr>
                      <w:rFonts w:hint="default"/>
                      <w:color w:val="auto"/>
                      <w:highlight w:val="none"/>
                    </w:rPr>
                    <w:t>/</w:t>
                  </w:r>
                </w:p>
              </w:tc>
            </w:tr>
            <w:tr w14:paraId="016F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26" w:type="dxa"/>
                  <w:vMerge w:val="continue"/>
                  <w:vAlign w:val="center"/>
                </w:tcPr>
                <w:p w14:paraId="53CF625E">
                  <w:pPr>
                    <w:pStyle w:val="32"/>
                    <w:jc w:val="center"/>
                    <w:rPr>
                      <w:rFonts w:hint="default"/>
                      <w:color w:val="auto"/>
                      <w:highlight w:val="none"/>
                    </w:rPr>
                  </w:pPr>
                </w:p>
              </w:tc>
              <w:tc>
                <w:tcPr>
                  <w:tcW w:w="852" w:type="dxa"/>
                  <w:gridSpan w:val="2"/>
                  <w:vAlign w:val="center"/>
                </w:tcPr>
                <w:p w14:paraId="5ABFD66B">
                  <w:pPr>
                    <w:pStyle w:val="32"/>
                    <w:rPr>
                      <w:rFonts w:hint="default"/>
                      <w:color w:val="auto"/>
                      <w:highlight w:val="none"/>
                    </w:rPr>
                  </w:pPr>
                  <w:r>
                    <w:rPr>
                      <w:rFonts w:hint="default"/>
                      <w:color w:val="auto"/>
                      <w:highlight w:val="none"/>
                    </w:rPr>
                    <w:t>排水</w:t>
                  </w:r>
                </w:p>
              </w:tc>
              <w:tc>
                <w:tcPr>
                  <w:tcW w:w="4030" w:type="dxa"/>
                  <w:gridSpan w:val="2"/>
                  <w:vAlign w:val="center"/>
                </w:tcPr>
                <w:p w14:paraId="7B56F6F4">
                  <w:pPr>
                    <w:pStyle w:val="32"/>
                    <w:rPr>
                      <w:rFonts w:hint="default"/>
                      <w:color w:val="auto"/>
                      <w:highlight w:val="none"/>
                    </w:rPr>
                  </w:pPr>
                  <w:r>
                    <w:rPr>
                      <w:rFonts w:hint="eastAsia"/>
                      <w:color w:val="auto"/>
                      <w:highlight w:val="none"/>
                      <w:lang w:val="en-US" w:eastAsia="zh-CN"/>
                    </w:rPr>
                    <w:t>厂区“</w:t>
                  </w:r>
                  <w:r>
                    <w:rPr>
                      <w:rFonts w:hint="default"/>
                      <w:color w:val="auto"/>
                      <w:highlight w:val="none"/>
                    </w:rPr>
                    <w:t>雨污分流</w:t>
                  </w:r>
                  <w:r>
                    <w:rPr>
                      <w:rFonts w:hint="eastAsia"/>
                      <w:color w:val="auto"/>
                      <w:highlight w:val="none"/>
                      <w:lang w:val="en-US" w:eastAsia="zh-CN"/>
                    </w:rPr>
                    <w:t>”</w:t>
                  </w:r>
                  <w:r>
                    <w:rPr>
                      <w:rFonts w:hint="default"/>
                      <w:color w:val="auto"/>
                      <w:highlight w:val="none"/>
                    </w:rPr>
                    <w:t>，</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流至厂外沟渠后排入白龙河，</w:t>
                  </w:r>
                  <w:r>
                    <w:rPr>
                      <w:rFonts w:hint="eastAsia"/>
                      <w:color w:val="auto"/>
                      <w:highlight w:val="none"/>
                    </w:rPr>
                    <w:t>下游汇入龙洞河，最终汇入南盘江</w:t>
                  </w:r>
                  <w:r>
                    <w:rPr>
                      <w:rFonts w:hint="eastAsia"/>
                      <w:color w:val="auto"/>
                      <w:highlight w:val="none"/>
                      <w:lang w:eastAsia="zh-CN"/>
                    </w:rPr>
                    <w:t>。厂区设置旱厕，食堂含油废水</w:t>
                  </w:r>
                  <w:r>
                    <w:rPr>
                      <w:rFonts w:hint="default"/>
                      <w:color w:val="auto"/>
                      <w:highlight w:val="none"/>
                      <w:lang w:eastAsia="zh-CN"/>
                    </w:rPr>
                    <w:t>经</w:t>
                  </w:r>
                  <w:r>
                    <w:rPr>
                      <w:rFonts w:hint="eastAsia"/>
                      <w:color w:val="auto"/>
                      <w:highlight w:val="none"/>
                      <w:lang w:val="en-US" w:eastAsia="zh-CN"/>
                    </w:rPr>
                    <w:t>自建隔油池处理，其余生活污水收集</w:t>
                  </w:r>
                  <w:r>
                    <w:rPr>
                      <w:rFonts w:hint="default"/>
                      <w:color w:val="auto"/>
                      <w:highlight w:val="none"/>
                      <w:lang w:val="en-US" w:eastAsia="zh-CN"/>
                    </w:rPr>
                    <w:t>池</w:t>
                  </w:r>
                  <w:r>
                    <w:rPr>
                      <w:rFonts w:hint="eastAsia"/>
                      <w:color w:val="auto"/>
                      <w:highlight w:val="none"/>
                      <w:lang w:val="en-US" w:eastAsia="zh-CN"/>
                    </w:rPr>
                    <w:t>收集</w:t>
                  </w:r>
                  <w:r>
                    <w:rPr>
                      <w:rFonts w:hint="default"/>
                      <w:color w:val="auto"/>
                      <w:highlight w:val="none"/>
                      <w:lang w:val="en-US" w:eastAsia="zh-CN"/>
                    </w:rPr>
                    <w:t>沉淀</w:t>
                  </w:r>
                  <w:r>
                    <w:rPr>
                      <w:rFonts w:hint="default"/>
                      <w:color w:val="auto"/>
                      <w:highlight w:val="none"/>
                      <w:lang w:eastAsia="zh-CN"/>
                    </w:rPr>
                    <w:t>后</w:t>
                  </w:r>
                  <w:r>
                    <w:rPr>
                      <w:rFonts w:hint="eastAsia"/>
                      <w:color w:val="auto"/>
                      <w:highlight w:val="none"/>
                      <w:lang w:val="en-US" w:eastAsia="zh-CN"/>
                    </w:rPr>
                    <w:t>全部回用</w:t>
                  </w:r>
                  <w:r>
                    <w:rPr>
                      <w:rFonts w:hint="default"/>
                      <w:color w:val="auto"/>
                      <w:highlight w:val="none"/>
                    </w:rPr>
                    <w:t>，</w:t>
                  </w:r>
                  <w:r>
                    <w:rPr>
                      <w:rFonts w:hint="eastAsia"/>
                      <w:color w:val="auto"/>
                      <w:highlight w:val="none"/>
                      <w:lang w:val="en-US" w:eastAsia="zh-CN"/>
                    </w:rPr>
                    <w:t>不外排</w:t>
                  </w:r>
                  <w:r>
                    <w:rPr>
                      <w:rFonts w:hint="default"/>
                      <w:color w:val="auto"/>
                      <w:highlight w:val="none"/>
                    </w:rPr>
                    <w:t>。</w:t>
                  </w:r>
                </w:p>
              </w:tc>
              <w:tc>
                <w:tcPr>
                  <w:tcW w:w="1550" w:type="dxa"/>
                  <w:vAlign w:val="center"/>
                </w:tcPr>
                <w:p w14:paraId="7120CC1B">
                  <w:pPr>
                    <w:pStyle w:val="32"/>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1E2AF348">
                  <w:pPr>
                    <w:pStyle w:val="32"/>
                    <w:jc w:val="center"/>
                    <w:rPr>
                      <w:rFonts w:hint="eastAsia" w:eastAsia="宋体"/>
                      <w:color w:val="auto"/>
                      <w:highlight w:val="none"/>
                      <w:lang w:eastAsia="zh-CN"/>
                    </w:rPr>
                  </w:pPr>
                  <w:r>
                    <w:rPr>
                      <w:rFonts w:hint="default"/>
                      <w:color w:val="auto"/>
                      <w:highlight w:val="none"/>
                    </w:rPr>
                    <w:t>/</w:t>
                  </w:r>
                </w:p>
              </w:tc>
            </w:tr>
            <w:tr w14:paraId="595C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26" w:type="dxa"/>
                  <w:vMerge w:val="continue"/>
                  <w:vAlign w:val="center"/>
                </w:tcPr>
                <w:p w14:paraId="5156F11C">
                  <w:pPr>
                    <w:pStyle w:val="32"/>
                    <w:jc w:val="center"/>
                    <w:rPr>
                      <w:rFonts w:hint="default"/>
                      <w:color w:val="auto"/>
                      <w:highlight w:val="none"/>
                    </w:rPr>
                  </w:pPr>
                </w:p>
              </w:tc>
              <w:tc>
                <w:tcPr>
                  <w:tcW w:w="852" w:type="dxa"/>
                  <w:gridSpan w:val="2"/>
                  <w:vAlign w:val="center"/>
                </w:tcPr>
                <w:p w14:paraId="3F40CE52">
                  <w:pPr>
                    <w:pStyle w:val="32"/>
                    <w:jc w:val="center"/>
                    <w:rPr>
                      <w:rFonts w:hint="default"/>
                      <w:color w:val="auto"/>
                      <w:highlight w:val="none"/>
                    </w:rPr>
                  </w:pPr>
                  <w:r>
                    <w:rPr>
                      <w:rFonts w:hint="default"/>
                      <w:color w:val="auto"/>
                      <w:highlight w:val="none"/>
                    </w:rPr>
                    <w:t>供电</w:t>
                  </w:r>
                </w:p>
              </w:tc>
              <w:tc>
                <w:tcPr>
                  <w:tcW w:w="4030" w:type="dxa"/>
                  <w:gridSpan w:val="2"/>
                  <w:vAlign w:val="center"/>
                </w:tcPr>
                <w:p w14:paraId="337DBFF5">
                  <w:pPr>
                    <w:pStyle w:val="32"/>
                    <w:jc w:val="center"/>
                    <w:rPr>
                      <w:rFonts w:hint="default" w:cs="Times New Roman"/>
                      <w:color w:val="auto"/>
                      <w:highlight w:val="none"/>
                    </w:rPr>
                  </w:pPr>
                  <w:r>
                    <w:rPr>
                      <w:rFonts w:hint="eastAsia" w:cs="Times New Roman"/>
                      <w:color w:val="auto"/>
                      <w:highlight w:val="none"/>
                      <w:lang w:val="en-US" w:eastAsia="zh-CN"/>
                    </w:rPr>
                    <w:t>市政</w:t>
                  </w:r>
                  <w:r>
                    <w:rPr>
                      <w:rFonts w:hint="default" w:ascii="Times New Roman" w:hAnsi="Times New Roman" w:cs="Times New Roman"/>
                      <w:color w:val="auto"/>
                      <w:highlight w:val="none"/>
                    </w:rPr>
                    <w:t>供给</w:t>
                  </w:r>
                </w:p>
              </w:tc>
              <w:tc>
                <w:tcPr>
                  <w:tcW w:w="1550" w:type="dxa"/>
                  <w:vAlign w:val="center"/>
                </w:tcPr>
                <w:p w14:paraId="16A064F0">
                  <w:pPr>
                    <w:pStyle w:val="32"/>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vAlign w:val="center"/>
                </w:tcPr>
                <w:p w14:paraId="72B6BF2C">
                  <w:pPr>
                    <w:pStyle w:val="32"/>
                    <w:jc w:val="center"/>
                    <w:rPr>
                      <w:rFonts w:hint="default"/>
                      <w:color w:val="auto"/>
                      <w:highlight w:val="none"/>
                    </w:rPr>
                  </w:pPr>
                  <w:r>
                    <w:rPr>
                      <w:rFonts w:hint="default"/>
                      <w:color w:val="auto"/>
                      <w:highlight w:val="none"/>
                    </w:rPr>
                    <w:t>/</w:t>
                  </w:r>
                </w:p>
              </w:tc>
            </w:tr>
            <w:tr w14:paraId="49E5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426" w:type="dxa"/>
                  <w:vMerge w:val="restart"/>
                  <w:vAlign w:val="center"/>
                </w:tcPr>
                <w:p w14:paraId="060B2CDB">
                  <w:pPr>
                    <w:pStyle w:val="32"/>
                    <w:jc w:val="center"/>
                    <w:rPr>
                      <w:rFonts w:hint="default"/>
                      <w:color w:val="auto"/>
                      <w:highlight w:val="none"/>
                    </w:rPr>
                  </w:pPr>
                  <w:r>
                    <w:rPr>
                      <w:rFonts w:hint="default"/>
                      <w:color w:val="auto"/>
                      <w:highlight w:val="none"/>
                    </w:rPr>
                    <w:t>环保工程</w:t>
                  </w:r>
                </w:p>
              </w:tc>
              <w:tc>
                <w:tcPr>
                  <w:tcW w:w="426" w:type="dxa"/>
                  <w:vMerge w:val="restart"/>
                  <w:vAlign w:val="center"/>
                </w:tcPr>
                <w:p w14:paraId="61F2F789">
                  <w:pPr>
                    <w:pStyle w:val="32"/>
                    <w:jc w:val="center"/>
                    <w:rPr>
                      <w:rFonts w:hint="default"/>
                      <w:color w:val="auto"/>
                      <w:highlight w:val="none"/>
                    </w:rPr>
                  </w:pPr>
                  <w:r>
                    <w:rPr>
                      <w:rFonts w:hint="default"/>
                      <w:color w:val="auto"/>
                      <w:highlight w:val="none"/>
                    </w:rPr>
                    <w:t>废气</w:t>
                  </w:r>
                </w:p>
              </w:tc>
              <w:tc>
                <w:tcPr>
                  <w:tcW w:w="426" w:type="dxa"/>
                  <w:vMerge w:val="restart"/>
                  <w:vAlign w:val="center"/>
                </w:tcPr>
                <w:p w14:paraId="6184C553">
                  <w:pPr>
                    <w:pStyle w:val="32"/>
                    <w:jc w:val="center"/>
                    <w:rPr>
                      <w:rFonts w:hint="default"/>
                      <w:color w:val="auto"/>
                      <w:highlight w:val="none"/>
                    </w:rPr>
                  </w:pPr>
                  <w:r>
                    <w:rPr>
                      <w:color w:val="auto"/>
                      <w:highlight w:val="none"/>
                    </w:rPr>
                    <w:t>有组织</w:t>
                  </w:r>
                </w:p>
              </w:tc>
              <w:tc>
                <w:tcPr>
                  <w:tcW w:w="1015" w:type="dxa"/>
                  <w:vAlign w:val="center"/>
                </w:tcPr>
                <w:p w14:paraId="2C66014F">
                  <w:pPr>
                    <w:pStyle w:val="32"/>
                    <w:ind w:firstLine="0" w:firstLineChars="0"/>
                    <w:jc w:val="center"/>
                    <w:rPr>
                      <w:rFonts w:hint="default"/>
                      <w:color w:val="auto"/>
                      <w:highlight w:val="none"/>
                      <w:lang w:val="en-US"/>
                    </w:rPr>
                  </w:pPr>
                  <w:r>
                    <w:rPr>
                      <w:rFonts w:hint="eastAsia"/>
                      <w:color w:val="auto"/>
                      <w:highlight w:val="none"/>
                      <w:lang w:val="en-US" w:eastAsia="zh-CN"/>
                    </w:rPr>
                    <w:t>生物质燃料燃烧废气</w:t>
                  </w:r>
                </w:p>
              </w:tc>
              <w:tc>
                <w:tcPr>
                  <w:tcW w:w="3015" w:type="dxa"/>
                  <w:vAlign w:val="center"/>
                </w:tcPr>
                <w:p w14:paraId="7ED75DAD">
                  <w:pPr>
                    <w:pStyle w:val="32"/>
                    <w:ind w:firstLine="0" w:firstLineChars="0"/>
                    <w:jc w:val="center"/>
                    <w:rPr>
                      <w:rFonts w:hint="default" w:eastAsia="宋体"/>
                      <w:color w:val="auto"/>
                      <w:highlight w:val="none"/>
                      <w:lang w:val="en-US" w:eastAsia="zh-CN"/>
                    </w:rPr>
                  </w:pPr>
                  <w:r>
                    <w:rPr>
                      <w:rFonts w:hint="eastAsia"/>
                      <w:color w:val="auto"/>
                      <w:highlight w:val="none"/>
                      <w:lang w:val="en-US" w:eastAsia="zh-CN"/>
                    </w:rPr>
                    <w:t>无</w:t>
                  </w:r>
                </w:p>
              </w:tc>
              <w:tc>
                <w:tcPr>
                  <w:tcW w:w="1550" w:type="dxa"/>
                  <w:vAlign w:val="center"/>
                </w:tcPr>
                <w:p w14:paraId="609FB8E2">
                  <w:pPr>
                    <w:pStyle w:val="32"/>
                    <w:jc w:val="center"/>
                    <w:rPr>
                      <w:rFonts w:hint="eastAsia"/>
                      <w:color w:val="auto"/>
                      <w:highlight w:val="none"/>
                      <w:lang w:eastAsia="zh-CN"/>
                    </w:rPr>
                  </w:pPr>
                  <w:r>
                    <w:rPr>
                      <w:rFonts w:hint="eastAsia"/>
                      <w:color w:val="auto"/>
                      <w:highlight w:val="none"/>
                      <w:lang w:eastAsia="zh-CN"/>
                    </w:rPr>
                    <w:t>袋式除尘</w:t>
                  </w:r>
                  <w:r>
                    <w:rPr>
                      <w:rFonts w:hint="eastAsia"/>
                      <w:color w:val="auto"/>
                      <w:highlight w:val="none"/>
                      <w:lang w:val="en-US" w:eastAsia="zh-CN"/>
                    </w:rPr>
                    <w:t>器+1根22m高排气筒（DA001），安装在线监测设备，监测指标为：烟尘、SO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w:t>
                  </w:r>
                  <w:r>
                    <w:rPr>
                      <w:rFonts w:hint="default"/>
                      <w:color w:val="auto"/>
                      <w:highlight w:val="none"/>
                    </w:rPr>
                    <w:t>。</w:t>
                  </w:r>
                </w:p>
              </w:tc>
              <w:tc>
                <w:tcPr>
                  <w:tcW w:w="1011" w:type="dxa"/>
                  <w:vAlign w:val="center"/>
                </w:tcPr>
                <w:p w14:paraId="0E53E88E">
                  <w:pPr>
                    <w:pStyle w:val="32"/>
                    <w:jc w:val="center"/>
                    <w:rPr>
                      <w:rFonts w:hint="default" w:eastAsia="宋体"/>
                      <w:color w:val="auto"/>
                      <w:highlight w:val="none"/>
                      <w:lang w:val="en-US" w:eastAsia="zh-CN"/>
                    </w:rPr>
                  </w:pPr>
                  <w:r>
                    <w:rPr>
                      <w:rFonts w:hint="eastAsia"/>
                      <w:color w:val="auto"/>
                      <w:highlight w:val="none"/>
                      <w:lang w:val="en-US" w:eastAsia="zh-CN"/>
                    </w:rPr>
                    <w:t>袋式除尘器、在线监测设备新增，排气筒沿用（高度由15m变更为22m）。</w:t>
                  </w:r>
                </w:p>
              </w:tc>
            </w:tr>
            <w:tr w14:paraId="2D5B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426" w:type="dxa"/>
                  <w:vMerge w:val="continue"/>
                  <w:vAlign w:val="center"/>
                </w:tcPr>
                <w:p w14:paraId="2C6D2B4C">
                  <w:pPr>
                    <w:pStyle w:val="32"/>
                    <w:jc w:val="center"/>
                    <w:rPr>
                      <w:rFonts w:hint="default"/>
                      <w:color w:val="auto"/>
                      <w:highlight w:val="none"/>
                    </w:rPr>
                  </w:pPr>
                </w:p>
              </w:tc>
              <w:tc>
                <w:tcPr>
                  <w:tcW w:w="426" w:type="dxa"/>
                  <w:vMerge w:val="continue"/>
                  <w:vAlign w:val="center"/>
                </w:tcPr>
                <w:p w14:paraId="0FB405A8">
                  <w:pPr>
                    <w:pStyle w:val="32"/>
                    <w:jc w:val="center"/>
                    <w:rPr>
                      <w:rFonts w:hint="default"/>
                      <w:color w:val="auto"/>
                      <w:highlight w:val="none"/>
                    </w:rPr>
                  </w:pPr>
                </w:p>
              </w:tc>
              <w:tc>
                <w:tcPr>
                  <w:tcW w:w="426" w:type="dxa"/>
                  <w:vMerge w:val="continue"/>
                  <w:vAlign w:val="center"/>
                </w:tcPr>
                <w:p w14:paraId="446F4734">
                  <w:pPr>
                    <w:pStyle w:val="32"/>
                    <w:jc w:val="center"/>
                    <w:rPr>
                      <w:color w:val="auto"/>
                      <w:highlight w:val="none"/>
                    </w:rPr>
                  </w:pPr>
                </w:p>
              </w:tc>
              <w:tc>
                <w:tcPr>
                  <w:tcW w:w="1015" w:type="dxa"/>
                  <w:vAlign w:val="center"/>
                </w:tcPr>
                <w:p w14:paraId="202849E0">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煤气燃烧后废气</w:t>
                  </w:r>
                </w:p>
              </w:tc>
              <w:tc>
                <w:tcPr>
                  <w:tcW w:w="3015" w:type="dxa"/>
                  <w:vAlign w:val="center"/>
                </w:tcPr>
                <w:p w14:paraId="4BB7F2B8">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经二级水浴除尘器除尘后，通过1根15m高排气筒（DA001）排放。</w:t>
                  </w:r>
                </w:p>
              </w:tc>
              <w:tc>
                <w:tcPr>
                  <w:tcW w:w="1550" w:type="dxa"/>
                  <w:vAlign w:val="center"/>
                </w:tcPr>
                <w:p w14:paraId="7134AE78">
                  <w:pPr>
                    <w:pStyle w:val="32"/>
                    <w:jc w:val="center"/>
                    <w:rPr>
                      <w:rFonts w:hint="default"/>
                      <w:color w:val="auto"/>
                      <w:highlight w:val="none"/>
                      <w:lang w:val="en-US" w:eastAsia="zh-CN"/>
                    </w:rPr>
                  </w:pPr>
                  <w:r>
                    <w:rPr>
                      <w:rFonts w:hint="eastAsia"/>
                      <w:color w:val="auto"/>
                      <w:highlight w:val="none"/>
                      <w:lang w:val="en-US" w:eastAsia="zh-CN"/>
                    </w:rPr>
                    <w:t>无</w:t>
                  </w:r>
                </w:p>
              </w:tc>
              <w:tc>
                <w:tcPr>
                  <w:tcW w:w="1011" w:type="dxa"/>
                  <w:vAlign w:val="center"/>
                </w:tcPr>
                <w:p w14:paraId="5E59C896">
                  <w:pPr>
                    <w:pStyle w:val="32"/>
                    <w:jc w:val="center"/>
                    <w:rPr>
                      <w:rFonts w:hint="eastAsia"/>
                      <w:color w:val="auto"/>
                      <w:highlight w:val="none"/>
                      <w:lang w:val="en-US" w:eastAsia="zh-CN"/>
                    </w:rPr>
                  </w:pPr>
                  <w:r>
                    <w:rPr>
                      <w:rFonts w:hint="eastAsia"/>
                      <w:color w:val="auto"/>
                      <w:highlight w:val="none"/>
                      <w:lang w:val="en-US" w:eastAsia="zh-CN"/>
                    </w:rPr>
                    <w:t>本次拆除煤气发生炉</w:t>
                  </w:r>
                </w:p>
              </w:tc>
            </w:tr>
            <w:tr w14:paraId="214B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26" w:type="dxa"/>
                  <w:vMerge w:val="continue"/>
                  <w:vAlign w:val="center"/>
                </w:tcPr>
                <w:p w14:paraId="4ED6C713">
                  <w:pPr>
                    <w:pStyle w:val="32"/>
                    <w:jc w:val="center"/>
                    <w:rPr>
                      <w:rFonts w:hint="default"/>
                      <w:color w:val="auto"/>
                      <w:highlight w:val="none"/>
                    </w:rPr>
                  </w:pPr>
                </w:p>
              </w:tc>
              <w:tc>
                <w:tcPr>
                  <w:tcW w:w="426" w:type="dxa"/>
                  <w:vMerge w:val="continue"/>
                  <w:vAlign w:val="center"/>
                </w:tcPr>
                <w:p w14:paraId="509B1259">
                  <w:pPr>
                    <w:pStyle w:val="32"/>
                    <w:jc w:val="center"/>
                    <w:rPr>
                      <w:rFonts w:hint="default"/>
                      <w:color w:val="auto"/>
                      <w:highlight w:val="none"/>
                    </w:rPr>
                  </w:pPr>
                </w:p>
              </w:tc>
              <w:tc>
                <w:tcPr>
                  <w:tcW w:w="426" w:type="dxa"/>
                  <w:vMerge w:val="restart"/>
                  <w:vAlign w:val="center"/>
                </w:tcPr>
                <w:p w14:paraId="07963C8C">
                  <w:pPr>
                    <w:pStyle w:val="32"/>
                    <w:jc w:val="center"/>
                    <w:rPr>
                      <w:rFonts w:hint="default"/>
                      <w:color w:val="auto"/>
                      <w:highlight w:val="none"/>
                    </w:rPr>
                  </w:pPr>
                  <w:r>
                    <w:rPr>
                      <w:color w:val="auto"/>
                      <w:highlight w:val="none"/>
                    </w:rPr>
                    <w:t>无组织</w:t>
                  </w:r>
                </w:p>
              </w:tc>
              <w:tc>
                <w:tcPr>
                  <w:tcW w:w="1015" w:type="dxa"/>
                  <w:tcBorders>
                    <w:bottom w:val="single" w:color="auto" w:sz="4" w:space="0"/>
                  </w:tcBorders>
                  <w:vAlign w:val="center"/>
                </w:tcPr>
                <w:p w14:paraId="67C4A69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原料堆场粉尘</w:t>
                  </w:r>
                </w:p>
              </w:tc>
              <w:tc>
                <w:tcPr>
                  <w:tcW w:w="3015" w:type="dxa"/>
                  <w:tcBorders>
                    <w:bottom w:val="single" w:color="auto" w:sz="4" w:space="0"/>
                  </w:tcBorders>
                  <w:vAlign w:val="center"/>
                </w:tcPr>
                <w:p w14:paraId="5D6EB61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p>
              </w:tc>
              <w:tc>
                <w:tcPr>
                  <w:tcW w:w="1550" w:type="dxa"/>
                  <w:tcBorders>
                    <w:bottom w:val="single" w:color="auto" w:sz="4" w:space="0"/>
                  </w:tcBorders>
                  <w:vAlign w:val="center"/>
                </w:tcPr>
                <w:p w14:paraId="26D85787">
                  <w:pPr>
                    <w:pStyle w:val="32"/>
                    <w:ind w:firstLine="0" w:firstLineChars="0"/>
                    <w:rPr>
                      <w:rFonts w:hint="eastAsia"/>
                      <w:color w:val="auto"/>
                      <w:highlight w:val="none"/>
                      <w:lang w:val="en-US" w:eastAsia="zh-CN"/>
                    </w:rPr>
                  </w:pPr>
                  <w:r>
                    <w:rPr>
                      <w:rFonts w:hint="eastAsia"/>
                      <w:color w:val="auto"/>
                      <w:highlight w:val="none"/>
                      <w:lang w:val="en-US" w:eastAsia="zh-CN"/>
                    </w:rPr>
                    <w:t>与原项目一致</w:t>
                  </w:r>
                </w:p>
              </w:tc>
              <w:tc>
                <w:tcPr>
                  <w:tcW w:w="1011" w:type="dxa"/>
                  <w:tcBorders>
                    <w:bottom w:val="single" w:color="auto" w:sz="4" w:space="0"/>
                  </w:tcBorders>
                  <w:vAlign w:val="center"/>
                </w:tcPr>
                <w:p w14:paraId="66D1EC66">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1E8C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6" w:type="dxa"/>
                  <w:vMerge w:val="continue"/>
                  <w:vAlign w:val="center"/>
                </w:tcPr>
                <w:p w14:paraId="280AB63B">
                  <w:pPr>
                    <w:pStyle w:val="32"/>
                    <w:jc w:val="center"/>
                    <w:rPr>
                      <w:rFonts w:hint="default"/>
                      <w:color w:val="auto"/>
                      <w:highlight w:val="none"/>
                    </w:rPr>
                  </w:pPr>
                </w:p>
              </w:tc>
              <w:tc>
                <w:tcPr>
                  <w:tcW w:w="426" w:type="dxa"/>
                  <w:vMerge w:val="continue"/>
                  <w:vAlign w:val="center"/>
                </w:tcPr>
                <w:p w14:paraId="1941F8C0">
                  <w:pPr>
                    <w:pStyle w:val="32"/>
                    <w:jc w:val="center"/>
                    <w:rPr>
                      <w:rFonts w:hint="default"/>
                      <w:color w:val="auto"/>
                      <w:highlight w:val="none"/>
                    </w:rPr>
                  </w:pPr>
                </w:p>
              </w:tc>
              <w:tc>
                <w:tcPr>
                  <w:tcW w:w="426" w:type="dxa"/>
                  <w:vMerge w:val="continue"/>
                  <w:vAlign w:val="center"/>
                </w:tcPr>
                <w:p w14:paraId="591D0671">
                  <w:pPr>
                    <w:pStyle w:val="32"/>
                    <w:jc w:val="center"/>
                    <w:rPr>
                      <w:color w:val="auto"/>
                      <w:highlight w:val="none"/>
                    </w:rPr>
                  </w:pPr>
                </w:p>
              </w:tc>
              <w:tc>
                <w:tcPr>
                  <w:tcW w:w="1015" w:type="dxa"/>
                  <w:tcBorders>
                    <w:bottom w:val="single" w:color="auto" w:sz="4" w:space="0"/>
                  </w:tcBorders>
                  <w:vAlign w:val="center"/>
                </w:tcPr>
                <w:p w14:paraId="122BA249">
                  <w:pPr>
                    <w:pStyle w:val="32"/>
                    <w:jc w:val="center"/>
                    <w:rPr>
                      <w:rFonts w:hint="eastAsia"/>
                      <w:color w:val="auto"/>
                      <w:highlight w:val="none"/>
                      <w:lang w:val="en-US" w:eastAsia="zh-CN"/>
                    </w:rPr>
                  </w:pPr>
                  <w:r>
                    <w:rPr>
                      <w:rFonts w:hint="eastAsia"/>
                      <w:color w:val="auto"/>
                      <w:highlight w:val="none"/>
                      <w:lang w:val="en-US" w:eastAsia="zh-CN"/>
                    </w:rPr>
                    <w:t>原料上料粉尘</w:t>
                  </w:r>
                </w:p>
              </w:tc>
              <w:tc>
                <w:tcPr>
                  <w:tcW w:w="3015" w:type="dxa"/>
                  <w:tcBorders>
                    <w:bottom w:val="single" w:color="auto" w:sz="4" w:space="0"/>
                  </w:tcBorders>
                  <w:vAlign w:val="center"/>
                </w:tcPr>
                <w:p w14:paraId="74481920">
                  <w:pPr>
                    <w:pStyle w:val="32"/>
                    <w:ind w:firstLine="0" w:firstLineChars="0"/>
                    <w:rPr>
                      <w:color w:val="auto"/>
                      <w:highlight w:val="none"/>
                    </w:rPr>
                  </w:pPr>
                  <w:r>
                    <w:rPr>
                      <w:rFonts w:hint="eastAsia"/>
                      <w:color w:val="auto"/>
                      <w:highlight w:val="none"/>
                      <w:lang w:val="en-US" w:eastAsia="zh-CN"/>
                    </w:rPr>
                    <w:t>半封闭车间内，</w:t>
                  </w:r>
                  <w:r>
                    <w:rPr>
                      <w:color w:val="auto"/>
                      <w:highlight w:val="none"/>
                    </w:rPr>
                    <w:t>控制落料高度，洒水降尘。</w:t>
                  </w:r>
                </w:p>
              </w:tc>
              <w:tc>
                <w:tcPr>
                  <w:tcW w:w="1550" w:type="dxa"/>
                  <w:tcBorders>
                    <w:bottom w:val="single" w:color="auto" w:sz="4" w:space="0"/>
                  </w:tcBorders>
                  <w:vAlign w:val="center"/>
                </w:tcPr>
                <w:p w14:paraId="5C71DDF0">
                  <w:pPr>
                    <w:pStyle w:val="32"/>
                    <w:ind w:firstLine="0" w:firstLineChars="0"/>
                    <w:rPr>
                      <w:rFonts w:hint="eastAsia"/>
                      <w:color w:val="auto"/>
                      <w:highlight w:val="none"/>
                      <w:lang w:val="en-US" w:eastAsia="zh-CN"/>
                    </w:rPr>
                  </w:pPr>
                  <w:r>
                    <w:rPr>
                      <w:rFonts w:hint="eastAsia"/>
                      <w:color w:val="auto"/>
                      <w:highlight w:val="none"/>
                      <w:lang w:val="en-US" w:eastAsia="zh-CN"/>
                    </w:rPr>
                    <w:t>与原项目一致</w:t>
                  </w:r>
                </w:p>
              </w:tc>
              <w:tc>
                <w:tcPr>
                  <w:tcW w:w="1011" w:type="dxa"/>
                  <w:tcBorders>
                    <w:bottom w:val="single" w:color="auto" w:sz="4" w:space="0"/>
                  </w:tcBorders>
                  <w:vAlign w:val="center"/>
                </w:tcPr>
                <w:p w14:paraId="096AF53E">
                  <w:pPr>
                    <w:pStyle w:val="32"/>
                    <w:jc w:val="center"/>
                    <w:rPr>
                      <w:rFonts w:hint="eastAsia"/>
                      <w:color w:val="auto"/>
                      <w:highlight w:val="none"/>
                      <w:lang w:val="en-US" w:eastAsia="zh-CN"/>
                    </w:rPr>
                  </w:pPr>
                  <w:r>
                    <w:rPr>
                      <w:rFonts w:hint="eastAsia"/>
                      <w:color w:val="auto"/>
                      <w:highlight w:val="none"/>
                      <w:lang w:val="en-US" w:eastAsia="zh-CN"/>
                    </w:rPr>
                    <w:t>沿用</w:t>
                  </w:r>
                </w:p>
              </w:tc>
            </w:tr>
            <w:tr w14:paraId="6FCB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14:paraId="6ACF12D4">
                  <w:pPr>
                    <w:pStyle w:val="32"/>
                    <w:jc w:val="center"/>
                    <w:rPr>
                      <w:rFonts w:hint="default"/>
                      <w:color w:val="auto"/>
                      <w:highlight w:val="none"/>
                    </w:rPr>
                  </w:pPr>
                </w:p>
              </w:tc>
              <w:tc>
                <w:tcPr>
                  <w:tcW w:w="426" w:type="dxa"/>
                  <w:vMerge w:val="continue"/>
                  <w:vAlign w:val="center"/>
                </w:tcPr>
                <w:p w14:paraId="5F06A583">
                  <w:pPr>
                    <w:pStyle w:val="32"/>
                    <w:jc w:val="center"/>
                    <w:rPr>
                      <w:rFonts w:hint="default"/>
                      <w:color w:val="auto"/>
                      <w:highlight w:val="none"/>
                    </w:rPr>
                  </w:pPr>
                </w:p>
              </w:tc>
              <w:tc>
                <w:tcPr>
                  <w:tcW w:w="426" w:type="dxa"/>
                  <w:vMerge w:val="continue"/>
                  <w:vAlign w:val="center"/>
                </w:tcPr>
                <w:p w14:paraId="434EF405">
                  <w:pPr>
                    <w:pStyle w:val="32"/>
                    <w:jc w:val="center"/>
                    <w:rPr>
                      <w:color w:val="auto"/>
                      <w:highlight w:val="none"/>
                    </w:rPr>
                  </w:pPr>
                </w:p>
              </w:tc>
              <w:tc>
                <w:tcPr>
                  <w:tcW w:w="1015" w:type="dxa"/>
                  <w:tcBorders>
                    <w:bottom w:val="single" w:color="auto" w:sz="4" w:space="0"/>
                  </w:tcBorders>
                  <w:vAlign w:val="center"/>
                </w:tcPr>
                <w:p w14:paraId="2A78B4EC">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釉料上料粉尘</w:t>
                  </w:r>
                </w:p>
              </w:tc>
              <w:tc>
                <w:tcPr>
                  <w:tcW w:w="3015" w:type="dxa"/>
                  <w:tcBorders>
                    <w:bottom w:val="single" w:color="auto" w:sz="4" w:space="0"/>
                  </w:tcBorders>
                  <w:vAlign w:val="center"/>
                </w:tcPr>
                <w:p w14:paraId="2403773F">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w:t>
                  </w:r>
                  <w:r>
                    <w:rPr>
                      <w:rFonts w:hint="eastAsia"/>
                      <w:color w:val="auto"/>
                      <w:highlight w:val="none"/>
                      <w:lang w:val="en-US" w:eastAsia="zh-CN"/>
                    </w:rPr>
                    <w:t>车间内洒水降尘</w:t>
                  </w:r>
                  <w:r>
                    <w:rPr>
                      <w:color w:val="auto"/>
                      <w:highlight w:val="none"/>
                    </w:rPr>
                    <w:t>。</w:t>
                  </w:r>
                </w:p>
              </w:tc>
              <w:tc>
                <w:tcPr>
                  <w:tcW w:w="1550" w:type="dxa"/>
                  <w:tcBorders>
                    <w:bottom w:val="single" w:color="auto" w:sz="4" w:space="0"/>
                  </w:tcBorders>
                  <w:vAlign w:val="center"/>
                </w:tcPr>
                <w:p w14:paraId="38F393EE">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bottom w:val="single" w:color="auto" w:sz="4" w:space="0"/>
                  </w:tcBorders>
                  <w:vAlign w:val="center"/>
                </w:tcPr>
                <w:p w14:paraId="673F851E">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3F33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426" w:type="dxa"/>
                  <w:vMerge w:val="continue"/>
                  <w:vAlign w:val="center"/>
                </w:tcPr>
                <w:p w14:paraId="623C05A0">
                  <w:pPr>
                    <w:pStyle w:val="32"/>
                    <w:jc w:val="center"/>
                    <w:rPr>
                      <w:rFonts w:hint="default"/>
                      <w:color w:val="auto"/>
                      <w:highlight w:val="none"/>
                    </w:rPr>
                  </w:pPr>
                </w:p>
              </w:tc>
              <w:tc>
                <w:tcPr>
                  <w:tcW w:w="426" w:type="dxa"/>
                  <w:vMerge w:val="continue"/>
                  <w:vAlign w:val="center"/>
                </w:tcPr>
                <w:p w14:paraId="65EA7DA9">
                  <w:pPr>
                    <w:pStyle w:val="32"/>
                    <w:jc w:val="center"/>
                    <w:rPr>
                      <w:rFonts w:hint="default"/>
                      <w:color w:val="auto"/>
                      <w:highlight w:val="none"/>
                    </w:rPr>
                  </w:pPr>
                </w:p>
              </w:tc>
              <w:tc>
                <w:tcPr>
                  <w:tcW w:w="426" w:type="dxa"/>
                  <w:vMerge w:val="continue"/>
                  <w:vAlign w:val="center"/>
                </w:tcPr>
                <w:p w14:paraId="2E927331">
                  <w:pPr>
                    <w:pStyle w:val="32"/>
                    <w:jc w:val="center"/>
                    <w:rPr>
                      <w:color w:val="auto"/>
                      <w:highlight w:val="none"/>
                    </w:rPr>
                  </w:pPr>
                </w:p>
              </w:tc>
              <w:tc>
                <w:tcPr>
                  <w:tcW w:w="1015" w:type="dxa"/>
                  <w:tcBorders>
                    <w:bottom w:val="single" w:color="auto" w:sz="4" w:space="0"/>
                  </w:tcBorders>
                  <w:vAlign w:val="center"/>
                </w:tcPr>
                <w:p w14:paraId="1F4FB9E1">
                  <w:pPr>
                    <w:pStyle w:val="32"/>
                    <w:ind w:firstLine="0" w:firstLineChars="0"/>
                    <w:jc w:val="center"/>
                    <w:rPr>
                      <w:rFonts w:hint="default"/>
                      <w:color w:val="auto"/>
                      <w:highlight w:val="none"/>
                      <w:lang w:val="en-US" w:eastAsia="zh-CN"/>
                    </w:rPr>
                  </w:pPr>
                  <w:r>
                    <w:rPr>
                      <w:rFonts w:hint="eastAsia"/>
                      <w:color w:val="auto"/>
                      <w:highlight w:val="none"/>
                      <w:lang w:val="en-US" w:eastAsia="zh-CN"/>
                    </w:rPr>
                    <w:t>窑内焙烧废气</w:t>
                  </w:r>
                </w:p>
              </w:tc>
              <w:tc>
                <w:tcPr>
                  <w:tcW w:w="3015" w:type="dxa"/>
                  <w:tcBorders>
                    <w:bottom w:val="single" w:color="auto" w:sz="4" w:space="0"/>
                  </w:tcBorders>
                  <w:vAlign w:val="center"/>
                </w:tcPr>
                <w:p w14:paraId="1BA88BCA">
                  <w:pPr>
                    <w:pStyle w:val="32"/>
                    <w:ind w:firstLine="0" w:firstLineChars="0"/>
                    <w:jc w:val="center"/>
                    <w:rPr>
                      <w:color w:val="auto"/>
                      <w:highlight w:val="none"/>
                    </w:rPr>
                  </w:pPr>
                  <w:r>
                    <w:rPr>
                      <w:color w:val="auto"/>
                      <w:highlight w:val="none"/>
                    </w:rPr>
                    <w:t>封闭车间内</w:t>
                  </w:r>
                </w:p>
              </w:tc>
              <w:tc>
                <w:tcPr>
                  <w:tcW w:w="1550" w:type="dxa"/>
                  <w:tcBorders>
                    <w:bottom w:val="single" w:color="auto" w:sz="4" w:space="0"/>
                  </w:tcBorders>
                  <w:vAlign w:val="center"/>
                </w:tcPr>
                <w:p w14:paraId="12DC93F7">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bottom w:val="single" w:color="auto" w:sz="4" w:space="0"/>
                  </w:tcBorders>
                  <w:vAlign w:val="center"/>
                </w:tcPr>
                <w:p w14:paraId="4C336D06">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779D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26" w:type="dxa"/>
                  <w:vMerge w:val="continue"/>
                  <w:vAlign w:val="center"/>
                </w:tcPr>
                <w:p w14:paraId="08E4AFE5">
                  <w:pPr>
                    <w:pStyle w:val="32"/>
                    <w:jc w:val="center"/>
                    <w:rPr>
                      <w:rFonts w:hint="default"/>
                      <w:color w:val="auto"/>
                      <w:highlight w:val="none"/>
                    </w:rPr>
                  </w:pPr>
                </w:p>
              </w:tc>
              <w:tc>
                <w:tcPr>
                  <w:tcW w:w="426" w:type="dxa"/>
                  <w:vMerge w:val="continue"/>
                  <w:vAlign w:val="center"/>
                </w:tcPr>
                <w:p w14:paraId="0A4424FC">
                  <w:pPr>
                    <w:pStyle w:val="32"/>
                    <w:jc w:val="center"/>
                    <w:rPr>
                      <w:rFonts w:hint="default"/>
                      <w:color w:val="auto"/>
                      <w:highlight w:val="none"/>
                    </w:rPr>
                  </w:pPr>
                </w:p>
              </w:tc>
              <w:tc>
                <w:tcPr>
                  <w:tcW w:w="426" w:type="dxa"/>
                  <w:vMerge w:val="continue"/>
                  <w:vAlign w:val="center"/>
                </w:tcPr>
                <w:p w14:paraId="12C1D18A">
                  <w:pPr>
                    <w:pStyle w:val="32"/>
                    <w:jc w:val="center"/>
                    <w:rPr>
                      <w:color w:val="auto"/>
                      <w:highlight w:val="none"/>
                    </w:rPr>
                  </w:pPr>
                </w:p>
              </w:tc>
              <w:tc>
                <w:tcPr>
                  <w:tcW w:w="1015" w:type="dxa"/>
                  <w:tcBorders>
                    <w:bottom w:val="single" w:color="000000" w:sz="4" w:space="0"/>
                  </w:tcBorders>
                  <w:vAlign w:val="center"/>
                </w:tcPr>
                <w:p w14:paraId="050A4DB3">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破碎工序粉尘</w:t>
                  </w:r>
                </w:p>
              </w:tc>
              <w:tc>
                <w:tcPr>
                  <w:tcW w:w="3015" w:type="dxa"/>
                  <w:tcBorders>
                    <w:bottom w:val="single" w:color="000000" w:sz="4" w:space="0"/>
                  </w:tcBorders>
                  <w:vAlign w:val="center"/>
                </w:tcPr>
                <w:p w14:paraId="0201B925">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封闭车间内，控制落料高度，</w:t>
                  </w:r>
                  <w:r>
                    <w:rPr>
                      <w:rFonts w:hint="eastAsia"/>
                      <w:color w:val="auto"/>
                      <w:highlight w:val="none"/>
                      <w:lang w:val="en-US" w:eastAsia="zh-CN"/>
                    </w:rPr>
                    <w:t>车间内洒水降尘</w:t>
                  </w:r>
                  <w:r>
                    <w:rPr>
                      <w:color w:val="auto"/>
                      <w:highlight w:val="none"/>
                    </w:rPr>
                    <w:t>。</w:t>
                  </w:r>
                </w:p>
              </w:tc>
              <w:tc>
                <w:tcPr>
                  <w:tcW w:w="1550" w:type="dxa"/>
                  <w:tcBorders>
                    <w:bottom w:val="single" w:color="000000" w:sz="4" w:space="0"/>
                  </w:tcBorders>
                  <w:vAlign w:val="center"/>
                </w:tcPr>
                <w:p w14:paraId="792871C5">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bottom w:val="single" w:color="000000" w:sz="4" w:space="0"/>
                  </w:tcBorders>
                  <w:vAlign w:val="center"/>
                </w:tcPr>
                <w:p w14:paraId="5C96FFD1">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7889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14:paraId="0DDB811F">
                  <w:pPr>
                    <w:pStyle w:val="32"/>
                    <w:jc w:val="center"/>
                    <w:rPr>
                      <w:rFonts w:hint="default"/>
                      <w:color w:val="auto"/>
                      <w:highlight w:val="none"/>
                    </w:rPr>
                  </w:pPr>
                </w:p>
              </w:tc>
              <w:tc>
                <w:tcPr>
                  <w:tcW w:w="426" w:type="dxa"/>
                  <w:vMerge w:val="continue"/>
                  <w:vAlign w:val="center"/>
                </w:tcPr>
                <w:p w14:paraId="23DF69EB">
                  <w:pPr>
                    <w:pStyle w:val="32"/>
                    <w:jc w:val="center"/>
                    <w:rPr>
                      <w:rFonts w:hint="default"/>
                      <w:color w:val="auto"/>
                      <w:highlight w:val="none"/>
                    </w:rPr>
                  </w:pPr>
                </w:p>
              </w:tc>
              <w:tc>
                <w:tcPr>
                  <w:tcW w:w="426" w:type="dxa"/>
                  <w:vMerge w:val="continue"/>
                  <w:vAlign w:val="center"/>
                </w:tcPr>
                <w:p w14:paraId="3AEC7DC9">
                  <w:pPr>
                    <w:pStyle w:val="32"/>
                    <w:jc w:val="center"/>
                    <w:rPr>
                      <w:rFonts w:hint="default"/>
                      <w:color w:val="auto"/>
                      <w:highlight w:val="none"/>
                    </w:rPr>
                  </w:pPr>
                </w:p>
              </w:tc>
              <w:tc>
                <w:tcPr>
                  <w:tcW w:w="1015" w:type="dxa"/>
                  <w:tcBorders>
                    <w:top w:val="single" w:color="auto" w:sz="4" w:space="0"/>
                  </w:tcBorders>
                  <w:vAlign w:val="center"/>
                </w:tcPr>
                <w:p w14:paraId="1949FC95">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雷磨工序粉尘</w:t>
                  </w:r>
                </w:p>
              </w:tc>
              <w:tc>
                <w:tcPr>
                  <w:tcW w:w="3015" w:type="dxa"/>
                  <w:tcBorders>
                    <w:top w:val="single" w:color="auto" w:sz="4" w:space="0"/>
                  </w:tcBorders>
                  <w:vAlign w:val="center"/>
                </w:tcPr>
                <w:p w14:paraId="2E6128CB">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砖混结构半</w:t>
                  </w:r>
                  <w:r>
                    <w:rPr>
                      <w:color w:val="auto"/>
                      <w:highlight w:val="none"/>
                    </w:rPr>
                    <w:t>封闭车间内，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采用彩钢瓦进行封闭</w:t>
                  </w:r>
                  <w:r>
                    <w:rPr>
                      <w:rFonts w:hint="eastAsia"/>
                      <w:color w:val="auto"/>
                      <w:highlight w:val="none"/>
                      <w:lang w:val="en-US" w:eastAsia="zh-CN"/>
                    </w:rPr>
                    <w:t>，配套集气罩+袋式除尘器，物料出口喷雾降尘。</w:t>
                  </w:r>
                </w:p>
              </w:tc>
              <w:tc>
                <w:tcPr>
                  <w:tcW w:w="1550" w:type="dxa"/>
                  <w:tcBorders>
                    <w:top w:val="single" w:color="auto" w:sz="4" w:space="0"/>
                  </w:tcBorders>
                  <w:vAlign w:val="center"/>
                </w:tcPr>
                <w:p w14:paraId="22A42C2F">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top w:val="single" w:color="auto" w:sz="4" w:space="0"/>
                  </w:tcBorders>
                  <w:vAlign w:val="center"/>
                </w:tcPr>
                <w:p w14:paraId="55961768">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1D00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26" w:type="dxa"/>
                  <w:vMerge w:val="continue"/>
                  <w:vAlign w:val="center"/>
                </w:tcPr>
                <w:p w14:paraId="37250E78">
                  <w:pPr>
                    <w:pStyle w:val="32"/>
                    <w:jc w:val="center"/>
                    <w:rPr>
                      <w:rFonts w:hint="default"/>
                      <w:color w:val="auto"/>
                      <w:highlight w:val="none"/>
                    </w:rPr>
                  </w:pPr>
                </w:p>
              </w:tc>
              <w:tc>
                <w:tcPr>
                  <w:tcW w:w="426" w:type="dxa"/>
                  <w:vMerge w:val="continue"/>
                  <w:vAlign w:val="center"/>
                </w:tcPr>
                <w:p w14:paraId="2D52B555">
                  <w:pPr>
                    <w:pStyle w:val="32"/>
                    <w:jc w:val="center"/>
                    <w:rPr>
                      <w:rFonts w:hint="default"/>
                      <w:color w:val="auto"/>
                      <w:highlight w:val="none"/>
                    </w:rPr>
                  </w:pPr>
                </w:p>
              </w:tc>
              <w:tc>
                <w:tcPr>
                  <w:tcW w:w="426" w:type="dxa"/>
                  <w:vMerge w:val="continue"/>
                  <w:vAlign w:val="center"/>
                </w:tcPr>
                <w:p w14:paraId="3FE808BF">
                  <w:pPr>
                    <w:pStyle w:val="32"/>
                    <w:jc w:val="center"/>
                    <w:rPr>
                      <w:rFonts w:hint="default"/>
                      <w:color w:val="auto"/>
                      <w:highlight w:val="none"/>
                    </w:rPr>
                  </w:pPr>
                </w:p>
              </w:tc>
              <w:tc>
                <w:tcPr>
                  <w:tcW w:w="1015" w:type="dxa"/>
                  <w:tcBorders>
                    <w:top w:val="single" w:color="auto" w:sz="4" w:space="0"/>
                  </w:tcBorders>
                  <w:vAlign w:val="center"/>
                </w:tcPr>
                <w:p w14:paraId="638CA3CA">
                  <w:pPr>
                    <w:pStyle w:val="32"/>
                    <w:ind w:firstLine="0" w:firstLineChars="0"/>
                    <w:jc w:val="center"/>
                    <w:rPr>
                      <w:rFonts w:hint="eastAsia" w:eastAsia="宋体"/>
                      <w:color w:val="auto"/>
                      <w:highlight w:val="none"/>
                      <w:lang w:val="en-US" w:eastAsia="zh-CN"/>
                    </w:rPr>
                  </w:pPr>
                  <w:r>
                    <w:rPr>
                      <w:rFonts w:hint="eastAsia"/>
                      <w:color w:val="auto"/>
                      <w:highlight w:val="none"/>
                      <w:lang w:val="en-US" w:eastAsia="zh-CN"/>
                    </w:rPr>
                    <w:t>食堂油烟</w:t>
                  </w:r>
                </w:p>
              </w:tc>
              <w:tc>
                <w:tcPr>
                  <w:tcW w:w="3015" w:type="dxa"/>
                  <w:tcBorders>
                    <w:top w:val="single" w:color="auto" w:sz="4" w:space="0"/>
                  </w:tcBorders>
                  <w:vAlign w:val="center"/>
                </w:tcPr>
                <w:p w14:paraId="417332F1">
                  <w:pPr>
                    <w:pStyle w:val="32"/>
                    <w:ind w:firstLine="0" w:firstLineChars="0"/>
                    <w:jc w:val="center"/>
                    <w:rPr>
                      <w:rFonts w:hint="default"/>
                      <w:color w:val="auto"/>
                      <w:highlight w:val="none"/>
                    </w:rPr>
                  </w:pPr>
                  <w:r>
                    <w:rPr>
                      <w:color w:val="auto"/>
                      <w:highlight w:val="none"/>
                    </w:rPr>
                    <w:t>安装油烟净化器（净化效率60%）</w:t>
                  </w:r>
                </w:p>
              </w:tc>
              <w:tc>
                <w:tcPr>
                  <w:tcW w:w="1550" w:type="dxa"/>
                  <w:tcBorders>
                    <w:top w:val="single" w:color="auto" w:sz="4" w:space="0"/>
                  </w:tcBorders>
                  <w:vAlign w:val="center"/>
                </w:tcPr>
                <w:p w14:paraId="487145A3">
                  <w:pPr>
                    <w:pStyle w:val="32"/>
                    <w:ind w:firstLine="0" w:firstLineChars="0"/>
                    <w:jc w:val="center"/>
                    <w:rPr>
                      <w:rFonts w:hint="eastAsia"/>
                      <w:color w:val="auto"/>
                      <w:highlight w:val="none"/>
                      <w:lang w:val="en-US" w:eastAsia="zh-CN"/>
                    </w:rPr>
                  </w:pPr>
                  <w:r>
                    <w:rPr>
                      <w:rFonts w:hint="eastAsia"/>
                      <w:color w:val="auto"/>
                      <w:highlight w:val="none"/>
                      <w:lang w:val="en-US" w:eastAsia="zh-CN"/>
                    </w:rPr>
                    <w:t>与原项目一致</w:t>
                  </w:r>
                </w:p>
              </w:tc>
              <w:tc>
                <w:tcPr>
                  <w:tcW w:w="1011" w:type="dxa"/>
                  <w:tcBorders>
                    <w:top w:val="single" w:color="auto" w:sz="4" w:space="0"/>
                  </w:tcBorders>
                  <w:vAlign w:val="center"/>
                </w:tcPr>
                <w:p w14:paraId="087939FE">
                  <w:pPr>
                    <w:pStyle w:val="32"/>
                    <w:ind w:firstLine="0" w:firstLineChars="0"/>
                    <w:jc w:val="center"/>
                    <w:rPr>
                      <w:rFonts w:hint="eastAsia"/>
                      <w:color w:val="auto"/>
                      <w:highlight w:val="none"/>
                      <w:lang w:val="en-US" w:eastAsia="zh-CN"/>
                    </w:rPr>
                  </w:pPr>
                  <w:r>
                    <w:rPr>
                      <w:rFonts w:hint="eastAsia"/>
                      <w:color w:val="auto"/>
                      <w:highlight w:val="none"/>
                      <w:lang w:val="en-US" w:eastAsia="zh-CN"/>
                    </w:rPr>
                    <w:t>沿用</w:t>
                  </w:r>
                </w:p>
              </w:tc>
            </w:tr>
            <w:tr w14:paraId="700C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26" w:type="dxa"/>
                  <w:vMerge w:val="continue"/>
                  <w:vAlign w:val="center"/>
                </w:tcPr>
                <w:p w14:paraId="0A027D95">
                  <w:pPr>
                    <w:pStyle w:val="32"/>
                    <w:jc w:val="center"/>
                    <w:rPr>
                      <w:rFonts w:hint="default"/>
                      <w:color w:val="auto"/>
                      <w:highlight w:val="none"/>
                    </w:rPr>
                  </w:pPr>
                </w:p>
              </w:tc>
              <w:tc>
                <w:tcPr>
                  <w:tcW w:w="426" w:type="dxa"/>
                  <w:vMerge w:val="restart"/>
                  <w:vAlign w:val="center"/>
                </w:tcPr>
                <w:p w14:paraId="07F4624F">
                  <w:pPr>
                    <w:pStyle w:val="32"/>
                    <w:jc w:val="center"/>
                    <w:rPr>
                      <w:rFonts w:hint="default"/>
                      <w:color w:val="auto"/>
                      <w:highlight w:val="none"/>
                    </w:rPr>
                  </w:pPr>
                  <w:r>
                    <w:rPr>
                      <w:rFonts w:hint="default"/>
                      <w:color w:val="auto"/>
                      <w:highlight w:val="none"/>
                    </w:rPr>
                    <w:t>废水</w:t>
                  </w:r>
                </w:p>
              </w:tc>
              <w:tc>
                <w:tcPr>
                  <w:tcW w:w="1441" w:type="dxa"/>
                  <w:gridSpan w:val="2"/>
                  <w:vAlign w:val="center"/>
                </w:tcPr>
                <w:p w14:paraId="1DF5245F">
                  <w:pPr>
                    <w:pStyle w:val="32"/>
                    <w:jc w:val="center"/>
                    <w:rPr>
                      <w:rFonts w:hint="default"/>
                      <w:color w:val="auto"/>
                      <w:highlight w:val="none"/>
                    </w:rPr>
                  </w:pPr>
                  <w:r>
                    <w:rPr>
                      <w:rFonts w:hint="default"/>
                      <w:color w:val="auto"/>
                      <w:highlight w:val="none"/>
                    </w:rPr>
                    <w:t>生活污水</w:t>
                  </w:r>
                </w:p>
              </w:tc>
              <w:tc>
                <w:tcPr>
                  <w:tcW w:w="3015" w:type="dxa"/>
                  <w:vAlign w:val="center"/>
                </w:tcPr>
                <w:p w14:paraId="0440F44A">
                  <w:pPr>
                    <w:pStyle w:val="32"/>
                    <w:jc w:val="center"/>
                    <w:rPr>
                      <w:rFonts w:hint="default"/>
                      <w:color w:val="auto"/>
                      <w:highlight w:val="none"/>
                    </w:rPr>
                  </w:pPr>
                  <w:r>
                    <w:rPr>
                      <w:rFonts w:hint="eastAsia"/>
                      <w:color w:val="auto"/>
                      <w:highlight w:val="none"/>
                      <w:lang w:val="en-US" w:eastAsia="zh-CN"/>
                    </w:rPr>
                    <w:t>隔油池（1个，2m</w:t>
                  </w:r>
                  <w:r>
                    <w:rPr>
                      <w:rFonts w:hint="eastAsia"/>
                      <w:color w:val="auto"/>
                      <w:highlight w:val="none"/>
                      <w:vertAlign w:val="superscript"/>
                      <w:lang w:val="en-US" w:eastAsia="zh-CN"/>
                    </w:rPr>
                    <w:t>3</w:t>
                  </w:r>
                  <w:r>
                    <w:rPr>
                      <w:rFonts w:hint="eastAsia"/>
                      <w:color w:val="auto"/>
                      <w:highlight w:val="none"/>
                      <w:lang w:val="en-US" w:eastAsia="zh-CN"/>
                    </w:rPr>
                    <w:t>）+生活污水收集池（1个，9m</w:t>
                  </w:r>
                  <w:r>
                    <w:rPr>
                      <w:rFonts w:hint="eastAsia"/>
                      <w:color w:val="auto"/>
                      <w:highlight w:val="none"/>
                      <w:vertAlign w:val="superscript"/>
                      <w:lang w:val="en-US" w:eastAsia="zh-CN"/>
                    </w:rPr>
                    <w:t>3</w:t>
                  </w:r>
                  <w:r>
                    <w:rPr>
                      <w:rFonts w:hint="eastAsia"/>
                      <w:color w:val="auto"/>
                      <w:highlight w:val="none"/>
                      <w:lang w:val="en-US" w:eastAsia="zh-CN"/>
                    </w:rPr>
                    <w:t>）沉淀后，全部回用生产，不外排。</w:t>
                  </w:r>
                </w:p>
              </w:tc>
              <w:tc>
                <w:tcPr>
                  <w:tcW w:w="1550" w:type="dxa"/>
                  <w:vAlign w:val="center"/>
                </w:tcPr>
                <w:p w14:paraId="6619FF3B">
                  <w:pPr>
                    <w:pStyle w:val="32"/>
                    <w:jc w:val="center"/>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3A6144BE">
                  <w:pPr>
                    <w:pStyle w:val="32"/>
                    <w:jc w:val="center"/>
                    <w:rPr>
                      <w:rFonts w:hint="default"/>
                      <w:color w:val="auto"/>
                      <w:highlight w:val="none"/>
                    </w:rPr>
                  </w:pPr>
                  <w:r>
                    <w:rPr>
                      <w:rFonts w:hint="eastAsia"/>
                      <w:color w:val="auto"/>
                      <w:highlight w:val="none"/>
                      <w:lang w:val="en-US" w:eastAsia="zh-CN"/>
                    </w:rPr>
                    <w:t>沿用</w:t>
                  </w:r>
                </w:p>
              </w:tc>
            </w:tr>
            <w:tr w14:paraId="5DA7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14:paraId="1BC7DCBC">
                  <w:pPr>
                    <w:pStyle w:val="32"/>
                    <w:jc w:val="center"/>
                    <w:rPr>
                      <w:rFonts w:hint="default"/>
                      <w:color w:val="auto"/>
                      <w:highlight w:val="none"/>
                    </w:rPr>
                  </w:pPr>
                </w:p>
              </w:tc>
              <w:tc>
                <w:tcPr>
                  <w:tcW w:w="426" w:type="dxa"/>
                  <w:vMerge w:val="continue"/>
                  <w:vAlign w:val="center"/>
                </w:tcPr>
                <w:p w14:paraId="0EC3DF63">
                  <w:pPr>
                    <w:pStyle w:val="32"/>
                    <w:jc w:val="center"/>
                    <w:rPr>
                      <w:rFonts w:hint="default"/>
                      <w:color w:val="auto"/>
                      <w:highlight w:val="none"/>
                    </w:rPr>
                  </w:pPr>
                </w:p>
              </w:tc>
              <w:tc>
                <w:tcPr>
                  <w:tcW w:w="1441" w:type="dxa"/>
                  <w:gridSpan w:val="2"/>
                  <w:vAlign w:val="center"/>
                </w:tcPr>
                <w:p w14:paraId="19A6F401">
                  <w:pPr>
                    <w:pStyle w:val="32"/>
                    <w:jc w:val="center"/>
                    <w:rPr>
                      <w:rFonts w:hint="default" w:eastAsia="宋体"/>
                      <w:color w:val="auto"/>
                      <w:highlight w:val="none"/>
                      <w:lang w:val="en-US" w:eastAsia="zh-CN"/>
                    </w:rPr>
                  </w:pPr>
                  <w:r>
                    <w:rPr>
                      <w:rFonts w:hint="eastAsia"/>
                      <w:color w:val="auto"/>
                      <w:highlight w:val="none"/>
                      <w:lang w:val="en-US" w:eastAsia="zh-CN"/>
                    </w:rPr>
                    <w:t>生产废水</w:t>
                  </w:r>
                </w:p>
              </w:tc>
              <w:tc>
                <w:tcPr>
                  <w:tcW w:w="3015" w:type="dxa"/>
                  <w:vAlign w:val="center"/>
                </w:tcPr>
                <w:p w14:paraId="3EF9B779">
                  <w:pPr>
                    <w:pStyle w:val="32"/>
                    <w:jc w:val="center"/>
                    <w:rPr>
                      <w:rFonts w:hint="eastAsia"/>
                      <w:color w:val="auto"/>
                      <w:highlight w:val="none"/>
                      <w:lang w:val="en-US" w:eastAsia="zh-CN"/>
                    </w:rPr>
                  </w:pPr>
                  <w:r>
                    <w:rPr>
                      <w:rFonts w:hint="eastAsia"/>
                      <w:color w:val="auto"/>
                      <w:highlight w:val="none"/>
                      <w:lang w:val="en-US" w:eastAsia="zh-CN"/>
                    </w:rPr>
                    <w:t>制泥用水、釉浆制备、雷磨用水随产品带走，制泥工序的废水排入循环水池内循环使用不外排</w:t>
                  </w:r>
                  <w:r>
                    <w:rPr>
                      <w:color w:val="auto"/>
                      <w:highlight w:val="none"/>
                    </w:rPr>
                    <w:t>，</w:t>
                  </w:r>
                  <w:r>
                    <w:rPr>
                      <w:rFonts w:hint="eastAsia"/>
                      <w:color w:val="auto"/>
                      <w:highlight w:val="none"/>
                      <w:lang w:val="en-US" w:eastAsia="zh-CN"/>
                    </w:rPr>
                    <w:t>设备冷却水循环利用、定期补充。</w:t>
                  </w:r>
                </w:p>
              </w:tc>
              <w:tc>
                <w:tcPr>
                  <w:tcW w:w="1550" w:type="dxa"/>
                  <w:vAlign w:val="center"/>
                </w:tcPr>
                <w:p w14:paraId="65F76E7C">
                  <w:pPr>
                    <w:pStyle w:val="32"/>
                    <w:jc w:val="center"/>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3055EC1B">
                  <w:pPr>
                    <w:pStyle w:val="32"/>
                    <w:jc w:val="center"/>
                    <w:rPr>
                      <w:rFonts w:hint="eastAsia"/>
                      <w:color w:val="auto"/>
                      <w:highlight w:val="none"/>
                      <w:lang w:val="en-US" w:eastAsia="zh-CN"/>
                    </w:rPr>
                  </w:pPr>
                  <w:r>
                    <w:rPr>
                      <w:rFonts w:hint="eastAsia"/>
                      <w:color w:val="auto"/>
                      <w:highlight w:val="none"/>
                      <w:lang w:val="en-US" w:eastAsia="zh-CN"/>
                    </w:rPr>
                    <w:t>沿用</w:t>
                  </w:r>
                </w:p>
              </w:tc>
            </w:tr>
            <w:tr w14:paraId="41AE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26" w:type="dxa"/>
                  <w:vMerge w:val="continue"/>
                  <w:vAlign w:val="center"/>
                </w:tcPr>
                <w:p w14:paraId="7B650491">
                  <w:pPr>
                    <w:pStyle w:val="32"/>
                    <w:jc w:val="center"/>
                    <w:rPr>
                      <w:rFonts w:hint="default"/>
                      <w:color w:val="auto"/>
                      <w:highlight w:val="none"/>
                    </w:rPr>
                  </w:pPr>
                </w:p>
              </w:tc>
              <w:tc>
                <w:tcPr>
                  <w:tcW w:w="426" w:type="dxa"/>
                  <w:vMerge w:val="continue"/>
                  <w:vAlign w:val="center"/>
                </w:tcPr>
                <w:p w14:paraId="00B960A5">
                  <w:pPr>
                    <w:pStyle w:val="32"/>
                    <w:jc w:val="center"/>
                    <w:rPr>
                      <w:rFonts w:hint="default"/>
                      <w:color w:val="auto"/>
                      <w:highlight w:val="none"/>
                    </w:rPr>
                  </w:pPr>
                </w:p>
              </w:tc>
              <w:tc>
                <w:tcPr>
                  <w:tcW w:w="1441" w:type="dxa"/>
                  <w:gridSpan w:val="2"/>
                  <w:vAlign w:val="center"/>
                </w:tcPr>
                <w:p w14:paraId="08D30476">
                  <w:pPr>
                    <w:pStyle w:val="32"/>
                    <w:jc w:val="center"/>
                    <w:rPr>
                      <w:rFonts w:hint="default"/>
                      <w:color w:val="auto"/>
                      <w:highlight w:val="none"/>
                    </w:rPr>
                  </w:pPr>
                  <w:r>
                    <w:rPr>
                      <w:rFonts w:hint="default"/>
                      <w:color w:val="auto"/>
                      <w:highlight w:val="none"/>
                    </w:rPr>
                    <w:t>初期雨水</w:t>
                  </w:r>
                </w:p>
              </w:tc>
              <w:tc>
                <w:tcPr>
                  <w:tcW w:w="3015" w:type="dxa"/>
                  <w:vAlign w:val="center"/>
                </w:tcPr>
                <w:p w14:paraId="2A697C36">
                  <w:pPr>
                    <w:pStyle w:val="32"/>
                    <w:rPr>
                      <w:rFonts w:hint="default"/>
                      <w:color w:val="auto"/>
                      <w:highlight w:val="none"/>
                    </w:rPr>
                  </w:pPr>
                  <w:r>
                    <w:rPr>
                      <w:rFonts w:hint="eastAsia"/>
                      <w:color w:val="auto"/>
                      <w:highlight w:val="none"/>
                      <w:lang w:val="en-US" w:eastAsia="zh-CN"/>
                    </w:rPr>
                    <w:t>入场大门处设置</w:t>
                  </w:r>
                  <w:r>
                    <w:rPr>
                      <w:rFonts w:hint="eastAsia"/>
                      <w:color w:val="auto"/>
                      <w:highlight w:val="none"/>
                      <w:lang w:eastAsia="zh-CN"/>
                    </w:rPr>
                    <w:t>截排水沟</w:t>
                  </w:r>
                  <w:r>
                    <w:rPr>
                      <w:rFonts w:hint="eastAsia"/>
                      <w:color w:val="auto"/>
                      <w:highlight w:val="none"/>
                      <w:lang w:val="en-US" w:eastAsia="zh-CN"/>
                    </w:rPr>
                    <w:t>，</w:t>
                  </w:r>
                  <w:r>
                    <w:rPr>
                      <w:color w:val="auto"/>
                      <w:highlight w:val="none"/>
                    </w:rPr>
                    <w:t>厂</w:t>
                  </w:r>
                  <w:r>
                    <w:rPr>
                      <w:rFonts w:hint="eastAsia"/>
                      <w:color w:val="auto"/>
                      <w:highlight w:val="none"/>
                      <w:lang w:val="en-US" w:eastAsia="zh-CN"/>
                    </w:rPr>
                    <w:t>内车间顶部边缘设置钢铁材质雨水管，</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流至厂外沟渠后外排。</w:t>
                  </w:r>
                </w:p>
              </w:tc>
              <w:tc>
                <w:tcPr>
                  <w:tcW w:w="1550" w:type="dxa"/>
                  <w:vAlign w:val="center"/>
                </w:tcPr>
                <w:p w14:paraId="7E5DA7B3">
                  <w:pPr>
                    <w:pStyle w:val="32"/>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755674CE">
                  <w:pPr>
                    <w:pStyle w:val="32"/>
                    <w:jc w:val="center"/>
                    <w:rPr>
                      <w:rFonts w:hint="default"/>
                      <w:color w:val="auto"/>
                      <w:highlight w:val="none"/>
                    </w:rPr>
                  </w:pPr>
                  <w:r>
                    <w:rPr>
                      <w:rFonts w:hint="eastAsia"/>
                      <w:color w:val="auto"/>
                      <w:highlight w:val="none"/>
                      <w:lang w:val="en-US" w:eastAsia="zh-CN"/>
                    </w:rPr>
                    <w:t>沿用</w:t>
                  </w:r>
                </w:p>
              </w:tc>
            </w:tr>
            <w:tr w14:paraId="2CAD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14:paraId="2337B692">
                  <w:pPr>
                    <w:pStyle w:val="32"/>
                    <w:jc w:val="center"/>
                    <w:rPr>
                      <w:rFonts w:hint="default"/>
                      <w:color w:val="auto"/>
                      <w:highlight w:val="none"/>
                    </w:rPr>
                  </w:pPr>
                </w:p>
              </w:tc>
              <w:tc>
                <w:tcPr>
                  <w:tcW w:w="426" w:type="dxa"/>
                  <w:vMerge w:val="restart"/>
                  <w:vAlign w:val="center"/>
                </w:tcPr>
                <w:p w14:paraId="1226771A">
                  <w:pPr>
                    <w:pStyle w:val="32"/>
                    <w:rPr>
                      <w:rFonts w:hint="default"/>
                      <w:color w:val="auto"/>
                      <w:highlight w:val="none"/>
                    </w:rPr>
                  </w:pPr>
                  <w:r>
                    <w:rPr>
                      <w:rFonts w:hint="default"/>
                      <w:color w:val="auto"/>
                      <w:highlight w:val="none"/>
                    </w:rPr>
                    <w:t>固废</w:t>
                  </w:r>
                </w:p>
              </w:tc>
              <w:tc>
                <w:tcPr>
                  <w:tcW w:w="1441" w:type="dxa"/>
                  <w:gridSpan w:val="2"/>
                  <w:vAlign w:val="center"/>
                </w:tcPr>
                <w:p w14:paraId="073AE20E">
                  <w:pPr>
                    <w:pStyle w:val="32"/>
                    <w:rPr>
                      <w:rFonts w:hint="default"/>
                      <w:color w:val="auto"/>
                      <w:highlight w:val="none"/>
                      <w:lang w:val="en-US" w:eastAsia="zh-CN"/>
                    </w:rPr>
                  </w:pPr>
                  <w:r>
                    <w:rPr>
                      <w:rFonts w:hint="eastAsia"/>
                      <w:color w:val="auto"/>
                      <w:highlight w:val="none"/>
                      <w:lang w:val="en-US" w:eastAsia="zh-CN"/>
                    </w:rPr>
                    <w:t>一般工业固废</w:t>
                  </w:r>
                </w:p>
              </w:tc>
              <w:tc>
                <w:tcPr>
                  <w:tcW w:w="3015" w:type="dxa"/>
                  <w:vAlign w:val="center"/>
                </w:tcPr>
                <w:p w14:paraId="220A93B2">
                  <w:pPr>
                    <w:pStyle w:val="32"/>
                    <w:rPr>
                      <w:rFonts w:hint="default"/>
                      <w:color w:val="auto"/>
                      <w:highlight w:val="none"/>
                      <w:lang w:val="en-US" w:eastAsia="zh-CN"/>
                    </w:rPr>
                  </w:pPr>
                  <w:r>
                    <w:rPr>
                      <w:rFonts w:hint="default"/>
                      <w:color w:val="auto"/>
                      <w:highlight w:val="none"/>
                    </w:rPr>
                    <w:t>切条</w:t>
                  </w:r>
                  <w:r>
                    <w:rPr>
                      <w:rFonts w:hint="eastAsia"/>
                      <w:color w:val="auto"/>
                      <w:highlight w:val="none"/>
                      <w:lang w:eastAsia="zh-CN"/>
                    </w:rPr>
                    <w:t>边角料</w:t>
                  </w:r>
                  <w:r>
                    <w:rPr>
                      <w:rFonts w:hint="default"/>
                      <w:color w:val="auto"/>
                      <w:highlight w:val="none"/>
                    </w:rPr>
                    <w:t>、次品</w:t>
                  </w:r>
                  <w:r>
                    <w:rPr>
                      <w:rFonts w:hint="eastAsia"/>
                      <w:color w:val="auto"/>
                      <w:highlight w:val="none"/>
                      <w:lang w:eastAsia="zh-CN"/>
                    </w:rPr>
                    <w:t>、</w:t>
                  </w:r>
                  <w:r>
                    <w:rPr>
                      <w:rFonts w:hint="eastAsia"/>
                      <w:color w:val="auto"/>
                      <w:highlight w:val="none"/>
                      <w:lang w:val="en-US" w:eastAsia="zh-CN"/>
                    </w:rPr>
                    <w:t>废推板、除尘灰暂存于废砖瓦堆库，</w:t>
                  </w:r>
                  <w:r>
                    <w:rPr>
                      <w:color w:val="auto"/>
                      <w:sz w:val="21"/>
                      <w:szCs w:val="21"/>
                      <w:highlight w:val="none"/>
                    </w:rPr>
                    <w:t>均</w:t>
                  </w:r>
                  <w:r>
                    <w:rPr>
                      <w:rFonts w:hint="eastAsia"/>
                      <w:color w:val="auto"/>
                      <w:sz w:val="21"/>
                      <w:szCs w:val="21"/>
                      <w:highlight w:val="none"/>
                      <w:lang w:val="en-US" w:eastAsia="zh-CN"/>
                    </w:rPr>
                    <w:t>作原料回用于生产</w:t>
                  </w:r>
                  <w:r>
                    <w:rPr>
                      <w:rFonts w:hint="eastAsia"/>
                      <w:color w:val="auto"/>
                      <w:highlight w:val="none"/>
                      <w:lang w:val="en-US" w:eastAsia="zh-CN"/>
                    </w:rPr>
                    <w:t>。生物质燃烧灰渣暂存于灰渣堆存点，外售给</w:t>
                  </w:r>
                  <w:r>
                    <w:rPr>
                      <w:rFonts w:hint="eastAsia"/>
                      <w:color w:val="auto"/>
                      <w:highlight w:val="none"/>
                      <w:lang w:eastAsia="zh-CN"/>
                    </w:rPr>
                    <w:t>村民作肥料。</w:t>
                  </w:r>
                  <w:r>
                    <w:rPr>
                      <w:rFonts w:hint="eastAsia"/>
                      <w:color w:val="auto"/>
                      <w:highlight w:val="none"/>
                      <w:lang w:val="en-US" w:eastAsia="zh-CN"/>
                    </w:rPr>
                    <w:t>旱厕粪便由周围农户定期清掏。</w:t>
                  </w:r>
                </w:p>
              </w:tc>
              <w:tc>
                <w:tcPr>
                  <w:tcW w:w="1550" w:type="dxa"/>
                  <w:vAlign w:val="center"/>
                </w:tcPr>
                <w:p w14:paraId="0780CD28">
                  <w:pPr>
                    <w:pStyle w:val="32"/>
                    <w:rPr>
                      <w:rFonts w:hint="default"/>
                      <w:color w:val="auto"/>
                      <w:highlight w:val="none"/>
                    </w:rPr>
                  </w:pPr>
                  <w:r>
                    <w:rPr>
                      <w:rFonts w:hint="eastAsia"/>
                      <w:color w:val="auto"/>
                      <w:highlight w:val="none"/>
                      <w:lang w:val="en-US" w:eastAsia="zh-CN"/>
                    </w:rPr>
                    <w:t>新增生物质燃烧灰渣，减少煤渣，其余与原项目一致。</w:t>
                  </w:r>
                </w:p>
              </w:tc>
              <w:tc>
                <w:tcPr>
                  <w:tcW w:w="1011" w:type="dxa"/>
                  <w:vAlign w:val="center"/>
                </w:tcPr>
                <w:p w14:paraId="273D243A">
                  <w:pPr>
                    <w:pStyle w:val="32"/>
                    <w:rPr>
                      <w:rFonts w:hint="default"/>
                      <w:color w:val="auto"/>
                      <w:highlight w:val="none"/>
                    </w:rPr>
                  </w:pPr>
                  <w:r>
                    <w:rPr>
                      <w:rFonts w:hint="eastAsia"/>
                      <w:color w:val="auto"/>
                      <w:highlight w:val="none"/>
                      <w:lang w:val="en-US" w:eastAsia="zh-CN"/>
                    </w:rPr>
                    <w:t>沿用</w:t>
                  </w:r>
                </w:p>
              </w:tc>
            </w:tr>
            <w:tr w14:paraId="5780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26" w:type="dxa"/>
                  <w:vMerge w:val="continue"/>
                  <w:vAlign w:val="center"/>
                </w:tcPr>
                <w:p w14:paraId="33F01245">
                  <w:pPr>
                    <w:pStyle w:val="32"/>
                    <w:rPr>
                      <w:rFonts w:hint="default"/>
                      <w:color w:val="auto"/>
                      <w:highlight w:val="none"/>
                    </w:rPr>
                  </w:pPr>
                </w:p>
              </w:tc>
              <w:tc>
                <w:tcPr>
                  <w:tcW w:w="426" w:type="dxa"/>
                  <w:vMerge w:val="continue"/>
                  <w:vAlign w:val="center"/>
                </w:tcPr>
                <w:p w14:paraId="124DE441">
                  <w:pPr>
                    <w:pStyle w:val="32"/>
                    <w:rPr>
                      <w:rFonts w:hint="default"/>
                      <w:color w:val="auto"/>
                      <w:highlight w:val="none"/>
                    </w:rPr>
                  </w:pPr>
                </w:p>
              </w:tc>
              <w:tc>
                <w:tcPr>
                  <w:tcW w:w="1441" w:type="dxa"/>
                  <w:gridSpan w:val="2"/>
                  <w:vAlign w:val="center"/>
                </w:tcPr>
                <w:p w14:paraId="233B1383">
                  <w:pPr>
                    <w:pStyle w:val="32"/>
                    <w:rPr>
                      <w:rFonts w:hint="default"/>
                      <w:color w:val="auto"/>
                      <w:highlight w:val="none"/>
                      <w:lang w:val="en-US" w:eastAsia="zh-CN"/>
                    </w:rPr>
                  </w:pPr>
                  <w:r>
                    <w:rPr>
                      <w:rFonts w:hint="eastAsia"/>
                      <w:color w:val="auto"/>
                      <w:highlight w:val="none"/>
                      <w:lang w:val="en-US" w:eastAsia="zh-CN"/>
                    </w:rPr>
                    <w:t>危险废物</w:t>
                  </w:r>
                </w:p>
              </w:tc>
              <w:tc>
                <w:tcPr>
                  <w:tcW w:w="3015" w:type="dxa"/>
                  <w:vAlign w:val="center"/>
                </w:tcPr>
                <w:p w14:paraId="5E7FDE6F">
                  <w:pPr>
                    <w:pStyle w:val="32"/>
                    <w:rPr>
                      <w:rFonts w:hint="eastAsia"/>
                      <w:color w:val="auto"/>
                      <w:highlight w:val="none"/>
                      <w:lang w:val="en-US" w:eastAsia="zh-CN"/>
                    </w:rPr>
                  </w:pPr>
                  <w:r>
                    <w:rPr>
                      <w:rFonts w:hint="eastAsia"/>
                      <w:color w:val="auto"/>
                      <w:highlight w:val="none"/>
                    </w:rPr>
                    <w:t>危废暂存间，1间，</w:t>
                  </w:r>
                  <w:r>
                    <w:rPr>
                      <w:rFonts w:hint="eastAsia"/>
                      <w:color w:val="auto"/>
                      <w:highlight w:val="none"/>
                      <w:lang w:val="en-US" w:eastAsia="zh-CN"/>
                    </w:rPr>
                    <w:t>占地面积为9m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lang w:eastAsia="zh-CN"/>
                    </w:rPr>
                    <w:t>废润滑</w:t>
                  </w:r>
                  <w:r>
                    <w:rPr>
                      <w:rFonts w:hint="eastAsia"/>
                      <w:color w:val="auto"/>
                      <w:highlight w:val="none"/>
                      <w:lang w:val="en-US" w:eastAsia="zh-CN"/>
                    </w:rPr>
                    <w:t>产生后立即分发给员工用于模具涂刷，厂内不贮存，废润滑油收集桶贮存于危废暂存间内，重复使用</w:t>
                  </w:r>
                  <w:r>
                    <w:rPr>
                      <w:rFonts w:hint="eastAsia"/>
                      <w:color w:val="auto"/>
                      <w:highlight w:val="none"/>
                    </w:rPr>
                    <w:t>。</w:t>
                  </w:r>
                </w:p>
              </w:tc>
              <w:tc>
                <w:tcPr>
                  <w:tcW w:w="1550" w:type="dxa"/>
                  <w:vAlign w:val="center"/>
                </w:tcPr>
                <w:p w14:paraId="187769B1">
                  <w:pPr>
                    <w:pStyle w:val="32"/>
                    <w:rPr>
                      <w:rFonts w:hint="eastAsia"/>
                      <w:color w:val="auto"/>
                      <w:highlight w:val="none"/>
                    </w:rPr>
                  </w:pPr>
                  <w:r>
                    <w:rPr>
                      <w:rFonts w:hint="eastAsia"/>
                      <w:color w:val="auto"/>
                      <w:highlight w:val="none"/>
                      <w:lang w:val="en-US" w:eastAsia="zh-CN"/>
                    </w:rPr>
                    <w:t>与原项目一致</w:t>
                  </w:r>
                </w:p>
              </w:tc>
              <w:tc>
                <w:tcPr>
                  <w:tcW w:w="1011" w:type="dxa"/>
                  <w:vAlign w:val="center"/>
                </w:tcPr>
                <w:p w14:paraId="7AF29A6E">
                  <w:pPr>
                    <w:pStyle w:val="32"/>
                    <w:rPr>
                      <w:rFonts w:hint="default"/>
                      <w:color w:val="auto"/>
                      <w:highlight w:val="none"/>
                      <w:lang w:val="en-US" w:eastAsia="zh-CN"/>
                    </w:rPr>
                  </w:pPr>
                  <w:r>
                    <w:rPr>
                      <w:rFonts w:hint="eastAsia"/>
                      <w:color w:val="auto"/>
                      <w:highlight w:val="none"/>
                      <w:lang w:val="en-US" w:eastAsia="zh-CN"/>
                    </w:rPr>
                    <w:t>新增</w:t>
                  </w:r>
                </w:p>
              </w:tc>
            </w:tr>
            <w:tr w14:paraId="0998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26" w:type="dxa"/>
                  <w:vMerge w:val="continue"/>
                  <w:vAlign w:val="center"/>
                </w:tcPr>
                <w:p w14:paraId="41EBD2A9">
                  <w:pPr>
                    <w:pStyle w:val="32"/>
                    <w:jc w:val="center"/>
                    <w:rPr>
                      <w:rFonts w:hint="default"/>
                      <w:color w:val="auto"/>
                      <w:highlight w:val="none"/>
                    </w:rPr>
                  </w:pPr>
                </w:p>
              </w:tc>
              <w:tc>
                <w:tcPr>
                  <w:tcW w:w="426" w:type="dxa"/>
                  <w:vMerge w:val="continue"/>
                  <w:vAlign w:val="center"/>
                </w:tcPr>
                <w:p w14:paraId="10A1EC5E">
                  <w:pPr>
                    <w:pStyle w:val="32"/>
                    <w:rPr>
                      <w:rFonts w:hint="default"/>
                      <w:color w:val="auto"/>
                      <w:highlight w:val="none"/>
                    </w:rPr>
                  </w:pPr>
                </w:p>
              </w:tc>
              <w:tc>
                <w:tcPr>
                  <w:tcW w:w="1441" w:type="dxa"/>
                  <w:gridSpan w:val="2"/>
                  <w:vAlign w:val="center"/>
                </w:tcPr>
                <w:p w14:paraId="6F9A0FAA">
                  <w:pPr>
                    <w:pStyle w:val="32"/>
                    <w:rPr>
                      <w:rFonts w:hint="default"/>
                      <w:color w:val="auto"/>
                      <w:highlight w:val="none"/>
                    </w:rPr>
                  </w:pPr>
                  <w:r>
                    <w:rPr>
                      <w:rFonts w:hint="default"/>
                      <w:color w:val="auto"/>
                      <w:highlight w:val="none"/>
                    </w:rPr>
                    <w:t>生活垃圾</w:t>
                  </w:r>
                </w:p>
              </w:tc>
              <w:tc>
                <w:tcPr>
                  <w:tcW w:w="3015" w:type="dxa"/>
                  <w:vAlign w:val="center"/>
                </w:tcPr>
                <w:p w14:paraId="51642AE1">
                  <w:pPr>
                    <w:pStyle w:val="32"/>
                    <w:rPr>
                      <w:rFonts w:hint="default"/>
                      <w:color w:val="auto"/>
                      <w:highlight w:val="none"/>
                    </w:rPr>
                  </w:pPr>
                  <w:r>
                    <w:rPr>
                      <w:color w:val="auto"/>
                      <w:highlight w:val="none"/>
                    </w:rPr>
                    <w:t>经</w:t>
                  </w:r>
                  <w:r>
                    <w:rPr>
                      <w:rFonts w:hint="eastAsia"/>
                      <w:color w:val="auto"/>
                      <w:highlight w:val="none"/>
                      <w:lang w:val="en-US" w:eastAsia="zh-CN"/>
                    </w:rPr>
                    <w:t>生活垃圾桶</w:t>
                  </w:r>
                  <w:r>
                    <w:rPr>
                      <w:color w:val="auto"/>
                      <w:highlight w:val="none"/>
                    </w:rPr>
                    <w:t>收集后</w:t>
                  </w:r>
                  <w:r>
                    <w:rPr>
                      <w:rFonts w:hint="eastAsia"/>
                      <w:color w:val="auto"/>
                      <w:highlight w:val="none"/>
                      <w:lang w:eastAsia="zh-CN"/>
                    </w:rPr>
                    <w:t>，</w:t>
                  </w:r>
                  <w:r>
                    <w:rPr>
                      <w:color w:val="auto"/>
                      <w:highlight w:val="none"/>
                    </w:rPr>
                    <w:t>委托当地环卫部门统一</w:t>
                  </w:r>
                  <w:r>
                    <w:rPr>
                      <w:rFonts w:hint="eastAsia"/>
                      <w:color w:val="auto"/>
                      <w:highlight w:val="none"/>
                      <w:lang w:val="en-US" w:eastAsia="zh-CN"/>
                    </w:rPr>
                    <w:t>清运处置</w:t>
                  </w:r>
                  <w:r>
                    <w:rPr>
                      <w:color w:val="auto"/>
                      <w:highlight w:val="none"/>
                    </w:rPr>
                    <w:t>。</w:t>
                  </w:r>
                </w:p>
              </w:tc>
              <w:tc>
                <w:tcPr>
                  <w:tcW w:w="1550" w:type="dxa"/>
                  <w:vAlign w:val="center"/>
                </w:tcPr>
                <w:p w14:paraId="77FA2936">
                  <w:pPr>
                    <w:pStyle w:val="32"/>
                    <w:rPr>
                      <w:color w:val="auto"/>
                      <w:highlight w:val="none"/>
                    </w:rPr>
                  </w:pPr>
                  <w:r>
                    <w:rPr>
                      <w:rFonts w:hint="eastAsia"/>
                      <w:color w:val="auto"/>
                      <w:highlight w:val="none"/>
                      <w:lang w:val="en-US" w:eastAsia="zh-CN"/>
                    </w:rPr>
                    <w:t>与原项目一致</w:t>
                  </w:r>
                </w:p>
              </w:tc>
              <w:tc>
                <w:tcPr>
                  <w:tcW w:w="1011" w:type="dxa"/>
                  <w:vAlign w:val="center"/>
                </w:tcPr>
                <w:p w14:paraId="745D3B80">
                  <w:pPr>
                    <w:pStyle w:val="32"/>
                    <w:rPr>
                      <w:rFonts w:hint="default"/>
                      <w:color w:val="auto"/>
                      <w:highlight w:val="none"/>
                    </w:rPr>
                  </w:pPr>
                  <w:r>
                    <w:rPr>
                      <w:rFonts w:hint="eastAsia"/>
                      <w:color w:val="auto"/>
                      <w:highlight w:val="none"/>
                      <w:lang w:val="en-US" w:eastAsia="zh-CN"/>
                    </w:rPr>
                    <w:t>沿用</w:t>
                  </w:r>
                </w:p>
              </w:tc>
            </w:tr>
            <w:tr w14:paraId="16DD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14:paraId="65550B1F">
                  <w:pPr>
                    <w:pStyle w:val="32"/>
                    <w:jc w:val="center"/>
                    <w:rPr>
                      <w:rFonts w:hint="default"/>
                      <w:color w:val="auto"/>
                      <w:highlight w:val="none"/>
                    </w:rPr>
                  </w:pPr>
                </w:p>
              </w:tc>
              <w:tc>
                <w:tcPr>
                  <w:tcW w:w="426" w:type="dxa"/>
                  <w:vMerge w:val="restart"/>
                  <w:vAlign w:val="center"/>
                </w:tcPr>
                <w:p w14:paraId="5716C5FF">
                  <w:pPr>
                    <w:pStyle w:val="32"/>
                    <w:rPr>
                      <w:rFonts w:hint="default"/>
                      <w:color w:val="auto"/>
                      <w:highlight w:val="none"/>
                    </w:rPr>
                  </w:pPr>
                  <w:r>
                    <w:rPr>
                      <w:rFonts w:hint="default"/>
                      <w:color w:val="auto"/>
                      <w:highlight w:val="none"/>
                    </w:rPr>
                    <w:t>噪声</w:t>
                  </w:r>
                </w:p>
              </w:tc>
              <w:tc>
                <w:tcPr>
                  <w:tcW w:w="1441" w:type="dxa"/>
                  <w:gridSpan w:val="2"/>
                  <w:tcBorders>
                    <w:right w:val="single" w:color="000000" w:sz="2" w:space="0"/>
                  </w:tcBorders>
                  <w:vAlign w:val="center"/>
                </w:tcPr>
                <w:p w14:paraId="5134C652">
                  <w:pPr>
                    <w:pStyle w:val="32"/>
                    <w:rPr>
                      <w:rFonts w:hint="default"/>
                      <w:color w:val="auto"/>
                      <w:highlight w:val="none"/>
                    </w:rPr>
                  </w:pPr>
                  <w:r>
                    <w:rPr>
                      <w:rFonts w:hint="default"/>
                      <w:color w:val="auto"/>
                      <w:highlight w:val="none"/>
                    </w:rPr>
                    <w:t>生产设备</w:t>
                  </w:r>
                </w:p>
                <w:p w14:paraId="6DDD57EA">
                  <w:pPr>
                    <w:pStyle w:val="32"/>
                    <w:rPr>
                      <w:rFonts w:hint="default"/>
                      <w:color w:val="auto"/>
                      <w:highlight w:val="none"/>
                    </w:rPr>
                  </w:pPr>
                  <w:r>
                    <w:rPr>
                      <w:rFonts w:hint="default"/>
                      <w:color w:val="auto"/>
                      <w:highlight w:val="none"/>
                    </w:rPr>
                    <w:t>噪声</w:t>
                  </w:r>
                </w:p>
              </w:tc>
              <w:tc>
                <w:tcPr>
                  <w:tcW w:w="3015" w:type="dxa"/>
                  <w:tcBorders>
                    <w:left w:val="single" w:color="000000" w:sz="2" w:space="0"/>
                  </w:tcBorders>
                  <w:vAlign w:val="center"/>
                </w:tcPr>
                <w:p w14:paraId="239D56DA">
                  <w:pPr>
                    <w:pStyle w:val="32"/>
                    <w:rPr>
                      <w:rFonts w:hint="default"/>
                      <w:color w:val="auto"/>
                      <w:highlight w:val="none"/>
                    </w:rPr>
                  </w:pPr>
                  <w:r>
                    <w:rPr>
                      <w:rFonts w:hint="eastAsia"/>
                      <w:color w:val="auto"/>
                      <w:highlight w:val="none"/>
                      <w:lang w:val="en-US" w:eastAsia="zh-CN"/>
                    </w:rPr>
                    <w:t>固定减振、厂房隔声</w:t>
                  </w:r>
                </w:p>
              </w:tc>
              <w:tc>
                <w:tcPr>
                  <w:tcW w:w="1550" w:type="dxa"/>
                  <w:tcBorders>
                    <w:left w:val="single" w:color="auto" w:sz="4" w:space="0"/>
                  </w:tcBorders>
                  <w:vAlign w:val="center"/>
                </w:tcPr>
                <w:p w14:paraId="44BD2171">
                  <w:pPr>
                    <w:pStyle w:val="32"/>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2EDE6A64">
                  <w:pPr>
                    <w:pStyle w:val="32"/>
                    <w:rPr>
                      <w:rFonts w:hint="default"/>
                      <w:color w:val="auto"/>
                      <w:highlight w:val="none"/>
                    </w:rPr>
                  </w:pPr>
                  <w:r>
                    <w:rPr>
                      <w:rFonts w:hint="eastAsia"/>
                      <w:color w:val="auto"/>
                      <w:highlight w:val="none"/>
                      <w:lang w:val="en-US" w:eastAsia="zh-CN"/>
                    </w:rPr>
                    <w:t>沿用</w:t>
                  </w:r>
                </w:p>
              </w:tc>
            </w:tr>
            <w:tr w14:paraId="63A4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426" w:type="dxa"/>
                  <w:vMerge w:val="continue"/>
                  <w:vAlign w:val="center"/>
                </w:tcPr>
                <w:p w14:paraId="63887E1A">
                  <w:pPr>
                    <w:pStyle w:val="32"/>
                    <w:jc w:val="center"/>
                    <w:rPr>
                      <w:rFonts w:hint="default"/>
                      <w:color w:val="auto"/>
                      <w:highlight w:val="none"/>
                    </w:rPr>
                  </w:pPr>
                </w:p>
              </w:tc>
              <w:tc>
                <w:tcPr>
                  <w:tcW w:w="426" w:type="dxa"/>
                  <w:vMerge w:val="continue"/>
                  <w:vAlign w:val="center"/>
                </w:tcPr>
                <w:p w14:paraId="007A55C1">
                  <w:pPr>
                    <w:pStyle w:val="32"/>
                    <w:rPr>
                      <w:rFonts w:hint="default"/>
                      <w:color w:val="auto"/>
                      <w:highlight w:val="none"/>
                    </w:rPr>
                  </w:pPr>
                </w:p>
              </w:tc>
              <w:tc>
                <w:tcPr>
                  <w:tcW w:w="1441" w:type="dxa"/>
                  <w:gridSpan w:val="2"/>
                  <w:tcBorders>
                    <w:right w:val="single" w:color="000000" w:sz="2" w:space="0"/>
                  </w:tcBorders>
                  <w:vAlign w:val="center"/>
                </w:tcPr>
                <w:p w14:paraId="53B6ADE8">
                  <w:pPr>
                    <w:pStyle w:val="32"/>
                    <w:rPr>
                      <w:rFonts w:hint="default"/>
                      <w:color w:val="auto"/>
                      <w:highlight w:val="none"/>
                    </w:rPr>
                  </w:pPr>
                  <w:r>
                    <w:rPr>
                      <w:rFonts w:hint="default"/>
                      <w:color w:val="auto"/>
                      <w:highlight w:val="none"/>
                    </w:rPr>
                    <w:t>运输噪声</w:t>
                  </w:r>
                </w:p>
              </w:tc>
              <w:tc>
                <w:tcPr>
                  <w:tcW w:w="3015" w:type="dxa"/>
                  <w:tcBorders>
                    <w:left w:val="single" w:color="000000" w:sz="2" w:space="0"/>
                  </w:tcBorders>
                  <w:vAlign w:val="center"/>
                </w:tcPr>
                <w:p w14:paraId="0BCCFF63">
                  <w:pPr>
                    <w:pStyle w:val="32"/>
                    <w:rPr>
                      <w:rFonts w:hint="default"/>
                      <w:color w:val="auto"/>
                      <w:highlight w:val="none"/>
                    </w:rPr>
                  </w:pPr>
                  <w:r>
                    <w:rPr>
                      <w:color w:val="auto"/>
                      <w:highlight w:val="none"/>
                    </w:rPr>
                    <w:t>加强管理，</w:t>
                  </w:r>
                  <w:r>
                    <w:rPr>
                      <w:rFonts w:hint="default"/>
                      <w:color w:val="auto"/>
                      <w:highlight w:val="none"/>
                    </w:rPr>
                    <w:t>禁止鸣笛，低速行驶</w:t>
                  </w:r>
                  <w:r>
                    <w:rPr>
                      <w:color w:val="auto"/>
                      <w:highlight w:val="none"/>
                    </w:rPr>
                    <w:t>。</w:t>
                  </w:r>
                </w:p>
              </w:tc>
              <w:tc>
                <w:tcPr>
                  <w:tcW w:w="1550" w:type="dxa"/>
                  <w:tcBorders>
                    <w:left w:val="single" w:color="auto" w:sz="4" w:space="0"/>
                  </w:tcBorders>
                  <w:vAlign w:val="center"/>
                </w:tcPr>
                <w:p w14:paraId="24E47D92">
                  <w:pPr>
                    <w:pStyle w:val="32"/>
                    <w:rPr>
                      <w:color w:val="auto"/>
                      <w:highlight w:val="none"/>
                    </w:rPr>
                  </w:pPr>
                  <w:r>
                    <w:rPr>
                      <w:rFonts w:hint="eastAsia"/>
                      <w:color w:val="auto"/>
                      <w:highlight w:val="none"/>
                      <w:lang w:val="en-US" w:eastAsia="zh-CN"/>
                    </w:rPr>
                    <w:t>与原项目一致</w:t>
                  </w:r>
                </w:p>
              </w:tc>
              <w:tc>
                <w:tcPr>
                  <w:tcW w:w="1011" w:type="dxa"/>
                  <w:vAlign w:val="center"/>
                </w:tcPr>
                <w:p w14:paraId="762986B3">
                  <w:pPr>
                    <w:pStyle w:val="32"/>
                    <w:rPr>
                      <w:rFonts w:hint="default"/>
                      <w:color w:val="auto"/>
                      <w:highlight w:val="none"/>
                    </w:rPr>
                  </w:pPr>
                  <w:r>
                    <w:rPr>
                      <w:rFonts w:hint="eastAsia"/>
                      <w:color w:val="auto"/>
                      <w:highlight w:val="none"/>
                      <w:lang w:val="en-US" w:eastAsia="zh-CN"/>
                    </w:rPr>
                    <w:t>沿用</w:t>
                  </w:r>
                </w:p>
              </w:tc>
            </w:tr>
            <w:tr w14:paraId="5E8E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14:paraId="27F617E6">
                  <w:pPr>
                    <w:pStyle w:val="32"/>
                    <w:jc w:val="center"/>
                    <w:rPr>
                      <w:rFonts w:hint="default"/>
                      <w:color w:val="auto"/>
                      <w:highlight w:val="none"/>
                    </w:rPr>
                  </w:pPr>
                </w:p>
              </w:tc>
              <w:tc>
                <w:tcPr>
                  <w:tcW w:w="1867" w:type="dxa"/>
                  <w:gridSpan w:val="3"/>
                  <w:vMerge w:val="restart"/>
                  <w:vAlign w:val="center"/>
                </w:tcPr>
                <w:p w14:paraId="5EC07497">
                  <w:pPr>
                    <w:pStyle w:val="32"/>
                    <w:jc w:val="center"/>
                    <w:rPr>
                      <w:rFonts w:hint="default"/>
                      <w:color w:val="auto"/>
                      <w:highlight w:val="none"/>
                    </w:rPr>
                  </w:pPr>
                  <w:r>
                    <w:rPr>
                      <w:rFonts w:hint="default"/>
                      <w:color w:val="auto"/>
                      <w:highlight w:val="none"/>
                    </w:rPr>
                    <w:t>地下水及土壤</w:t>
                  </w:r>
                </w:p>
              </w:tc>
              <w:tc>
                <w:tcPr>
                  <w:tcW w:w="3015" w:type="dxa"/>
                  <w:vAlign w:val="center"/>
                </w:tcPr>
                <w:p w14:paraId="66FAA1AF">
                  <w:pPr>
                    <w:pStyle w:val="32"/>
                    <w:rPr>
                      <w:rFonts w:hint="default"/>
                      <w:color w:val="auto"/>
                      <w:highlight w:val="none"/>
                      <w:lang w:val="en-US"/>
                    </w:rPr>
                  </w:pPr>
                  <w:r>
                    <w:rPr>
                      <w:rFonts w:hint="eastAsia"/>
                      <w:color w:val="auto"/>
                      <w:highlight w:val="none"/>
                      <w:lang w:val="en-US" w:eastAsia="zh-CN"/>
                    </w:rPr>
                    <w:t>生活污水收集池、循环水池等已</w:t>
                  </w:r>
                  <w:r>
                    <w:rPr>
                      <w:color w:val="auto"/>
                      <w:highlight w:val="none"/>
                    </w:rPr>
                    <w:t>按照分区防渗要求进行</w:t>
                  </w:r>
                  <w:r>
                    <w:rPr>
                      <w:rFonts w:hint="eastAsia"/>
                      <w:color w:val="auto"/>
                      <w:highlight w:val="none"/>
                      <w:lang w:val="en-US" w:eastAsia="zh-CN"/>
                    </w:rPr>
                    <w:t>一般</w:t>
                  </w:r>
                  <w:r>
                    <w:rPr>
                      <w:color w:val="auto"/>
                      <w:highlight w:val="none"/>
                    </w:rPr>
                    <w:t>防渗。</w:t>
                  </w:r>
                </w:p>
              </w:tc>
              <w:tc>
                <w:tcPr>
                  <w:tcW w:w="1550" w:type="dxa"/>
                  <w:vAlign w:val="center"/>
                </w:tcPr>
                <w:p w14:paraId="62824924">
                  <w:pPr>
                    <w:pStyle w:val="32"/>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14:paraId="207BE9F9">
                  <w:pPr>
                    <w:pStyle w:val="32"/>
                    <w:jc w:val="center"/>
                    <w:rPr>
                      <w:rFonts w:hint="default"/>
                      <w:color w:val="auto"/>
                      <w:highlight w:val="none"/>
                    </w:rPr>
                  </w:pPr>
                  <w:r>
                    <w:rPr>
                      <w:rFonts w:hint="default"/>
                      <w:color w:val="auto"/>
                      <w:highlight w:val="none"/>
                    </w:rPr>
                    <w:t>/</w:t>
                  </w:r>
                </w:p>
              </w:tc>
            </w:tr>
            <w:tr w14:paraId="7CAD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26" w:type="dxa"/>
                  <w:vMerge w:val="continue"/>
                  <w:vAlign w:val="center"/>
                </w:tcPr>
                <w:p w14:paraId="22D7DBE1">
                  <w:pPr>
                    <w:pStyle w:val="32"/>
                    <w:jc w:val="center"/>
                    <w:rPr>
                      <w:rFonts w:hint="default"/>
                      <w:color w:val="auto"/>
                      <w:highlight w:val="none"/>
                    </w:rPr>
                  </w:pPr>
                </w:p>
              </w:tc>
              <w:tc>
                <w:tcPr>
                  <w:tcW w:w="1867" w:type="dxa"/>
                  <w:gridSpan w:val="3"/>
                  <w:vMerge w:val="continue"/>
                  <w:vAlign w:val="center"/>
                </w:tcPr>
                <w:p w14:paraId="2618919D">
                  <w:pPr>
                    <w:pStyle w:val="32"/>
                    <w:jc w:val="center"/>
                    <w:rPr>
                      <w:rFonts w:hint="default"/>
                      <w:color w:val="auto"/>
                      <w:highlight w:val="none"/>
                    </w:rPr>
                  </w:pPr>
                </w:p>
              </w:tc>
              <w:tc>
                <w:tcPr>
                  <w:tcW w:w="3015" w:type="dxa"/>
                  <w:vAlign w:val="center"/>
                </w:tcPr>
                <w:p w14:paraId="55046A41">
                  <w:pPr>
                    <w:pStyle w:val="32"/>
                    <w:jc w:val="center"/>
                    <w:rPr>
                      <w:rFonts w:hint="default"/>
                      <w:color w:val="auto"/>
                      <w:highlight w:val="none"/>
                    </w:rPr>
                  </w:pPr>
                  <w:r>
                    <w:rPr>
                      <w:rFonts w:hint="eastAsia"/>
                      <w:color w:val="auto"/>
                      <w:highlight w:val="none"/>
                      <w:lang w:eastAsia="zh-CN"/>
                    </w:rPr>
                    <w:t>废润滑油</w:t>
                  </w:r>
                  <w:r>
                    <w:rPr>
                      <w:rFonts w:hint="eastAsia"/>
                      <w:color w:val="auto"/>
                      <w:highlight w:val="none"/>
                      <w:lang w:val="en-US" w:eastAsia="zh-CN"/>
                    </w:rPr>
                    <w:t>收集桶</w:t>
                  </w:r>
                  <w:r>
                    <w:rPr>
                      <w:rFonts w:hint="default"/>
                      <w:color w:val="auto"/>
                      <w:highlight w:val="none"/>
                    </w:rPr>
                    <w:t>暂存</w:t>
                  </w:r>
                  <w:r>
                    <w:rPr>
                      <w:color w:val="auto"/>
                      <w:highlight w:val="none"/>
                    </w:rPr>
                    <w:t>于</w:t>
                  </w:r>
                  <w:r>
                    <w:rPr>
                      <w:rFonts w:hint="default"/>
                      <w:color w:val="auto"/>
                      <w:highlight w:val="none"/>
                    </w:rPr>
                    <w:t>危险废物暂存间，暂存区域设置围堰</w:t>
                  </w:r>
                  <w:r>
                    <w:rPr>
                      <w:color w:val="auto"/>
                      <w:highlight w:val="none"/>
                    </w:rPr>
                    <w:t>，按照分区防渗要求进行重点防渗。</w:t>
                  </w:r>
                </w:p>
              </w:tc>
              <w:tc>
                <w:tcPr>
                  <w:tcW w:w="1550" w:type="dxa"/>
                  <w:vAlign w:val="center"/>
                </w:tcPr>
                <w:p w14:paraId="33561C98">
                  <w:pPr>
                    <w:pStyle w:val="32"/>
                    <w:jc w:val="center"/>
                    <w:rPr>
                      <w:rFonts w:hint="eastAsia"/>
                      <w:color w:val="auto"/>
                      <w:highlight w:val="none"/>
                      <w:lang w:eastAsia="zh-CN"/>
                    </w:rPr>
                  </w:pPr>
                  <w:r>
                    <w:rPr>
                      <w:rFonts w:hint="eastAsia"/>
                      <w:color w:val="auto"/>
                      <w:highlight w:val="none"/>
                      <w:lang w:val="en-US" w:eastAsia="zh-CN"/>
                    </w:rPr>
                    <w:t>新增</w:t>
                  </w:r>
                </w:p>
              </w:tc>
              <w:tc>
                <w:tcPr>
                  <w:tcW w:w="1011" w:type="dxa"/>
                  <w:vAlign w:val="center"/>
                </w:tcPr>
                <w:p w14:paraId="64655AC3">
                  <w:pPr>
                    <w:pStyle w:val="32"/>
                    <w:jc w:val="center"/>
                    <w:rPr>
                      <w:rFonts w:hint="eastAsia" w:eastAsia="宋体"/>
                      <w:color w:val="auto"/>
                      <w:highlight w:val="none"/>
                      <w:lang w:eastAsia="zh-CN"/>
                    </w:rPr>
                  </w:pPr>
                  <w:r>
                    <w:rPr>
                      <w:rFonts w:hint="eastAsia"/>
                      <w:color w:val="auto"/>
                      <w:highlight w:val="none"/>
                      <w:lang w:val="en-US" w:eastAsia="zh-CN"/>
                    </w:rPr>
                    <w:t>新增</w:t>
                  </w:r>
                </w:p>
              </w:tc>
            </w:tr>
          </w:tbl>
          <w:p w14:paraId="4AFE924D">
            <w:pPr>
              <w:ind w:firstLine="482"/>
              <w:jc w:val="both"/>
              <w:rPr>
                <w:rFonts w:hint="default" w:eastAsia="宋体"/>
                <w:b/>
                <w:bCs/>
                <w:color w:val="auto"/>
                <w:highlight w:val="none"/>
                <w:lang w:val="en-US" w:eastAsia="zh-CN"/>
              </w:rPr>
            </w:pPr>
            <w:r>
              <w:rPr>
                <w:b/>
                <w:bCs/>
                <w:color w:val="auto"/>
                <w:highlight w:val="none"/>
              </w:rPr>
              <w:t>2.3</w:t>
            </w:r>
            <w:r>
              <w:rPr>
                <w:rFonts w:hint="eastAsia"/>
                <w:b/>
                <w:bCs/>
                <w:color w:val="auto"/>
                <w:highlight w:val="none"/>
                <w:lang w:val="en-US" w:eastAsia="zh-CN"/>
              </w:rPr>
              <w:t>生产规模</w:t>
            </w:r>
          </w:p>
          <w:p w14:paraId="7A8AF2C1">
            <w:pPr>
              <w:jc w:val="both"/>
              <w:rPr>
                <w:rFonts w:hint="eastAsia" w:ascii="Times New Roman" w:hAnsi="Times New Roman" w:eastAsia="宋体" w:cs="Times New Roman"/>
                <w:color w:val="auto"/>
                <w:highlight w:val="none"/>
                <w:lang w:eastAsia="zh-CN"/>
              </w:rPr>
            </w:pPr>
            <w:r>
              <w:rPr>
                <w:rFonts w:hint="eastAsia"/>
                <w:color w:val="auto"/>
                <w:highlight w:val="none"/>
                <w:lang w:val="en-US" w:eastAsia="zh-CN"/>
              </w:rPr>
              <w:t>本次技改项目拆除1条推板式隧道窑，原有项目半成品进隧道窑后15分钟一推，技改后改为10分钟一推，技术</w:t>
            </w:r>
            <w:r>
              <w:rPr>
                <w:rFonts w:hint="eastAsia"/>
                <w:color w:val="auto"/>
                <w:highlight w:val="none"/>
              </w:rPr>
              <w:t>改造后全厂</w:t>
            </w:r>
            <w:r>
              <w:rPr>
                <w:rFonts w:hint="eastAsia"/>
                <w:color w:val="auto"/>
                <w:highlight w:val="none"/>
                <w:lang w:val="en-US" w:eastAsia="zh-CN"/>
              </w:rPr>
              <w:t>总产能不变，</w:t>
            </w:r>
            <w:r>
              <w:rPr>
                <w:rFonts w:hint="default" w:ascii="Times New Roman" w:hAnsi="Times New Roman" w:cs="Times New Roman"/>
                <w:color w:val="auto"/>
                <w:highlight w:val="none"/>
                <w:lang w:eastAsia="zh-CN"/>
              </w:rPr>
              <w:t>年产</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100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件琉璃瓦、劈开砖50</w:t>
            </w:r>
            <w:r>
              <w:rPr>
                <w:rFonts w:hint="eastAsia" w:cs="Times New Roman"/>
                <w:color w:val="auto"/>
                <w:highlight w:val="none"/>
                <w:lang w:val="en-US" w:eastAsia="zh-CN"/>
              </w:rPr>
              <w:t>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产品</w:t>
            </w:r>
            <w:r>
              <w:rPr>
                <w:rFonts w:hint="default" w:ascii="Times New Roman" w:hAnsi="Times New Roman" w:cs="Times New Roman"/>
                <w:color w:val="auto"/>
                <w:highlight w:val="none"/>
              </w:rPr>
              <w:t>规格可根据用户需求变化，适时调整产品结构，主要产品规格、参数如下</w:t>
            </w:r>
            <w:r>
              <w:rPr>
                <w:rFonts w:hint="eastAsia" w:cs="Times New Roman"/>
                <w:color w:val="auto"/>
                <w:highlight w:val="none"/>
                <w:lang w:eastAsia="zh-CN"/>
              </w:rPr>
              <w:t>。</w:t>
            </w:r>
          </w:p>
          <w:p w14:paraId="2464534E">
            <w:pPr>
              <w:pStyle w:val="33"/>
              <w:rPr>
                <w:rFonts w:hint="default"/>
                <w:color w:val="auto"/>
                <w:highlight w:val="none"/>
              </w:rPr>
            </w:pPr>
            <w:r>
              <w:rPr>
                <w:color w:val="auto"/>
                <w:highlight w:val="none"/>
              </w:rPr>
              <w:t>表2</w:t>
            </w:r>
            <w:r>
              <w:rPr>
                <w:rFonts w:hint="eastAsia"/>
                <w:color w:val="auto"/>
                <w:highlight w:val="none"/>
                <w:lang w:val="en-US" w:eastAsia="zh-CN"/>
              </w:rPr>
              <w:t xml:space="preserve">-2 </w:t>
            </w:r>
            <w:r>
              <w:rPr>
                <w:color w:val="auto"/>
                <w:highlight w:val="none"/>
              </w:rPr>
              <w:t xml:space="preserve"> 产品方案及产量一览表</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721"/>
              <w:gridCol w:w="1495"/>
              <w:gridCol w:w="1214"/>
              <w:gridCol w:w="2174"/>
            </w:tblGrid>
            <w:tr w14:paraId="3158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dxa"/>
                  <w:vAlign w:val="center"/>
                </w:tcPr>
                <w:p w14:paraId="2C63FC0B">
                  <w:pPr>
                    <w:pStyle w:val="32"/>
                    <w:rPr>
                      <w:rFonts w:hint="default"/>
                      <w:color w:val="auto"/>
                      <w:highlight w:val="none"/>
                    </w:rPr>
                  </w:pPr>
                  <w:r>
                    <w:rPr>
                      <w:rFonts w:hint="default"/>
                      <w:color w:val="auto"/>
                      <w:highlight w:val="none"/>
                    </w:rPr>
                    <w:t>产品名称</w:t>
                  </w:r>
                </w:p>
              </w:tc>
              <w:tc>
                <w:tcPr>
                  <w:tcW w:w="1721" w:type="dxa"/>
                  <w:vAlign w:val="center"/>
                </w:tcPr>
                <w:p w14:paraId="6912E5E3">
                  <w:pPr>
                    <w:pStyle w:val="32"/>
                    <w:rPr>
                      <w:rFonts w:hint="eastAsia"/>
                      <w:color w:val="auto"/>
                      <w:highlight w:val="none"/>
                      <w:lang w:val="en-US" w:eastAsia="zh-CN"/>
                    </w:rPr>
                  </w:pPr>
                  <w:r>
                    <w:rPr>
                      <w:rFonts w:hint="default"/>
                      <w:color w:val="auto"/>
                      <w:highlight w:val="none"/>
                    </w:rPr>
                    <w:t>规格</w:t>
                  </w:r>
                  <w:r>
                    <w:rPr>
                      <w:rFonts w:hint="eastAsia"/>
                      <w:color w:val="auto"/>
                      <w:highlight w:val="none"/>
                      <w:lang w:eastAsia="zh-CN"/>
                    </w:rPr>
                    <w:t>（</w:t>
                  </w:r>
                  <w:r>
                    <w:rPr>
                      <w:rFonts w:hint="eastAsia"/>
                      <w:color w:val="auto"/>
                      <w:highlight w:val="none"/>
                      <w:lang w:val="en-US" w:eastAsia="zh-CN"/>
                    </w:rPr>
                    <w:t>mm</w:t>
                  </w:r>
                  <w:r>
                    <w:rPr>
                      <w:rFonts w:hint="eastAsia"/>
                      <w:color w:val="auto"/>
                      <w:highlight w:val="none"/>
                      <w:lang w:eastAsia="zh-CN"/>
                    </w:rPr>
                    <w:t>）</w:t>
                  </w:r>
                </w:p>
              </w:tc>
              <w:tc>
                <w:tcPr>
                  <w:tcW w:w="1495" w:type="dxa"/>
                  <w:vAlign w:val="center"/>
                </w:tcPr>
                <w:p w14:paraId="22C6A3EF">
                  <w:pPr>
                    <w:pStyle w:val="32"/>
                    <w:rPr>
                      <w:rFonts w:hint="default"/>
                      <w:color w:val="auto"/>
                      <w:highlight w:val="none"/>
                    </w:rPr>
                  </w:pPr>
                  <w:r>
                    <w:rPr>
                      <w:rFonts w:hint="default"/>
                      <w:color w:val="auto"/>
                      <w:highlight w:val="none"/>
                    </w:rPr>
                    <w:t>产量（</w:t>
                  </w:r>
                  <w:r>
                    <w:rPr>
                      <w:rFonts w:hint="eastAsia"/>
                      <w:color w:val="auto"/>
                      <w:highlight w:val="none"/>
                      <w:lang w:val="en-US" w:eastAsia="zh-CN"/>
                    </w:rPr>
                    <w:t>万件</w:t>
                  </w:r>
                  <w:r>
                    <w:rPr>
                      <w:rFonts w:hint="default"/>
                      <w:color w:val="auto"/>
                      <w:highlight w:val="none"/>
                    </w:rPr>
                    <w:t>）</w:t>
                  </w:r>
                </w:p>
              </w:tc>
              <w:tc>
                <w:tcPr>
                  <w:tcW w:w="1214" w:type="dxa"/>
                  <w:vAlign w:val="center"/>
                </w:tcPr>
                <w:p w14:paraId="626CA5C4">
                  <w:pPr>
                    <w:pStyle w:val="32"/>
                    <w:rPr>
                      <w:rFonts w:hint="default"/>
                      <w:color w:val="auto"/>
                      <w:highlight w:val="none"/>
                      <w:lang w:eastAsia="zh-CN"/>
                    </w:rPr>
                  </w:pPr>
                  <w:r>
                    <w:rPr>
                      <w:rFonts w:hint="default"/>
                      <w:color w:val="auto"/>
                      <w:highlight w:val="none"/>
                      <w:lang w:eastAsia="zh-CN"/>
                    </w:rPr>
                    <w:t>储存</w:t>
                  </w:r>
                  <w:r>
                    <w:rPr>
                      <w:rFonts w:hint="eastAsia"/>
                      <w:color w:val="auto"/>
                      <w:highlight w:val="none"/>
                      <w:lang w:val="en-US" w:eastAsia="zh-CN"/>
                    </w:rPr>
                    <w:t>场所</w:t>
                  </w:r>
                </w:p>
              </w:tc>
              <w:tc>
                <w:tcPr>
                  <w:tcW w:w="2174" w:type="dxa"/>
                  <w:vAlign w:val="center"/>
                </w:tcPr>
                <w:p w14:paraId="0791356F">
                  <w:pPr>
                    <w:pStyle w:val="32"/>
                    <w:rPr>
                      <w:rFonts w:hint="default"/>
                      <w:color w:val="auto"/>
                      <w:highlight w:val="none"/>
                    </w:rPr>
                  </w:pPr>
                  <w:r>
                    <w:rPr>
                      <w:rFonts w:hint="default"/>
                      <w:color w:val="auto"/>
                      <w:highlight w:val="none"/>
                    </w:rPr>
                    <w:t>备注</w:t>
                  </w:r>
                </w:p>
              </w:tc>
            </w:tr>
            <w:tr w14:paraId="45E0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65" w:type="dxa"/>
                  <w:vAlign w:val="center"/>
                </w:tcPr>
                <w:p w14:paraId="737713A9">
                  <w:pPr>
                    <w:pStyle w:val="32"/>
                    <w:rPr>
                      <w:rFonts w:hint="default"/>
                      <w:color w:val="auto"/>
                      <w:highlight w:val="none"/>
                    </w:rPr>
                  </w:pPr>
                  <w:r>
                    <w:rPr>
                      <w:rFonts w:hint="eastAsia"/>
                      <w:color w:val="auto"/>
                      <w:highlight w:val="none"/>
                      <w:lang w:val="en-US" w:eastAsia="zh-CN"/>
                    </w:rPr>
                    <w:t>琉璃瓦</w:t>
                  </w:r>
                </w:p>
              </w:tc>
              <w:tc>
                <w:tcPr>
                  <w:tcW w:w="1721" w:type="dxa"/>
                  <w:vAlign w:val="center"/>
                </w:tcPr>
                <w:p w14:paraId="1F691046">
                  <w:pPr>
                    <w:pStyle w:val="32"/>
                    <w:rPr>
                      <w:rFonts w:hint="default"/>
                      <w:color w:val="auto"/>
                      <w:highlight w:val="none"/>
                    </w:rPr>
                  </w:pPr>
                  <w:r>
                    <w:rPr>
                      <w:rFonts w:hint="eastAsia"/>
                      <w:color w:val="auto"/>
                      <w:highlight w:val="none"/>
                      <w:lang w:val="en-US" w:eastAsia="zh-CN"/>
                    </w:rPr>
                    <w:t>240</w:t>
                  </w:r>
                  <w:r>
                    <w:rPr>
                      <w:rFonts w:hint="eastAsia"/>
                      <w:color w:val="auto"/>
                      <w:highlight w:val="none"/>
                    </w:rPr>
                    <w:t>×</w:t>
                  </w:r>
                  <w:r>
                    <w:rPr>
                      <w:rFonts w:hint="eastAsia"/>
                      <w:color w:val="auto"/>
                      <w:highlight w:val="none"/>
                      <w:lang w:val="en-US" w:eastAsia="zh-CN"/>
                    </w:rPr>
                    <w:t>24</w:t>
                  </w:r>
                  <w:r>
                    <w:rPr>
                      <w:rFonts w:hint="eastAsia"/>
                      <w:color w:val="auto"/>
                      <w:highlight w:val="none"/>
                    </w:rPr>
                    <w:t>0×10</w:t>
                  </w:r>
                </w:p>
              </w:tc>
              <w:tc>
                <w:tcPr>
                  <w:tcW w:w="1495" w:type="dxa"/>
                  <w:vAlign w:val="center"/>
                </w:tcPr>
                <w:p w14:paraId="2CCB8DA5">
                  <w:pPr>
                    <w:pStyle w:val="32"/>
                    <w:rPr>
                      <w:rFonts w:hint="default"/>
                      <w:color w:val="auto"/>
                      <w:highlight w:val="none"/>
                      <w:lang w:val="en-US" w:eastAsia="zh-CN"/>
                    </w:rPr>
                  </w:pPr>
                  <w:r>
                    <w:rPr>
                      <w:rFonts w:hint="eastAsia"/>
                      <w:color w:val="auto"/>
                      <w:highlight w:val="none"/>
                      <w:lang w:val="en-US" w:eastAsia="zh-CN"/>
                    </w:rPr>
                    <w:t>1100</w:t>
                  </w:r>
                </w:p>
              </w:tc>
              <w:tc>
                <w:tcPr>
                  <w:tcW w:w="1214" w:type="dxa"/>
                  <w:vAlign w:val="center"/>
                </w:tcPr>
                <w:p w14:paraId="43CD45BD">
                  <w:pPr>
                    <w:pStyle w:val="32"/>
                    <w:rPr>
                      <w:rFonts w:hint="eastAsia" w:eastAsia="宋体"/>
                      <w:color w:val="auto"/>
                      <w:highlight w:val="none"/>
                      <w:lang w:val="en-US" w:eastAsia="zh-CN"/>
                    </w:rPr>
                  </w:pPr>
                  <w:r>
                    <w:rPr>
                      <w:rFonts w:hint="eastAsia"/>
                      <w:color w:val="auto"/>
                      <w:highlight w:val="none"/>
                      <w:lang w:eastAsia="zh-CN"/>
                    </w:rPr>
                    <w:t>成品库</w:t>
                  </w:r>
                </w:p>
              </w:tc>
              <w:tc>
                <w:tcPr>
                  <w:tcW w:w="2174" w:type="dxa"/>
                  <w:vMerge w:val="restart"/>
                  <w:vAlign w:val="center"/>
                </w:tcPr>
                <w:p w14:paraId="7E7FE360">
                  <w:pPr>
                    <w:pStyle w:val="32"/>
                    <w:rPr>
                      <w:rFonts w:hint="default" w:eastAsia="宋体"/>
                      <w:color w:val="auto"/>
                      <w:highlight w:val="none"/>
                      <w:lang w:val="en-US" w:eastAsia="zh-CN"/>
                    </w:rPr>
                  </w:pPr>
                  <w:r>
                    <w:rPr>
                      <w:rFonts w:hint="eastAsia"/>
                      <w:color w:val="auto"/>
                      <w:highlight w:val="none"/>
                      <w:lang w:val="en-US" w:eastAsia="zh-CN"/>
                    </w:rPr>
                    <w:t>技改前、后产品方案及产量不发生变化。</w:t>
                  </w:r>
                </w:p>
              </w:tc>
            </w:tr>
            <w:tr w14:paraId="233C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65" w:type="dxa"/>
                  <w:vAlign w:val="center"/>
                </w:tcPr>
                <w:p w14:paraId="3CB735BF">
                  <w:pPr>
                    <w:pStyle w:val="32"/>
                    <w:rPr>
                      <w:rFonts w:hint="eastAsia"/>
                      <w:color w:val="auto"/>
                      <w:highlight w:val="none"/>
                      <w:lang w:val="en-US" w:eastAsia="zh-CN"/>
                    </w:rPr>
                  </w:pPr>
                  <w:r>
                    <w:rPr>
                      <w:rFonts w:hint="eastAsia"/>
                      <w:color w:val="auto"/>
                      <w:highlight w:val="none"/>
                      <w:lang w:val="en-US" w:eastAsia="zh-CN"/>
                    </w:rPr>
                    <w:t>劈开砖</w:t>
                  </w:r>
                </w:p>
              </w:tc>
              <w:tc>
                <w:tcPr>
                  <w:tcW w:w="1721" w:type="dxa"/>
                  <w:vAlign w:val="center"/>
                </w:tcPr>
                <w:p w14:paraId="7C44CB5F">
                  <w:pPr>
                    <w:pStyle w:val="32"/>
                    <w:rPr>
                      <w:rFonts w:hint="eastAsia"/>
                      <w:color w:val="auto"/>
                      <w:highlight w:val="none"/>
                      <w:lang w:val="en-US" w:eastAsia="zh-CN"/>
                    </w:rPr>
                  </w:pPr>
                  <w:r>
                    <w:rPr>
                      <w:rFonts w:hint="eastAsia"/>
                      <w:color w:val="auto"/>
                      <w:highlight w:val="none"/>
                    </w:rPr>
                    <w:t>240×52×11</w:t>
                  </w:r>
                </w:p>
              </w:tc>
              <w:tc>
                <w:tcPr>
                  <w:tcW w:w="1495" w:type="dxa"/>
                  <w:vAlign w:val="center"/>
                </w:tcPr>
                <w:p w14:paraId="3132E736">
                  <w:pPr>
                    <w:pStyle w:val="32"/>
                    <w:rPr>
                      <w:rFonts w:hint="default"/>
                      <w:color w:val="auto"/>
                      <w:highlight w:val="none"/>
                    </w:rPr>
                  </w:pPr>
                  <w:r>
                    <w:rPr>
                      <w:rFonts w:hint="eastAsia"/>
                      <w:color w:val="auto"/>
                      <w:highlight w:val="none"/>
                      <w:lang w:val="en-US" w:eastAsia="zh-CN"/>
                    </w:rPr>
                    <w:t>500</w:t>
                  </w:r>
                </w:p>
              </w:tc>
              <w:tc>
                <w:tcPr>
                  <w:tcW w:w="1214" w:type="dxa"/>
                  <w:vAlign w:val="center"/>
                </w:tcPr>
                <w:p w14:paraId="2BF0A58A">
                  <w:pPr>
                    <w:pStyle w:val="32"/>
                    <w:rPr>
                      <w:rFonts w:hint="eastAsia" w:eastAsia="宋体"/>
                      <w:color w:val="auto"/>
                      <w:highlight w:val="none"/>
                      <w:lang w:eastAsia="zh-CN"/>
                    </w:rPr>
                  </w:pPr>
                  <w:r>
                    <w:rPr>
                      <w:rFonts w:hint="eastAsia"/>
                      <w:color w:val="auto"/>
                      <w:highlight w:val="none"/>
                      <w:lang w:eastAsia="zh-CN"/>
                    </w:rPr>
                    <w:t>成品库</w:t>
                  </w:r>
                </w:p>
              </w:tc>
              <w:tc>
                <w:tcPr>
                  <w:tcW w:w="2174" w:type="dxa"/>
                  <w:vMerge w:val="continue"/>
                  <w:vAlign w:val="center"/>
                </w:tcPr>
                <w:p w14:paraId="702F6C9E">
                  <w:pPr>
                    <w:pStyle w:val="32"/>
                    <w:rPr>
                      <w:rFonts w:hint="default"/>
                      <w:color w:val="auto"/>
                      <w:highlight w:val="none"/>
                    </w:rPr>
                  </w:pPr>
                </w:p>
              </w:tc>
            </w:tr>
          </w:tbl>
          <w:p w14:paraId="0EDDD906">
            <w:pPr>
              <w:ind w:firstLine="482"/>
              <w:jc w:val="both"/>
              <w:rPr>
                <w:b/>
                <w:bCs/>
                <w:color w:val="auto"/>
                <w:highlight w:val="none"/>
              </w:rPr>
            </w:pPr>
            <w:r>
              <w:rPr>
                <w:b/>
                <w:bCs/>
                <w:color w:val="auto"/>
                <w:highlight w:val="none"/>
              </w:rPr>
              <w:t>2.4主要原辅料</w:t>
            </w:r>
          </w:p>
          <w:p w14:paraId="55CF6D72">
            <w:pPr>
              <w:spacing w:line="360" w:lineRule="auto"/>
              <w:ind w:firstLine="480" w:firstLineChars="200"/>
              <w:jc w:val="both"/>
              <w:rPr>
                <w:color w:val="auto"/>
                <w:sz w:val="24"/>
                <w:highlight w:val="none"/>
              </w:rPr>
            </w:pPr>
            <w:r>
              <w:rPr>
                <w:rFonts w:hint="eastAsia"/>
                <w:color w:val="auto"/>
                <w:sz w:val="24"/>
                <w:highlight w:val="none"/>
                <w:lang w:eastAsia="zh-CN"/>
              </w:rPr>
              <w:t>技改后</w:t>
            </w:r>
            <w:r>
              <w:rPr>
                <w:rFonts w:hint="eastAsia"/>
                <w:color w:val="auto"/>
                <w:sz w:val="24"/>
                <w:highlight w:val="none"/>
              </w:rPr>
              <w:t>项目</w:t>
            </w:r>
            <w:r>
              <w:rPr>
                <w:rFonts w:hint="eastAsia"/>
                <w:color w:val="auto"/>
                <w:sz w:val="24"/>
                <w:highlight w:val="none"/>
                <w:lang w:val="en-US" w:eastAsia="zh-CN"/>
              </w:rPr>
              <w:t>所用</w:t>
            </w:r>
            <w:r>
              <w:rPr>
                <w:rFonts w:hint="eastAsia"/>
                <w:color w:val="auto"/>
                <w:sz w:val="24"/>
                <w:highlight w:val="none"/>
              </w:rPr>
              <w:t>主要原辅料</w:t>
            </w:r>
            <w:r>
              <w:rPr>
                <w:rFonts w:hint="eastAsia"/>
                <w:color w:val="auto"/>
                <w:sz w:val="24"/>
                <w:highlight w:val="none"/>
                <w:lang w:val="en-US" w:eastAsia="zh-CN"/>
              </w:rPr>
              <w:t>与原项目对比不发生变化，</w:t>
            </w:r>
            <w:r>
              <w:rPr>
                <w:rFonts w:hint="eastAsia"/>
                <w:color w:val="auto"/>
                <w:sz w:val="24"/>
                <w:highlight w:val="none"/>
                <w:lang w:eastAsia="zh-CN"/>
              </w:rPr>
              <w:t>主要是能源</w:t>
            </w:r>
            <w:r>
              <w:rPr>
                <w:rFonts w:hint="eastAsia"/>
                <w:color w:val="auto"/>
                <w:sz w:val="24"/>
                <w:highlight w:val="none"/>
                <w:lang w:val="en-US" w:eastAsia="zh-CN"/>
              </w:rPr>
              <w:t>种类</w:t>
            </w:r>
            <w:r>
              <w:rPr>
                <w:rFonts w:hint="eastAsia"/>
                <w:color w:val="auto"/>
                <w:sz w:val="24"/>
                <w:highlight w:val="none"/>
                <w:lang w:eastAsia="zh-CN"/>
              </w:rPr>
              <w:t>发生改变，技改</w:t>
            </w:r>
            <w:r>
              <w:rPr>
                <w:rFonts w:hint="eastAsia"/>
                <w:color w:val="auto"/>
                <w:sz w:val="24"/>
                <w:highlight w:val="none"/>
                <w:lang w:val="en-US" w:eastAsia="zh-CN"/>
              </w:rPr>
              <w:t>后</w:t>
            </w:r>
            <w:r>
              <w:rPr>
                <w:rFonts w:hint="eastAsia"/>
                <w:color w:val="auto"/>
                <w:sz w:val="24"/>
                <w:highlight w:val="none"/>
                <w:lang w:eastAsia="zh-CN"/>
              </w:rPr>
              <w:t>使用生物质作为燃料，不再使用煤。</w:t>
            </w:r>
            <w:r>
              <w:rPr>
                <w:rFonts w:hint="eastAsia"/>
                <w:color w:val="auto"/>
                <w:sz w:val="24"/>
                <w:highlight w:val="none"/>
                <w:lang w:val="en-US" w:eastAsia="zh-CN"/>
              </w:rPr>
              <w:t>生产琉璃瓦所用</w:t>
            </w:r>
            <w:r>
              <w:rPr>
                <w:rFonts w:hint="eastAsia"/>
                <w:color w:val="auto"/>
                <w:highlight w:val="none"/>
                <w:lang w:eastAsia="zh-CN"/>
              </w:rPr>
              <w:t>主要</w:t>
            </w:r>
            <w:r>
              <w:rPr>
                <w:rFonts w:hint="eastAsia"/>
                <w:color w:val="auto"/>
                <w:highlight w:val="none"/>
              </w:rPr>
              <w:t>原辅料消耗情况</w:t>
            </w:r>
            <w:r>
              <w:rPr>
                <w:rFonts w:hint="eastAsia"/>
                <w:color w:val="auto"/>
                <w:highlight w:val="none"/>
                <w:lang w:val="en-US" w:eastAsia="zh-CN"/>
              </w:rPr>
              <w:t>见表2-3，</w:t>
            </w:r>
            <w:r>
              <w:rPr>
                <w:rFonts w:hint="eastAsia"/>
                <w:color w:val="auto"/>
                <w:sz w:val="24"/>
                <w:highlight w:val="none"/>
                <w:lang w:val="en-US" w:eastAsia="zh-CN"/>
              </w:rPr>
              <w:t>生产劈开砖所用</w:t>
            </w:r>
            <w:r>
              <w:rPr>
                <w:rFonts w:hint="eastAsia"/>
                <w:color w:val="auto"/>
                <w:highlight w:val="none"/>
                <w:lang w:eastAsia="zh-CN"/>
              </w:rPr>
              <w:t>主要</w:t>
            </w:r>
            <w:r>
              <w:rPr>
                <w:rFonts w:hint="eastAsia"/>
                <w:color w:val="auto"/>
                <w:highlight w:val="none"/>
              </w:rPr>
              <w:t>原辅料消耗情况</w:t>
            </w:r>
            <w:r>
              <w:rPr>
                <w:rFonts w:hint="eastAsia"/>
                <w:color w:val="auto"/>
                <w:highlight w:val="none"/>
                <w:lang w:val="en-US" w:eastAsia="zh-CN"/>
              </w:rPr>
              <w:t>见表2-4，项目</w:t>
            </w:r>
            <w:r>
              <w:rPr>
                <w:rFonts w:hint="eastAsia"/>
                <w:color w:val="auto"/>
                <w:sz w:val="24"/>
                <w:highlight w:val="none"/>
              </w:rPr>
              <w:t>能源消耗情况见表</w:t>
            </w:r>
            <w:r>
              <w:rPr>
                <w:color w:val="auto"/>
                <w:sz w:val="24"/>
                <w:highlight w:val="none"/>
              </w:rPr>
              <w:t>2-</w:t>
            </w:r>
            <w:r>
              <w:rPr>
                <w:rFonts w:hint="eastAsia"/>
                <w:color w:val="auto"/>
                <w:sz w:val="24"/>
                <w:highlight w:val="none"/>
                <w:lang w:val="en-US" w:eastAsia="zh-CN"/>
              </w:rPr>
              <w:t>5</w:t>
            </w:r>
            <w:r>
              <w:rPr>
                <w:rFonts w:hint="eastAsia"/>
                <w:color w:val="auto"/>
                <w:sz w:val="24"/>
                <w:highlight w:val="none"/>
              </w:rPr>
              <w:t>。</w:t>
            </w:r>
          </w:p>
          <w:p w14:paraId="39C73C5B">
            <w:pPr>
              <w:pStyle w:val="33"/>
              <w:rPr>
                <w:rFonts w:hint="eastAsia" w:eastAsia="宋体"/>
                <w:color w:val="auto"/>
                <w:highlight w:val="none"/>
                <w:lang w:eastAsia="zh-CN"/>
              </w:rPr>
            </w:pPr>
            <w:r>
              <w:rPr>
                <w:rFonts w:hint="eastAsia"/>
                <w:color w:val="auto"/>
                <w:highlight w:val="none"/>
              </w:rPr>
              <w:t>表</w:t>
            </w:r>
            <w:r>
              <w:rPr>
                <w:color w:val="auto"/>
                <w:highlight w:val="none"/>
              </w:rPr>
              <w:t>2-</w:t>
            </w:r>
            <w:r>
              <w:rPr>
                <w:rFonts w:hint="eastAsia"/>
                <w:color w:val="auto"/>
                <w:highlight w:val="none"/>
                <w:lang w:val="en-US" w:eastAsia="zh-CN"/>
              </w:rPr>
              <w:t xml:space="preserve">3  </w:t>
            </w:r>
            <w:r>
              <w:rPr>
                <w:rFonts w:hint="eastAsia"/>
                <w:color w:val="auto"/>
                <w:highlight w:val="none"/>
                <w:lang w:eastAsia="zh-CN"/>
              </w:rPr>
              <w:t>主要</w:t>
            </w:r>
            <w:r>
              <w:rPr>
                <w:rFonts w:hint="eastAsia"/>
                <w:color w:val="auto"/>
                <w:highlight w:val="none"/>
              </w:rPr>
              <w:t>原辅料消耗情况一览表</w:t>
            </w:r>
            <w:r>
              <w:rPr>
                <w:rFonts w:hint="eastAsia"/>
                <w:color w:val="auto"/>
                <w:highlight w:val="none"/>
                <w:lang w:eastAsia="zh-CN"/>
              </w:rPr>
              <w:t>（</w:t>
            </w:r>
            <w:r>
              <w:rPr>
                <w:rFonts w:hint="eastAsia"/>
                <w:color w:val="auto"/>
                <w:highlight w:val="none"/>
                <w:lang w:val="en-US" w:eastAsia="zh-CN"/>
              </w:rPr>
              <w:t>琉璃瓦</w:t>
            </w:r>
            <w:r>
              <w:rPr>
                <w:rFonts w:hint="eastAsia"/>
                <w:color w:val="auto"/>
                <w:highlight w:val="none"/>
                <w:lang w:eastAsia="zh-CN"/>
              </w:rPr>
              <w:t>）</w:t>
            </w:r>
            <w:r>
              <w:rPr>
                <w:rFonts w:hint="eastAsia"/>
                <w:color w:val="auto"/>
                <w:highlight w:val="none"/>
                <w:lang w:val="en-US" w:eastAsia="zh-CN"/>
              </w:rPr>
              <w:t xml:space="preserve">  单位：</w:t>
            </w:r>
            <w:r>
              <w:rPr>
                <w:rFonts w:hint="default"/>
                <w:color w:val="auto"/>
                <w:highlight w:val="none"/>
              </w:rPr>
              <w:t>t/a</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80"/>
              <w:gridCol w:w="827"/>
              <w:gridCol w:w="1101"/>
              <w:gridCol w:w="1321"/>
              <w:gridCol w:w="753"/>
              <w:gridCol w:w="1682"/>
              <w:gridCol w:w="740"/>
            </w:tblGrid>
            <w:tr w14:paraId="32A1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vAlign w:val="center"/>
                </w:tcPr>
                <w:p w14:paraId="4D8354D5">
                  <w:pPr>
                    <w:pStyle w:val="32"/>
                    <w:jc w:val="center"/>
                    <w:rPr>
                      <w:rFonts w:hint="default"/>
                      <w:color w:val="auto"/>
                      <w:highlight w:val="none"/>
                    </w:rPr>
                  </w:pPr>
                  <w:r>
                    <w:rPr>
                      <w:rFonts w:hint="default"/>
                      <w:color w:val="auto"/>
                      <w:highlight w:val="none"/>
                    </w:rPr>
                    <w:t>序号</w:t>
                  </w:r>
                </w:p>
              </w:tc>
              <w:tc>
                <w:tcPr>
                  <w:tcW w:w="880" w:type="dxa"/>
                  <w:vAlign w:val="center"/>
                </w:tcPr>
                <w:p w14:paraId="7D88B656">
                  <w:pPr>
                    <w:pStyle w:val="32"/>
                    <w:jc w:val="center"/>
                    <w:rPr>
                      <w:rFonts w:hint="default"/>
                      <w:color w:val="auto"/>
                      <w:highlight w:val="none"/>
                    </w:rPr>
                  </w:pPr>
                  <w:r>
                    <w:rPr>
                      <w:rFonts w:hint="default"/>
                      <w:color w:val="auto"/>
                      <w:highlight w:val="none"/>
                    </w:rPr>
                    <w:t>名称</w:t>
                  </w:r>
                </w:p>
              </w:tc>
              <w:tc>
                <w:tcPr>
                  <w:tcW w:w="827" w:type="dxa"/>
                  <w:vAlign w:val="center"/>
                </w:tcPr>
                <w:p w14:paraId="0AEEEB7F">
                  <w:pPr>
                    <w:pStyle w:val="32"/>
                    <w:jc w:val="center"/>
                    <w:rPr>
                      <w:rFonts w:hint="default"/>
                      <w:color w:val="auto"/>
                      <w:highlight w:val="none"/>
                    </w:rPr>
                  </w:pPr>
                  <w:r>
                    <w:rPr>
                      <w:rFonts w:hint="default"/>
                      <w:color w:val="auto"/>
                      <w:highlight w:val="none"/>
                    </w:rPr>
                    <w:t>年耗量</w:t>
                  </w:r>
                </w:p>
              </w:tc>
              <w:tc>
                <w:tcPr>
                  <w:tcW w:w="1101" w:type="dxa"/>
                  <w:vAlign w:val="center"/>
                </w:tcPr>
                <w:p w14:paraId="1BCDFD2B">
                  <w:pPr>
                    <w:pStyle w:val="32"/>
                    <w:jc w:val="center"/>
                    <w:rPr>
                      <w:rFonts w:hint="default"/>
                      <w:color w:val="auto"/>
                      <w:highlight w:val="none"/>
                    </w:rPr>
                  </w:pPr>
                  <w:r>
                    <w:rPr>
                      <w:rFonts w:hint="eastAsia" w:cs="Times New Roman"/>
                      <w:color w:val="auto"/>
                      <w:sz w:val="21"/>
                      <w:szCs w:val="21"/>
                      <w:highlight w:val="none"/>
                      <w:lang w:val="en-US" w:eastAsia="zh-CN"/>
                    </w:rPr>
                    <w:t>厂区内最大暂存量</w:t>
                  </w:r>
                </w:p>
              </w:tc>
              <w:tc>
                <w:tcPr>
                  <w:tcW w:w="1321" w:type="dxa"/>
                  <w:vAlign w:val="center"/>
                </w:tcPr>
                <w:p w14:paraId="220F8C2B">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状态</w:t>
                  </w:r>
                </w:p>
              </w:tc>
              <w:tc>
                <w:tcPr>
                  <w:tcW w:w="753" w:type="dxa"/>
                  <w:vAlign w:val="center"/>
                </w:tcPr>
                <w:p w14:paraId="420933E1">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存储位置</w:t>
                  </w:r>
                </w:p>
              </w:tc>
              <w:tc>
                <w:tcPr>
                  <w:tcW w:w="1682" w:type="dxa"/>
                  <w:vAlign w:val="center"/>
                </w:tcPr>
                <w:p w14:paraId="5F766AA3">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来源</w:t>
                  </w:r>
                </w:p>
              </w:tc>
              <w:tc>
                <w:tcPr>
                  <w:tcW w:w="740" w:type="dxa"/>
                  <w:vAlign w:val="center"/>
                </w:tcPr>
                <w:p w14:paraId="690B9CF7">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备注</w:t>
                  </w:r>
                </w:p>
              </w:tc>
            </w:tr>
            <w:tr w14:paraId="43AC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65" w:type="dxa"/>
                  <w:vAlign w:val="center"/>
                </w:tcPr>
                <w:p w14:paraId="63D85862">
                  <w:pPr>
                    <w:pStyle w:val="32"/>
                    <w:jc w:val="center"/>
                    <w:rPr>
                      <w:rFonts w:hint="default"/>
                      <w:color w:val="auto"/>
                      <w:highlight w:val="none"/>
                    </w:rPr>
                  </w:pPr>
                  <w:r>
                    <w:rPr>
                      <w:rFonts w:hint="default"/>
                      <w:color w:val="auto"/>
                      <w:highlight w:val="none"/>
                    </w:rPr>
                    <w:t>1</w:t>
                  </w:r>
                </w:p>
              </w:tc>
              <w:tc>
                <w:tcPr>
                  <w:tcW w:w="880" w:type="dxa"/>
                  <w:vAlign w:val="center"/>
                </w:tcPr>
                <w:p w14:paraId="3B30A00F">
                  <w:pPr>
                    <w:pStyle w:val="32"/>
                    <w:jc w:val="center"/>
                    <w:rPr>
                      <w:rFonts w:hint="default" w:eastAsia="宋体"/>
                      <w:color w:val="auto"/>
                      <w:highlight w:val="none"/>
                      <w:lang w:val="en-US" w:eastAsia="zh-CN"/>
                    </w:rPr>
                  </w:pPr>
                  <w:r>
                    <w:rPr>
                      <w:rFonts w:hint="eastAsia"/>
                      <w:color w:val="auto"/>
                      <w:highlight w:val="none"/>
                      <w:lang w:val="en-US" w:eastAsia="zh-CN"/>
                    </w:rPr>
                    <w:t>陶土</w:t>
                  </w:r>
                </w:p>
              </w:tc>
              <w:tc>
                <w:tcPr>
                  <w:tcW w:w="827" w:type="dxa"/>
                  <w:vAlign w:val="center"/>
                </w:tcPr>
                <w:p w14:paraId="5EECC7D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 xml:space="preserve">2957                                                                                                                                                                                                                                                                                                                                                                                                                                                                                                                                                                                                                                                                                                                                                                                                                </w:t>
                  </w:r>
                </w:p>
              </w:tc>
              <w:tc>
                <w:tcPr>
                  <w:tcW w:w="1101" w:type="dxa"/>
                  <w:vAlign w:val="center"/>
                </w:tcPr>
                <w:p w14:paraId="1810067A">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3600</w:t>
                  </w:r>
                </w:p>
              </w:tc>
              <w:tc>
                <w:tcPr>
                  <w:tcW w:w="1321" w:type="dxa"/>
                  <w:vAlign w:val="center"/>
                </w:tcPr>
                <w:p w14:paraId="4A941CAA">
                  <w:pPr>
                    <w:pStyle w:val="32"/>
                    <w:jc w:val="center"/>
                    <w:rPr>
                      <w:rFonts w:hint="default" w:eastAsia="宋体"/>
                      <w:color w:val="auto"/>
                      <w:highlight w:val="none"/>
                      <w:lang w:val="en-US" w:eastAsia="zh-CN"/>
                    </w:rPr>
                  </w:pPr>
                  <w:r>
                    <w:rPr>
                      <w:rFonts w:hint="eastAsia"/>
                      <w:color w:val="auto"/>
                      <w:highlight w:val="none"/>
                      <w:lang w:val="en-US" w:eastAsia="zh-CN"/>
                    </w:rPr>
                    <w:t>块状</w:t>
                  </w:r>
                </w:p>
              </w:tc>
              <w:tc>
                <w:tcPr>
                  <w:tcW w:w="753" w:type="dxa"/>
                  <w:vAlign w:val="center"/>
                </w:tcPr>
                <w:p w14:paraId="4103C8BC">
                  <w:pPr>
                    <w:pStyle w:val="32"/>
                    <w:jc w:val="center"/>
                    <w:rPr>
                      <w:rFonts w:hint="default" w:eastAsia="宋体"/>
                      <w:color w:val="auto"/>
                      <w:highlight w:val="none"/>
                      <w:lang w:val="en-US" w:eastAsia="zh-CN"/>
                    </w:rPr>
                  </w:pPr>
                  <w:r>
                    <w:rPr>
                      <w:rFonts w:hint="eastAsia"/>
                      <w:color w:val="auto"/>
                      <w:highlight w:val="none"/>
                      <w:lang w:val="en-US" w:eastAsia="zh-CN"/>
                    </w:rPr>
                    <w:t>原料堆场</w:t>
                  </w:r>
                </w:p>
              </w:tc>
              <w:tc>
                <w:tcPr>
                  <w:tcW w:w="1682" w:type="dxa"/>
                  <w:vMerge w:val="restart"/>
                  <w:vAlign w:val="center"/>
                </w:tcPr>
                <w:p w14:paraId="17E46ECE">
                  <w:pPr>
                    <w:pStyle w:val="32"/>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由华宁县国有资本运营集团有限责任公司统一采购</w:t>
                  </w:r>
                </w:p>
              </w:tc>
              <w:tc>
                <w:tcPr>
                  <w:tcW w:w="740" w:type="dxa"/>
                  <w:vMerge w:val="restart"/>
                  <w:vAlign w:val="center"/>
                </w:tcPr>
                <w:p w14:paraId="03A03A6A">
                  <w:pPr>
                    <w:pStyle w:val="32"/>
                    <w:jc w:val="center"/>
                    <w:rPr>
                      <w:rFonts w:hint="default" w:eastAsia="宋体"/>
                      <w:color w:val="auto"/>
                      <w:highlight w:val="none"/>
                      <w:lang w:val="en-US" w:eastAsia="zh-CN"/>
                    </w:rPr>
                  </w:pPr>
                  <w:r>
                    <w:rPr>
                      <w:rFonts w:hint="eastAsia"/>
                      <w:color w:val="auto"/>
                      <w:highlight w:val="none"/>
                      <w:lang w:val="en-US" w:eastAsia="zh-CN"/>
                    </w:rPr>
                    <w:t>与原项目一致</w:t>
                  </w:r>
                </w:p>
              </w:tc>
            </w:tr>
            <w:tr w14:paraId="73BC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65" w:type="dxa"/>
                  <w:vAlign w:val="center"/>
                </w:tcPr>
                <w:p w14:paraId="0B9A224E">
                  <w:pPr>
                    <w:pStyle w:val="32"/>
                    <w:jc w:val="center"/>
                    <w:rPr>
                      <w:rFonts w:hint="default"/>
                      <w:color w:val="auto"/>
                      <w:highlight w:val="none"/>
                    </w:rPr>
                  </w:pPr>
                  <w:r>
                    <w:rPr>
                      <w:rFonts w:hint="eastAsia"/>
                      <w:color w:val="auto"/>
                      <w:highlight w:val="none"/>
                      <w:lang w:val="en-US" w:eastAsia="zh-CN"/>
                    </w:rPr>
                    <w:t>2</w:t>
                  </w:r>
                </w:p>
              </w:tc>
              <w:tc>
                <w:tcPr>
                  <w:tcW w:w="880" w:type="dxa"/>
                  <w:vAlign w:val="center"/>
                </w:tcPr>
                <w:p w14:paraId="077D24F6">
                  <w:pPr>
                    <w:pStyle w:val="32"/>
                    <w:jc w:val="center"/>
                    <w:rPr>
                      <w:rFonts w:hint="eastAsia"/>
                      <w:color w:val="auto"/>
                      <w:highlight w:val="none"/>
                      <w:lang w:val="en-US" w:eastAsia="zh-CN"/>
                    </w:rPr>
                  </w:pPr>
                  <w:r>
                    <w:rPr>
                      <w:rFonts w:hint="eastAsia"/>
                      <w:color w:val="auto"/>
                      <w:highlight w:val="none"/>
                      <w:lang w:val="en-US" w:eastAsia="zh-CN"/>
                    </w:rPr>
                    <w:t>羊肝石</w:t>
                  </w:r>
                </w:p>
              </w:tc>
              <w:tc>
                <w:tcPr>
                  <w:tcW w:w="827" w:type="dxa"/>
                  <w:vAlign w:val="center"/>
                </w:tcPr>
                <w:p w14:paraId="309F2D48">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5913</w:t>
                  </w:r>
                </w:p>
              </w:tc>
              <w:tc>
                <w:tcPr>
                  <w:tcW w:w="1101" w:type="dxa"/>
                  <w:vAlign w:val="center"/>
                </w:tcPr>
                <w:p w14:paraId="72FA625E">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9600</w:t>
                  </w:r>
                </w:p>
              </w:tc>
              <w:tc>
                <w:tcPr>
                  <w:tcW w:w="1321" w:type="dxa"/>
                  <w:vAlign w:val="center"/>
                </w:tcPr>
                <w:p w14:paraId="04A2D82B">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块状</w:t>
                  </w:r>
                </w:p>
              </w:tc>
              <w:tc>
                <w:tcPr>
                  <w:tcW w:w="753" w:type="dxa"/>
                  <w:vAlign w:val="center"/>
                </w:tcPr>
                <w:p w14:paraId="2F98D6B4">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w:t>
                  </w:r>
                </w:p>
              </w:tc>
              <w:tc>
                <w:tcPr>
                  <w:tcW w:w="1682" w:type="dxa"/>
                  <w:vMerge w:val="continue"/>
                  <w:vAlign w:val="center"/>
                </w:tcPr>
                <w:p w14:paraId="186EA453">
                  <w:pPr>
                    <w:pStyle w:val="32"/>
                    <w:ind w:firstLine="0" w:firstLineChars="0"/>
                    <w:jc w:val="center"/>
                    <w:rPr>
                      <w:rFonts w:hint="default"/>
                      <w:color w:val="auto"/>
                      <w:highlight w:val="none"/>
                      <w:lang w:val="en-US" w:eastAsia="zh-CN"/>
                    </w:rPr>
                  </w:pPr>
                </w:p>
              </w:tc>
              <w:tc>
                <w:tcPr>
                  <w:tcW w:w="740" w:type="dxa"/>
                  <w:vMerge w:val="continue"/>
                  <w:vAlign w:val="center"/>
                </w:tcPr>
                <w:p w14:paraId="20AA7B65">
                  <w:pPr>
                    <w:pStyle w:val="32"/>
                    <w:ind w:firstLine="0" w:firstLineChars="0"/>
                    <w:jc w:val="center"/>
                    <w:rPr>
                      <w:rFonts w:hint="eastAsia"/>
                      <w:color w:val="auto"/>
                      <w:highlight w:val="none"/>
                      <w:lang w:val="en-US" w:eastAsia="zh-CN"/>
                    </w:rPr>
                  </w:pPr>
                </w:p>
              </w:tc>
            </w:tr>
            <w:tr w14:paraId="1BE5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vAlign w:val="center"/>
                </w:tcPr>
                <w:p w14:paraId="4AE7DEF2">
                  <w:pPr>
                    <w:pStyle w:val="32"/>
                    <w:jc w:val="center"/>
                    <w:rPr>
                      <w:rFonts w:hint="default" w:eastAsia="宋体"/>
                      <w:color w:val="auto"/>
                      <w:highlight w:val="none"/>
                      <w:lang w:val="en-US" w:eastAsia="zh-CN"/>
                    </w:rPr>
                  </w:pPr>
                  <w:r>
                    <w:rPr>
                      <w:rFonts w:hint="eastAsia"/>
                      <w:color w:val="auto"/>
                      <w:highlight w:val="none"/>
                      <w:lang w:val="en-US" w:eastAsia="zh-CN"/>
                    </w:rPr>
                    <w:t>3</w:t>
                  </w:r>
                </w:p>
              </w:tc>
              <w:tc>
                <w:tcPr>
                  <w:tcW w:w="880" w:type="dxa"/>
                  <w:vAlign w:val="center"/>
                </w:tcPr>
                <w:p w14:paraId="62D6A1EB">
                  <w:pPr>
                    <w:pStyle w:val="32"/>
                    <w:jc w:val="center"/>
                    <w:rPr>
                      <w:rFonts w:hint="eastAsia" w:eastAsia="宋体"/>
                      <w:color w:val="auto"/>
                      <w:highlight w:val="none"/>
                      <w:lang w:val="en-US" w:eastAsia="zh-CN"/>
                    </w:rPr>
                  </w:pPr>
                  <w:r>
                    <w:rPr>
                      <w:rFonts w:hint="eastAsia"/>
                      <w:color w:val="auto"/>
                      <w:highlight w:val="none"/>
                      <w:lang w:val="en-US" w:eastAsia="zh-CN"/>
                    </w:rPr>
                    <w:t>釉料</w:t>
                  </w:r>
                </w:p>
              </w:tc>
              <w:tc>
                <w:tcPr>
                  <w:tcW w:w="827" w:type="dxa"/>
                  <w:vAlign w:val="center"/>
                </w:tcPr>
                <w:p w14:paraId="754CDAAB">
                  <w:pPr>
                    <w:pStyle w:val="32"/>
                    <w:jc w:val="center"/>
                    <w:rPr>
                      <w:rFonts w:hint="default" w:eastAsia="宋体"/>
                      <w:color w:val="auto"/>
                      <w:highlight w:val="none"/>
                      <w:lang w:val="en-US" w:eastAsia="zh-CN"/>
                    </w:rPr>
                  </w:pPr>
                  <w:r>
                    <w:rPr>
                      <w:rFonts w:hint="eastAsia"/>
                      <w:color w:val="auto"/>
                      <w:highlight w:val="none"/>
                      <w:lang w:val="en-US" w:eastAsia="zh-CN"/>
                    </w:rPr>
                    <w:t>75</w:t>
                  </w:r>
                </w:p>
              </w:tc>
              <w:tc>
                <w:tcPr>
                  <w:tcW w:w="1101" w:type="dxa"/>
                  <w:vAlign w:val="center"/>
                </w:tcPr>
                <w:p w14:paraId="1CD82753">
                  <w:pPr>
                    <w:pStyle w:val="32"/>
                    <w:jc w:val="center"/>
                    <w:rPr>
                      <w:rFonts w:hint="default"/>
                      <w:color w:val="auto"/>
                      <w:highlight w:val="none"/>
                      <w:lang w:val="en-US" w:eastAsia="zh-CN"/>
                    </w:rPr>
                  </w:pPr>
                  <w:r>
                    <w:rPr>
                      <w:rFonts w:hint="eastAsia"/>
                      <w:color w:val="auto"/>
                      <w:highlight w:val="none"/>
                      <w:lang w:val="en-US" w:eastAsia="zh-CN"/>
                    </w:rPr>
                    <w:t>12</w:t>
                  </w:r>
                </w:p>
              </w:tc>
              <w:tc>
                <w:tcPr>
                  <w:tcW w:w="1321" w:type="dxa"/>
                  <w:vAlign w:val="center"/>
                </w:tcPr>
                <w:p w14:paraId="4468E501">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Times New Roman"/>
                      <w:color w:val="auto"/>
                      <w:sz w:val="21"/>
                      <w:szCs w:val="21"/>
                      <w:highlight w:val="none"/>
                      <w:lang w:val="en-US" w:eastAsia="zh-CN"/>
                    </w:rPr>
                    <w:t>粉末状，</w:t>
                  </w:r>
                  <w:r>
                    <w:rPr>
                      <w:rFonts w:hint="eastAsia" w:cs="黑体"/>
                      <w:b w:val="0"/>
                      <w:color w:val="auto"/>
                      <w:kern w:val="2"/>
                      <w:sz w:val="21"/>
                      <w:szCs w:val="24"/>
                      <w:highlight w:val="none"/>
                      <w:lang w:val="en-US" w:eastAsia="zh-CN" w:bidi="ar-SA"/>
                    </w:rPr>
                    <w:t>袋装，30kg/袋</w:t>
                  </w:r>
                </w:p>
              </w:tc>
              <w:tc>
                <w:tcPr>
                  <w:tcW w:w="753" w:type="dxa"/>
                  <w:vAlign w:val="center"/>
                </w:tcPr>
                <w:p w14:paraId="28DADC94">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釉料车间</w:t>
                  </w:r>
                </w:p>
              </w:tc>
              <w:tc>
                <w:tcPr>
                  <w:tcW w:w="1682" w:type="dxa"/>
                  <w:vMerge w:val="continue"/>
                  <w:vAlign w:val="center"/>
                </w:tcPr>
                <w:p w14:paraId="39D5626B">
                  <w:pPr>
                    <w:pStyle w:val="32"/>
                    <w:ind w:firstLine="0" w:firstLineChars="0"/>
                    <w:jc w:val="center"/>
                    <w:rPr>
                      <w:rFonts w:hint="eastAsia" w:cs="黑体"/>
                      <w:b w:val="0"/>
                      <w:color w:val="auto"/>
                      <w:kern w:val="2"/>
                      <w:sz w:val="21"/>
                      <w:szCs w:val="24"/>
                      <w:highlight w:val="none"/>
                      <w:lang w:val="en-US" w:eastAsia="zh-CN" w:bidi="ar-SA"/>
                    </w:rPr>
                  </w:pPr>
                </w:p>
              </w:tc>
              <w:tc>
                <w:tcPr>
                  <w:tcW w:w="740" w:type="dxa"/>
                  <w:vMerge w:val="continue"/>
                  <w:vAlign w:val="center"/>
                </w:tcPr>
                <w:p w14:paraId="584141A7">
                  <w:pPr>
                    <w:pStyle w:val="32"/>
                    <w:ind w:firstLine="0" w:firstLineChars="0"/>
                    <w:jc w:val="center"/>
                    <w:rPr>
                      <w:rFonts w:hint="eastAsia"/>
                      <w:color w:val="auto"/>
                      <w:highlight w:val="none"/>
                      <w:lang w:val="en-US" w:eastAsia="zh-CN"/>
                    </w:rPr>
                  </w:pPr>
                </w:p>
              </w:tc>
            </w:tr>
          </w:tbl>
          <w:p w14:paraId="5FA460AD">
            <w:pPr>
              <w:pStyle w:val="33"/>
              <w:rPr>
                <w:rFonts w:hint="eastAsia"/>
                <w:color w:val="auto"/>
                <w:highlight w:val="none"/>
              </w:rPr>
            </w:pPr>
          </w:p>
          <w:p w14:paraId="57520F6B">
            <w:pPr>
              <w:pStyle w:val="33"/>
              <w:rPr>
                <w:rFonts w:hint="default"/>
                <w:b/>
                <w:bCs/>
                <w:color w:val="auto"/>
                <w:highlight w:val="none"/>
                <w:lang w:val="en-US" w:eastAsia="zh-CN"/>
              </w:rPr>
            </w:pPr>
            <w:r>
              <w:rPr>
                <w:rFonts w:hint="eastAsia"/>
                <w:color w:val="auto"/>
                <w:highlight w:val="none"/>
              </w:rPr>
              <w:t>表</w:t>
            </w:r>
            <w:r>
              <w:rPr>
                <w:color w:val="auto"/>
                <w:highlight w:val="none"/>
              </w:rPr>
              <w:t>2-</w:t>
            </w:r>
            <w:r>
              <w:rPr>
                <w:rFonts w:hint="eastAsia"/>
                <w:color w:val="auto"/>
                <w:highlight w:val="none"/>
                <w:lang w:val="en-US" w:eastAsia="zh-CN"/>
              </w:rPr>
              <w:t xml:space="preserve">4  </w:t>
            </w:r>
            <w:r>
              <w:rPr>
                <w:rFonts w:hint="eastAsia"/>
                <w:color w:val="auto"/>
                <w:highlight w:val="none"/>
                <w:lang w:eastAsia="zh-CN"/>
              </w:rPr>
              <w:t>主要</w:t>
            </w:r>
            <w:r>
              <w:rPr>
                <w:rFonts w:hint="eastAsia"/>
                <w:color w:val="auto"/>
                <w:highlight w:val="none"/>
              </w:rPr>
              <w:t>原辅料消耗情况一览表</w:t>
            </w:r>
            <w:r>
              <w:rPr>
                <w:rFonts w:hint="eastAsia"/>
                <w:color w:val="auto"/>
                <w:highlight w:val="none"/>
                <w:lang w:eastAsia="zh-CN"/>
              </w:rPr>
              <w:t>（</w:t>
            </w:r>
            <w:r>
              <w:rPr>
                <w:rFonts w:hint="eastAsia"/>
                <w:color w:val="auto"/>
                <w:highlight w:val="none"/>
                <w:lang w:val="en-US" w:eastAsia="zh-CN"/>
              </w:rPr>
              <w:t>劈开砖</w:t>
            </w:r>
            <w:r>
              <w:rPr>
                <w:rFonts w:hint="eastAsia"/>
                <w:color w:val="auto"/>
                <w:highlight w:val="none"/>
                <w:lang w:eastAsia="zh-CN"/>
              </w:rPr>
              <w:t>）</w:t>
            </w:r>
            <w:r>
              <w:rPr>
                <w:rFonts w:hint="eastAsia"/>
                <w:color w:val="auto"/>
                <w:highlight w:val="none"/>
                <w:lang w:val="en-US" w:eastAsia="zh-CN"/>
              </w:rPr>
              <w:t xml:space="preserve">    单位：</w:t>
            </w:r>
            <w:r>
              <w:rPr>
                <w:rFonts w:hint="default"/>
                <w:color w:val="auto"/>
                <w:highlight w:val="none"/>
              </w:rPr>
              <w:t>t/a</w:t>
            </w:r>
          </w:p>
          <w:tbl>
            <w:tblPr>
              <w:tblStyle w:val="27"/>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873"/>
              <w:gridCol w:w="877"/>
              <w:gridCol w:w="1173"/>
              <w:gridCol w:w="693"/>
              <w:gridCol w:w="786"/>
              <w:gridCol w:w="2205"/>
              <w:gridCol w:w="707"/>
            </w:tblGrid>
            <w:tr w14:paraId="4E34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14:paraId="5543E5A8">
                  <w:pPr>
                    <w:pStyle w:val="32"/>
                    <w:jc w:val="center"/>
                    <w:rPr>
                      <w:rFonts w:hint="default"/>
                      <w:color w:val="auto"/>
                      <w:highlight w:val="none"/>
                    </w:rPr>
                  </w:pPr>
                  <w:r>
                    <w:rPr>
                      <w:rFonts w:hint="default"/>
                      <w:color w:val="auto"/>
                      <w:highlight w:val="none"/>
                    </w:rPr>
                    <w:t>序号</w:t>
                  </w:r>
                </w:p>
              </w:tc>
              <w:tc>
                <w:tcPr>
                  <w:tcW w:w="873" w:type="dxa"/>
                  <w:vAlign w:val="center"/>
                </w:tcPr>
                <w:p w14:paraId="4E0CB4C8">
                  <w:pPr>
                    <w:pStyle w:val="32"/>
                    <w:jc w:val="center"/>
                    <w:rPr>
                      <w:rFonts w:hint="default"/>
                      <w:color w:val="auto"/>
                      <w:highlight w:val="none"/>
                    </w:rPr>
                  </w:pPr>
                  <w:r>
                    <w:rPr>
                      <w:rFonts w:hint="default"/>
                      <w:color w:val="auto"/>
                      <w:highlight w:val="none"/>
                    </w:rPr>
                    <w:t>名称</w:t>
                  </w:r>
                </w:p>
              </w:tc>
              <w:tc>
                <w:tcPr>
                  <w:tcW w:w="877" w:type="dxa"/>
                  <w:vAlign w:val="center"/>
                </w:tcPr>
                <w:p w14:paraId="1B3DA438">
                  <w:pPr>
                    <w:pStyle w:val="32"/>
                    <w:jc w:val="center"/>
                    <w:rPr>
                      <w:rFonts w:hint="default"/>
                      <w:color w:val="auto"/>
                      <w:highlight w:val="none"/>
                    </w:rPr>
                  </w:pPr>
                  <w:r>
                    <w:rPr>
                      <w:rFonts w:hint="default"/>
                      <w:color w:val="auto"/>
                      <w:highlight w:val="none"/>
                    </w:rPr>
                    <w:t>年耗量</w:t>
                  </w:r>
                </w:p>
              </w:tc>
              <w:tc>
                <w:tcPr>
                  <w:tcW w:w="1173" w:type="dxa"/>
                  <w:vAlign w:val="center"/>
                </w:tcPr>
                <w:p w14:paraId="6300387A">
                  <w:pPr>
                    <w:pStyle w:val="32"/>
                    <w:jc w:val="center"/>
                    <w:rPr>
                      <w:rFonts w:hint="default"/>
                      <w:color w:val="auto"/>
                      <w:highlight w:val="none"/>
                    </w:rPr>
                  </w:pPr>
                  <w:r>
                    <w:rPr>
                      <w:rFonts w:hint="eastAsia" w:cs="Times New Roman"/>
                      <w:color w:val="auto"/>
                      <w:sz w:val="21"/>
                      <w:szCs w:val="21"/>
                      <w:highlight w:val="none"/>
                      <w:lang w:val="en-US" w:eastAsia="zh-CN"/>
                    </w:rPr>
                    <w:t>厂区内最大暂存量</w:t>
                  </w:r>
                </w:p>
              </w:tc>
              <w:tc>
                <w:tcPr>
                  <w:tcW w:w="693" w:type="dxa"/>
                  <w:vAlign w:val="center"/>
                </w:tcPr>
                <w:p w14:paraId="14155C34">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状态</w:t>
                  </w:r>
                </w:p>
              </w:tc>
              <w:tc>
                <w:tcPr>
                  <w:tcW w:w="786" w:type="dxa"/>
                  <w:vAlign w:val="center"/>
                </w:tcPr>
                <w:p w14:paraId="6670F01D">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存储位置</w:t>
                  </w:r>
                </w:p>
              </w:tc>
              <w:tc>
                <w:tcPr>
                  <w:tcW w:w="2205" w:type="dxa"/>
                  <w:vAlign w:val="center"/>
                </w:tcPr>
                <w:p w14:paraId="02F870B4">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来源</w:t>
                  </w:r>
                </w:p>
              </w:tc>
              <w:tc>
                <w:tcPr>
                  <w:tcW w:w="707" w:type="dxa"/>
                  <w:vAlign w:val="center"/>
                </w:tcPr>
                <w:p w14:paraId="3F239AE4">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备注</w:t>
                  </w:r>
                </w:p>
              </w:tc>
            </w:tr>
            <w:tr w14:paraId="4BF7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52" w:type="dxa"/>
                  <w:vAlign w:val="center"/>
                </w:tcPr>
                <w:p w14:paraId="3DADB9AB">
                  <w:pPr>
                    <w:pStyle w:val="32"/>
                    <w:jc w:val="center"/>
                    <w:rPr>
                      <w:rFonts w:hint="default"/>
                      <w:color w:val="auto"/>
                      <w:highlight w:val="none"/>
                    </w:rPr>
                  </w:pPr>
                  <w:r>
                    <w:rPr>
                      <w:rFonts w:hint="default"/>
                      <w:color w:val="auto"/>
                      <w:highlight w:val="none"/>
                    </w:rPr>
                    <w:t>1</w:t>
                  </w:r>
                </w:p>
              </w:tc>
              <w:tc>
                <w:tcPr>
                  <w:tcW w:w="873" w:type="dxa"/>
                  <w:vAlign w:val="center"/>
                </w:tcPr>
                <w:p w14:paraId="75D0BE10">
                  <w:pPr>
                    <w:pStyle w:val="32"/>
                    <w:jc w:val="center"/>
                    <w:rPr>
                      <w:rFonts w:hint="default" w:eastAsia="宋体"/>
                      <w:color w:val="auto"/>
                      <w:highlight w:val="none"/>
                      <w:lang w:val="en-US" w:eastAsia="zh-CN"/>
                    </w:rPr>
                  </w:pPr>
                  <w:r>
                    <w:rPr>
                      <w:rFonts w:hint="eastAsia"/>
                      <w:color w:val="auto"/>
                      <w:highlight w:val="none"/>
                      <w:lang w:val="en-US" w:eastAsia="zh-CN"/>
                    </w:rPr>
                    <w:t>陶土</w:t>
                  </w:r>
                </w:p>
              </w:tc>
              <w:tc>
                <w:tcPr>
                  <w:tcW w:w="877" w:type="dxa"/>
                  <w:vAlign w:val="center"/>
                </w:tcPr>
                <w:p w14:paraId="06C543C3">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10300</w:t>
                  </w:r>
                </w:p>
              </w:tc>
              <w:tc>
                <w:tcPr>
                  <w:tcW w:w="1173" w:type="dxa"/>
                  <w:vAlign w:val="center"/>
                </w:tcPr>
                <w:p w14:paraId="396C0F00">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6000</w:t>
                  </w:r>
                </w:p>
              </w:tc>
              <w:tc>
                <w:tcPr>
                  <w:tcW w:w="693" w:type="dxa"/>
                  <w:vAlign w:val="center"/>
                </w:tcPr>
                <w:p w14:paraId="01A8EBBF">
                  <w:pPr>
                    <w:pStyle w:val="32"/>
                    <w:jc w:val="center"/>
                    <w:rPr>
                      <w:rFonts w:hint="default" w:eastAsia="宋体"/>
                      <w:color w:val="auto"/>
                      <w:highlight w:val="none"/>
                      <w:lang w:val="en-US" w:eastAsia="zh-CN"/>
                    </w:rPr>
                  </w:pPr>
                  <w:r>
                    <w:rPr>
                      <w:rFonts w:hint="eastAsia"/>
                      <w:color w:val="auto"/>
                      <w:highlight w:val="none"/>
                      <w:lang w:val="en-US" w:eastAsia="zh-CN"/>
                    </w:rPr>
                    <w:t>块状</w:t>
                  </w:r>
                </w:p>
              </w:tc>
              <w:tc>
                <w:tcPr>
                  <w:tcW w:w="786" w:type="dxa"/>
                  <w:vAlign w:val="center"/>
                </w:tcPr>
                <w:p w14:paraId="2EA65F61">
                  <w:pPr>
                    <w:pStyle w:val="32"/>
                    <w:jc w:val="center"/>
                    <w:rPr>
                      <w:rFonts w:hint="default" w:eastAsia="宋体"/>
                      <w:color w:val="auto"/>
                      <w:highlight w:val="none"/>
                      <w:lang w:val="en-US" w:eastAsia="zh-CN"/>
                    </w:rPr>
                  </w:pPr>
                  <w:r>
                    <w:rPr>
                      <w:rFonts w:hint="eastAsia"/>
                      <w:color w:val="auto"/>
                      <w:highlight w:val="none"/>
                      <w:lang w:val="en-US" w:eastAsia="zh-CN"/>
                    </w:rPr>
                    <w:t>原料堆场</w:t>
                  </w:r>
                </w:p>
              </w:tc>
              <w:tc>
                <w:tcPr>
                  <w:tcW w:w="2205" w:type="dxa"/>
                  <w:vAlign w:val="center"/>
                </w:tcPr>
                <w:p w14:paraId="3322379B">
                  <w:pPr>
                    <w:pStyle w:val="32"/>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由华宁县国有资本运营集团有限责任公司统一采购</w:t>
                  </w:r>
                </w:p>
              </w:tc>
              <w:tc>
                <w:tcPr>
                  <w:tcW w:w="707" w:type="dxa"/>
                  <w:vAlign w:val="center"/>
                </w:tcPr>
                <w:p w14:paraId="35544813">
                  <w:pPr>
                    <w:pStyle w:val="32"/>
                    <w:jc w:val="center"/>
                    <w:rPr>
                      <w:rFonts w:hint="default" w:eastAsia="宋体"/>
                      <w:color w:val="auto"/>
                      <w:highlight w:val="none"/>
                      <w:lang w:val="en-US" w:eastAsia="zh-CN"/>
                    </w:rPr>
                  </w:pPr>
                  <w:r>
                    <w:rPr>
                      <w:rFonts w:hint="eastAsia"/>
                      <w:color w:val="auto"/>
                      <w:highlight w:val="none"/>
                      <w:lang w:val="en-US" w:eastAsia="zh-CN"/>
                    </w:rPr>
                    <w:t>与原项目一致</w:t>
                  </w:r>
                </w:p>
              </w:tc>
            </w:tr>
          </w:tbl>
          <w:p w14:paraId="6745CC7D">
            <w:pPr>
              <w:pStyle w:val="33"/>
              <w:rPr>
                <w:rFonts w:hint="eastAsia"/>
                <w:color w:val="auto"/>
                <w:highlight w:val="none"/>
              </w:rPr>
            </w:pPr>
          </w:p>
          <w:p w14:paraId="5247C67F">
            <w:pPr>
              <w:pStyle w:val="33"/>
              <w:rPr>
                <w:rFonts w:hint="default"/>
                <w:b/>
                <w:bCs/>
                <w:color w:val="auto"/>
                <w:highlight w:val="none"/>
                <w:lang w:val="en-US" w:eastAsia="zh-CN"/>
              </w:rPr>
            </w:pPr>
            <w:r>
              <w:rPr>
                <w:rFonts w:hint="eastAsia"/>
                <w:color w:val="auto"/>
                <w:highlight w:val="none"/>
              </w:rPr>
              <w:t>表</w:t>
            </w:r>
            <w:r>
              <w:rPr>
                <w:color w:val="auto"/>
                <w:highlight w:val="none"/>
              </w:rPr>
              <w:t>2-</w:t>
            </w:r>
            <w:r>
              <w:rPr>
                <w:rFonts w:hint="eastAsia"/>
                <w:color w:val="auto"/>
                <w:highlight w:val="none"/>
                <w:lang w:val="en-US" w:eastAsia="zh-CN"/>
              </w:rPr>
              <w:t xml:space="preserve">5  </w:t>
            </w:r>
            <w:r>
              <w:rPr>
                <w:rFonts w:hint="eastAsia"/>
                <w:color w:val="auto"/>
                <w:highlight w:val="none"/>
              </w:rPr>
              <w:t>能源消耗情况一览表</w:t>
            </w:r>
          </w:p>
          <w:tbl>
            <w:tblPr>
              <w:tblStyle w:val="27"/>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93"/>
              <w:gridCol w:w="1362"/>
              <w:gridCol w:w="989"/>
              <w:gridCol w:w="979"/>
              <w:gridCol w:w="1017"/>
              <w:gridCol w:w="782"/>
              <w:gridCol w:w="1445"/>
            </w:tblGrid>
            <w:tr w14:paraId="3835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14:paraId="152696FA">
                  <w:pPr>
                    <w:pStyle w:val="32"/>
                    <w:jc w:val="center"/>
                    <w:rPr>
                      <w:rFonts w:hint="default"/>
                      <w:color w:val="auto"/>
                      <w:highlight w:val="none"/>
                    </w:rPr>
                  </w:pPr>
                  <w:r>
                    <w:rPr>
                      <w:rFonts w:hint="default"/>
                      <w:color w:val="auto"/>
                      <w:highlight w:val="none"/>
                    </w:rPr>
                    <w:t>序号</w:t>
                  </w:r>
                </w:p>
              </w:tc>
              <w:tc>
                <w:tcPr>
                  <w:tcW w:w="793" w:type="dxa"/>
                  <w:vAlign w:val="center"/>
                </w:tcPr>
                <w:p w14:paraId="05B9EA44">
                  <w:pPr>
                    <w:pStyle w:val="32"/>
                    <w:jc w:val="center"/>
                    <w:rPr>
                      <w:rFonts w:hint="default"/>
                      <w:color w:val="auto"/>
                      <w:highlight w:val="none"/>
                    </w:rPr>
                  </w:pPr>
                  <w:r>
                    <w:rPr>
                      <w:rFonts w:hint="default"/>
                      <w:color w:val="auto"/>
                      <w:highlight w:val="none"/>
                    </w:rPr>
                    <w:t>名称</w:t>
                  </w:r>
                </w:p>
              </w:tc>
              <w:tc>
                <w:tcPr>
                  <w:tcW w:w="1362" w:type="dxa"/>
                  <w:vAlign w:val="center"/>
                </w:tcPr>
                <w:p w14:paraId="0B38B65F">
                  <w:pPr>
                    <w:pStyle w:val="32"/>
                    <w:jc w:val="center"/>
                    <w:rPr>
                      <w:rFonts w:hint="default"/>
                      <w:color w:val="auto"/>
                      <w:highlight w:val="none"/>
                    </w:rPr>
                  </w:pPr>
                  <w:r>
                    <w:rPr>
                      <w:rFonts w:hint="default"/>
                      <w:color w:val="auto"/>
                      <w:highlight w:val="none"/>
                    </w:rPr>
                    <w:t>单位</w:t>
                  </w:r>
                </w:p>
              </w:tc>
              <w:tc>
                <w:tcPr>
                  <w:tcW w:w="989" w:type="dxa"/>
                  <w:vAlign w:val="center"/>
                </w:tcPr>
                <w:p w14:paraId="7D66C0B4">
                  <w:pPr>
                    <w:pStyle w:val="32"/>
                    <w:jc w:val="center"/>
                    <w:rPr>
                      <w:rFonts w:hint="default"/>
                      <w:color w:val="auto"/>
                      <w:highlight w:val="none"/>
                    </w:rPr>
                  </w:pPr>
                  <w:r>
                    <w:rPr>
                      <w:rFonts w:hint="default"/>
                      <w:color w:val="auto"/>
                      <w:highlight w:val="none"/>
                    </w:rPr>
                    <w:t>年耗量</w:t>
                  </w:r>
                </w:p>
              </w:tc>
              <w:tc>
                <w:tcPr>
                  <w:tcW w:w="979" w:type="dxa"/>
                  <w:vAlign w:val="center"/>
                </w:tcPr>
                <w:p w14:paraId="5CC477B5">
                  <w:pPr>
                    <w:pStyle w:val="32"/>
                    <w:jc w:val="center"/>
                    <w:rPr>
                      <w:rFonts w:hint="default"/>
                      <w:color w:val="auto"/>
                      <w:highlight w:val="none"/>
                    </w:rPr>
                  </w:pPr>
                  <w:r>
                    <w:rPr>
                      <w:rFonts w:hint="eastAsia" w:cs="Times New Roman"/>
                      <w:color w:val="auto"/>
                      <w:sz w:val="21"/>
                      <w:szCs w:val="21"/>
                      <w:highlight w:val="none"/>
                      <w:lang w:val="en-US" w:eastAsia="zh-CN"/>
                    </w:rPr>
                    <w:t>厂区内最大暂存量</w:t>
                  </w:r>
                </w:p>
              </w:tc>
              <w:tc>
                <w:tcPr>
                  <w:tcW w:w="1017" w:type="dxa"/>
                  <w:vAlign w:val="center"/>
                </w:tcPr>
                <w:p w14:paraId="467B2DC9">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状态</w:t>
                  </w:r>
                </w:p>
              </w:tc>
              <w:tc>
                <w:tcPr>
                  <w:tcW w:w="782" w:type="dxa"/>
                  <w:vAlign w:val="center"/>
                </w:tcPr>
                <w:p w14:paraId="340DC508">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存储位置</w:t>
                  </w:r>
                </w:p>
              </w:tc>
              <w:tc>
                <w:tcPr>
                  <w:tcW w:w="1445" w:type="dxa"/>
                  <w:vAlign w:val="center"/>
                </w:tcPr>
                <w:p w14:paraId="6260FDBE">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来源</w:t>
                  </w:r>
                </w:p>
              </w:tc>
            </w:tr>
            <w:tr w14:paraId="00E2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99" w:type="dxa"/>
                  <w:vAlign w:val="center"/>
                </w:tcPr>
                <w:p w14:paraId="6819809A">
                  <w:pPr>
                    <w:pStyle w:val="32"/>
                    <w:jc w:val="center"/>
                    <w:rPr>
                      <w:rFonts w:hint="default"/>
                      <w:color w:val="auto"/>
                      <w:highlight w:val="none"/>
                      <w:lang w:val="en-US" w:eastAsia="zh-CN"/>
                    </w:rPr>
                  </w:pPr>
                  <w:r>
                    <w:rPr>
                      <w:rFonts w:hint="eastAsia"/>
                      <w:color w:val="auto"/>
                      <w:highlight w:val="none"/>
                      <w:lang w:val="en-US" w:eastAsia="zh-CN"/>
                    </w:rPr>
                    <w:t>1</w:t>
                  </w:r>
                </w:p>
              </w:tc>
              <w:tc>
                <w:tcPr>
                  <w:tcW w:w="793" w:type="dxa"/>
                  <w:vAlign w:val="center"/>
                </w:tcPr>
                <w:p w14:paraId="0E5DD717">
                  <w:pPr>
                    <w:pStyle w:val="32"/>
                    <w:rPr>
                      <w:rFonts w:hint="default"/>
                      <w:color w:val="auto"/>
                      <w:highlight w:val="none"/>
                      <w:lang w:val="en-US" w:eastAsia="zh-CN"/>
                    </w:rPr>
                  </w:pPr>
                  <w:r>
                    <w:rPr>
                      <w:rFonts w:hint="eastAsia"/>
                      <w:color w:val="auto"/>
                      <w:highlight w:val="none"/>
                      <w:lang w:val="en-US" w:eastAsia="zh-CN"/>
                    </w:rPr>
                    <w:t>电</w:t>
                  </w:r>
                </w:p>
              </w:tc>
              <w:tc>
                <w:tcPr>
                  <w:tcW w:w="1362" w:type="dxa"/>
                  <w:vAlign w:val="center"/>
                </w:tcPr>
                <w:p w14:paraId="30065AC8">
                  <w:pPr>
                    <w:pStyle w:val="32"/>
                    <w:rPr>
                      <w:rFonts w:hint="default"/>
                      <w:color w:val="auto"/>
                      <w:highlight w:val="none"/>
                    </w:rPr>
                  </w:pPr>
                  <w:r>
                    <w:rPr>
                      <w:rFonts w:hint="eastAsia"/>
                      <w:color w:val="auto"/>
                      <w:highlight w:val="none"/>
                      <w:lang w:eastAsia="zh-CN"/>
                    </w:rPr>
                    <w:t>（</w:t>
                  </w:r>
                  <w:r>
                    <w:rPr>
                      <w:rFonts w:hint="eastAsia"/>
                      <w:color w:val="auto"/>
                      <w:highlight w:val="none"/>
                      <w:lang w:val="en-US" w:eastAsia="zh-CN"/>
                    </w:rPr>
                    <w:t>kw·h</w:t>
                  </w:r>
                  <w:r>
                    <w:rPr>
                      <w:rFonts w:hint="eastAsia"/>
                      <w:color w:val="auto"/>
                      <w:highlight w:val="none"/>
                      <w:lang w:eastAsia="zh-CN"/>
                    </w:rPr>
                    <w:t>）</w:t>
                  </w:r>
                  <w:r>
                    <w:rPr>
                      <w:color w:val="auto"/>
                      <w:highlight w:val="none"/>
                    </w:rPr>
                    <w:t>/a</w:t>
                  </w:r>
                </w:p>
              </w:tc>
              <w:tc>
                <w:tcPr>
                  <w:tcW w:w="989" w:type="dxa"/>
                  <w:vAlign w:val="center"/>
                </w:tcPr>
                <w:p w14:paraId="6B8354E8">
                  <w:pPr>
                    <w:pStyle w:val="32"/>
                    <w:ind w:firstLine="0" w:firstLineChars="0"/>
                    <w:jc w:val="center"/>
                    <w:rPr>
                      <w:rFonts w:hint="default"/>
                      <w:color w:val="auto"/>
                      <w:highlight w:val="none"/>
                      <w:lang w:val="en-US" w:eastAsia="zh-CN"/>
                    </w:rPr>
                  </w:pPr>
                  <w:r>
                    <w:rPr>
                      <w:rFonts w:hint="eastAsia"/>
                      <w:color w:val="auto"/>
                      <w:highlight w:val="none"/>
                      <w:lang w:val="en-US" w:eastAsia="zh-CN"/>
                    </w:rPr>
                    <w:t>20万</w:t>
                  </w:r>
                </w:p>
              </w:tc>
              <w:tc>
                <w:tcPr>
                  <w:tcW w:w="979" w:type="dxa"/>
                  <w:vAlign w:val="center"/>
                </w:tcPr>
                <w:p w14:paraId="08CC2FA2">
                  <w:pPr>
                    <w:pStyle w:val="32"/>
                    <w:jc w:val="center"/>
                    <w:rPr>
                      <w:rFonts w:hint="default"/>
                      <w:color w:val="auto"/>
                      <w:highlight w:val="none"/>
                      <w:lang w:val="en-US" w:eastAsia="zh-CN"/>
                    </w:rPr>
                  </w:pPr>
                  <w:r>
                    <w:rPr>
                      <w:rFonts w:hint="eastAsia"/>
                      <w:color w:val="auto"/>
                      <w:highlight w:val="none"/>
                      <w:lang w:val="en-US" w:eastAsia="zh-CN"/>
                    </w:rPr>
                    <w:t>/</w:t>
                  </w:r>
                </w:p>
              </w:tc>
              <w:tc>
                <w:tcPr>
                  <w:tcW w:w="1017" w:type="dxa"/>
                  <w:vAlign w:val="center"/>
                </w:tcPr>
                <w:p w14:paraId="50CBCBB2">
                  <w:pPr>
                    <w:pStyle w:val="32"/>
                    <w:ind w:firstLine="0" w:firstLineChars="0"/>
                    <w:jc w:val="center"/>
                    <w:rPr>
                      <w:rFonts w:hint="default"/>
                      <w:color w:val="auto"/>
                      <w:highlight w:val="none"/>
                      <w:lang w:val="en-US" w:eastAsia="zh-CN"/>
                    </w:rPr>
                  </w:pPr>
                  <w:r>
                    <w:rPr>
                      <w:rFonts w:hint="eastAsia"/>
                      <w:color w:val="auto"/>
                      <w:highlight w:val="none"/>
                      <w:lang w:val="en-US" w:eastAsia="zh-CN"/>
                    </w:rPr>
                    <w:t>/</w:t>
                  </w:r>
                </w:p>
              </w:tc>
              <w:tc>
                <w:tcPr>
                  <w:tcW w:w="782" w:type="dxa"/>
                  <w:vAlign w:val="center"/>
                </w:tcPr>
                <w:p w14:paraId="49B3EAC7">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w:t>
                  </w:r>
                </w:p>
              </w:tc>
              <w:tc>
                <w:tcPr>
                  <w:tcW w:w="1445" w:type="dxa"/>
                  <w:vAlign w:val="center"/>
                </w:tcPr>
                <w:p w14:paraId="3EA14CAB">
                  <w:pPr>
                    <w:pStyle w:val="32"/>
                    <w:ind w:firstLine="0" w:firstLineChars="0"/>
                    <w:jc w:val="center"/>
                    <w:rPr>
                      <w:rFonts w:hint="eastAsia" w:cs="黑体"/>
                      <w:b w:val="0"/>
                      <w:color w:val="auto"/>
                      <w:kern w:val="2"/>
                      <w:sz w:val="21"/>
                      <w:szCs w:val="24"/>
                      <w:highlight w:val="none"/>
                      <w:lang w:val="en-US" w:eastAsia="zh-CN" w:bidi="ar-SA"/>
                    </w:rPr>
                  </w:pPr>
                  <w:r>
                    <w:rPr>
                      <w:rFonts w:hint="eastAsia" w:cs="Times New Roman"/>
                      <w:color w:val="auto"/>
                      <w:highlight w:val="none"/>
                      <w:lang w:val="en-US" w:eastAsia="zh-CN"/>
                    </w:rPr>
                    <w:t>市政</w:t>
                  </w:r>
                  <w:r>
                    <w:rPr>
                      <w:rFonts w:hint="default" w:ascii="Times New Roman" w:hAnsi="Times New Roman" w:cs="Times New Roman"/>
                      <w:color w:val="auto"/>
                      <w:highlight w:val="none"/>
                    </w:rPr>
                    <w:t>供给</w:t>
                  </w:r>
                </w:p>
              </w:tc>
            </w:tr>
            <w:tr w14:paraId="39F2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99" w:type="dxa"/>
                  <w:vAlign w:val="center"/>
                </w:tcPr>
                <w:p w14:paraId="175DCECA">
                  <w:pPr>
                    <w:pStyle w:val="32"/>
                    <w:jc w:val="center"/>
                    <w:rPr>
                      <w:rFonts w:hint="default"/>
                      <w:color w:val="auto"/>
                      <w:highlight w:val="none"/>
                      <w:lang w:val="en-US" w:eastAsia="zh-CN"/>
                    </w:rPr>
                  </w:pPr>
                  <w:r>
                    <w:rPr>
                      <w:rFonts w:hint="eastAsia"/>
                      <w:color w:val="auto"/>
                      <w:highlight w:val="none"/>
                      <w:lang w:val="en-US" w:eastAsia="zh-CN"/>
                    </w:rPr>
                    <w:t>2</w:t>
                  </w:r>
                </w:p>
              </w:tc>
              <w:tc>
                <w:tcPr>
                  <w:tcW w:w="793" w:type="dxa"/>
                  <w:vAlign w:val="center"/>
                </w:tcPr>
                <w:p w14:paraId="60E67E8C">
                  <w:pPr>
                    <w:pStyle w:val="32"/>
                    <w:ind w:firstLine="0" w:firstLineChars="0"/>
                    <w:jc w:val="center"/>
                    <w:rPr>
                      <w:rFonts w:hint="eastAsia"/>
                      <w:color w:val="auto"/>
                      <w:highlight w:val="none"/>
                      <w:lang w:val="en-US" w:eastAsia="zh-CN"/>
                    </w:rPr>
                  </w:pPr>
                  <w:r>
                    <w:rPr>
                      <w:rFonts w:hint="eastAsia"/>
                      <w:color w:val="auto"/>
                      <w:highlight w:val="none"/>
                      <w:lang w:val="en-US" w:eastAsia="zh-CN"/>
                    </w:rPr>
                    <w:t>水</w:t>
                  </w:r>
                </w:p>
              </w:tc>
              <w:tc>
                <w:tcPr>
                  <w:tcW w:w="1362" w:type="dxa"/>
                  <w:vAlign w:val="center"/>
                </w:tcPr>
                <w:p w14:paraId="63975331">
                  <w:pPr>
                    <w:pStyle w:val="32"/>
                    <w:ind w:firstLine="0" w:firstLineChars="0"/>
                    <w:rPr>
                      <w:rFonts w:hint="default"/>
                      <w:color w:val="auto"/>
                      <w:highlight w:val="none"/>
                    </w:rPr>
                  </w:pPr>
                  <w:r>
                    <w:rPr>
                      <w:rFonts w:hint="eastAsia"/>
                      <w:color w:val="auto"/>
                      <w:highlight w:val="none"/>
                    </w:rPr>
                    <w:t>t</w:t>
                  </w:r>
                  <w:r>
                    <w:rPr>
                      <w:color w:val="auto"/>
                      <w:highlight w:val="none"/>
                    </w:rPr>
                    <w:t>/a</w:t>
                  </w:r>
                </w:p>
              </w:tc>
              <w:tc>
                <w:tcPr>
                  <w:tcW w:w="989" w:type="dxa"/>
                  <w:vAlign w:val="center"/>
                </w:tcPr>
                <w:p w14:paraId="1A11E282">
                  <w:pPr>
                    <w:pStyle w:val="32"/>
                    <w:ind w:firstLine="0" w:firstLineChars="0"/>
                    <w:rPr>
                      <w:rFonts w:hint="eastAsia"/>
                      <w:color w:val="auto"/>
                      <w:highlight w:val="none"/>
                      <w:lang w:val="en-US" w:eastAsia="zh-CN"/>
                    </w:rPr>
                  </w:pPr>
                  <w:r>
                    <w:rPr>
                      <w:rFonts w:hint="eastAsia"/>
                      <w:color w:val="auto"/>
                      <w:highlight w:val="none"/>
                      <w:lang w:val="en-US" w:eastAsia="zh-CN"/>
                    </w:rPr>
                    <w:t>1.03万</w:t>
                  </w:r>
                </w:p>
              </w:tc>
              <w:tc>
                <w:tcPr>
                  <w:tcW w:w="979" w:type="dxa"/>
                  <w:vAlign w:val="center"/>
                </w:tcPr>
                <w:p w14:paraId="0BCA32BF">
                  <w:pPr>
                    <w:pStyle w:val="32"/>
                    <w:jc w:val="center"/>
                    <w:rPr>
                      <w:rFonts w:hint="default"/>
                      <w:color w:val="auto"/>
                      <w:highlight w:val="none"/>
                      <w:lang w:val="en-US" w:eastAsia="zh-CN"/>
                    </w:rPr>
                  </w:pPr>
                  <w:r>
                    <w:rPr>
                      <w:rFonts w:hint="eastAsia"/>
                      <w:color w:val="auto"/>
                      <w:highlight w:val="none"/>
                      <w:lang w:val="en-US" w:eastAsia="zh-CN"/>
                    </w:rPr>
                    <w:t>/</w:t>
                  </w:r>
                </w:p>
              </w:tc>
              <w:tc>
                <w:tcPr>
                  <w:tcW w:w="1017" w:type="dxa"/>
                  <w:vAlign w:val="center"/>
                </w:tcPr>
                <w:p w14:paraId="0E6D08B7">
                  <w:pPr>
                    <w:pStyle w:val="32"/>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82" w:type="dxa"/>
                  <w:vAlign w:val="center"/>
                </w:tcPr>
                <w:p w14:paraId="3E888AA8">
                  <w:pPr>
                    <w:pStyle w:val="32"/>
                    <w:ind w:firstLine="0" w:firstLineChars="0"/>
                    <w:jc w:val="center"/>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w:t>
                  </w:r>
                </w:p>
              </w:tc>
              <w:tc>
                <w:tcPr>
                  <w:tcW w:w="1445" w:type="dxa"/>
                  <w:vAlign w:val="center"/>
                </w:tcPr>
                <w:p w14:paraId="672BEFFA">
                  <w:pPr>
                    <w:pStyle w:val="32"/>
                    <w:ind w:firstLine="0" w:firstLineChars="0"/>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上村社区白龙潭供给</w:t>
                  </w:r>
                </w:p>
              </w:tc>
            </w:tr>
            <w:tr w14:paraId="0F13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99" w:type="dxa"/>
                  <w:vAlign w:val="center"/>
                </w:tcPr>
                <w:p w14:paraId="681E30D4">
                  <w:pPr>
                    <w:pStyle w:val="32"/>
                    <w:jc w:val="center"/>
                    <w:rPr>
                      <w:rFonts w:hint="default"/>
                      <w:color w:val="auto"/>
                      <w:highlight w:val="none"/>
                      <w:lang w:val="en-US" w:eastAsia="zh-CN"/>
                    </w:rPr>
                  </w:pPr>
                  <w:r>
                    <w:rPr>
                      <w:rFonts w:hint="eastAsia"/>
                      <w:color w:val="auto"/>
                      <w:highlight w:val="none"/>
                      <w:lang w:val="en-US" w:eastAsia="zh-CN"/>
                    </w:rPr>
                    <w:t>3</w:t>
                  </w:r>
                </w:p>
              </w:tc>
              <w:tc>
                <w:tcPr>
                  <w:tcW w:w="793" w:type="dxa"/>
                  <w:vAlign w:val="center"/>
                </w:tcPr>
                <w:p w14:paraId="74326E89">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生物质燃料</w:t>
                  </w:r>
                </w:p>
              </w:tc>
              <w:tc>
                <w:tcPr>
                  <w:tcW w:w="1362" w:type="dxa"/>
                  <w:vAlign w:val="center"/>
                </w:tcPr>
                <w:p w14:paraId="32201D31">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t/a</w:t>
                  </w:r>
                </w:p>
              </w:tc>
              <w:tc>
                <w:tcPr>
                  <w:tcW w:w="989" w:type="dxa"/>
                  <w:vAlign w:val="center"/>
                </w:tcPr>
                <w:p w14:paraId="290E56AF">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1500</w:t>
                  </w:r>
                </w:p>
              </w:tc>
              <w:tc>
                <w:tcPr>
                  <w:tcW w:w="979" w:type="dxa"/>
                  <w:vAlign w:val="center"/>
                </w:tcPr>
                <w:p w14:paraId="2B91F1B8">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17.5</w:t>
                  </w:r>
                </w:p>
              </w:tc>
              <w:tc>
                <w:tcPr>
                  <w:tcW w:w="1017" w:type="dxa"/>
                  <w:vAlign w:val="center"/>
                </w:tcPr>
                <w:p w14:paraId="536D2E31">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Times New Roman"/>
                      <w:color w:val="auto"/>
                      <w:sz w:val="21"/>
                      <w:szCs w:val="21"/>
                      <w:highlight w:val="none"/>
                      <w:lang w:val="en-US" w:eastAsia="zh-CN"/>
                    </w:rPr>
                    <w:t>颗粒状，</w:t>
                  </w:r>
                  <w:r>
                    <w:rPr>
                      <w:rFonts w:hint="eastAsia" w:cs="黑体"/>
                      <w:b w:val="0"/>
                      <w:color w:val="auto"/>
                      <w:kern w:val="2"/>
                      <w:sz w:val="21"/>
                      <w:szCs w:val="24"/>
                      <w:highlight w:val="none"/>
                      <w:lang w:val="en-US" w:eastAsia="zh-CN" w:bidi="ar-SA"/>
                    </w:rPr>
                    <w:t>袋装，30kg/袋</w:t>
                  </w:r>
                </w:p>
              </w:tc>
              <w:tc>
                <w:tcPr>
                  <w:tcW w:w="782" w:type="dxa"/>
                  <w:vAlign w:val="center"/>
                </w:tcPr>
                <w:p w14:paraId="6CE648D5">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烧成车间</w:t>
                  </w:r>
                </w:p>
              </w:tc>
              <w:tc>
                <w:tcPr>
                  <w:tcW w:w="1445" w:type="dxa"/>
                  <w:vAlign w:val="center"/>
                </w:tcPr>
                <w:p w14:paraId="3CBAD465">
                  <w:pPr>
                    <w:pStyle w:val="32"/>
                    <w:ind w:firstLine="0" w:firstLineChars="0"/>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华宁县城购入</w:t>
                  </w:r>
                </w:p>
              </w:tc>
            </w:tr>
          </w:tbl>
          <w:p w14:paraId="32B1B238">
            <w:pPr>
              <w:jc w:val="both"/>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陶土</w:t>
            </w:r>
          </w:p>
          <w:p w14:paraId="570BADEE">
            <w:pPr>
              <w:jc w:val="both"/>
              <w:rPr>
                <w:rFonts w:hint="eastAsia" w:ascii="宋体" w:hAnsi="宋体"/>
                <w:color w:val="auto"/>
                <w:szCs w:val="24"/>
                <w:highlight w:val="none"/>
              </w:rPr>
            </w:pPr>
            <w:r>
              <w:rPr>
                <w:rFonts w:hint="eastAsia"/>
                <w:color w:val="auto"/>
                <w:highlight w:val="none"/>
              </w:rPr>
              <w:t>陶土主要成分为</w:t>
            </w:r>
            <w:r>
              <w:rPr>
                <w:color w:val="auto"/>
                <w:highlight w:val="none"/>
              </w:rPr>
              <w:t>SiO</w:t>
            </w:r>
            <w:r>
              <w:rPr>
                <w:color w:val="auto"/>
                <w:highlight w:val="none"/>
                <w:vertAlign w:val="subscript"/>
              </w:rPr>
              <w:t>2</w:t>
            </w:r>
            <w:r>
              <w:rPr>
                <w:rFonts w:hint="eastAsia"/>
                <w:color w:val="auto"/>
                <w:highlight w:val="none"/>
              </w:rPr>
              <w:t>、</w:t>
            </w:r>
            <w:r>
              <w:rPr>
                <w:color w:val="auto"/>
                <w:highlight w:val="none"/>
              </w:rPr>
              <w:t>Al</w:t>
            </w:r>
            <w:r>
              <w:rPr>
                <w:color w:val="auto"/>
                <w:highlight w:val="none"/>
                <w:vertAlign w:val="subscript"/>
              </w:rPr>
              <w:t>2</w:t>
            </w:r>
            <w:r>
              <w:rPr>
                <w:color w:val="auto"/>
                <w:highlight w:val="none"/>
              </w:rPr>
              <w:t>O</w:t>
            </w:r>
            <w:r>
              <w:rPr>
                <w:color w:val="auto"/>
                <w:highlight w:val="none"/>
                <w:vertAlign w:val="subscript"/>
              </w:rPr>
              <w:t>3</w:t>
            </w:r>
            <w:r>
              <w:rPr>
                <w:rFonts w:ascii="Arial" w:hAnsi="Arial" w:cs="Arial"/>
                <w:color w:val="auto"/>
                <w:szCs w:val="24"/>
                <w:highlight w:val="none"/>
                <w:shd w:val="clear" w:color="auto" w:fill="FFFFFF"/>
              </w:rPr>
              <w:t>以及少量的</w:t>
            </w:r>
            <w:r>
              <w:rPr>
                <w:color w:val="auto"/>
                <w:szCs w:val="24"/>
                <w:highlight w:val="none"/>
                <w:shd w:val="clear" w:color="auto" w:fill="FFFFFF"/>
              </w:rPr>
              <w:t>Fe</w:t>
            </w:r>
            <w:r>
              <w:rPr>
                <w:color w:val="auto"/>
                <w:szCs w:val="24"/>
                <w:highlight w:val="none"/>
                <w:shd w:val="clear" w:color="auto" w:fill="FFFFFF"/>
                <w:vertAlign w:val="subscript"/>
              </w:rPr>
              <w:t>2</w:t>
            </w:r>
            <w:r>
              <w:rPr>
                <w:color w:val="auto"/>
                <w:szCs w:val="24"/>
                <w:highlight w:val="none"/>
                <w:shd w:val="clear" w:color="auto" w:fill="FFFFFF"/>
              </w:rPr>
              <w:t>O</w:t>
            </w:r>
            <w:r>
              <w:rPr>
                <w:color w:val="auto"/>
                <w:szCs w:val="24"/>
                <w:highlight w:val="none"/>
                <w:shd w:val="clear" w:color="auto" w:fill="FFFFFF"/>
                <w:vertAlign w:val="subscript"/>
              </w:rPr>
              <w:t>3</w:t>
            </w:r>
            <w:r>
              <w:rPr>
                <w:rFonts w:hAnsi="Arial"/>
                <w:color w:val="auto"/>
                <w:szCs w:val="24"/>
                <w:highlight w:val="none"/>
                <w:shd w:val="clear" w:color="auto" w:fill="FFFFFF"/>
              </w:rPr>
              <w:t>、</w:t>
            </w:r>
            <w:r>
              <w:rPr>
                <w:color w:val="auto"/>
                <w:szCs w:val="24"/>
                <w:highlight w:val="none"/>
                <w:shd w:val="clear" w:color="auto" w:fill="FFFFFF"/>
              </w:rPr>
              <w:t>CaO</w:t>
            </w:r>
            <w:r>
              <w:rPr>
                <w:rFonts w:hint="eastAsia" w:ascii="Arial" w:hAnsi="Arial" w:cs="Arial"/>
                <w:color w:val="auto"/>
                <w:szCs w:val="24"/>
                <w:highlight w:val="none"/>
                <w:shd w:val="clear" w:color="auto" w:fill="FFFFFF"/>
              </w:rPr>
              <w:t>等</w:t>
            </w:r>
            <w:r>
              <w:rPr>
                <w:rFonts w:hint="eastAsia"/>
                <w:color w:val="auto"/>
                <w:highlight w:val="none"/>
              </w:rPr>
              <w:t>，具体成分详见表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6</w:t>
            </w:r>
            <w:r>
              <w:rPr>
                <w:rFonts w:hint="eastAsia"/>
                <w:color w:val="auto"/>
                <w:highlight w:val="none"/>
              </w:rPr>
              <w:t>。</w:t>
            </w:r>
          </w:p>
          <w:p w14:paraId="06375E01">
            <w:pPr>
              <w:pStyle w:val="33"/>
              <w:rPr>
                <w:rFonts w:hint="eastAsia"/>
                <w:color w:val="auto"/>
                <w:highlight w:val="none"/>
                <w:lang w:val="en-US" w:eastAsia="zh-CN"/>
              </w:rPr>
            </w:pPr>
          </w:p>
          <w:p w14:paraId="00A5E41C">
            <w:pPr>
              <w:pStyle w:val="33"/>
              <w:rPr>
                <w:rFonts w:hint="eastAsia"/>
                <w:color w:val="auto"/>
                <w:highlight w:val="none"/>
              </w:rPr>
            </w:pPr>
            <w:r>
              <w:rPr>
                <w:rFonts w:hint="eastAsia"/>
                <w:color w:val="auto"/>
                <w:highlight w:val="none"/>
                <w:lang w:val="en-US" w:eastAsia="zh-CN"/>
              </w:rPr>
              <w:t xml:space="preserve">表2-6  </w:t>
            </w:r>
            <w:r>
              <w:rPr>
                <w:rFonts w:hint="eastAsia"/>
                <w:color w:val="auto"/>
                <w:highlight w:val="none"/>
              </w:rPr>
              <w:t>陶土主要成分一览表</w:t>
            </w:r>
          </w:p>
          <w:tbl>
            <w:tblPr>
              <w:tblStyle w:val="27"/>
              <w:tblW w:w="786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878"/>
              <w:gridCol w:w="918"/>
              <w:gridCol w:w="918"/>
              <w:gridCol w:w="768"/>
              <w:gridCol w:w="842"/>
              <w:gridCol w:w="889"/>
              <w:gridCol w:w="1080"/>
            </w:tblGrid>
            <w:tr w14:paraId="00D7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573" w:type="dxa"/>
                  <w:vAlign w:val="center"/>
                </w:tcPr>
                <w:p w14:paraId="39C2D5B2">
                  <w:pPr>
                    <w:pStyle w:val="31"/>
                    <w:rPr>
                      <w:color w:val="auto"/>
                      <w:highlight w:val="none"/>
                    </w:rPr>
                  </w:pPr>
                  <w:r>
                    <w:rPr>
                      <w:color w:val="auto"/>
                      <w:highlight w:val="none"/>
                    </w:rPr>
                    <w:t>名称</w:t>
                  </w:r>
                </w:p>
              </w:tc>
              <w:tc>
                <w:tcPr>
                  <w:tcW w:w="878" w:type="dxa"/>
                  <w:vAlign w:val="center"/>
                </w:tcPr>
                <w:p w14:paraId="787113C7">
                  <w:pPr>
                    <w:pStyle w:val="31"/>
                    <w:rPr>
                      <w:color w:val="auto"/>
                      <w:highlight w:val="none"/>
                    </w:rPr>
                  </w:pPr>
                  <w:r>
                    <w:rPr>
                      <w:color w:val="auto"/>
                      <w:highlight w:val="none"/>
                    </w:rPr>
                    <w:t>SiO</w:t>
                  </w:r>
                  <w:r>
                    <w:rPr>
                      <w:color w:val="auto"/>
                      <w:highlight w:val="none"/>
                      <w:vertAlign w:val="subscript"/>
                    </w:rPr>
                    <w:t>2</w:t>
                  </w:r>
                </w:p>
              </w:tc>
              <w:tc>
                <w:tcPr>
                  <w:tcW w:w="918" w:type="dxa"/>
                  <w:vAlign w:val="center"/>
                </w:tcPr>
                <w:p w14:paraId="1FAB94FD">
                  <w:pPr>
                    <w:pStyle w:val="31"/>
                    <w:rPr>
                      <w:color w:val="auto"/>
                      <w:highlight w:val="none"/>
                    </w:rPr>
                  </w:pPr>
                  <w:r>
                    <w:rPr>
                      <w:color w:val="auto"/>
                      <w:highlight w:val="none"/>
                    </w:rPr>
                    <w:t>Al</w:t>
                  </w:r>
                  <w:r>
                    <w:rPr>
                      <w:color w:val="auto"/>
                      <w:highlight w:val="none"/>
                      <w:vertAlign w:val="subscript"/>
                    </w:rPr>
                    <w:t>2</w:t>
                  </w:r>
                  <w:r>
                    <w:rPr>
                      <w:color w:val="auto"/>
                      <w:highlight w:val="none"/>
                    </w:rPr>
                    <w:t>O</w:t>
                  </w:r>
                  <w:r>
                    <w:rPr>
                      <w:color w:val="auto"/>
                      <w:highlight w:val="none"/>
                      <w:vertAlign w:val="subscript"/>
                    </w:rPr>
                    <w:t>3</w:t>
                  </w:r>
                </w:p>
              </w:tc>
              <w:tc>
                <w:tcPr>
                  <w:tcW w:w="918" w:type="dxa"/>
                  <w:vAlign w:val="center"/>
                </w:tcPr>
                <w:p w14:paraId="74A84ACB">
                  <w:pPr>
                    <w:pStyle w:val="31"/>
                    <w:rPr>
                      <w:color w:val="auto"/>
                      <w:highlight w:val="none"/>
                    </w:rPr>
                  </w:pPr>
                  <w:r>
                    <w:rPr>
                      <w:color w:val="auto"/>
                      <w:highlight w:val="none"/>
                    </w:rPr>
                    <w:t>Fe</w:t>
                  </w:r>
                  <w:r>
                    <w:rPr>
                      <w:color w:val="auto"/>
                      <w:highlight w:val="none"/>
                      <w:vertAlign w:val="subscript"/>
                    </w:rPr>
                    <w:t>2</w:t>
                  </w:r>
                  <w:r>
                    <w:rPr>
                      <w:color w:val="auto"/>
                      <w:highlight w:val="none"/>
                    </w:rPr>
                    <w:t>O</w:t>
                  </w:r>
                  <w:r>
                    <w:rPr>
                      <w:color w:val="auto"/>
                      <w:highlight w:val="none"/>
                      <w:vertAlign w:val="subscript"/>
                    </w:rPr>
                    <w:t>3</w:t>
                  </w:r>
                </w:p>
              </w:tc>
              <w:tc>
                <w:tcPr>
                  <w:tcW w:w="768" w:type="dxa"/>
                  <w:vAlign w:val="center"/>
                </w:tcPr>
                <w:p w14:paraId="38B09587">
                  <w:pPr>
                    <w:pStyle w:val="31"/>
                    <w:rPr>
                      <w:color w:val="auto"/>
                      <w:highlight w:val="none"/>
                    </w:rPr>
                  </w:pPr>
                  <w:r>
                    <w:rPr>
                      <w:color w:val="auto"/>
                      <w:highlight w:val="none"/>
                    </w:rPr>
                    <w:t>CaO</w:t>
                  </w:r>
                </w:p>
              </w:tc>
              <w:tc>
                <w:tcPr>
                  <w:tcW w:w="842" w:type="dxa"/>
                  <w:vAlign w:val="center"/>
                </w:tcPr>
                <w:p w14:paraId="2175B07B">
                  <w:pPr>
                    <w:pStyle w:val="31"/>
                    <w:rPr>
                      <w:color w:val="auto"/>
                      <w:highlight w:val="none"/>
                    </w:rPr>
                  </w:pPr>
                  <w:r>
                    <w:rPr>
                      <w:color w:val="auto"/>
                      <w:highlight w:val="none"/>
                    </w:rPr>
                    <w:t>MgO</w:t>
                  </w:r>
                </w:p>
              </w:tc>
              <w:tc>
                <w:tcPr>
                  <w:tcW w:w="889" w:type="dxa"/>
                  <w:vAlign w:val="center"/>
                </w:tcPr>
                <w:p w14:paraId="5E468811">
                  <w:pPr>
                    <w:pStyle w:val="31"/>
                    <w:rPr>
                      <w:color w:val="auto"/>
                      <w:highlight w:val="none"/>
                    </w:rPr>
                  </w:pPr>
                  <w:r>
                    <w:rPr>
                      <w:color w:val="auto"/>
                      <w:highlight w:val="none"/>
                    </w:rPr>
                    <w:t>K</w:t>
                  </w:r>
                  <w:r>
                    <w:rPr>
                      <w:color w:val="auto"/>
                      <w:highlight w:val="none"/>
                      <w:vertAlign w:val="subscript"/>
                    </w:rPr>
                    <w:t>2</w:t>
                  </w:r>
                  <w:r>
                    <w:rPr>
                      <w:color w:val="auto"/>
                      <w:highlight w:val="none"/>
                    </w:rPr>
                    <w:t>O</w:t>
                  </w:r>
                </w:p>
              </w:tc>
              <w:tc>
                <w:tcPr>
                  <w:tcW w:w="1080" w:type="dxa"/>
                  <w:vAlign w:val="center"/>
                </w:tcPr>
                <w:p w14:paraId="633F8F34">
                  <w:pPr>
                    <w:pStyle w:val="31"/>
                    <w:rPr>
                      <w:color w:val="auto"/>
                      <w:highlight w:val="none"/>
                    </w:rPr>
                  </w:pPr>
                  <w:r>
                    <w:rPr>
                      <w:color w:val="auto"/>
                      <w:highlight w:val="none"/>
                    </w:rPr>
                    <w:t>氟化物</w:t>
                  </w:r>
                </w:p>
              </w:tc>
            </w:tr>
            <w:tr w14:paraId="73BE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73" w:type="dxa"/>
                  <w:vAlign w:val="center"/>
                </w:tcPr>
                <w:p w14:paraId="7A845832">
                  <w:pPr>
                    <w:pStyle w:val="31"/>
                    <w:rPr>
                      <w:color w:val="auto"/>
                      <w:highlight w:val="none"/>
                    </w:rPr>
                  </w:pPr>
                  <w:r>
                    <w:rPr>
                      <w:color w:val="auto"/>
                      <w:highlight w:val="none"/>
                    </w:rPr>
                    <w:t>含量（%）</w:t>
                  </w:r>
                </w:p>
              </w:tc>
              <w:tc>
                <w:tcPr>
                  <w:tcW w:w="878" w:type="dxa"/>
                  <w:vAlign w:val="center"/>
                </w:tcPr>
                <w:p w14:paraId="78376917">
                  <w:pPr>
                    <w:pStyle w:val="31"/>
                    <w:rPr>
                      <w:color w:val="auto"/>
                      <w:highlight w:val="none"/>
                    </w:rPr>
                  </w:pPr>
                  <w:r>
                    <w:rPr>
                      <w:color w:val="auto"/>
                      <w:highlight w:val="none"/>
                    </w:rPr>
                    <w:t>46.53</w:t>
                  </w:r>
                </w:p>
              </w:tc>
              <w:tc>
                <w:tcPr>
                  <w:tcW w:w="918" w:type="dxa"/>
                  <w:vAlign w:val="center"/>
                </w:tcPr>
                <w:p w14:paraId="7590DB45">
                  <w:pPr>
                    <w:pStyle w:val="31"/>
                    <w:rPr>
                      <w:color w:val="auto"/>
                      <w:highlight w:val="none"/>
                    </w:rPr>
                  </w:pPr>
                  <w:r>
                    <w:rPr>
                      <w:color w:val="auto"/>
                      <w:highlight w:val="none"/>
                    </w:rPr>
                    <w:t>17.99</w:t>
                  </w:r>
                </w:p>
              </w:tc>
              <w:tc>
                <w:tcPr>
                  <w:tcW w:w="918" w:type="dxa"/>
                  <w:vAlign w:val="center"/>
                </w:tcPr>
                <w:p w14:paraId="25120734">
                  <w:pPr>
                    <w:pStyle w:val="31"/>
                    <w:rPr>
                      <w:color w:val="auto"/>
                      <w:highlight w:val="none"/>
                    </w:rPr>
                  </w:pPr>
                  <w:r>
                    <w:rPr>
                      <w:color w:val="auto"/>
                      <w:highlight w:val="none"/>
                    </w:rPr>
                    <w:t>3.27</w:t>
                  </w:r>
                </w:p>
              </w:tc>
              <w:tc>
                <w:tcPr>
                  <w:tcW w:w="768" w:type="dxa"/>
                  <w:vAlign w:val="center"/>
                </w:tcPr>
                <w:p w14:paraId="55C86D19">
                  <w:pPr>
                    <w:pStyle w:val="31"/>
                    <w:rPr>
                      <w:color w:val="auto"/>
                      <w:highlight w:val="none"/>
                    </w:rPr>
                  </w:pPr>
                  <w:r>
                    <w:rPr>
                      <w:color w:val="auto"/>
                      <w:highlight w:val="none"/>
                    </w:rPr>
                    <w:t>0.75</w:t>
                  </w:r>
                </w:p>
              </w:tc>
              <w:tc>
                <w:tcPr>
                  <w:tcW w:w="842" w:type="dxa"/>
                  <w:vAlign w:val="center"/>
                </w:tcPr>
                <w:p w14:paraId="15D2ECF3">
                  <w:pPr>
                    <w:pStyle w:val="31"/>
                    <w:rPr>
                      <w:color w:val="auto"/>
                      <w:highlight w:val="none"/>
                    </w:rPr>
                  </w:pPr>
                  <w:r>
                    <w:rPr>
                      <w:color w:val="auto"/>
                      <w:highlight w:val="none"/>
                    </w:rPr>
                    <w:t>0.89</w:t>
                  </w:r>
                </w:p>
              </w:tc>
              <w:tc>
                <w:tcPr>
                  <w:tcW w:w="889" w:type="dxa"/>
                  <w:vAlign w:val="center"/>
                </w:tcPr>
                <w:p w14:paraId="7A55EE43">
                  <w:pPr>
                    <w:pStyle w:val="31"/>
                    <w:rPr>
                      <w:color w:val="auto"/>
                      <w:highlight w:val="none"/>
                    </w:rPr>
                  </w:pPr>
                  <w:r>
                    <w:rPr>
                      <w:color w:val="auto"/>
                      <w:highlight w:val="none"/>
                    </w:rPr>
                    <w:t>0.83</w:t>
                  </w:r>
                </w:p>
              </w:tc>
              <w:tc>
                <w:tcPr>
                  <w:tcW w:w="1080" w:type="dxa"/>
                  <w:vAlign w:val="center"/>
                </w:tcPr>
                <w:p w14:paraId="79369E47">
                  <w:pPr>
                    <w:pStyle w:val="31"/>
                    <w:rPr>
                      <w:rFonts w:hint="eastAsia"/>
                      <w:color w:val="auto"/>
                      <w:highlight w:val="none"/>
                    </w:rPr>
                  </w:pPr>
                  <w:r>
                    <w:rPr>
                      <w:color w:val="auto"/>
                      <w:highlight w:val="none"/>
                    </w:rPr>
                    <w:t>0.0</w:t>
                  </w:r>
                  <w:r>
                    <w:rPr>
                      <w:rFonts w:hint="eastAsia"/>
                      <w:color w:val="auto"/>
                      <w:highlight w:val="none"/>
                    </w:rPr>
                    <w:t>005</w:t>
                  </w:r>
                </w:p>
              </w:tc>
            </w:tr>
          </w:tbl>
          <w:p w14:paraId="51005399">
            <w:pPr>
              <w:jc w:val="both"/>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釉料</w:t>
            </w:r>
          </w:p>
          <w:p w14:paraId="31B6CE13">
            <w:pPr>
              <w:ind w:firstLine="480"/>
              <w:rPr>
                <w:rFonts w:hint="eastAsia"/>
                <w:color w:val="auto"/>
              </w:rPr>
            </w:pPr>
            <w:r>
              <w:rPr>
                <w:rFonts w:hint="eastAsia"/>
                <w:color w:val="auto"/>
              </w:rPr>
              <w:t>项目</w:t>
            </w:r>
            <w:r>
              <w:rPr>
                <w:rFonts w:hint="eastAsia"/>
                <w:color w:val="auto"/>
                <w:lang w:val="en-US" w:eastAsia="zh-CN"/>
              </w:rPr>
              <w:t>所</w:t>
            </w:r>
            <w:r>
              <w:rPr>
                <w:rFonts w:hint="eastAsia"/>
                <w:color w:val="auto"/>
              </w:rPr>
              <w:t>用</w:t>
            </w:r>
            <w:r>
              <w:rPr>
                <w:color w:val="auto"/>
              </w:rPr>
              <w:t>釉</w:t>
            </w:r>
            <w:r>
              <w:rPr>
                <w:rFonts w:hint="eastAsia"/>
                <w:color w:val="auto"/>
              </w:rPr>
              <w:t>料</w:t>
            </w:r>
            <w:r>
              <w:rPr>
                <w:color w:val="auto"/>
              </w:rPr>
              <w:t>的主要成分是氧化硅、氧化铝、氧化钙、氧化钠等，</w:t>
            </w:r>
            <w:r>
              <w:rPr>
                <w:rFonts w:hint="eastAsia"/>
                <w:color w:val="auto"/>
              </w:rPr>
              <w:t>釉料中不含</w:t>
            </w:r>
            <w:r>
              <w:rPr>
                <w:rFonts w:hint="eastAsia"/>
                <w:color w:val="auto"/>
                <w:szCs w:val="24"/>
              </w:rPr>
              <w:t>铅、镉、镍重金属。</w:t>
            </w:r>
            <w:r>
              <w:rPr>
                <w:rFonts w:hint="eastAsia"/>
                <w:color w:val="auto"/>
              </w:rPr>
              <w:t>釉料成分详见表</w:t>
            </w:r>
            <w:r>
              <w:rPr>
                <w:rFonts w:hint="eastAsia"/>
                <w:color w:val="auto"/>
                <w:lang w:val="en-US" w:eastAsia="zh-CN"/>
              </w:rPr>
              <w:t>2-7</w:t>
            </w:r>
            <w:r>
              <w:rPr>
                <w:rFonts w:hint="eastAsia"/>
                <w:color w:val="auto"/>
              </w:rPr>
              <w:t>。</w:t>
            </w:r>
          </w:p>
          <w:p w14:paraId="1009ADAC">
            <w:pPr>
              <w:pStyle w:val="33"/>
              <w:rPr>
                <w:rFonts w:hint="eastAsia" w:eastAsia="黑体"/>
                <w:bCs/>
                <w:snapToGrid w:val="0"/>
                <w:color w:val="auto"/>
                <w:kern w:val="28"/>
                <w:szCs w:val="24"/>
              </w:rPr>
            </w:pPr>
            <w:r>
              <w:rPr>
                <w:rFonts w:hint="eastAsia"/>
                <w:color w:val="auto"/>
                <w:lang w:val="en-US" w:eastAsia="zh-CN"/>
              </w:rPr>
              <w:t xml:space="preserve">表2-7 </w:t>
            </w:r>
            <w:r>
              <w:rPr>
                <w:rFonts w:hint="eastAsia"/>
                <w:color w:val="auto"/>
              </w:rPr>
              <w:t xml:space="preserve"> 釉料成分一览表（%）</w:t>
            </w:r>
          </w:p>
          <w:tbl>
            <w:tblPr>
              <w:tblStyle w:val="27"/>
              <w:tblpPr w:leftFromText="180" w:rightFromText="180" w:vertAnchor="text" w:horzAnchor="margin" w:tblpXSpec="center" w:tblpY="38"/>
              <w:tblW w:w="78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1087"/>
              <w:gridCol w:w="1202"/>
              <w:gridCol w:w="1445"/>
              <w:gridCol w:w="1565"/>
              <w:gridCol w:w="1303"/>
            </w:tblGrid>
            <w:tr w14:paraId="4B6D8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exact"/>
              </w:trPr>
              <w:tc>
                <w:tcPr>
                  <w:tcW w:w="1275" w:type="dxa"/>
                  <w:tcBorders>
                    <w:top w:val="single" w:color="auto" w:sz="4" w:space="0"/>
                    <w:left w:val="single" w:color="auto" w:sz="4" w:space="0"/>
                    <w:bottom w:val="single" w:color="auto" w:sz="4" w:space="0"/>
                    <w:right w:val="single" w:color="auto" w:sz="4" w:space="0"/>
                  </w:tcBorders>
                  <w:vAlign w:val="center"/>
                </w:tcPr>
                <w:p w14:paraId="0EB93EA7">
                  <w:pPr>
                    <w:pStyle w:val="31"/>
                    <w:rPr>
                      <w:color w:val="auto"/>
                      <w:sz w:val="21"/>
                      <w:szCs w:val="21"/>
                    </w:rPr>
                  </w:pPr>
                  <w:r>
                    <w:rPr>
                      <w:rFonts w:hint="eastAsia"/>
                      <w:color w:val="auto"/>
                      <w:sz w:val="21"/>
                      <w:szCs w:val="21"/>
                    </w:rPr>
                    <w:t>SiO</w:t>
                  </w:r>
                  <w:r>
                    <w:rPr>
                      <w:rFonts w:hint="eastAsia"/>
                      <w:color w:val="auto"/>
                      <w:sz w:val="21"/>
                      <w:szCs w:val="21"/>
                      <w:vertAlign w:val="subscript"/>
                    </w:rPr>
                    <w:t>2</w:t>
                  </w:r>
                </w:p>
              </w:tc>
              <w:tc>
                <w:tcPr>
                  <w:tcW w:w="1087" w:type="dxa"/>
                  <w:tcBorders>
                    <w:top w:val="single" w:color="auto" w:sz="4" w:space="0"/>
                    <w:left w:val="single" w:color="auto" w:sz="4" w:space="0"/>
                    <w:bottom w:val="single" w:color="auto" w:sz="4" w:space="0"/>
                    <w:right w:val="single" w:color="auto" w:sz="4" w:space="0"/>
                  </w:tcBorders>
                  <w:vAlign w:val="center"/>
                </w:tcPr>
                <w:p w14:paraId="76AB748D">
                  <w:pPr>
                    <w:pStyle w:val="31"/>
                    <w:rPr>
                      <w:color w:val="auto"/>
                      <w:sz w:val="21"/>
                      <w:szCs w:val="21"/>
                    </w:rPr>
                  </w:pPr>
                  <w:r>
                    <w:rPr>
                      <w:color w:val="auto"/>
                      <w:sz w:val="21"/>
                      <w:szCs w:val="21"/>
                    </w:rPr>
                    <w:t>A</w:t>
                  </w:r>
                  <w:r>
                    <w:rPr>
                      <w:rFonts w:hint="eastAsia"/>
                      <w:color w:val="auto"/>
                      <w:sz w:val="21"/>
                      <w:szCs w:val="21"/>
                    </w:rPr>
                    <w:t>l</w:t>
                  </w:r>
                  <w:r>
                    <w:rPr>
                      <w:color w:val="auto"/>
                      <w:sz w:val="21"/>
                      <w:szCs w:val="21"/>
                      <w:vertAlign w:val="subscript"/>
                    </w:rPr>
                    <w:t>2</w:t>
                  </w:r>
                  <w:r>
                    <w:rPr>
                      <w:color w:val="auto"/>
                      <w:sz w:val="21"/>
                      <w:szCs w:val="21"/>
                    </w:rPr>
                    <w:t>O</w:t>
                  </w:r>
                  <w:r>
                    <w:rPr>
                      <w:color w:val="auto"/>
                      <w:sz w:val="21"/>
                      <w:szCs w:val="21"/>
                      <w:vertAlign w:val="subscript"/>
                    </w:rPr>
                    <w:t>3</w:t>
                  </w:r>
                </w:p>
              </w:tc>
              <w:tc>
                <w:tcPr>
                  <w:tcW w:w="1202" w:type="dxa"/>
                  <w:tcBorders>
                    <w:top w:val="single" w:color="auto" w:sz="4" w:space="0"/>
                    <w:left w:val="single" w:color="auto" w:sz="4" w:space="0"/>
                    <w:bottom w:val="single" w:color="auto" w:sz="4" w:space="0"/>
                    <w:right w:val="single" w:color="auto" w:sz="4" w:space="0"/>
                  </w:tcBorders>
                  <w:vAlign w:val="center"/>
                </w:tcPr>
                <w:p w14:paraId="73602476">
                  <w:pPr>
                    <w:pStyle w:val="31"/>
                    <w:rPr>
                      <w:rFonts w:hint="default" w:eastAsia="宋体"/>
                      <w:color w:val="auto"/>
                      <w:sz w:val="21"/>
                      <w:szCs w:val="21"/>
                      <w:lang w:val="en-US" w:eastAsia="zh-CN"/>
                    </w:rPr>
                  </w:pPr>
                  <w:r>
                    <w:rPr>
                      <w:rFonts w:hint="eastAsia"/>
                      <w:color w:val="auto"/>
                      <w:sz w:val="21"/>
                      <w:szCs w:val="21"/>
                      <w:lang w:val="en-US" w:eastAsia="zh-CN"/>
                    </w:rPr>
                    <w:t>Fe</w:t>
                  </w:r>
                  <w:r>
                    <w:rPr>
                      <w:rFonts w:hint="eastAsia"/>
                      <w:color w:val="auto"/>
                      <w:sz w:val="21"/>
                      <w:szCs w:val="21"/>
                      <w:vertAlign w:val="subscript"/>
                      <w:lang w:val="en-US" w:eastAsia="zh-CN"/>
                    </w:rPr>
                    <w:t>2</w:t>
                  </w:r>
                  <w:r>
                    <w:rPr>
                      <w:rFonts w:hint="eastAsia"/>
                      <w:color w:val="auto"/>
                      <w:sz w:val="21"/>
                      <w:szCs w:val="21"/>
                      <w:lang w:val="en-US" w:eastAsia="zh-CN"/>
                    </w:rPr>
                    <w:t>O</w:t>
                  </w:r>
                  <w:r>
                    <w:rPr>
                      <w:rFonts w:hint="eastAsia"/>
                      <w:color w:val="auto"/>
                      <w:sz w:val="21"/>
                      <w:szCs w:val="21"/>
                      <w:vertAlign w:val="subscript"/>
                      <w:lang w:val="en-US" w:eastAsia="zh-CN"/>
                    </w:rPr>
                    <w:t>3</w:t>
                  </w:r>
                </w:p>
              </w:tc>
              <w:tc>
                <w:tcPr>
                  <w:tcW w:w="1445" w:type="dxa"/>
                  <w:tcBorders>
                    <w:top w:val="single" w:color="auto" w:sz="4" w:space="0"/>
                    <w:left w:val="single" w:color="auto" w:sz="4" w:space="0"/>
                    <w:bottom w:val="single" w:color="auto" w:sz="4" w:space="0"/>
                    <w:right w:val="single" w:color="auto" w:sz="4" w:space="0"/>
                  </w:tcBorders>
                  <w:vAlign w:val="center"/>
                </w:tcPr>
                <w:p w14:paraId="7E4F9413">
                  <w:pPr>
                    <w:pStyle w:val="31"/>
                    <w:rPr>
                      <w:color w:val="auto"/>
                      <w:sz w:val="21"/>
                      <w:szCs w:val="21"/>
                    </w:rPr>
                  </w:pPr>
                  <w:r>
                    <w:rPr>
                      <w:color w:val="auto"/>
                      <w:sz w:val="21"/>
                      <w:szCs w:val="21"/>
                    </w:rPr>
                    <w:t>CaO</w:t>
                  </w:r>
                </w:p>
              </w:tc>
              <w:tc>
                <w:tcPr>
                  <w:tcW w:w="1565" w:type="dxa"/>
                  <w:tcBorders>
                    <w:top w:val="single" w:color="auto" w:sz="4" w:space="0"/>
                    <w:left w:val="single" w:color="auto" w:sz="4" w:space="0"/>
                    <w:bottom w:val="single" w:color="auto" w:sz="4" w:space="0"/>
                    <w:right w:val="single" w:color="auto" w:sz="4" w:space="0"/>
                  </w:tcBorders>
                  <w:vAlign w:val="center"/>
                </w:tcPr>
                <w:p w14:paraId="5C82C72A">
                  <w:pPr>
                    <w:pStyle w:val="31"/>
                    <w:rPr>
                      <w:rFonts w:hint="default" w:eastAsia="宋体"/>
                      <w:color w:val="auto"/>
                      <w:sz w:val="21"/>
                      <w:szCs w:val="21"/>
                      <w:lang w:val="en-US" w:eastAsia="zh-CN"/>
                    </w:rPr>
                  </w:pPr>
                  <w:r>
                    <w:rPr>
                      <w:rFonts w:hint="eastAsia"/>
                      <w:color w:val="auto"/>
                      <w:sz w:val="21"/>
                      <w:szCs w:val="21"/>
                      <w:lang w:val="en-US" w:eastAsia="zh-CN"/>
                    </w:rPr>
                    <w:t>MgO</w:t>
                  </w:r>
                </w:p>
              </w:tc>
              <w:tc>
                <w:tcPr>
                  <w:tcW w:w="1303" w:type="dxa"/>
                  <w:tcBorders>
                    <w:top w:val="single" w:color="auto" w:sz="4" w:space="0"/>
                    <w:left w:val="single" w:color="auto" w:sz="4" w:space="0"/>
                    <w:bottom w:val="single" w:color="auto" w:sz="4" w:space="0"/>
                    <w:right w:val="single" w:color="auto" w:sz="4" w:space="0"/>
                  </w:tcBorders>
                  <w:vAlign w:val="center"/>
                </w:tcPr>
                <w:p w14:paraId="57CEA482">
                  <w:pPr>
                    <w:pStyle w:val="31"/>
                    <w:rPr>
                      <w:color w:val="auto"/>
                      <w:sz w:val="21"/>
                      <w:szCs w:val="21"/>
                    </w:rPr>
                  </w:pPr>
                  <w:r>
                    <w:rPr>
                      <w:color w:val="auto"/>
                      <w:sz w:val="21"/>
                      <w:szCs w:val="21"/>
                    </w:rPr>
                    <w:t>K</w:t>
                  </w:r>
                  <w:r>
                    <w:rPr>
                      <w:color w:val="auto"/>
                      <w:sz w:val="21"/>
                      <w:szCs w:val="21"/>
                      <w:vertAlign w:val="subscript"/>
                    </w:rPr>
                    <w:t>2</w:t>
                  </w:r>
                  <w:r>
                    <w:rPr>
                      <w:color w:val="auto"/>
                      <w:sz w:val="21"/>
                      <w:szCs w:val="21"/>
                    </w:rPr>
                    <w:t>O</w:t>
                  </w:r>
                </w:p>
              </w:tc>
            </w:tr>
            <w:tr w14:paraId="7E4DA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1275" w:type="dxa"/>
                  <w:tcBorders>
                    <w:top w:val="single" w:color="auto" w:sz="4" w:space="0"/>
                    <w:left w:val="single" w:color="auto" w:sz="4" w:space="0"/>
                    <w:bottom w:val="single" w:color="auto" w:sz="4" w:space="0"/>
                    <w:right w:val="single" w:color="auto" w:sz="4" w:space="0"/>
                  </w:tcBorders>
                  <w:vAlign w:val="center"/>
                </w:tcPr>
                <w:p w14:paraId="5D303A09">
                  <w:pPr>
                    <w:pStyle w:val="31"/>
                    <w:rPr>
                      <w:rFonts w:hint="default" w:eastAsia="宋体"/>
                      <w:color w:val="auto"/>
                      <w:sz w:val="21"/>
                      <w:szCs w:val="21"/>
                      <w:lang w:val="en-US" w:eastAsia="zh-CN"/>
                    </w:rPr>
                  </w:pPr>
                  <w:r>
                    <w:rPr>
                      <w:rFonts w:hint="eastAsia"/>
                      <w:color w:val="auto"/>
                      <w:sz w:val="21"/>
                      <w:szCs w:val="21"/>
                      <w:lang w:val="en-US" w:eastAsia="zh-CN"/>
                    </w:rPr>
                    <w:t>51.24</w:t>
                  </w:r>
                </w:p>
              </w:tc>
              <w:tc>
                <w:tcPr>
                  <w:tcW w:w="1087" w:type="dxa"/>
                  <w:tcBorders>
                    <w:top w:val="single" w:color="auto" w:sz="4" w:space="0"/>
                    <w:left w:val="single" w:color="auto" w:sz="4" w:space="0"/>
                    <w:bottom w:val="single" w:color="auto" w:sz="4" w:space="0"/>
                    <w:right w:val="single" w:color="auto" w:sz="4" w:space="0"/>
                  </w:tcBorders>
                  <w:vAlign w:val="center"/>
                </w:tcPr>
                <w:p w14:paraId="6AAEEAF8">
                  <w:pPr>
                    <w:pStyle w:val="31"/>
                    <w:rPr>
                      <w:rFonts w:hint="default" w:eastAsia="宋体"/>
                      <w:color w:val="auto"/>
                      <w:sz w:val="21"/>
                      <w:szCs w:val="21"/>
                      <w:lang w:val="en-US" w:eastAsia="zh-CN"/>
                    </w:rPr>
                  </w:pPr>
                  <w:r>
                    <w:rPr>
                      <w:rFonts w:hint="eastAsia"/>
                      <w:color w:val="auto"/>
                      <w:sz w:val="21"/>
                      <w:szCs w:val="21"/>
                      <w:lang w:val="en-US" w:eastAsia="zh-CN"/>
                    </w:rPr>
                    <w:t>14.8</w:t>
                  </w:r>
                </w:p>
              </w:tc>
              <w:tc>
                <w:tcPr>
                  <w:tcW w:w="1202" w:type="dxa"/>
                  <w:tcBorders>
                    <w:top w:val="single" w:color="auto" w:sz="4" w:space="0"/>
                    <w:left w:val="single" w:color="auto" w:sz="4" w:space="0"/>
                    <w:bottom w:val="single" w:color="auto" w:sz="4" w:space="0"/>
                    <w:right w:val="single" w:color="auto" w:sz="4" w:space="0"/>
                  </w:tcBorders>
                  <w:vAlign w:val="center"/>
                </w:tcPr>
                <w:p w14:paraId="67EFD164">
                  <w:pPr>
                    <w:pStyle w:val="31"/>
                    <w:rPr>
                      <w:color w:val="auto"/>
                      <w:sz w:val="21"/>
                      <w:szCs w:val="21"/>
                    </w:rPr>
                  </w:pPr>
                  <w:r>
                    <w:rPr>
                      <w:rFonts w:hint="eastAsia"/>
                      <w:color w:val="auto"/>
                      <w:sz w:val="21"/>
                      <w:szCs w:val="21"/>
                      <w:lang w:val="en-US" w:eastAsia="zh-CN"/>
                    </w:rPr>
                    <w:t>0.61</w:t>
                  </w:r>
                </w:p>
              </w:tc>
              <w:tc>
                <w:tcPr>
                  <w:tcW w:w="1445" w:type="dxa"/>
                  <w:tcBorders>
                    <w:top w:val="single" w:color="auto" w:sz="4" w:space="0"/>
                    <w:left w:val="single" w:color="auto" w:sz="4" w:space="0"/>
                    <w:bottom w:val="single" w:color="auto" w:sz="4" w:space="0"/>
                    <w:right w:val="single" w:color="auto" w:sz="4" w:space="0"/>
                  </w:tcBorders>
                  <w:vAlign w:val="center"/>
                </w:tcPr>
                <w:p w14:paraId="3EFCED86">
                  <w:pPr>
                    <w:pStyle w:val="31"/>
                    <w:rPr>
                      <w:rFonts w:hint="default" w:eastAsia="宋体"/>
                      <w:color w:val="auto"/>
                      <w:sz w:val="21"/>
                      <w:szCs w:val="21"/>
                      <w:lang w:val="en-US" w:eastAsia="zh-CN"/>
                    </w:rPr>
                  </w:pPr>
                  <w:r>
                    <w:rPr>
                      <w:rFonts w:hint="eastAsia"/>
                      <w:color w:val="auto"/>
                      <w:sz w:val="21"/>
                      <w:szCs w:val="21"/>
                      <w:lang w:val="en-US" w:eastAsia="zh-CN"/>
                    </w:rPr>
                    <w:t>12.45</w:t>
                  </w:r>
                </w:p>
              </w:tc>
              <w:tc>
                <w:tcPr>
                  <w:tcW w:w="1565" w:type="dxa"/>
                  <w:tcBorders>
                    <w:top w:val="single" w:color="auto" w:sz="4" w:space="0"/>
                    <w:left w:val="single" w:color="auto" w:sz="4" w:space="0"/>
                    <w:bottom w:val="single" w:color="auto" w:sz="4" w:space="0"/>
                    <w:right w:val="single" w:color="auto" w:sz="4" w:space="0"/>
                  </w:tcBorders>
                  <w:vAlign w:val="center"/>
                </w:tcPr>
                <w:p w14:paraId="71E21E83">
                  <w:pPr>
                    <w:pStyle w:val="31"/>
                    <w:rPr>
                      <w:rFonts w:hint="default" w:eastAsia="宋体"/>
                      <w:color w:val="auto"/>
                      <w:sz w:val="21"/>
                      <w:szCs w:val="21"/>
                      <w:lang w:val="en-US" w:eastAsia="zh-CN"/>
                    </w:rPr>
                  </w:pPr>
                  <w:r>
                    <w:rPr>
                      <w:rFonts w:hint="eastAsia"/>
                      <w:color w:val="auto"/>
                      <w:sz w:val="21"/>
                      <w:szCs w:val="21"/>
                      <w:lang w:val="en-US" w:eastAsia="zh-CN"/>
                    </w:rPr>
                    <w:t>1.65</w:t>
                  </w:r>
                </w:p>
              </w:tc>
              <w:tc>
                <w:tcPr>
                  <w:tcW w:w="1303" w:type="dxa"/>
                  <w:tcBorders>
                    <w:top w:val="single" w:color="auto" w:sz="4" w:space="0"/>
                    <w:left w:val="single" w:color="auto" w:sz="4" w:space="0"/>
                    <w:bottom w:val="single" w:color="auto" w:sz="4" w:space="0"/>
                    <w:right w:val="single" w:color="auto" w:sz="4" w:space="0"/>
                  </w:tcBorders>
                  <w:vAlign w:val="center"/>
                </w:tcPr>
                <w:p w14:paraId="0A628556">
                  <w:pPr>
                    <w:pStyle w:val="31"/>
                    <w:rPr>
                      <w:rFonts w:hint="default" w:eastAsia="宋体"/>
                      <w:color w:val="auto"/>
                      <w:sz w:val="21"/>
                      <w:szCs w:val="21"/>
                      <w:lang w:val="en-US" w:eastAsia="zh-CN"/>
                    </w:rPr>
                  </w:pPr>
                  <w:r>
                    <w:rPr>
                      <w:rFonts w:hint="eastAsia"/>
                      <w:color w:val="auto"/>
                      <w:sz w:val="21"/>
                      <w:szCs w:val="21"/>
                      <w:lang w:val="en-US" w:eastAsia="zh-CN"/>
                    </w:rPr>
                    <w:t>2.31</w:t>
                  </w:r>
                </w:p>
              </w:tc>
            </w:tr>
            <w:tr w14:paraId="7CD66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exact"/>
              </w:trPr>
              <w:tc>
                <w:tcPr>
                  <w:tcW w:w="1275" w:type="dxa"/>
                  <w:tcBorders>
                    <w:top w:val="single" w:color="auto" w:sz="4" w:space="0"/>
                    <w:left w:val="single" w:color="auto" w:sz="4" w:space="0"/>
                    <w:bottom w:val="single" w:color="auto" w:sz="4" w:space="0"/>
                    <w:right w:val="single" w:color="auto" w:sz="4" w:space="0"/>
                  </w:tcBorders>
                  <w:vAlign w:val="center"/>
                </w:tcPr>
                <w:p w14:paraId="49163138">
                  <w:pPr>
                    <w:pStyle w:val="31"/>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rPr>
                    <w:t>Na</w:t>
                  </w:r>
                  <w:r>
                    <w:rPr>
                      <w:rFonts w:hint="eastAsia"/>
                      <w:color w:val="auto"/>
                      <w:sz w:val="21"/>
                      <w:szCs w:val="21"/>
                      <w:vertAlign w:val="subscript"/>
                    </w:rPr>
                    <w:t>2</w:t>
                  </w:r>
                  <w:r>
                    <w:rPr>
                      <w:color w:val="auto"/>
                      <w:sz w:val="21"/>
                      <w:szCs w:val="21"/>
                    </w:rPr>
                    <w:t>O</w:t>
                  </w:r>
                </w:p>
              </w:tc>
              <w:tc>
                <w:tcPr>
                  <w:tcW w:w="1087" w:type="dxa"/>
                  <w:tcBorders>
                    <w:top w:val="single" w:color="auto" w:sz="4" w:space="0"/>
                    <w:left w:val="single" w:color="auto" w:sz="4" w:space="0"/>
                    <w:bottom w:val="single" w:color="auto" w:sz="4" w:space="0"/>
                    <w:right w:val="single" w:color="auto" w:sz="4" w:space="0"/>
                  </w:tcBorders>
                  <w:vAlign w:val="center"/>
                </w:tcPr>
                <w:p w14:paraId="4D3F8431">
                  <w:pPr>
                    <w:pStyle w:val="31"/>
                    <w:ind w:firstLine="0" w:firstLineChars="0"/>
                    <w:rPr>
                      <w:rFonts w:hint="eastAsia" w:ascii="Times New Roman" w:hAnsi="Times New Roman" w:eastAsia="宋体" w:cs="黑体"/>
                      <w:color w:val="auto"/>
                      <w:kern w:val="0"/>
                      <w:sz w:val="21"/>
                      <w:szCs w:val="21"/>
                      <w:lang w:val="en-US" w:eastAsia="zh-CN" w:bidi="ar-SA"/>
                    </w:rPr>
                  </w:pPr>
                  <w:r>
                    <w:rPr>
                      <w:rFonts w:hint="eastAsia"/>
                      <w:color w:val="auto"/>
                      <w:sz w:val="21"/>
                      <w:szCs w:val="21"/>
                      <w:lang w:val="en-US" w:eastAsia="zh-CN"/>
                    </w:rPr>
                    <w:t>TiO</w:t>
                  </w:r>
                  <w:r>
                    <w:rPr>
                      <w:rFonts w:hint="eastAsia"/>
                      <w:color w:val="auto"/>
                      <w:sz w:val="21"/>
                      <w:szCs w:val="21"/>
                      <w:vertAlign w:val="subscript"/>
                      <w:lang w:val="en-US" w:eastAsia="zh-CN"/>
                    </w:rPr>
                    <w:t>2</w:t>
                  </w:r>
                </w:p>
              </w:tc>
              <w:tc>
                <w:tcPr>
                  <w:tcW w:w="1202" w:type="dxa"/>
                  <w:tcBorders>
                    <w:top w:val="single" w:color="auto" w:sz="4" w:space="0"/>
                    <w:left w:val="single" w:color="auto" w:sz="4" w:space="0"/>
                    <w:bottom w:val="single" w:color="auto" w:sz="4" w:space="0"/>
                    <w:right w:val="single" w:color="auto" w:sz="4" w:space="0"/>
                  </w:tcBorders>
                  <w:vAlign w:val="center"/>
                </w:tcPr>
                <w:p w14:paraId="336FBFDF">
                  <w:pPr>
                    <w:pStyle w:val="31"/>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rPr>
                    <w:t>Zn</w:t>
                  </w:r>
                  <w:r>
                    <w:rPr>
                      <w:color w:val="auto"/>
                      <w:sz w:val="21"/>
                      <w:szCs w:val="21"/>
                    </w:rPr>
                    <w:t>O</w:t>
                  </w:r>
                </w:p>
              </w:tc>
              <w:tc>
                <w:tcPr>
                  <w:tcW w:w="1445" w:type="dxa"/>
                  <w:tcBorders>
                    <w:top w:val="single" w:color="auto" w:sz="4" w:space="0"/>
                    <w:left w:val="single" w:color="auto" w:sz="4" w:space="0"/>
                    <w:bottom w:val="single" w:color="auto" w:sz="4" w:space="0"/>
                    <w:right w:val="single" w:color="auto" w:sz="4" w:space="0"/>
                  </w:tcBorders>
                  <w:vAlign w:val="center"/>
                </w:tcPr>
                <w:p w14:paraId="097A3807">
                  <w:pPr>
                    <w:pStyle w:val="31"/>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lang w:val="en-US" w:eastAsia="zh-CN"/>
                    </w:rPr>
                    <w:t>ZrO</w:t>
                  </w:r>
                  <w:r>
                    <w:rPr>
                      <w:rFonts w:hint="eastAsia"/>
                      <w:color w:val="auto"/>
                      <w:sz w:val="21"/>
                      <w:szCs w:val="21"/>
                      <w:vertAlign w:val="subscript"/>
                      <w:lang w:val="en-US" w:eastAsia="zh-CN"/>
                    </w:rPr>
                    <w:t>2</w:t>
                  </w:r>
                </w:p>
              </w:tc>
              <w:tc>
                <w:tcPr>
                  <w:tcW w:w="1565" w:type="dxa"/>
                  <w:tcBorders>
                    <w:top w:val="single" w:color="auto" w:sz="4" w:space="0"/>
                    <w:left w:val="single" w:color="auto" w:sz="4" w:space="0"/>
                    <w:bottom w:val="single" w:color="auto" w:sz="4" w:space="0"/>
                    <w:right w:val="single" w:color="auto" w:sz="4" w:space="0"/>
                  </w:tcBorders>
                  <w:vAlign w:val="center"/>
                </w:tcPr>
                <w:p w14:paraId="4060B23B">
                  <w:pPr>
                    <w:pStyle w:val="31"/>
                    <w:ind w:firstLine="0" w:firstLineChars="0"/>
                    <w:rPr>
                      <w:rFonts w:hint="eastAsia" w:ascii="Times New Roman" w:hAnsi="Times New Roman" w:eastAsia="宋体" w:cs="黑体"/>
                      <w:color w:val="auto"/>
                      <w:kern w:val="0"/>
                      <w:sz w:val="21"/>
                      <w:szCs w:val="21"/>
                      <w:lang w:val="en-US" w:eastAsia="zh-CN" w:bidi="ar-SA"/>
                    </w:rPr>
                  </w:pPr>
                  <w:r>
                    <w:rPr>
                      <w:rFonts w:hint="eastAsia"/>
                      <w:color w:val="auto"/>
                      <w:sz w:val="21"/>
                      <w:szCs w:val="21"/>
                    </w:rPr>
                    <w:t>B</w:t>
                  </w:r>
                  <w:r>
                    <w:rPr>
                      <w:rFonts w:hint="eastAsia"/>
                      <w:color w:val="auto"/>
                      <w:sz w:val="21"/>
                      <w:szCs w:val="21"/>
                      <w:vertAlign w:val="subscript"/>
                    </w:rPr>
                    <w:t>2</w:t>
                  </w:r>
                  <w:r>
                    <w:rPr>
                      <w:color w:val="auto"/>
                      <w:sz w:val="21"/>
                      <w:szCs w:val="21"/>
                    </w:rPr>
                    <w:t>O</w:t>
                  </w:r>
                  <w:r>
                    <w:rPr>
                      <w:rFonts w:hint="eastAsia"/>
                      <w:color w:val="auto"/>
                      <w:sz w:val="21"/>
                      <w:szCs w:val="21"/>
                      <w:vertAlign w:val="subscript"/>
                    </w:rPr>
                    <w:t>3</w:t>
                  </w:r>
                </w:p>
              </w:tc>
              <w:tc>
                <w:tcPr>
                  <w:tcW w:w="1303" w:type="dxa"/>
                  <w:tcBorders>
                    <w:top w:val="single" w:color="auto" w:sz="4" w:space="0"/>
                    <w:left w:val="single" w:color="auto" w:sz="4" w:space="0"/>
                    <w:bottom w:val="single" w:color="auto" w:sz="4" w:space="0"/>
                    <w:right w:val="single" w:color="auto" w:sz="4" w:space="0"/>
                  </w:tcBorders>
                  <w:vAlign w:val="center"/>
                </w:tcPr>
                <w:p w14:paraId="1888A6FC">
                  <w:pPr>
                    <w:pStyle w:val="31"/>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lang w:val="en-US" w:eastAsia="zh-CN"/>
                    </w:rPr>
                    <w:t>Cr</w:t>
                  </w:r>
                  <w:r>
                    <w:rPr>
                      <w:rFonts w:hint="eastAsia"/>
                      <w:color w:val="auto"/>
                      <w:sz w:val="21"/>
                      <w:szCs w:val="21"/>
                      <w:vertAlign w:val="subscript"/>
                      <w:lang w:val="en-US" w:eastAsia="zh-CN"/>
                    </w:rPr>
                    <w:t>2</w:t>
                  </w:r>
                  <w:r>
                    <w:rPr>
                      <w:rFonts w:hint="eastAsia"/>
                      <w:color w:val="auto"/>
                      <w:sz w:val="21"/>
                      <w:szCs w:val="21"/>
                      <w:lang w:val="en-US" w:eastAsia="zh-CN"/>
                    </w:rPr>
                    <w:t>O</w:t>
                  </w:r>
                  <w:r>
                    <w:rPr>
                      <w:rFonts w:hint="eastAsia"/>
                      <w:color w:val="auto"/>
                      <w:sz w:val="21"/>
                      <w:szCs w:val="21"/>
                      <w:vertAlign w:val="subscript"/>
                      <w:lang w:val="en-US" w:eastAsia="zh-CN"/>
                    </w:rPr>
                    <w:t>3</w:t>
                  </w:r>
                </w:p>
              </w:tc>
            </w:tr>
            <w:tr w14:paraId="09933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exact"/>
              </w:trPr>
              <w:tc>
                <w:tcPr>
                  <w:tcW w:w="1275" w:type="dxa"/>
                  <w:tcBorders>
                    <w:top w:val="single" w:color="auto" w:sz="4" w:space="0"/>
                    <w:left w:val="single" w:color="auto" w:sz="4" w:space="0"/>
                    <w:bottom w:val="single" w:color="auto" w:sz="4" w:space="0"/>
                    <w:right w:val="single" w:color="auto" w:sz="4" w:space="0"/>
                  </w:tcBorders>
                  <w:vAlign w:val="center"/>
                </w:tcPr>
                <w:p w14:paraId="0736BD16">
                  <w:pPr>
                    <w:pStyle w:val="31"/>
                    <w:ind w:firstLine="0" w:firstLineChars="0"/>
                    <w:rPr>
                      <w:rFonts w:hint="eastAsia"/>
                      <w:color w:val="auto"/>
                      <w:sz w:val="21"/>
                      <w:szCs w:val="21"/>
                    </w:rPr>
                  </w:pPr>
                  <w:r>
                    <w:rPr>
                      <w:rFonts w:hint="eastAsia"/>
                      <w:color w:val="auto"/>
                      <w:sz w:val="21"/>
                      <w:szCs w:val="21"/>
                      <w:lang w:val="en-US" w:eastAsia="zh-CN"/>
                    </w:rPr>
                    <w:t>4.59</w:t>
                  </w:r>
                </w:p>
              </w:tc>
              <w:tc>
                <w:tcPr>
                  <w:tcW w:w="1087" w:type="dxa"/>
                  <w:tcBorders>
                    <w:top w:val="single" w:color="auto" w:sz="4" w:space="0"/>
                    <w:left w:val="single" w:color="auto" w:sz="4" w:space="0"/>
                    <w:bottom w:val="single" w:color="auto" w:sz="4" w:space="0"/>
                    <w:right w:val="single" w:color="auto" w:sz="4" w:space="0"/>
                  </w:tcBorders>
                  <w:vAlign w:val="center"/>
                </w:tcPr>
                <w:p w14:paraId="23E1611F">
                  <w:pPr>
                    <w:pStyle w:val="31"/>
                    <w:rPr>
                      <w:rFonts w:hint="default" w:eastAsia="宋体"/>
                      <w:color w:val="auto"/>
                      <w:sz w:val="21"/>
                      <w:szCs w:val="21"/>
                      <w:lang w:val="en-US" w:eastAsia="zh-CN"/>
                    </w:rPr>
                  </w:pPr>
                  <w:r>
                    <w:rPr>
                      <w:rFonts w:hint="eastAsia"/>
                      <w:color w:val="auto"/>
                      <w:sz w:val="21"/>
                      <w:szCs w:val="21"/>
                      <w:lang w:val="en-US" w:eastAsia="zh-CN"/>
                    </w:rPr>
                    <w:t>0.69</w:t>
                  </w:r>
                </w:p>
              </w:tc>
              <w:tc>
                <w:tcPr>
                  <w:tcW w:w="1202" w:type="dxa"/>
                  <w:tcBorders>
                    <w:top w:val="single" w:color="auto" w:sz="4" w:space="0"/>
                    <w:left w:val="single" w:color="auto" w:sz="4" w:space="0"/>
                    <w:bottom w:val="single" w:color="auto" w:sz="4" w:space="0"/>
                    <w:right w:val="single" w:color="auto" w:sz="4" w:space="0"/>
                  </w:tcBorders>
                  <w:vAlign w:val="center"/>
                </w:tcPr>
                <w:p w14:paraId="09D28791">
                  <w:pPr>
                    <w:pStyle w:val="31"/>
                    <w:rPr>
                      <w:rFonts w:hint="default" w:eastAsia="宋体"/>
                      <w:color w:val="auto"/>
                      <w:sz w:val="21"/>
                      <w:szCs w:val="21"/>
                      <w:lang w:val="en-US" w:eastAsia="zh-CN"/>
                    </w:rPr>
                  </w:pPr>
                  <w:r>
                    <w:rPr>
                      <w:rFonts w:hint="eastAsia"/>
                      <w:color w:val="auto"/>
                      <w:sz w:val="21"/>
                      <w:szCs w:val="21"/>
                      <w:lang w:val="en-US" w:eastAsia="zh-CN"/>
                    </w:rPr>
                    <w:t>3.89</w:t>
                  </w:r>
                </w:p>
              </w:tc>
              <w:tc>
                <w:tcPr>
                  <w:tcW w:w="1445" w:type="dxa"/>
                  <w:tcBorders>
                    <w:top w:val="single" w:color="auto" w:sz="4" w:space="0"/>
                    <w:left w:val="single" w:color="auto" w:sz="4" w:space="0"/>
                    <w:bottom w:val="single" w:color="auto" w:sz="4" w:space="0"/>
                    <w:right w:val="single" w:color="auto" w:sz="4" w:space="0"/>
                  </w:tcBorders>
                  <w:vAlign w:val="center"/>
                </w:tcPr>
                <w:p w14:paraId="6BBD0B87">
                  <w:pPr>
                    <w:pStyle w:val="31"/>
                    <w:rPr>
                      <w:rFonts w:hint="default" w:eastAsia="宋体"/>
                      <w:color w:val="auto"/>
                      <w:sz w:val="21"/>
                      <w:szCs w:val="21"/>
                      <w:lang w:val="en-US" w:eastAsia="zh-CN"/>
                    </w:rPr>
                  </w:pPr>
                  <w:r>
                    <w:rPr>
                      <w:rFonts w:hint="eastAsia"/>
                      <w:color w:val="auto"/>
                      <w:sz w:val="21"/>
                      <w:szCs w:val="21"/>
                      <w:lang w:val="en-US" w:eastAsia="zh-CN"/>
                    </w:rPr>
                    <w:t>5.56</w:t>
                  </w:r>
                </w:p>
              </w:tc>
              <w:tc>
                <w:tcPr>
                  <w:tcW w:w="1565" w:type="dxa"/>
                  <w:tcBorders>
                    <w:top w:val="single" w:color="auto" w:sz="4" w:space="0"/>
                    <w:left w:val="single" w:color="auto" w:sz="4" w:space="0"/>
                    <w:bottom w:val="single" w:color="auto" w:sz="4" w:space="0"/>
                    <w:right w:val="single" w:color="auto" w:sz="4" w:space="0"/>
                  </w:tcBorders>
                  <w:vAlign w:val="center"/>
                </w:tcPr>
                <w:p w14:paraId="39071680">
                  <w:pPr>
                    <w:pStyle w:val="31"/>
                    <w:rPr>
                      <w:rFonts w:hint="default" w:eastAsia="宋体"/>
                      <w:color w:val="auto"/>
                      <w:sz w:val="21"/>
                      <w:szCs w:val="21"/>
                      <w:lang w:val="en-US" w:eastAsia="zh-CN"/>
                    </w:rPr>
                  </w:pPr>
                  <w:r>
                    <w:rPr>
                      <w:rFonts w:hint="eastAsia"/>
                      <w:color w:val="auto"/>
                      <w:sz w:val="21"/>
                      <w:szCs w:val="21"/>
                      <w:lang w:val="en-US" w:eastAsia="zh-CN"/>
                    </w:rPr>
                    <w:t>0.95</w:t>
                  </w:r>
                </w:p>
              </w:tc>
              <w:tc>
                <w:tcPr>
                  <w:tcW w:w="1303" w:type="dxa"/>
                  <w:tcBorders>
                    <w:top w:val="single" w:color="auto" w:sz="4" w:space="0"/>
                    <w:left w:val="single" w:color="auto" w:sz="4" w:space="0"/>
                    <w:bottom w:val="single" w:color="auto" w:sz="4" w:space="0"/>
                    <w:right w:val="single" w:color="auto" w:sz="4" w:space="0"/>
                  </w:tcBorders>
                  <w:vAlign w:val="center"/>
                </w:tcPr>
                <w:p w14:paraId="7DC161B7">
                  <w:pPr>
                    <w:pStyle w:val="31"/>
                    <w:rPr>
                      <w:rFonts w:hint="default" w:eastAsia="宋体"/>
                      <w:color w:val="auto"/>
                      <w:sz w:val="21"/>
                      <w:szCs w:val="21"/>
                      <w:lang w:val="en-US" w:eastAsia="zh-CN"/>
                    </w:rPr>
                  </w:pPr>
                  <w:r>
                    <w:rPr>
                      <w:rFonts w:hint="eastAsia"/>
                      <w:color w:val="auto"/>
                      <w:sz w:val="21"/>
                      <w:szCs w:val="21"/>
                      <w:lang w:val="en-US" w:eastAsia="zh-CN"/>
                    </w:rPr>
                    <w:t>0.0004</w:t>
                  </w:r>
                </w:p>
              </w:tc>
            </w:tr>
          </w:tbl>
          <w:p w14:paraId="5802566E">
            <w:pPr>
              <w:ind w:firstLine="480"/>
              <w:rPr>
                <w:rFonts w:hint="eastAsia"/>
                <w:color w:val="auto"/>
              </w:rPr>
            </w:pPr>
            <w:r>
              <w:rPr>
                <w:rFonts w:hint="eastAsia"/>
                <w:color w:val="auto"/>
              </w:rPr>
              <w:t>着色主要是在</w:t>
            </w:r>
            <w:r>
              <w:rPr>
                <w:color w:val="auto"/>
              </w:rPr>
              <w:t>釉</w:t>
            </w:r>
            <w:r>
              <w:rPr>
                <w:rFonts w:hint="eastAsia"/>
                <w:color w:val="auto"/>
              </w:rPr>
              <w:t>料中</w:t>
            </w:r>
            <w:r>
              <w:rPr>
                <w:color w:val="auto"/>
              </w:rPr>
              <w:t>再加进一些金属氧化物</w:t>
            </w:r>
            <w:r>
              <w:rPr>
                <w:rFonts w:hint="eastAsia"/>
                <w:color w:val="auto"/>
              </w:rPr>
              <w:t>，根据</w:t>
            </w:r>
            <w:r>
              <w:rPr>
                <w:rFonts w:hint="eastAsia"/>
                <w:color w:val="auto"/>
                <w:lang w:val="en-US" w:eastAsia="zh-CN"/>
              </w:rPr>
              <w:t>业主提供资料，本项目产品</w:t>
            </w:r>
            <w:r>
              <w:rPr>
                <w:rFonts w:hint="eastAsia"/>
                <w:color w:val="auto"/>
              </w:rPr>
              <w:t>主要呈现蓝、绿、红等颜色，所用色料主要为</w:t>
            </w:r>
            <w:r>
              <w:rPr>
                <w:color w:val="auto"/>
              </w:rPr>
              <w:t>氧化铜、氧化钴等</w:t>
            </w:r>
            <w:r>
              <w:rPr>
                <w:rFonts w:hint="eastAsia"/>
                <w:color w:val="auto"/>
              </w:rPr>
              <w:t>。</w:t>
            </w:r>
          </w:p>
          <w:p w14:paraId="4487C199">
            <w:pPr>
              <w:numPr>
                <w:ilvl w:val="0"/>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3</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生物质燃料</w:t>
            </w:r>
          </w:p>
          <w:p w14:paraId="41CECF5C">
            <w:pPr>
              <w:rPr>
                <w:rFonts w:hint="eastAsia"/>
                <w:color w:val="auto"/>
                <w:highlight w:val="none"/>
                <w:lang w:val="en-US" w:eastAsia="zh-CN"/>
              </w:rPr>
            </w:pPr>
            <w:r>
              <w:rPr>
                <w:rFonts w:hint="eastAsia"/>
                <w:color w:val="auto"/>
                <w:highlight w:val="none"/>
                <w:lang w:val="en-US" w:eastAsia="zh-CN"/>
              </w:rPr>
              <w:t>生物质颗粒是由秸秆、稻草、稻壳、花生壳、棉籽壳等经过加工产生的块状燃料。根据参考同类型报告，本项目使用的生物质颗粒成分分析结果如表2-8所示。</w:t>
            </w:r>
          </w:p>
          <w:p w14:paraId="1A301C18">
            <w:pPr>
              <w:pStyle w:val="33"/>
              <w:rPr>
                <w:rFonts w:hint="eastAsia"/>
                <w:color w:val="auto"/>
                <w:highlight w:val="none"/>
                <w:lang w:val="en-US" w:eastAsia="zh-CN"/>
              </w:rPr>
            </w:pPr>
            <w:r>
              <w:rPr>
                <w:rFonts w:hint="eastAsia"/>
                <w:color w:val="auto"/>
                <w:highlight w:val="none"/>
                <w:lang w:val="en-US" w:eastAsia="zh-CN"/>
              </w:rPr>
              <w:t>表2-8  生物质燃料分析结果</w:t>
            </w:r>
          </w:p>
          <w:tbl>
            <w:tblPr>
              <w:tblStyle w:val="27"/>
              <w:tblW w:w="78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72"/>
              <w:gridCol w:w="1672"/>
              <w:gridCol w:w="1428"/>
              <w:gridCol w:w="1428"/>
            </w:tblGrid>
            <w:tr w14:paraId="7EF8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Align w:val="center"/>
                </w:tcPr>
                <w:p w14:paraId="5D0076B5">
                  <w:pPr>
                    <w:pStyle w:val="32"/>
                    <w:rPr>
                      <w:rFonts w:hint="default"/>
                      <w:color w:val="auto"/>
                      <w:highlight w:val="none"/>
                      <w:lang w:val="en-US" w:eastAsia="zh-CN"/>
                    </w:rPr>
                  </w:pPr>
                  <w:r>
                    <w:rPr>
                      <w:rFonts w:hint="eastAsia"/>
                      <w:color w:val="auto"/>
                      <w:highlight w:val="none"/>
                      <w:lang w:val="en-US" w:eastAsia="zh-CN"/>
                    </w:rPr>
                    <w:t>全水分</w:t>
                  </w:r>
                </w:p>
              </w:tc>
              <w:tc>
                <w:tcPr>
                  <w:tcW w:w="1672" w:type="dxa"/>
                  <w:vAlign w:val="center"/>
                </w:tcPr>
                <w:p w14:paraId="436AA5B3">
                  <w:pPr>
                    <w:pStyle w:val="32"/>
                    <w:rPr>
                      <w:rFonts w:hint="default"/>
                      <w:color w:val="auto"/>
                      <w:highlight w:val="none"/>
                      <w:lang w:val="en-US" w:eastAsia="zh-CN"/>
                    </w:rPr>
                  </w:pPr>
                  <w:r>
                    <w:rPr>
                      <w:rFonts w:hint="eastAsia"/>
                      <w:color w:val="auto"/>
                      <w:highlight w:val="none"/>
                      <w:lang w:val="en-US" w:eastAsia="zh-CN"/>
                    </w:rPr>
                    <w:t>空气干燥基水分</w:t>
                  </w:r>
                </w:p>
              </w:tc>
              <w:tc>
                <w:tcPr>
                  <w:tcW w:w="1672" w:type="dxa"/>
                  <w:vAlign w:val="center"/>
                </w:tcPr>
                <w:p w14:paraId="5BCB83DB">
                  <w:pPr>
                    <w:pStyle w:val="32"/>
                    <w:rPr>
                      <w:rFonts w:hint="default"/>
                      <w:color w:val="auto"/>
                      <w:highlight w:val="none"/>
                      <w:lang w:val="en-US" w:eastAsia="zh-CN"/>
                    </w:rPr>
                  </w:pPr>
                  <w:r>
                    <w:rPr>
                      <w:rFonts w:hint="eastAsia"/>
                      <w:color w:val="auto"/>
                      <w:highlight w:val="none"/>
                      <w:lang w:val="en-US" w:eastAsia="zh-CN"/>
                    </w:rPr>
                    <w:t>空气干燥基灰分</w:t>
                  </w:r>
                </w:p>
              </w:tc>
              <w:tc>
                <w:tcPr>
                  <w:tcW w:w="1428" w:type="dxa"/>
                  <w:vAlign w:val="center"/>
                </w:tcPr>
                <w:p w14:paraId="56C56D71">
                  <w:pPr>
                    <w:pStyle w:val="32"/>
                    <w:rPr>
                      <w:rFonts w:hint="default"/>
                      <w:color w:val="auto"/>
                      <w:highlight w:val="none"/>
                      <w:lang w:val="en-US" w:eastAsia="zh-CN"/>
                    </w:rPr>
                  </w:pPr>
                  <w:r>
                    <w:rPr>
                      <w:rFonts w:hint="eastAsia"/>
                      <w:color w:val="auto"/>
                      <w:highlight w:val="none"/>
                      <w:lang w:val="en-US" w:eastAsia="zh-CN"/>
                    </w:rPr>
                    <w:t>空气干燥基挥发分</w:t>
                  </w:r>
                </w:p>
              </w:tc>
              <w:tc>
                <w:tcPr>
                  <w:tcW w:w="1428" w:type="dxa"/>
                  <w:vAlign w:val="center"/>
                </w:tcPr>
                <w:p w14:paraId="6A74C681">
                  <w:pPr>
                    <w:pStyle w:val="32"/>
                    <w:rPr>
                      <w:rFonts w:hint="default"/>
                      <w:color w:val="auto"/>
                      <w:highlight w:val="none"/>
                      <w:lang w:val="en-US" w:eastAsia="zh-CN"/>
                    </w:rPr>
                  </w:pPr>
                  <w:r>
                    <w:rPr>
                      <w:rFonts w:hint="eastAsia"/>
                      <w:color w:val="auto"/>
                      <w:highlight w:val="none"/>
                      <w:lang w:val="en-US" w:eastAsia="zh-CN"/>
                    </w:rPr>
                    <w:t>空气干燥基固定碳</w:t>
                  </w:r>
                </w:p>
              </w:tc>
            </w:tr>
            <w:tr w14:paraId="4493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Align w:val="center"/>
                </w:tcPr>
                <w:p w14:paraId="1DF34A38">
                  <w:pPr>
                    <w:pStyle w:val="32"/>
                    <w:rPr>
                      <w:rFonts w:hint="default"/>
                      <w:color w:val="auto"/>
                      <w:highlight w:val="none"/>
                      <w:lang w:val="en-US" w:eastAsia="zh-CN"/>
                    </w:rPr>
                  </w:pPr>
                  <w:r>
                    <w:rPr>
                      <w:rFonts w:hint="eastAsia"/>
                      <w:color w:val="auto"/>
                      <w:highlight w:val="none"/>
                      <w:lang w:val="en-US" w:eastAsia="zh-CN"/>
                    </w:rPr>
                    <w:t>7.1%</w:t>
                  </w:r>
                </w:p>
              </w:tc>
              <w:tc>
                <w:tcPr>
                  <w:tcW w:w="1672" w:type="dxa"/>
                  <w:vAlign w:val="center"/>
                </w:tcPr>
                <w:p w14:paraId="0F6FB980">
                  <w:pPr>
                    <w:pStyle w:val="32"/>
                    <w:rPr>
                      <w:rFonts w:hint="default"/>
                      <w:color w:val="auto"/>
                      <w:highlight w:val="none"/>
                      <w:lang w:val="en-US" w:eastAsia="zh-CN"/>
                    </w:rPr>
                  </w:pPr>
                  <w:r>
                    <w:rPr>
                      <w:rFonts w:hint="eastAsia"/>
                      <w:color w:val="auto"/>
                      <w:highlight w:val="none"/>
                      <w:lang w:val="en-US" w:eastAsia="zh-CN"/>
                    </w:rPr>
                    <w:t>4.03%</w:t>
                  </w:r>
                </w:p>
              </w:tc>
              <w:tc>
                <w:tcPr>
                  <w:tcW w:w="1672" w:type="dxa"/>
                  <w:vAlign w:val="center"/>
                </w:tcPr>
                <w:p w14:paraId="50725EF5">
                  <w:pPr>
                    <w:pStyle w:val="32"/>
                    <w:rPr>
                      <w:rFonts w:hint="default"/>
                      <w:color w:val="auto"/>
                      <w:highlight w:val="none"/>
                      <w:lang w:val="en-US" w:eastAsia="zh-CN"/>
                    </w:rPr>
                  </w:pPr>
                  <w:r>
                    <w:rPr>
                      <w:rFonts w:hint="eastAsia"/>
                      <w:color w:val="auto"/>
                      <w:highlight w:val="none"/>
                      <w:lang w:val="en-US" w:eastAsia="zh-CN"/>
                    </w:rPr>
                    <w:t>4.86%</w:t>
                  </w:r>
                </w:p>
              </w:tc>
              <w:tc>
                <w:tcPr>
                  <w:tcW w:w="1428" w:type="dxa"/>
                  <w:vAlign w:val="center"/>
                </w:tcPr>
                <w:p w14:paraId="3203996B">
                  <w:pPr>
                    <w:pStyle w:val="32"/>
                    <w:rPr>
                      <w:rFonts w:hint="default"/>
                      <w:color w:val="auto"/>
                      <w:highlight w:val="none"/>
                      <w:lang w:val="en-US" w:eastAsia="zh-CN"/>
                    </w:rPr>
                  </w:pPr>
                  <w:r>
                    <w:rPr>
                      <w:rFonts w:hint="eastAsia"/>
                      <w:color w:val="auto"/>
                      <w:highlight w:val="none"/>
                      <w:lang w:val="en-US" w:eastAsia="zh-CN"/>
                    </w:rPr>
                    <w:t>73.00%</w:t>
                  </w:r>
                </w:p>
              </w:tc>
              <w:tc>
                <w:tcPr>
                  <w:tcW w:w="1428" w:type="dxa"/>
                  <w:vAlign w:val="center"/>
                </w:tcPr>
                <w:p w14:paraId="4F4499A0">
                  <w:pPr>
                    <w:pStyle w:val="32"/>
                    <w:rPr>
                      <w:rFonts w:hint="default"/>
                      <w:color w:val="auto"/>
                      <w:highlight w:val="none"/>
                      <w:lang w:val="en-US" w:eastAsia="zh-CN"/>
                    </w:rPr>
                  </w:pPr>
                  <w:r>
                    <w:rPr>
                      <w:rFonts w:hint="eastAsia"/>
                      <w:color w:val="auto"/>
                      <w:highlight w:val="none"/>
                      <w:lang w:val="en-US" w:eastAsia="zh-CN"/>
                    </w:rPr>
                    <w:t>18.11%</w:t>
                  </w:r>
                </w:p>
              </w:tc>
            </w:tr>
            <w:tr w14:paraId="4D25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Align w:val="center"/>
                </w:tcPr>
                <w:p w14:paraId="79641AD5">
                  <w:pPr>
                    <w:pStyle w:val="32"/>
                    <w:rPr>
                      <w:rFonts w:hint="default"/>
                      <w:color w:val="auto"/>
                      <w:highlight w:val="none"/>
                      <w:lang w:val="en-US" w:eastAsia="zh-CN"/>
                    </w:rPr>
                  </w:pPr>
                  <w:r>
                    <w:rPr>
                      <w:rFonts w:hint="eastAsia"/>
                      <w:color w:val="auto"/>
                      <w:highlight w:val="none"/>
                      <w:lang w:val="en-US" w:eastAsia="zh-CN"/>
                    </w:rPr>
                    <w:t>空气干燥基弹筒发热量</w:t>
                  </w:r>
                </w:p>
              </w:tc>
              <w:tc>
                <w:tcPr>
                  <w:tcW w:w="1672" w:type="dxa"/>
                  <w:vAlign w:val="center"/>
                </w:tcPr>
                <w:p w14:paraId="1051E905">
                  <w:pPr>
                    <w:pStyle w:val="32"/>
                    <w:rPr>
                      <w:rFonts w:hint="default"/>
                      <w:color w:val="auto"/>
                      <w:highlight w:val="none"/>
                      <w:lang w:val="en-US" w:eastAsia="zh-CN"/>
                    </w:rPr>
                  </w:pPr>
                  <w:r>
                    <w:rPr>
                      <w:rFonts w:hint="eastAsia"/>
                      <w:color w:val="auto"/>
                      <w:highlight w:val="none"/>
                      <w:lang w:val="en-US" w:eastAsia="zh-CN"/>
                    </w:rPr>
                    <w:t>空气干燥基高位发热量</w:t>
                  </w:r>
                </w:p>
              </w:tc>
              <w:tc>
                <w:tcPr>
                  <w:tcW w:w="1672" w:type="dxa"/>
                  <w:vAlign w:val="center"/>
                </w:tcPr>
                <w:p w14:paraId="22309A48">
                  <w:pPr>
                    <w:pStyle w:val="32"/>
                    <w:rPr>
                      <w:rFonts w:hint="default"/>
                      <w:color w:val="auto"/>
                      <w:highlight w:val="none"/>
                      <w:lang w:val="en-US" w:eastAsia="zh-CN"/>
                    </w:rPr>
                  </w:pPr>
                  <w:r>
                    <w:rPr>
                      <w:rFonts w:hint="eastAsia"/>
                      <w:color w:val="auto"/>
                      <w:highlight w:val="none"/>
                      <w:lang w:val="en-US" w:eastAsia="zh-CN"/>
                    </w:rPr>
                    <w:t>收到基恒容低位发热量</w:t>
                  </w:r>
                </w:p>
              </w:tc>
              <w:tc>
                <w:tcPr>
                  <w:tcW w:w="1428" w:type="dxa"/>
                  <w:vAlign w:val="center"/>
                </w:tcPr>
                <w:p w14:paraId="7EF9C76D">
                  <w:pPr>
                    <w:pStyle w:val="32"/>
                    <w:rPr>
                      <w:rFonts w:hint="default"/>
                      <w:color w:val="auto"/>
                      <w:highlight w:val="none"/>
                      <w:lang w:val="en-US" w:eastAsia="zh-CN"/>
                    </w:rPr>
                  </w:pPr>
                  <w:r>
                    <w:rPr>
                      <w:rFonts w:hint="eastAsia"/>
                      <w:color w:val="auto"/>
                      <w:highlight w:val="none"/>
                      <w:lang w:val="en-US" w:eastAsia="zh-CN"/>
                    </w:rPr>
                    <w:t>空气干燥基全硫</w:t>
                  </w:r>
                </w:p>
              </w:tc>
              <w:tc>
                <w:tcPr>
                  <w:tcW w:w="1428" w:type="dxa"/>
                  <w:vAlign w:val="center"/>
                </w:tcPr>
                <w:p w14:paraId="0424E9C0">
                  <w:pPr>
                    <w:pStyle w:val="32"/>
                    <w:rPr>
                      <w:rFonts w:hint="default"/>
                      <w:color w:val="auto"/>
                      <w:highlight w:val="none"/>
                      <w:lang w:val="en-US" w:eastAsia="zh-CN"/>
                    </w:rPr>
                  </w:pPr>
                  <w:r>
                    <w:rPr>
                      <w:rFonts w:hint="eastAsia"/>
                      <w:color w:val="auto"/>
                      <w:highlight w:val="none"/>
                      <w:lang w:val="en-US" w:eastAsia="zh-CN"/>
                    </w:rPr>
                    <w:t>空气干燥基氢元素</w:t>
                  </w:r>
                </w:p>
              </w:tc>
            </w:tr>
            <w:tr w14:paraId="277C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Align w:val="center"/>
                </w:tcPr>
                <w:p w14:paraId="6226EFFE">
                  <w:pPr>
                    <w:pStyle w:val="32"/>
                    <w:rPr>
                      <w:rFonts w:hint="default"/>
                      <w:color w:val="auto"/>
                      <w:highlight w:val="none"/>
                      <w:lang w:val="en-US" w:eastAsia="zh-CN"/>
                    </w:rPr>
                  </w:pPr>
                  <w:r>
                    <w:rPr>
                      <w:rFonts w:hint="eastAsia"/>
                      <w:color w:val="auto"/>
                      <w:highlight w:val="none"/>
                      <w:lang w:val="en-US" w:eastAsia="zh-CN"/>
                    </w:rPr>
                    <w:t>18.68MJ/kg</w:t>
                  </w:r>
                </w:p>
              </w:tc>
              <w:tc>
                <w:tcPr>
                  <w:tcW w:w="1672" w:type="dxa"/>
                  <w:vAlign w:val="center"/>
                </w:tcPr>
                <w:p w14:paraId="786AC4D1">
                  <w:pPr>
                    <w:pStyle w:val="32"/>
                    <w:rPr>
                      <w:rFonts w:hint="default"/>
                      <w:color w:val="auto"/>
                      <w:highlight w:val="none"/>
                      <w:lang w:val="en-US" w:eastAsia="zh-CN"/>
                    </w:rPr>
                  </w:pPr>
                  <w:r>
                    <w:rPr>
                      <w:rFonts w:hint="eastAsia"/>
                      <w:color w:val="auto"/>
                      <w:highlight w:val="none"/>
                      <w:lang w:val="en-US" w:eastAsia="zh-CN"/>
                    </w:rPr>
                    <w:t>18.65MJ/kg</w:t>
                  </w:r>
                </w:p>
              </w:tc>
              <w:tc>
                <w:tcPr>
                  <w:tcW w:w="1672" w:type="dxa"/>
                  <w:vAlign w:val="center"/>
                </w:tcPr>
                <w:p w14:paraId="01DFCD63">
                  <w:pPr>
                    <w:pStyle w:val="32"/>
                    <w:rPr>
                      <w:rFonts w:hint="default"/>
                      <w:color w:val="auto"/>
                      <w:highlight w:val="none"/>
                      <w:lang w:val="en-US" w:eastAsia="zh-CN"/>
                    </w:rPr>
                  </w:pPr>
                  <w:r>
                    <w:rPr>
                      <w:rFonts w:hint="eastAsia"/>
                      <w:color w:val="auto"/>
                      <w:highlight w:val="none"/>
                      <w:lang w:val="en-US" w:eastAsia="zh-CN"/>
                    </w:rPr>
                    <w:t>16.78MJ/kg</w:t>
                  </w:r>
                </w:p>
              </w:tc>
              <w:tc>
                <w:tcPr>
                  <w:tcW w:w="1428" w:type="dxa"/>
                  <w:vAlign w:val="center"/>
                </w:tcPr>
                <w:p w14:paraId="6CFDC3D8">
                  <w:pPr>
                    <w:pStyle w:val="32"/>
                    <w:rPr>
                      <w:rFonts w:hint="default"/>
                      <w:color w:val="auto"/>
                      <w:highlight w:val="none"/>
                      <w:lang w:val="en-US" w:eastAsia="zh-CN"/>
                    </w:rPr>
                  </w:pPr>
                  <w:r>
                    <w:rPr>
                      <w:rFonts w:hint="eastAsia"/>
                      <w:color w:val="auto"/>
                      <w:highlight w:val="none"/>
                      <w:lang w:val="en-US" w:eastAsia="zh-CN"/>
                    </w:rPr>
                    <w:t>0.03%</w:t>
                  </w:r>
                </w:p>
              </w:tc>
              <w:tc>
                <w:tcPr>
                  <w:tcW w:w="1428" w:type="dxa"/>
                  <w:vAlign w:val="center"/>
                </w:tcPr>
                <w:p w14:paraId="1CFD47BD">
                  <w:pPr>
                    <w:pStyle w:val="32"/>
                    <w:rPr>
                      <w:rFonts w:hint="default"/>
                      <w:color w:val="auto"/>
                      <w:highlight w:val="none"/>
                      <w:lang w:val="en-US" w:eastAsia="zh-CN"/>
                    </w:rPr>
                  </w:pPr>
                  <w:r>
                    <w:rPr>
                      <w:rFonts w:hint="eastAsia"/>
                      <w:color w:val="auto"/>
                      <w:highlight w:val="none"/>
                      <w:lang w:val="en-US" w:eastAsia="zh-CN"/>
                    </w:rPr>
                    <w:t>5.57%</w:t>
                  </w:r>
                </w:p>
              </w:tc>
            </w:tr>
          </w:tbl>
          <w:p w14:paraId="4D3B3724">
            <w:pPr>
              <w:ind w:firstLine="482"/>
              <w:jc w:val="both"/>
              <w:rPr>
                <w:b/>
                <w:bCs/>
                <w:color w:val="auto"/>
                <w:highlight w:val="none"/>
              </w:rPr>
            </w:pPr>
            <w:r>
              <w:rPr>
                <w:b/>
                <w:bCs/>
                <w:color w:val="auto"/>
                <w:highlight w:val="none"/>
              </w:rPr>
              <w:t>2.5主要生产设备</w:t>
            </w:r>
          </w:p>
          <w:p w14:paraId="059A3597">
            <w:pPr>
              <w:rPr>
                <w:rFonts w:hint="default"/>
                <w:color w:val="auto"/>
                <w:highlight w:val="none"/>
                <w:lang w:val="en-US" w:eastAsia="zh-CN"/>
              </w:rPr>
            </w:pPr>
            <w:r>
              <w:rPr>
                <w:rFonts w:hint="eastAsia"/>
                <w:color w:val="auto"/>
                <w:highlight w:val="none"/>
                <w:lang w:val="en-US" w:eastAsia="zh-CN"/>
              </w:rPr>
              <w:t>本项目所用生产设备如下表2-9所示。</w:t>
            </w:r>
          </w:p>
          <w:p w14:paraId="1BC3D140">
            <w:pPr>
              <w:pStyle w:val="33"/>
              <w:jc w:val="center"/>
              <w:rPr>
                <w:rFonts w:hint="default"/>
                <w:color w:val="auto"/>
                <w:highlight w:val="none"/>
              </w:rPr>
            </w:pPr>
          </w:p>
          <w:p w14:paraId="29E93F96">
            <w:pPr>
              <w:pStyle w:val="33"/>
              <w:jc w:val="center"/>
              <w:rPr>
                <w:rFonts w:hint="default"/>
                <w:color w:val="auto"/>
                <w:highlight w:val="none"/>
              </w:rPr>
            </w:pPr>
          </w:p>
          <w:p w14:paraId="45ED9C1F">
            <w:pPr>
              <w:pStyle w:val="33"/>
              <w:jc w:val="center"/>
              <w:rPr>
                <w:rFonts w:hint="default"/>
                <w:color w:val="auto"/>
                <w:highlight w:val="none"/>
              </w:rPr>
            </w:pPr>
          </w:p>
          <w:p w14:paraId="162300CB">
            <w:pPr>
              <w:pStyle w:val="33"/>
              <w:jc w:val="center"/>
              <w:rPr>
                <w:rFonts w:hint="default"/>
                <w:color w:val="auto"/>
                <w:highlight w:val="none"/>
              </w:rPr>
            </w:pPr>
          </w:p>
          <w:p w14:paraId="2EE21FB9">
            <w:pPr>
              <w:pStyle w:val="33"/>
              <w:jc w:val="center"/>
              <w:rPr>
                <w:rFonts w:hint="default"/>
                <w:color w:val="auto"/>
                <w:highlight w:val="none"/>
              </w:rPr>
            </w:pPr>
          </w:p>
          <w:p w14:paraId="693A7924">
            <w:pPr>
              <w:rPr>
                <w:rFonts w:hint="default"/>
                <w:color w:val="auto"/>
                <w:highlight w:val="none"/>
              </w:rPr>
            </w:pPr>
          </w:p>
          <w:p w14:paraId="1FB78515">
            <w:pPr>
              <w:rPr>
                <w:rFonts w:hint="default"/>
                <w:color w:val="auto"/>
                <w:highlight w:val="none"/>
              </w:rPr>
            </w:pPr>
          </w:p>
          <w:p w14:paraId="5843377A">
            <w:pPr>
              <w:rPr>
                <w:rFonts w:hint="default"/>
                <w:color w:val="auto"/>
                <w:highlight w:val="none"/>
              </w:rPr>
            </w:pPr>
          </w:p>
          <w:p w14:paraId="4AE2C734">
            <w:pPr>
              <w:pStyle w:val="33"/>
              <w:jc w:val="center"/>
              <w:rPr>
                <w:rFonts w:hint="default"/>
                <w:color w:val="auto"/>
                <w:highlight w:val="none"/>
              </w:rPr>
            </w:pPr>
          </w:p>
          <w:p w14:paraId="6C9F6953">
            <w:pPr>
              <w:pStyle w:val="33"/>
              <w:jc w:val="center"/>
              <w:rPr>
                <w:rFonts w:hint="default"/>
                <w:color w:val="auto"/>
                <w:highlight w:val="none"/>
              </w:rPr>
            </w:pPr>
          </w:p>
          <w:p w14:paraId="5EE4AECE">
            <w:pPr>
              <w:pStyle w:val="33"/>
              <w:jc w:val="center"/>
              <w:rPr>
                <w:rFonts w:hint="default"/>
                <w:color w:val="auto"/>
                <w:highlight w:val="none"/>
              </w:rPr>
            </w:pPr>
            <w:r>
              <w:rPr>
                <w:rFonts w:hint="default"/>
                <w:color w:val="auto"/>
                <w:highlight w:val="none"/>
              </w:rPr>
              <w:t>表2</w:t>
            </w:r>
            <w:r>
              <w:rPr>
                <w:color w:val="auto"/>
                <w:highlight w:val="none"/>
              </w:rPr>
              <w:t>-</w:t>
            </w:r>
            <w:r>
              <w:rPr>
                <w:rFonts w:hint="eastAsia"/>
                <w:color w:val="auto"/>
                <w:highlight w:val="none"/>
                <w:lang w:val="en-US" w:eastAsia="zh-CN"/>
              </w:rPr>
              <w:t>9</w:t>
            </w:r>
            <w:r>
              <w:rPr>
                <w:rFonts w:hint="default"/>
                <w:color w:val="auto"/>
                <w:highlight w:val="none"/>
              </w:rPr>
              <w:t xml:space="preserve">  主要生产设施设备一览表</w:t>
            </w:r>
          </w:p>
          <w:tbl>
            <w:tblPr>
              <w:tblStyle w:val="27"/>
              <w:tblW w:w="7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665"/>
              <w:gridCol w:w="2081"/>
              <w:gridCol w:w="2108"/>
              <w:gridCol w:w="725"/>
              <w:gridCol w:w="1767"/>
            </w:tblGrid>
            <w:tr w14:paraId="68A7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26" w:type="dxa"/>
                  <w:vAlign w:val="center"/>
                </w:tcPr>
                <w:p w14:paraId="5391C2FA">
                  <w:pPr>
                    <w:pStyle w:val="32"/>
                    <w:rPr>
                      <w:color w:val="auto"/>
                      <w:highlight w:val="none"/>
                    </w:rPr>
                  </w:pPr>
                  <w:r>
                    <w:rPr>
                      <w:color w:val="auto"/>
                      <w:highlight w:val="none"/>
                    </w:rPr>
                    <w:t>序号</w:t>
                  </w:r>
                </w:p>
              </w:tc>
              <w:tc>
                <w:tcPr>
                  <w:tcW w:w="665" w:type="dxa"/>
                  <w:vAlign w:val="center"/>
                </w:tcPr>
                <w:p w14:paraId="6DFB2D51">
                  <w:pPr>
                    <w:pStyle w:val="32"/>
                    <w:rPr>
                      <w:color w:val="auto"/>
                      <w:highlight w:val="none"/>
                    </w:rPr>
                  </w:pPr>
                  <w:r>
                    <w:rPr>
                      <w:rFonts w:hint="eastAsia"/>
                      <w:color w:val="auto"/>
                      <w:highlight w:val="none"/>
                    </w:rPr>
                    <w:t>设备位置</w:t>
                  </w:r>
                </w:p>
              </w:tc>
              <w:tc>
                <w:tcPr>
                  <w:tcW w:w="2081" w:type="dxa"/>
                  <w:vAlign w:val="center"/>
                </w:tcPr>
                <w:p w14:paraId="7E531B9A">
                  <w:pPr>
                    <w:pStyle w:val="32"/>
                    <w:rPr>
                      <w:color w:val="auto"/>
                      <w:highlight w:val="none"/>
                    </w:rPr>
                  </w:pPr>
                  <w:r>
                    <w:rPr>
                      <w:color w:val="auto"/>
                      <w:highlight w:val="none"/>
                    </w:rPr>
                    <w:t>名  称</w:t>
                  </w:r>
                </w:p>
              </w:tc>
              <w:tc>
                <w:tcPr>
                  <w:tcW w:w="2108" w:type="dxa"/>
                  <w:vAlign w:val="center"/>
                </w:tcPr>
                <w:p w14:paraId="5E2A0974">
                  <w:pPr>
                    <w:pStyle w:val="32"/>
                    <w:rPr>
                      <w:color w:val="auto"/>
                      <w:highlight w:val="none"/>
                    </w:rPr>
                  </w:pPr>
                  <w:r>
                    <w:rPr>
                      <w:color w:val="auto"/>
                      <w:highlight w:val="none"/>
                    </w:rPr>
                    <w:t>规格型号</w:t>
                  </w:r>
                </w:p>
              </w:tc>
              <w:tc>
                <w:tcPr>
                  <w:tcW w:w="725" w:type="dxa"/>
                  <w:vAlign w:val="center"/>
                </w:tcPr>
                <w:p w14:paraId="6FBC7F2A">
                  <w:pPr>
                    <w:pStyle w:val="32"/>
                    <w:rPr>
                      <w:rFonts w:hint="eastAsia"/>
                      <w:color w:val="auto"/>
                      <w:highlight w:val="none"/>
                    </w:rPr>
                  </w:pPr>
                  <w:r>
                    <w:rPr>
                      <w:color w:val="auto"/>
                      <w:highlight w:val="none"/>
                    </w:rPr>
                    <w:t>数量</w:t>
                  </w:r>
                </w:p>
              </w:tc>
              <w:tc>
                <w:tcPr>
                  <w:tcW w:w="1767" w:type="dxa"/>
                  <w:vAlign w:val="center"/>
                </w:tcPr>
                <w:p w14:paraId="77165047">
                  <w:pPr>
                    <w:pStyle w:val="32"/>
                    <w:rPr>
                      <w:color w:val="auto"/>
                      <w:highlight w:val="none"/>
                    </w:rPr>
                  </w:pPr>
                  <w:r>
                    <w:rPr>
                      <w:color w:val="auto"/>
                      <w:highlight w:val="none"/>
                    </w:rPr>
                    <w:t>备注</w:t>
                  </w:r>
                </w:p>
              </w:tc>
            </w:tr>
            <w:tr w14:paraId="23F0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14:paraId="1F47E892">
                  <w:pPr>
                    <w:pStyle w:val="32"/>
                    <w:rPr>
                      <w:color w:val="auto"/>
                      <w:highlight w:val="none"/>
                    </w:rPr>
                  </w:pPr>
                  <w:r>
                    <w:rPr>
                      <w:color w:val="auto"/>
                      <w:highlight w:val="none"/>
                    </w:rPr>
                    <w:t>1</w:t>
                  </w:r>
                </w:p>
              </w:tc>
              <w:tc>
                <w:tcPr>
                  <w:tcW w:w="665" w:type="dxa"/>
                  <w:vMerge w:val="restart"/>
                  <w:vAlign w:val="center"/>
                </w:tcPr>
                <w:p w14:paraId="276FCB50">
                  <w:pPr>
                    <w:pStyle w:val="32"/>
                    <w:rPr>
                      <w:rFonts w:hint="default" w:eastAsia="宋体"/>
                      <w:color w:val="auto"/>
                      <w:highlight w:val="none"/>
                      <w:lang w:val="en-US" w:eastAsia="zh-CN"/>
                    </w:rPr>
                  </w:pPr>
                  <w:r>
                    <w:rPr>
                      <w:rFonts w:hint="eastAsia"/>
                      <w:color w:val="auto"/>
                      <w:highlight w:val="none"/>
                      <w:lang w:val="en-US" w:eastAsia="zh-CN"/>
                    </w:rPr>
                    <w:t>制泥车间</w:t>
                  </w:r>
                </w:p>
              </w:tc>
              <w:tc>
                <w:tcPr>
                  <w:tcW w:w="2081" w:type="dxa"/>
                  <w:vAlign w:val="center"/>
                </w:tcPr>
                <w:p w14:paraId="63619D1A">
                  <w:pPr>
                    <w:pStyle w:val="32"/>
                    <w:rPr>
                      <w:rFonts w:hint="eastAsia"/>
                      <w:color w:val="auto"/>
                      <w:highlight w:val="none"/>
                      <w:lang w:val="en-US" w:eastAsia="zh-CN"/>
                    </w:rPr>
                  </w:pPr>
                  <w:r>
                    <w:rPr>
                      <w:rFonts w:hint="eastAsia"/>
                      <w:color w:val="auto"/>
                      <w:highlight w:val="none"/>
                      <w:lang w:val="en-US" w:eastAsia="zh-CN"/>
                    </w:rPr>
                    <w:t>水磨式球磨机</w:t>
                  </w:r>
                </w:p>
              </w:tc>
              <w:tc>
                <w:tcPr>
                  <w:tcW w:w="2108" w:type="dxa"/>
                  <w:vAlign w:val="center"/>
                </w:tcPr>
                <w:p w14:paraId="621952A3">
                  <w:pPr>
                    <w:pStyle w:val="32"/>
                    <w:rPr>
                      <w:rFonts w:hint="default"/>
                      <w:color w:val="auto"/>
                      <w:highlight w:val="none"/>
                      <w:lang w:val="en-US" w:eastAsia="zh-CN"/>
                    </w:rPr>
                  </w:pPr>
                  <w:r>
                    <w:rPr>
                      <w:rFonts w:hint="eastAsia"/>
                      <w:color w:val="auto"/>
                      <w:highlight w:val="none"/>
                      <w:lang w:val="en-US" w:eastAsia="zh-CN"/>
                    </w:rPr>
                    <w:t>2100*3000直径长度，转速20转/分；6t/h</w:t>
                  </w:r>
                </w:p>
              </w:tc>
              <w:tc>
                <w:tcPr>
                  <w:tcW w:w="725" w:type="dxa"/>
                  <w:vAlign w:val="center"/>
                </w:tcPr>
                <w:p w14:paraId="724A163A">
                  <w:pPr>
                    <w:pStyle w:val="32"/>
                    <w:rPr>
                      <w:rFonts w:hint="eastAsia" w:eastAsia="宋体"/>
                      <w:color w:val="auto"/>
                      <w:highlight w:val="none"/>
                      <w:lang w:val="en-US" w:eastAsia="zh-CN"/>
                    </w:rPr>
                  </w:pPr>
                  <w:r>
                    <w:rPr>
                      <w:rFonts w:hint="eastAsia"/>
                      <w:color w:val="auto"/>
                      <w:highlight w:val="none"/>
                      <w:lang w:val="en-US" w:eastAsia="zh-CN"/>
                    </w:rPr>
                    <w:t>2台</w:t>
                  </w:r>
                </w:p>
              </w:tc>
              <w:tc>
                <w:tcPr>
                  <w:tcW w:w="1767" w:type="dxa"/>
                  <w:vAlign w:val="center"/>
                </w:tcPr>
                <w:p w14:paraId="4775C35A">
                  <w:pPr>
                    <w:pStyle w:val="32"/>
                    <w:rPr>
                      <w:color w:val="auto"/>
                      <w:highlight w:val="none"/>
                    </w:rPr>
                  </w:pPr>
                  <w:r>
                    <w:rPr>
                      <w:rFonts w:hint="eastAsia"/>
                      <w:color w:val="auto"/>
                      <w:highlight w:val="none"/>
                      <w:lang w:val="en-US" w:eastAsia="zh-CN"/>
                    </w:rPr>
                    <w:t>沿用</w:t>
                  </w:r>
                </w:p>
              </w:tc>
            </w:tr>
            <w:tr w14:paraId="1D26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26" w:type="dxa"/>
                  <w:vAlign w:val="center"/>
                </w:tcPr>
                <w:p w14:paraId="68C5B077">
                  <w:pPr>
                    <w:pStyle w:val="32"/>
                    <w:rPr>
                      <w:color w:val="auto"/>
                      <w:highlight w:val="none"/>
                    </w:rPr>
                  </w:pPr>
                  <w:r>
                    <w:rPr>
                      <w:rFonts w:hint="eastAsia"/>
                      <w:color w:val="auto"/>
                      <w:highlight w:val="none"/>
                    </w:rPr>
                    <w:t>2</w:t>
                  </w:r>
                </w:p>
              </w:tc>
              <w:tc>
                <w:tcPr>
                  <w:tcW w:w="665" w:type="dxa"/>
                  <w:vMerge w:val="continue"/>
                  <w:vAlign w:val="center"/>
                </w:tcPr>
                <w:p w14:paraId="25860265">
                  <w:pPr>
                    <w:pStyle w:val="32"/>
                    <w:rPr>
                      <w:color w:val="auto"/>
                      <w:highlight w:val="none"/>
                    </w:rPr>
                  </w:pPr>
                </w:p>
              </w:tc>
              <w:tc>
                <w:tcPr>
                  <w:tcW w:w="2081" w:type="dxa"/>
                  <w:vAlign w:val="center"/>
                </w:tcPr>
                <w:p w14:paraId="37D9CAD3">
                  <w:pPr>
                    <w:pStyle w:val="32"/>
                    <w:rPr>
                      <w:rFonts w:hint="default" w:eastAsia="宋体"/>
                      <w:color w:val="auto"/>
                      <w:highlight w:val="none"/>
                      <w:lang w:val="en-US" w:eastAsia="zh-CN"/>
                    </w:rPr>
                  </w:pPr>
                  <w:r>
                    <w:rPr>
                      <w:rFonts w:hint="eastAsia"/>
                      <w:color w:val="auto"/>
                      <w:highlight w:val="none"/>
                      <w:lang w:val="en-US" w:eastAsia="zh-CN"/>
                    </w:rPr>
                    <w:t>真空成型机</w:t>
                  </w:r>
                </w:p>
              </w:tc>
              <w:tc>
                <w:tcPr>
                  <w:tcW w:w="2108" w:type="dxa"/>
                  <w:vAlign w:val="center"/>
                </w:tcPr>
                <w:p w14:paraId="5A6D00DC">
                  <w:pPr>
                    <w:pStyle w:val="32"/>
                    <w:rPr>
                      <w:rFonts w:hint="default" w:eastAsia="宋体"/>
                      <w:color w:val="auto"/>
                      <w:highlight w:val="none"/>
                      <w:lang w:val="en-US" w:eastAsia="zh-CN"/>
                    </w:rPr>
                  </w:pPr>
                  <w:r>
                    <w:rPr>
                      <w:rFonts w:hint="eastAsia"/>
                      <w:color w:val="auto"/>
                      <w:highlight w:val="none"/>
                      <w:lang w:val="en-US" w:eastAsia="zh-CN"/>
                    </w:rPr>
                    <w:t>20t/h</w:t>
                  </w:r>
                </w:p>
              </w:tc>
              <w:tc>
                <w:tcPr>
                  <w:tcW w:w="725" w:type="dxa"/>
                  <w:vAlign w:val="center"/>
                </w:tcPr>
                <w:p w14:paraId="0BD32859">
                  <w:pPr>
                    <w:pStyle w:val="32"/>
                    <w:rPr>
                      <w:rFonts w:hint="eastAsia" w:eastAsia="宋体"/>
                      <w:color w:val="auto"/>
                      <w:highlight w:val="none"/>
                      <w:lang w:val="en-US" w:eastAsia="zh-CN"/>
                    </w:rPr>
                  </w:pPr>
                  <w:r>
                    <w:rPr>
                      <w:rFonts w:hint="eastAsia"/>
                      <w:color w:val="auto"/>
                      <w:highlight w:val="none"/>
                      <w:lang w:val="en-US" w:eastAsia="zh-CN"/>
                    </w:rPr>
                    <w:t>2台</w:t>
                  </w:r>
                </w:p>
              </w:tc>
              <w:tc>
                <w:tcPr>
                  <w:tcW w:w="1767" w:type="dxa"/>
                  <w:vAlign w:val="center"/>
                </w:tcPr>
                <w:p w14:paraId="42A00F49">
                  <w:pPr>
                    <w:pStyle w:val="32"/>
                    <w:rPr>
                      <w:color w:val="auto"/>
                      <w:highlight w:val="none"/>
                    </w:rPr>
                  </w:pPr>
                  <w:r>
                    <w:rPr>
                      <w:rFonts w:hint="eastAsia"/>
                      <w:color w:val="auto"/>
                      <w:highlight w:val="none"/>
                      <w:lang w:val="en-US" w:eastAsia="zh-CN"/>
                    </w:rPr>
                    <w:t>沿用</w:t>
                  </w:r>
                </w:p>
              </w:tc>
            </w:tr>
            <w:tr w14:paraId="4AD4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6" w:type="dxa"/>
                  <w:vAlign w:val="center"/>
                </w:tcPr>
                <w:p w14:paraId="2F5D3A6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w:t>
                  </w:r>
                </w:p>
              </w:tc>
              <w:tc>
                <w:tcPr>
                  <w:tcW w:w="665" w:type="dxa"/>
                  <w:vMerge w:val="continue"/>
                  <w:vAlign w:val="center"/>
                </w:tcPr>
                <w:p w14:paraId="6EBEFDE3">
                  <w:pPr>
                    <w:pStyle w:val="32"/>
                    <w:rPr>
                      <w:color w:val="auto"/>
                      <w:highlight w:val="none"/>
                    </w:rPr>
                  </w:pPr>
                </w:p>
              </w:tc>
              <w:tc>
                <w:tcPr>
                  <w:tcW w:w="2081" w:type="dxa"/>
                  <w:vAlign w:val="center"/>
                </w:tcPr>
                <w:p w14:paraId="39B90A78">
                  <w:pPr>
                    <w:pStyle w:val="32"/>
                    <w:rPr>
                      <w:rFonts w:hint="default"/>
                      <w:color w:val="auto"/>
                      <w:highlight w:val="none"/>
                      <w:lang w:val="en-US" w:eastAsia="zh-CN"/>
                    </w:rPr>
                  </w:pPr>
                  <w:r>
                    <w:rPr>
                      <w:rFonts w:hint="eastAsia"/>
                      <w:color w:val="auto"/>
                      <w:highlight w:val="none"/>
                      <w:lang w:val="en-US" w:eastAsia="zh-CN"/>
                    </w:rPr>
                    <w:t>榨泥机</w:t>
                  </w:r>
                </w:p>
              </w:tc>
              <w:tc>
                <w:tcPr>
                  <w:tcW w:w="2108" w:type="dxa"/>
                  <w:vAlign w:val="center"/>
                </w:tcPr>
                <w:p w14:paraId="176BF41B">
                  <w:pPr>
                    <w:pStyle w:val="32"/>
                    <w:rPr>
                      <w:rFonts w:hint="default"/>
                      <w:color w:val="auto"/>
                      <w:highlight w:val="none"/>
                      <w:lang w:val="en-US" w:eastAsia="zh-CN"/>
                    </w:rPr>
                  </w:pPr>
                  <w:r>
                    <w:rPr>
                      <w:rFonts w:hint="eastAsia"/>
                      <w:color w:val="auto"/>
                      <w:highlight w:val="none"/>
                      <w:lang w:val="en-US" w:eastAsia="zh-CN"/>
                    </w:rPr>
                    <w:t>3t/h</w:t>
                  </w:r>
                </w:p>
              </w:tc>
              <w:tc>
                <w:tcPr>
                  <w:tcW w:w="725" w:type="dxa"/>
                  <w:vAlign w:val="center"/>
                </w:tcPr>
                <w:p w14:paraId="4085EC94">
                  <w:pPr>
                    <w:pStyle w:val="32"/>
                    <w:rPr>
                      <w:rFonts w:hint="eastAsia" w:eastAsia="宋体"/>
                      <w:color w:val="auto"/>
                      <w:highlight w:val="none"/>
                      <w:lang w:val="en-US" w:eastAsia="zh-CN"/>
                    </w:rPr>
                  </w:pPr>
                  <w:r>
                    <w:rPr>
                      <w:rFonts w:hint="eastAsia"/>
                      <w:color w:val="auto"/>
                      <w:highlight w:val="none"/>
                      <w:lang w:val="en-US" w:eastAsia="zh-CN"/>
                    </w:rPr>
                    <w:t>2台</w:t>
                  </w:r>
                </w:p>
              </w:tc>
              <w:tc>
                <w:tcPr>
                  <w:tcW w:w="1767" w:type="dxa"/>
                  <w:vAlign w:val="center"/>
                </w:tcPr>
                <w:p w14:paraId="46D053AC">
                  <w:pPr>
                    <w:pStyle w:val="32"/>
                    <w:rPr>
                      <w:rFonts w:hint="eastAsia"/>
                      <w:color w:val="auto"/>
                      <w:highlight w:val="none"/>
                    </w:rPr>
                  </w:pPr>
                  <w:r>
                    <w:rPr>
                      <w:rFonts w:hint="eastAsia"/>
                      <w:color w:val="auto"/>
                      <w:highlight w:val="none"/>
                      <w:lang w:val="en-US" w:eastAsia="zh-CN"/>
                    </w:rPr>
                    <w:t>沿用</w:t>
                  </w:r>
                </w:p>
              </w:tc>
            </w:tr>
            <w:tr w14:paraId="764E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14:paraId="0076A7AD">
                  <w:pPr>
                    <w:pStyle w:val="32"/>
                    <w:ind w:firstLine="0" w:firstLineChars="0"/>
                    <w:rPr>
                      <w:rFonts w:hint="default"/>
                      <w:color w:val="auto"/>
                      <w:highlight w:val="none"/>
                      <w:lang w:val="en-US" w:eastAsia="zh-CN"/>
                    </w:rPr>
                  </w:pPr>
                  <w:r>
                    <w:rPr>
                      <w:rFonts w:hint="eastAsia"/>
                      <w:color w:val="auto"/>
                      <w:highlight w:val="none"/>
                      <w:lang w:val="en-US" w:eastAsia="zh-CN"/>
                    </w:rPr>
                    <w:t>4</w:t>
                  </w:r>
                </w:p>
              </w:tc>
              <w:tc>
                <w:tcPr>
                  <w:tcW w:w="665" w:type="dxa"/>
                  <w:vMerge w:val="continue"/>
                  <w:vAlign w:val="center"/>
                </w:tcPr>
                <w:p w14:paraId="4A7EB4EB">
                  <w:pPr>
                    <w:pStyle w:val="32"/>
                    <w:rPr>
                      <w:color w:val="auto"/>
                      <w:highlight w:val="none"/>
                    </w:rPr>
                  </w:pPr>
                </w:p>
              </w:tc>
              <w:tc>
                <w:tcPr>
                  <w:tcW w:w="2081" w:type="dxa"/>
                  <w:vAlign w:val="center"/>
                </w:tcPr>
                <w:p w14:paraId="2B118AA5">
                  <w:pPr>
                    <w:pStyle w:val="32"/>
                    <w:rPr>
                      <w:rFonts w:hint="eastAsia" w:eastAsia="宋体"/>
                      <w:color w:val="auto"/>
                      <w:highlight w:val="none"/>
                      <w:lang w:val="en-US" w:eastAsia="zh-CN"/>
                    </w:rPr>
                  </w:pPr>
                  <w:r>
                    <w:rPr>
                      <w:rFonts w:hint="eastAsia"/>
                      <w:color w:val="auto"/>
                      <w:highlight w:val="none"/>
                      <w:lang w:val="en-US" w:eastAsia="zh-CN"/>
                    </w:rPr>
                    <w:t>抽浆泵</w:t>
                  </w:r>
                </w:p>
              </w:tc>
              <w:tc>
                <w:tcPr>
                  <w:tcW w:w="2108" w:type="dxa"/>
                  <w:vAlign w:val="center"/>
                </w:tcPr>
                <w:p w14:paraId="089B3513">
                  <w:pPr>
                    <w:pStyle w:val="32"/>
                    <w:rPr>
                      <w:rFonts w:hint="default"/>
                      <w:color w:val="auto"/>
                      <w:highlight w:val="none"/>
                      <w:lang w:val="en-US" w:eastAsia="zh-CN"/>
                    </w:rPr>
                  </w:pPr>
                  <w:r>
                    <w:rPr>
                      <w:rFonts w:hint="eastAsia"/>
                      <w:color w:val="auto"/>
                      <w:highlight w:val="none"/>
                      <w:lang w:val="en-US" w:eastAsia="zh-CN"/>
                    </w:rPr>
                    <w:t>/</w:t>
                  </w:r>
                </w:p>
              </w:tc>
              <w:tc>
                <w:tcPr>
                  <w:tcW w:w="725" w:type="dxa"/>
                  <w:vAlign w:val="center"/>
                </w:tcPr>
                <w:p w14:paraId="168D77E9">
                  <w:pPr>
                    <w:pStyle w:val="32"/>
                    <w:rPr>
                      <w:rFonts w:hint="default"/>
                      <w:color w:val="auto"/>
                      <w:highlight w:val="none"/>
                      <w:lang w:val="en-US" w:eastAsia="zh-CN"/>
                    </w:rPr>
                  </w:pPr>
                  <w:r>
                    <w:rPr>
                      <w:rFonts w:hint="eastAsia"/>
                      <w:color w:val="auto"/>
                      <w:highlight w:val="none"/>
                      <w:lang w:val="en-US" w:eastAsia="zh-CN"/>
                    </w:rPr>
                    <w:t>2台</w:t>
                  </w:r>
                </w:p>
              </w:tc>
              <w:tc>
                <w:tcPr>
                  <w:tcW w:w="1767" w:type="dxa"/>
                  <w:vAlign w:val="center"/>
                </w:tcPr>
                <w:p w14:paraId="7B796D11">
                  <w:pPr>
                    <w:pStyle w:val="32"/>
                    <w:rPr>
                      <w:rFonts w:hint="eastAsia"/>
                      <w:color w:val="auto"/>
                      <w:highlight w:val="none"/>
                      <w:lang w:eastAsia="zh-CN"/>
                    </w:rPr>
                  </w:pPr>
                  <w:r>
                    <w:rPr>
                      <w:rFonts w:hint="eastAsia"/>
                      <w:color w:val="auto"/>
                      <w:highlight w:val="none"/>
                      <w:lang w:val="en-US" w:eastAsia="zh-CN"/>
                    </w:rPr>
                    <w:t>沿用</w:t>
                  </w:r>
                </w:p>
              </w:tc>
            </w:tr>
            <w:tr w14:paraId="46EE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526" w:type="dxa"/>
                  <w:vAlign w:val="center"/>
                </w:tcPr>
                <w:p w14:paraId="382AC33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5</w:t>
                  </w:r>
                </w:p>
              </w:tc>
              <w:tc>
                <w:tcPr>
                  <w:tcW w:w="665" w:type="dxa"/>
                  <w:vMerge w:val="continue"/>
                  <w:vAlign w:val="center"/>
                </w:tcPr>
                <w:p w14:paraId="0C3F6879">
                  <w:pPr>
                    <w:pStyle w:val="32"/>
                    <w:rPr>
                      <w:color w:val="auto"/>
                      <w:highlight w:val="none"/>
                    </w:rPr>
                  </w:pPr>
                </w:p>
              </w:tc>
              <w:tc>
                <w:tcPr>
                  <w:tcW w:w="2081" w:type="dxa"/>
                  <w:vAlign w:val="center"/>
                </w:tcPr>
                <w:p w14:paraId="01D3BCE9">
                  <w:pPr>
                    <w:pStyle w:val="32"/>
                    <w:rPr>
                      <w:rFonts w:hint="default"/>
                      <w:color w:val="auto"/>
                      <w:highlight w:val="none"/>
                      <w:lang w:val="en-US" w:eastAsia="zh-CN"/>
                    </w:rPr>
                  </w:pPr>
                  <w:r>
                    <w:rPr>
                      <w:rFonts w:hint="eastAsia"/>
                      <w:color w:val="auto"/>
                      <w:highlight w:val="none"/>
                      <w:lang w:val="en-US" w:eastAsia="zh-CN"/>
                    </w:rPr>
                    <w:t>双杠泵</w:t>
                  </w:r>
                </w:p>
              </w:tc>
              <w:tc>
                <w:tcPr>
                  <w:tcW w:w="2108" w:type="dxa"/>
                  <w:vAlign w:val="center"/>
                </w:tcPr>
                <w:p w14:paraId="0654CB64">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725" w:type="dxa"/>
                  <w:vAlign w:val="center"/>
                </w:tcPr>
                <w:p w14:paraId="42DF9C68">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2台</w:t>
                  </w:r>
                </w:p>
              </w:tc>
              <w:tc>
                <w:tcPr>
                  <w:tcW w:w="1767" w:type="dxa"/>
                  <w:vAlign w:val="center"/>
                </w:tcPr>
                <w:p w14:paraId="5AE053EB">
                  <w:pPr>
                    <w:pStyle w:val="32"/>
                    <w:rPr>
                      <w:rFonts w:hint="eastAsia"/>
                      <w:color w:val="auto"/>
                      <w:highlight w:val="none"/>
                      <w:lang w:val="en-US" w:eastAsia="zh-CN"/>
                    </w:rPr>
                  </w:pPr>
                  <w:r>
                    <w:rPr>
                      <w:rFonts w:hint="eastAsia"/>
                      <w:color w:val="auto"/>
                      <w:highlight w:val="none"/>
                      <w:lang w:val="en-US" w:eastAsia="zh-CN"/>
                    </w:rPr>
                    <w:t>沿用</w:t>
                  </w:r>
                </w:p>
              </w:tc>
            </w:tr>
            <w:tr w14:paraId="0BAC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6" w:type="dxa"/>
                  <w:vAlign w:val="center"/>
                </w:tcPr>
                <w:p w14:paraId="1951FCDF">
                  <w:pPr>
                    <w:pStyle w:val="32"/>
                    <w:rPr>
                      <w:rFonts w:hint="default"/>
                      <w:color w:val="auto"/>
                      <w:highlight w:val="none"/>
                      <w:lang w:val="en-US" w:eastAsia="zh-CN"/>
                    </w:rPr>
                  </w:pPr>
                  <w:r>
                    <w:rPr>
                      <w:rFonts w:hint="eastAsia"/>
                      <w:color w:val="auto"/>
                      <w:highlight w:val="none"/>
                      <w:lang w:val="en-US" w:eastAsia="zh-CN"/>
                    </w:rPr>
                    <w:t>6</w:t>
                  </w:r>
                </w:p>
              </w:tc>
              <w:tc>
                <w:tcPr>
                  <w:tcW w:w="665" w:type="dxa"/>
                  <w:vMerge w:val="continue"/>
                  <w:vAlign w:val="center"/>
                </w:tcPr>
                <w:p w14:paraId="7F15DA80">
                  <w:pPr>
                    <w:pStyle w:val="32"/>
                    <w:rPr>
                      <w:color w:val="auto"/>
                      <w:highlight w:val="none"/>
                    </w:rPr>
                  </w:pPr>
                </w:p>
              </w:tc>
              <w:tc>
                <w:tcPr>
                  <w:tcW w:w="2081" w:type="dxa"/>
                  <w:vAlign w:val="center"/>
                </w:tcPr>
                <w:p w14:paraId="3027EB3D">
                  <w:pPr>
                    <w:pStyle w:val="32"/>
                    <w:rPr>
                      <w:rFonts w:hint="default"/>
                      <w:color w:val="auto"/>
                      <w:highlight w:val="none"/>
                      <w:lang w:val="en-US" w:eastAsia="zh-CN"/>
                    </w:rPr>
                  </w:pPr>
                  <w:r>
                    <w:rPr>
                      <w:rFonts w:hint="eastAsia"/>
                      <w:color w:val="auto"/>
                      <w:highlight w:val="none"/>
                      <w:lang w:val="en-US" w:eastAsia="zh-CN"/>
                    </w:rPr>
                    <w:t>自动化压瓦机系统</w:t>
                  </w:r>
                </w:p>
              </w:tc>
              <w:tc>
                <w:tcPr>
                  <w:tcW w:w="2108" w:type="dxa"/>
                  <w:vAlign w:val="center"/>
                </w:tcPr>
                <w:p w14:paraId="1493E01E">
                  <w:pPr>
                    <w:pStyle w:val="32"/>
                    <w:rPr>
                      <w:b/>
                      <w:bCs/>
                      <w:color w:val="auto"/>
                      <w:highlight w:val="none"/>
                    </w:rPr>
                  </w:pPr>
                  <w:r>
                    <w:rPr>
                      <w:rFonts w:hint="eastAsia"/>
                      <w:color w:val="auto"/>
                      <w:highlight w:val="none"/>
                      <w:lang w:val="en-US" w:eastAsia="zh-CN"/>
                    </w:rPr>
                    <w:t>/</w:t>
                  </w:r>
                </w:p>
              </w:tc>
              <w:tc>
                <w:tcPr>
                  <w:tcW w:w="725" w:type="dxa"/>
                  <w:vAlign w:val="center"/>
                </w:tcPr>
                <w:p w14:paraId="301FC40F">
                  <w:pPr>
                    <w:pStyle w:val="32"/>
                    <w:rPr>
                      <w:rFonts w:hint="default"/>
                      <w:color w:val="auto"/>
                      <w:highlight w:val="none"/>
                      <w:lang w:val="en-US"/>
                    </w:rPr>
                  </w:pPr>
                  <w:r>
                    <w:rPr>
                      <w:rFonts w:hint="eastAsia"/>
                      <w:color w:val="auto"/>
                      <w:highlight w:val="none"/>
                      <w:lang w:val="en-US" w:eastAsia="zh-CN"/>
                    </w:rPr>
                    <w:t>1套</w:t>
                  </w:r>
                </w:p>
              </w:tc>
              <w:tc>
                <w:tcPr>
                  <w:tcW w:w="1767" w:type="dxa"/>
                  <w:vAlign w:val="center"/>
                </w:tcPr>
                <w:p w14:paraId="6A3D5FAA">
                  <w:pPr>
                    <w:pStyle w:val="32"/>
                    <w:rPr>
                      <w:rFonts w:hint="eastAsia"/>
                      <w:color w:val="auto"/>
                      <w:highlight w:val="none"/>
                    </w:rPr>
                  </w:pPr>
                  <w:r>
                    <w:rPr>
                      <w:rFonts w:hint="eastAsia"/>
                      <w:color w:val="auto"/>
                      <w:highlight w:val="none"/>
                      <w:lang w:eastAsia="zh-CN"/>
                    </w:rPr>
                    <w:t>新增</w:t>
                  </w:r>
                </w:p>
              </w:tc>
            </w:tr>
            <w:tr w14:paraId="3458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26" w:type="dxa"/>
                  <w:vAlign w:val="center"/>
                </w:tcPr>
                <w:p w14:paraId="264E867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w:t>
                  </w:r>
                </w:p>
              </w:tc>
              <w:tc>
                <w:tcPr>
                  <w:tcW w:w="665" w:type="dxa"/>
                  <w:vAlign w:val="center"/>
                </w:tcPr>
                <w:p w14:paraId="0CED76D2">
                  <w:pPr>
                    <w:pStyle w:val="32"/>
                    <w:ind w:firstLine="0" w:firstLineChars="0"/>
                    <w:rPr>
                      <w:rFonts w:hint="eastAsia"/>
                      <w:color w:val="auto"/>
                      <w:highlight w:val="none"/>
                    </w:rPr>
                  </w:pPr>
                  <w:r>
                    <w:rPr>
                      <w:rFonts w:hint="eastAsia"/>
                      <w:color w:val="auto"/>
                      <w:highlight w:val="none"/>
                      <w:lang w:val="en-US" w:eastAsia="zh-CN"/>
                    </w:rPr>
                    <w:t>釉房</w:t>
                  </w:r>
                  <w:r>
                    <w:rPr>
                      <w:color w:val="auto"/>
                      <w:highlight w:val="none"/>
                    </w:rPr>
                    <w:t>车间</w:t>
                  </w:r>
                </w:p>
              </w:tc>
              <w:tc>
                <w:tcPr>
                  <w:tcW w:w="2081" w:type="dxa"/>
                  <w:vAlign w:val="center"/>
                </w:tcPr>
                <w:p w14:paraId="11B3E6C1">
                  <w:pPr>
                    <w:pStyle w:val="32"/>
                    <w:rPr>
                      <w:rFonts w:hint="default" w:eastAsia="宋体"/>
                      <w:color w:val="auto"/>
                      <w:highlight w:val="none"/>
                      <w:lang w:val="en-US" w:eastAsia="zh-CN"/>
                    </w:rPr>
                  </w:pPr>
                  <w:r>
                    <w:rPr>
                      <w:rFonts w:hint="eastAsia"/>
                      <w:color w:val="auto"/>
                      <w:highlight w:val="none"/>
                      <w:lang w:val="en-US" w:eastAsia="zh-CN"/>
                    </w:rPr>
                    <w:t>球磨机</w:t>
                  </w:r>
                </w:p>
              </w:tc>
              <w:tc>
                <w:tcPr>
                  <w:tcW w:w="2108" w:type="dxa"/>
                  <w:vAlign w:val="center"/>
                </w:tcPr>
                <w:p w14:paraId="2772B528">
                  <w:pPr>
                    <w:pStyle w:val="32"/>
                    <w:rPr>
                      <w:rFonts w:hint="eastAsia" w:eastAsia="宋体"/>
                      <w:color w:val="auto"/>
                      <w:highlight w:val="none"/>
                      <w:lang w:eastAsia="zh-CN"/>
                    </w:rPr>
                  </w:pPr>
                  <w:r>
                    <w:rPr>
                      <w:rFonts w:hint="eastAsia"/>
                      <w:color w:val="auto"/>
                      <w:szCs w:val="21"/>
                      <w:highlight w:val="none"/>
                    </w:rPr>
                    <w:t>加工量</w:t>
                  </w:r>
                  <w:r>
                    <w:rPr>
                      <w:rFonts w:hint="eastAsia"/>
                      <w:color w:val="auto"/>
                      <w:szCs w:val="21"/>
                      <w:highlight w:val="none"/>
                      <w:lang w:val="en-US" w:eastAsia="zh-CN"/>
                    </w:rPr>
                    <w:t>分别</w:t>
                  </w:r>
                  <w:r>
                    <w:rPr>
                      <w:rFonts w:hint="eastAsia"/>
                      <w:color w:val="auto"/>
                      <w:szCs w:val="21"/>
                      <w:highlight w:val="none"/>
                    </w:rPr>
                    <w:t>为</w:t>
                  </w:r>
                  <w:r>
                    <w:rPr>
                      <w:rFonts w:hint="eastAsia"/>
                      <w:color w:val="auto"/>
                      <w:szCs w:val="21"/>
                      <w:highlight w:val="none"/>
                      <w:lang w:val="en-US" w:eastAsia="zh-CN"/>
                    </w:rPr>
                    <w:t>3</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0.5</w:t>
                  </w:r>
                  <w:r>
                    <w:rPr>
                      <w:rFonts w:hint="eastAsia"/>
                      <w:color w:val="auto"/>
                      <w:szCs w:val="21"/>
                      <w:highlight w:val="none"/>
                    </w:rPr>
                    <w:t>t/h</w:t>
                  </w:r>
                </w:p>
              </w:tc>
              <w:tc>
                <w:tcPr>
                  <w:tcW w:w="725" w:type="dxa"/>
                  <w:vAlign w:val="center"/>
                </w:tcPr>
                <w:p w14:paraId="093457E9">
                  <w:pPr>
                    <w:pStyle w:val="32"/>
                    <w:rPr>
                      <w:rFonts w:hint="default" w:eastAsia="宋体"/>
                      <w:color w:val="auto"/>
                      <w:highlight w:val="none"/>
                      <w:lang w:val="en-US" w:eastAsia="zh-CN"/>
                    </w:rPr>
                  </w:pPr>
                  <w:r>
                    <w:rPr>
                      <w:rFonts w:hint="eastAsia"/>
                      <w:color w:val="auto"/>
                      <w:highlight w:val="none"/>
                      <w:lang w:val="en-US" w:eastAsia="zh-CN"/>
                    </w:rPr>
                    <w:t>4台</w:t>
                  </w:r>
                </w:p>
              </w:tc>
              <w:tc>
                <w:tcPr>
                  <w:tcW w:w="1767" w:type="dxa"/>
                  <w:vAlign w:val="center"/>
                </w:tcPr>
                <w:p w14:paraId="383BD622">
                  <w:pPr>
                    <w:pStyle w:val="32"/>
                    <w:rPr>
                      <w:rFonts w:hint="eastAsia"/>
                      <w:color w:val="auto"/>
                      <w:highlight w:val="none"/>
                      <w:lang w:eastAsia="zh-CN"/>
                    </w:rPr>
                  </w:pPr>
                  <w:r>
                    <w:rPr>
                      <w:rFonts w:hint="eastAsia"/>
                      <w:color w:val="auto"/>
                      <w:highlight w:val="none"/>
                      <w:lang w:val="en-US" w:eastAsia="zh-CN"/>
                    </w:rPr>
                    <w:t>沿用</w:t>
                  </w:r>
                </w:p>
              </w:tc>
            </w:tr>
            <w:tr w14:paraId="2F0E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6" w:type="dxa"/>
                  <w:vMerge w:val="restart"/>
                  <w:vAlign w:val="center"/>
                </w:tcPr>
                <w:p w14:paraId="09922BE2">
                  <w:pPr>
                    <w:pStyle w:val="32"/>
                    <w:rPr>
                      <w:rFonts w:hint="default"/>
                      <w:color w:val="auto"/>
                      <w:highlight w:val="none"/>
                      <w:lang w:val="en-US" w:eastAsia="zh-CN"/>
                    </w:rPr>
                  </w:pPr>
                  <w:r>
                    <w:rPr>
                      <w:rFonts w:hint="eastAsia"/>
                      <w:color w:val="auto"/>
                      <w:highlight w:val="none"/>
                      <w:lang w:val="en-US" w:eastAsia="zh-CN"/>
                    </w:rPr>
                    <w:t>8</w:t>
                  </w:r>
                </w:p>
              </w:tc>
              <w:tc>
                <w:tcPr>
                  <w:tcW w:w="665" w:type="dxa"/>
                  <w:vMerge w:val="restart"/>
                  <w:vAlign w:val="center"/>
                </w:tcPr>
                <w:p w14:paraId="550A8912">
                  <w:pPr>
                    <w:pStyle w:val="32"/>
                    <w:rPr>
                      <w:rFonts w:hint="default"/>
                      <w:color w:val="auto"/>
                      <w:highlight w:val="none"/>
                      <w:lang w:val="en-US" w:eastAsia="zh-CN"/>
                    </w:rPr>
                  </w:pPr>
                  <w:r>
                    <w:rPr>
                      <w:rFonts w:hint="eastAsia"/>
                      <w:color w:val="auto"/>
                      <w:highlight w:val="none"/>
                      <w:lang w:val="en-US" w:eastAsia="zh-CN"/>
                    </w:rPr>
                    <w:t>破碎车间</w:t>
                  </w:r>
                </w:p>
              </w:tc>
              <w:tc>
                <w:tcPr>
                  <w:tcW w:w="2081" w:type="dxa"/>
                  <w:vAlign w:val="center"/>
                </w:tcPr>
                <w:p w14:paraId="50A668B6">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锤式雷蒙机</w:t>
                  </w:r>
                </w:p>
              </w:tc>
              <w:tc>
                <w:tcPr>
                  <w:tcW w:w="2108" w:type="dxa"/>
                  <w:vAlign w:val="center"/>
                </w:tcPr>
                <w:p w14:paraId="7F099069">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15t/h</w:t>
                  </w:r>
                </w:p>
              </w:tc>
              <w:tc>
                <w:tcPr>
                  <w:tcW w:w="725" w:type="dxa"/>
                  <w:vAlign w:val="center"/>
                </w:tcPr>
                <w:p w14:paraId="4C531B70">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1套</w:t>
                  </w:r>
                </w:p>
              </w:tc>
              <w:tc>
                <w:tcPr>
                  <w:tcW w:w="1767" w:type="dxa"/>
                  <w:vAlign w:val="center"/>
                </w:tcPr>
                <w:p w14:paraId="08095C83">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1C87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vMerge w:val="continue"/>
                  <w:vAlign w:val="center"/>
                </w:tcPr>
                <w:p w14:paraId="39EE409D">
                  <w:pPr>
                    <w:pStyle w:val="32"/>
                    <w:rPr>
                      <w:rFonts w:hint="eastAsia"/>
                      <w:color w:val="auto"/>
                      <w:highlight w:val="none"/>
                      <w:lang w:val="en-US" w:eastAsia="zh-CN"/>
                    </w:rPr>
                  </w:pPr>
                </w:p>
              </w:tc>
              <w:tc>
                <w:tcPr>
                  <w:tcW w:w="665" w:type="dxa"/>
                  <w:vMerge w:val="continue"/>
                  <w:vAlign w:val="center"/>
                </w:tcPr>
                <w:p w14:paraId="5619C56F">
                  <w:pPr>
                    <w:pStyle w:val="32"/>
                    <w:rPr>
                      <w:rFonts w:hint="eastAsia"/>
                      <w:color w:val="auto"/>
                      <w:highlight w:val="none"/>
                      <w:lang w:val="en-US" w:eastAsia="zh-CN"/>
                    </w:rPr>
                  </w:pPr>
                </w:p>
              </w:tc>
              <w:tc>
                <w:tcPr>
                  <w:tcW w:w="2081" w:type="dxa"/>
                  <w:vAlign w:val="center"/>
                </w:tcPr>
                <w:p w14:paraId="79669A63">
                  <w:pPr>
                    <w:pStyle w:val="32"/>
                    <w:ind w:firstLine="0" w:firstLineChars="0"/>
                    <w:rPr>
                      <w:rFonts w:hint="default"/>
                      <w:color w:val="auto"/>
                      <w:highlight w:val="none"/>
                      <w:lang w:val="en-US" w:eastAsia="zh-CN"/>
                    </w:rPr>
                  </w:pPr>
                  <w:r>
                    <w:rPr>
                      <w:rFonts w:hint="eastAsia"/>
                      <w:color w:val="auto"/>
                      <w:highlight w:val="none"/>
                      <w:lang w:val="en-US" w:eastAsia="zh-CN"/>
                    </w:rPr>
                    <w:t>布袋除尘器</w:t>
                  </w:r>
                </w:p>
              </w:tc>
              <w:tc>
                <w:tcPr>
                  <w:tcW w:w="2108" w:type="dxa"/>
                  <w:vAlign w:val="center"/>
                </w:tcPr>
                <w:p w14:paraId="3F7C67DF">
                  <w:pPr>
                    <w:pStyle w:val="32"/>
                    <w:ind w:firstLine="0" w:firstLineChars="0"/>
                    <w:rPr>
                      <w:rFonts w:hint="default"/>
                      <w:color w:val="auto"/>
                      <w:highlight w:val="none"/>
                      <w:lang w:val="en-US" w:eastAsia="zh-CN"/>
                    </w:rPr>
                  </w:pPr>
                  <w:r>
                    <w:rPr>
                      <w:rFonts w:hint="eastAsia"/>
                      <w:color w:val="auto"/>
                      <w:highlight w:val="none"/>
                      <w:lang w:val="en-US" w:eastAsia="zh-CN"/>
                    </w:rPr>
                    <w:t>除尘效率额为95%</w:t>
                  </w:r>
                </w:p>
              </w:tc>
              <w:tc>
                <w:tcPr>
                  <w:tcW w:w="725" w:type="dxa"/>
                  <w:vAlign w:val="center"/>
                </w:tcPr>
                <w:p w14:paraId="62ED7BA1">
                  <w:pPr>
                    <w:pStyle w:val="32"/>
                    <w:ind w:firstLine="0" w:firstLineChars="0"/>
                    <w:rPr>
                      <w:rFonts w:hint="eastAsia"/>
                      <w:color w:val="auto"/>
                      <w:highlight w:val="none"/>
                      <w:lang w:val="en-US" w:eastAsia="zh-CN"/>
                    </w:rPr>
                  </w:pPr>
                  <w:r>
                    <w:rPr>
                      <w:rFonts w:hint="eastAsia"/>
                      <w:color w:val="auto"/>
                      <w:highlight w:val="none"/>
                      <w:lang w:val="en-US" w:eastAsia="zh-CN"/>
                    </w:rPr>
                    <w:t>1套</w:t>
                  </w:r>
                </w:p>
              </w:tc>
              <w:tc>
                <w:tcPr>
                  <w:tcW w:w="1767" w:type="dxa"/>
                  <w:vAlign w:val="center"/>
                </w:tcPr>
                <w:p w14:paraId="20ABA27C">
                  <w:pPr>
                    <w:pStyle w:val="32"/>
                    <w:ind w:firstLine="0" w:firstLineChars="0"/>
                    <w:rPr>
                      <w:rFonts w:hint="eastAsia"/>
                      <w:color w:val="auto"/>
                      <w:highlight w:val="none"/>
                      <w:lang w:val="en-US" w:eastAsia="zh-CN"/>
                    </w:rPr>
                  </w:pPr>
                  <w:r>
                    <w:rPr>
                      <w:rFonts w:hint="eastAsia"/>
                      <w:color w:val="auto"/>
                      <w:highlight w:val="none"/>
                      <w:lang w:val="en-US" w:eastAsia="zh-CN"/>
                    </w:rPr>
                    <w:t>沿用</w:t>
                  </w:r>
                </w:p>
              </w:tc>
            </w:tr>
            <w:tr w14:paraId="123F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26" w:type="dxa"/>
                  <w:vAlign w:val="center"/>
                </w:tcPr>
                <w:p w14:paraId="16E5C6C1">
                  <w:pPr>
                    <w:pStyle w:val="32"/>
                    <w:rPr>
                      <w:rFonts w:hint="default"/>
                      <w:color w:val="auto"/>
                      <w:highlight w:val="none"/>
                      <w:lang w:val="en-US" w:eastAsia="zh-CN"/>
                    </w:rPr>
                  </w:pPr>
                  <w:r>
                    <w:rPr>
                      <w:rFonts w:hint="eastAsia"/>
                      <w:color w:val="auto"/>
                      <w:highlight w:val="none"/>
                      <w:lang w:val="en-US" w:eastAsia="zh-CN"/>
                    </w:rPr>
                    <w:t>9</w:t>
                  </w:r>
                </w:p>
              </w:tc>
              <w:tc>
                <w:tcPr>
                  <w:tcW w:w="665" w:type="dxa"/>
                  <w:vMerge w:val="continue"/>
                  <w:vAlign w:val="center"/>
                </w:tcPr>
                <w:p w14:paraId="12BAD181">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p>
              </w:tc>
              <w:tc>
                <w:tcPr>
                  <w:tcW w:w="2081" w:type="dxa"/>
                  <w:vAlign w:val="center"/>
                </w:tcPr>
                <w:p w14:paraId="1674657A">
                  <w:pPr>
                    <w:pStyle w:val="32"/>
                    <w:rPr>
                      <w:rFonts w:hint="default"/>
                      <w:color w:val="auto"/>
                      <w:highlight w:val="none"/>
                      <w:lang w:val="en-US" w:eastAsia="zh-CN"/>
                    </w:rPr>
                  </w:pPr>
                  <w:r>
                    <w:rPr>
                      <w:rFonts w:hint="eastAsia"/>
                      <w:color w:val="auto"/>
                      <w:highlight w:val="none"/>
                      <w:lang w:val="en-US" w:eastAsia="zh-CN"/>
                    </w:rPr>
                    <w:t>引风机</w:t>
                  </w:r>
                </w:p>
              </w:tc>
              <w:tc>
                <w:tcPr>
                  <w:tcW w:w="2108" w:type="dxa"/>
                  <w:vAlign w:val="center"/>
                </w:tcPr>
                <w:p w14:paraId="1F71A005">
                  <w:pPr>
                    <w:pStyle w:val="32"/>
                    <w:rPr>
                      <w:rFonts w:hint="eastAsia" w:eastAsia="宋体"/>
                      <w:color w:val="auto"/>
                      <w:highlight w:val="none"/>
                      <w:lang w:val="en-US" w:eastAsia="zh-CN"/>
                    </w:rPr>
                  </w:pPr>
                  <w:r>
                    <w:rPr>
                      <w:rFonts w:hint="eastAsia"/>
                      <w:color w:val="auto"/>
                      <w:highlight w:val="none"/>
                      <w:lang w:val="en-US" w:eastAsia="zh-CN"/>
                    </w:rPr>
                    <w:t>/</w:t>
                  </w:r>
                </w:p>
              </w:tc>
              <w:tc>
                <w:tcPr>
                  <w:tcW w:w="725" w:type="dxa"/>
                  <w:vAlign w:val="center"/>
                </w:tcPr>
                <w:p w14:paraId="5AFAA055">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1台</w:t>
                  </w:r>
                </w:p>
              </w:tc>
              <w:tc>
                <w:tcPr>
                  <w:tcW w:w="1767" w:type="dxa"/>
                  <w:vAlign w:val="center"/>
                </w:tcPr>
                <w:p w14:paraId="216AF42C">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05F3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26" w:type="dxa"/>
                  <w:vAlign w:val="center"/>
                </w:tcPr>
                <w:p w14:paraId="0427EB65">
                  <w:pPr>
                    <w:pStyle w:val="32"/>
                    <w:rPr>
                      <w:rFonts w:hint="default"/>
                      <w:color w:val="auto"/>
                      <w:highlight w:val="none"/>
                      <w:lang w:val="en-US" w:eastAsia="zh-CN"/>
                    </w:rPr>
                  </w:pPr>
                  <w:r>
                    <w:rPr>
                      <w:rFonts w:hint="eastAsia"/>
                      <w:color w:val="auto"/>
                      <w:highlight w:val="none"/>
                      <w:lang w:val="en-US" w:eastAsia="zh-CN"/>
                    </w:rPr>
                    <w:t>10</w:t>
                  </w:r>
                </w:p>
              </w:tc>
              <w:tc>
                <w:tcPr>
                  <w:tcW w:w="665" w:type="dxa"/>
                  <w:vMerge w:val="restart"/>
                  <w:vAlign w:val="center"/>
                </w:tcPr>
                <w:p w14:paraId="631EC186">
                  <w:pPr>
                    <w:pStyle w:val="32"/>
                    <w:rPr>
                      <w:rFonts w:hint="eastAsia"/>
                      <w:color w:val="auto"/>
                      <w:lang w:val="en-US" w:eastAsia="zh-CN"/>
                    </w:rPr>
                  </w:pPr>
                  <w:r>
                    <w:rPr>
                      <w:rFonts w:hint="eastAsia"/>
                      <w:color w:val="auto"/>
                      <w:lang w:val="en-US" w:eastAsia="zh-CN"/>
                    </w:rPr>
                    <w:t>烧成车间</w:t>
                  </w:r>
                </w:p>
              </w:tc>
              <w:tc>
                <w:tcPr>
                  <w:tcW w:w="2081" w:type="dxa"/>
                  <w:vAlign w:val="center"/>
                </w:tcPr>
                <w:p w14:paraId="4064AD7F">
                  <w:pPr>
                    <w:pStyle w:val="32"/>
                    <w:rPr>
                      <w:rFonts w:hint="default"/>
                      <w:color w:val="auto"/>
                      <w:lang w:val="en-US" w:eastAsia="zh-CN"/>
                    </w:rPr>
                  </w:pPr>
                  <w:r>
                    <w:rPr>
                      <w:rFonts w:hint="eastAsia"/>
                      <w:color w:val="auto"/>
                      <w:lang w:val="en-US" w:eastAsia="zh-CN"/>
                    </w:rPr>
                    <w:t>推板式隧道窑</w:t>
                  </w:r>
                </w:p>
              </w:tc>
              <w:tc>
                <w:tcPr>
                  <w:tcW w:w="2108" w:type="dxa"/>
                  <w:vAlign w:val="center"/>
                </w:tcPr>
                <w:p w14:paraId="1B3303E9">
                  <w:pPr>
                    <w:pStyle w:val="32"/>
                    <w:rPr>
                      <w:color w:val="auto"/>
                      <w:highlight w:val="none"/>
                    </w:rPr>
                  </w:pPr>
                  <w:r>
                    <w:rPr>
                      <w:rFonts w:hint="eastAsia" w:cs="Times New Roman"/>
                      <w:bCs/>
                      <w:color w:val="auto"/>
                      <w:szCs w:val="21"/>
                      <w:highlight w:val="none"/>
                      <w:lang w:val="en-US" w:eastAsia="zh-CN"/>
                    </w:rPr>
                    <w:t>规格为28m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3.6m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1.3m</w:t>
                  </w:r>
                  <w:r>
                    <w:rPr>
                      <w:rFonts w:hint="eastAsia" w:ascii="宋体" w:hAnsi="宋体" w:eastAsia="宋体"/>
                      <w:color w:val="auto"/>
                      <w:sz w:val="20"/>
                      <w:szCs w:val="24"/>
                      <w:highlight w:val="none"/>
                    </w:rPr>
                    <w:t>，内衬</w:t>
                  </w:r>
                  <w:r>
                    <w:rPr>
                      <w:rFonts w:hint="eastAsia" w:ascii="宋体" w:hAnsi="宋体" w:eastAsia="宋体"/>
                      <w:color w:val="auto"/>
                      <w:sz w:val="20"/>
                      <w:szCs w:val="24"/>
                      <w:highlight w:val="none"/>
                      <w:lang w:val="en-US" w:eastAsia="zh-CN"/>
                    </w:rPr>
                    <w:t>保温材料。</w:t>
                  </w:r>
                </w:p>
              </w:tc>
              <w:tc>
                <w:tcPr>
                  <w:tcW w:w="725" w:type="dxa"/>
                  <w:vAlign w:val="center"/>
                </w:tcPr>
                <w:p w14:paraId="60B401ED">
                  <w:pPr>
                    <w:pStyle w:val="32"/>
                    <w:rPr>
                      <w:rFonts w:hint="default" w:eastAsia="宋体"/>
                      <w:color w:val="auto"/>
                      <w:highlight w:val="none"/>
                      <w:lang w:val="en-US" w:eastAsia="zh-CN"/>
                    </w:rPr>
                  </w:pPr>
                  <w:r>
                    <w:rPr>
                      <w:rFonts w:hint="eastAsia"/>
                      <w:color w:val="auto"/>
                      <w:highlight w:val="none"/>
                      <w:lang w:val="en-US" w:eastAsia="zh-CN"/>
                    </w:rPr>
                    <w:t>2座</w:t>
                  </w:r>
                </w:p>
              </w:tc>
              <w:tc>
                <w:tcPr>
                  <w:tcW w:w="1767" w:type="dxa"/>
                  <w:vAlign w:val="center"/>
                </w:tcPr>
                <w:p w14:paraId="2038C7AF">
                  <w:pPr>
                    <w:pStyle w:val="32"/>
                    <w:rPr>
                      <w:rFonts w:hint="default" w:eastAsia="宋体"/>
                      <w:color w:val="auto"/>
                      <w:highlight w:val="none"/>
                      <w:lang w:val="en-US" w:eastAsia="zh-CN"/>
                    </w:rPr>
                  </w:pPr>
                  <w:r>
                    <w:rPr>
                      <w:rFonts w:hint="eastAsia"/>
                      <w:color w:val="auto"/>
                      <w:highlight w:val="none"/>
                      <w:lang w:val="en-US" w:eastAsia="zh-CN"/>
                    </w:rPr>
                    <w:t>沿用</w:t>
                  </w:r>
                </w:p>
              </w:tc>
            </w:tr>
            <w:tr w14:paraId="0B7E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26" w:type="dxa"/>
                  <w:vAlign w:val="center"/>
                </w:tcPr>
                <w:p w14:paraId="0E5F98DA">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11</w:t>
                  </w:r>
                </w:p>
              </w:tc>
              <w:tc>
                <w:tcPr>
                  <w:tcW w:w="665" w:type="dxa"/>
                  <w:vMerge w:val="continue"/>
                  <w:vAlign w:val="center"/>
                </w:tcPr>
                <w:p w14:paraId="0DFB1023">
                  <w:pPr>
                    <w:pStyle w:val="32"/>
                    <w:rPr>
                      <w:rFonts w:hint="eastAsia"/>
                      <w:color w:val="auto"/>
                      <w:lang w:val="en-US" w:eastAsia="zh-CN"/>
                    </w:rPr>
                  </w:pPr>
                </w:p>
              </w:tc>
              <w:tc>
                <w:tcPr>
                  <w:tcW w:w="2081" w:type="dxa"/>
                  <w:vAlign w:val="center"/>
                </w:tcPr>
                <w:p w14:paraId="6A3BF7D8">
                  <w:pPr>
                    <w:pStyle w:val="32"/>
                    <w:rPr>
                      <w:rFonts w:hint="eastAsia"/>
                      <w:color w:val="auto"/>
                      <w:lang w:val="en-US" w:eastAsia="zh-CN"/>
                    </w:rPr>
                  </w:pPr>
                  <w:r>
                    <w:rPr>
                      <w:rFonts w:hint="eastAsia"/>
                      <w:color w:val="auto"/>
                      <w:lang w:val="en-US" w:eastAsia="zh-CN"/>
                    </w:rPr>
                    <w:t>生物质燃烧机</w:t>
                  </w:r>
                </w:p>
                <w:p w14:paraId="2B1B1921">
                  <w:pPr>
                    <w:pStyle w:val="32"/>
                    <w:rPr>
                      <w:rFonts w:hint="default"/>
                      <w:color w:val="auto"/>
                      <w:lang w:val="en-US" w:eastAsia="zh-CN"/>
                    </w:rPr>
                  </w:pPr>
                  <w:r>
                    <w:rPr>
                      <w:rFonts w:hint="eastAsia"/>
                      <w:color w:val="auto"/>
                      <w:lang w:val="en-US" w:eastAsia="zh-CN"/>
                    </w:rPr>
                    <w:t>（</w:t>
                  </w:r>
                  <w:r>
                    <w:rPr>
                      <w:rFonts w:hint="eastAsia"/>
                      <w:color w:val="auto"/>
                      <w:lang w:eastAsia="zh-CN"/>
                    </w:rPr>
                    <w:t>配套小型鼓风机）</w:t>
                  </w:r>
                </w:p>
              </w:tc>
              <w:tc>
                <w:tcPr>
                  <w:tcW w:w="2108" w:type="dxa"/>
                  <w:vAlign w:val="center"/>
                </w:tcPr>
                <w:p w14:paraId="0F5587A1">
                  <w:pPr>
                    <w:pStyle w:val="32"/>
                    <w:rPr>
                      <w:rFonts w:hint="default"/>
                      <w:color w:val="auto"/>
                      <w:highlight w:val="none"/>
                      <w:lang w:val="en-US" w:eastAsia="zh-CN"/>
                    </w:rPr>
                  </w:pPr>
                  <w:r>
                    <w:rPr>
                      <w:rFonts w:hint="eastAsia"/>
                      <w:color w:val="auto"/>
                      <w:highlight w:val="none"/>
                      <w:lang w:val="en-US" w:eastAsia="zh-CN"/>
                    </w:rPr>
                    <w:t>30万大卡</w:t>
                  </w:r>
                </w:p>
              </w:tc>
              <w:tc>
                <w:tcPr>
                  <w:tcW w:w="725" w:type="dxa"/>
                  <w:vAlign w:val="center"/>
                </w:tcPr>
                <w:p w14:paraId="5808A107">
                  <w:pPr>
                    <w:pStyle w:val="32"/>
                    <w:ind w:firstLine="0" w:firstLineChars="0"/>
                    <w:rPr>
                      <w:rFonts w:hint="eastAsia"/>
                      <w:color w:val="auto"/>
                      <w:highlight w:val="none"/>
                      <w:lang w:val="en-US" w:eastAsia="zh-CN"/>
                    </w:rPr>
                  </w:pPr>
                  <w:r>
                    <w:rPr>
                      <w:rFonts w:hint="eastAsia"/>
                      <w:color w:val="auto"/>
                      <w:highlight w:val="none"/>
                      <w:lang w:val="en-US" w:eastAsia="zh-CN"/>
                    </w:rPr>
                    <w:t>8台</w:t>
                  </w:r>
                </w:p>
              </w:tc>
              <w:tc>
                <w:tcPr>
                  <w:tcW w:w="1767" w:type="dxa"/>
                  <w:vAlign w:val="center"/>
                </w:tcPr>
                <w:p w14:paraId="6195C36E">
                  <w:pPr>
                    <w:pStyle w:val="32"/>
                    <w:ind w:firstLine="0" w:firstLineChars="0"/>
                    <w:rPr>
                      <w:rFonts w:hint="default"/>
                      <w:color w:val="auto"/>
                      <w:highlight w:val="none"/>
                      <w:lang w:val="en-US" w:eastAsia="zh-CN"/>
                    </w:rPr>
                  </w:pPr>
                  <w:r>
                    <w:rPr>
                      <w:rFonts w:hint="eastAsia"/>
                      <w:color w:val="auto"/>
                      <w:highlight w:val="none"/>
                      <w:lang w:val="en-US" w:eastAsia="zh-CN"/>
                    </w:rPr>
                    <w:t>新增，每条隧道窑配套4台生物质燃烧机，4台同时使用。</w:t>
                  </w:r>
                </w:p>
              </w:tc>
            </w:tr>
            <w:tr w14:paraId="6F36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14:paraId="6A5E016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12</w:t>
                  </w:r>
                </w:p>
              </w:tc>
              <w:tc>
                <w:tcPr>
                  <w:tcW w:w="665" w:type="dxa"/>
                  <w:vMerge w:val="restart"/>
                  <w:vAlign w:val="center"/>
                </w:tcPr>
                <w:p w14:paraId="3E4A5C82">
                  <w:pPr>
                    <w:pStyle w:val="32"/>
                    <w:rPr>
                      <w:rFonts w:hint="default" w:eastAsia="宋体"/>
                      <w:color w:val="auto"/>
                      <w:highlight w:val="none"/>
                      <w:lang w:val="en-US" w:eastAsia="zh-CN"/>
                    </w:rPr>
                  </w:pPr>
                  <w:r>
                    <w:rPr>
                      <w:rFonts w:hint="eastAsia"/>
                      <w:color w:val="auto"/>
                      <w:highlight w:val="none"/>
                      <w:lang w:val="en-US" w:eastAsia="zh-CN"/>
                    </w:rPr>
                    <w:t>全厂流通使用</w:t>
                  </w:r>
                </w:p>
              </w:tc>
              <w:tc>
                <w:tcPr>
                  <w:tcW w:w="2081" w:type="dxa"/>
                  <w:vAlign w:val="center"/>
                </w:tcPr>
                <w:p w14:paraId="6526AC95">
                  <w:pPr>
                    <w:pStyle w:val="32"/>
                    <w:rPr>
                      <w:color w:val="auto"/>
                      <w:highlight w:val="none"/>
                    </w:rPr>
                  </w:pPr>
                  <w:r>
                    <w:rPr>
                      <w:rFonts w:hint="eastAsia"/>
                      <w:color w:val="auto"/>
                      <w:highlight w:val="none"/>
                      <w:lang w:val="en-US" w:eastAsia="zh-CN"/>
                    </w:rPr>
                    <w:t>装载机</w:t>
                  </w:r>
                </w:p>
              </w:tc>
              <w:tc>
                <w:tcPr>
                  <w:tcW w:w="2108" w:type="dxa"/>
                  <w:vAlign w:val="center"/>
                </w:tcPr>
                <w:p w14:paraId="4CD7B98E">
                  <w:pPr>
                    <w:pStyle w:val="32"/>
                    <w:rPr>
                      <w:color w:val="auto"/>
                      <w:highlight w:val="none"/>
                    </w:rPr>
                  </w:pPr>
                  <w:r>
                    <w:rPr>
                      <w:rFonts w:hint="eastAsia"/>
                      <w:color w:val="auto"/>
                      <w:highlight w:val="none"/>
                      <w:lang w:val="en-US" w:eastAsia="zh-CN"/>
                    </w:rPr>
                    <w:t>/</w:t>
                  </w:r>
                </w:p>
              </w:tc>
              <w:tc>
                <w:tcPr>
                  <w:tcW w:w="725" w:type="dxa"/>
                  <w:vAlign w:val="center"/>
                </w:tcPr>
                <w:p w14:paraId="6D34123F">
                  <w:pPr>
                    <w:pStyle w:val="32"/>
                    <w:rPr>
                      <w:rFonts w:hint="default" w:eastAsia="宋体"/>
                      <w:color w:val="auto"/>
                      <w:highlight w:val="none"/>
                      <w:lang w:val="en-US" w:eastAsia="zh-CN"/>
                    </w:rPr>
                  </w:pPr>
                  <w:r>
                    <w:rPr>
                      <w:rFonts w:hint="eastAsia"/>
                      <w:color w:val="auto"/>
                      <w:highlight w:val="none"/>
                      <w:lang w:val="en-US" w:eastAsia="zh-CN"/>
                    </w:rPr>
                    <w:t>2辆</w:t>
                  </w:r>
                </w:p>
              </w:tc>
              <w:tc>
                <w:tcPr>
                  <w:tcW w:w="1767" w:type="dxa"/>
                  <w:vAlign w:val="center"/>
                </w:tcPr>
                <w:p w14:paraId="3068B367">
                  <w:pPr>
                    <w:pStyle w:val="32"/>
                    <w:rPr>
                      <w:color w:val="auto"/>
                      <w:highlight w:val="none"/>
                    </w:rPr>
                  </w:pPr>
                  <w:r>
                    <w:rPr>
                      <w:rFonts w:hint="eastAsia"/>
                      <w:color w:val="auto"/>
                      <w:highlight w:val="none"/>
                      <w:lang w:val="en-US" w:eastAsia="zh-CN"/>
                    </w:rPr>
                    <w:t>沿用</w:t>
                  </w:r>
                </w:p>
              </w:tc>
            </w:tr>
            <w:tr w14:paraId="3EA4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6" w:type="dxa"/>
                  <w:vAlign w:val="center"/>
                </w:tcPr>
                <w:p w14:paraId="16D89E6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13</w:t>
                  </w:r>
                </w:p>
              </w:tc>
              <w:tc>
                <w:tcPr>
                  <w:tcW w:w="665" w:type="dxa"/>
                  <w:vMerge w:val="continue"/>
                  <w:vAlign w:val="center"/>
                </w:tcPr>
                <w:p w14:paraId="15DE8E52">
                  <w:pPr>
                    <w:pStyle w:val="32"/>
                    <w:rPr>
                      <w:color w:val="auto"/>
                      <w:highlight w:val="none"/>
                    </w:rPr>
                  </w:pPr>
                </w:p>
              </w:tc>
              <w:tc>
                <w:tcPr>
                  <w:tcW w:w="2081" w:type="dxa"/>
                  <w:vAlign w:val="center"/>
                </w:tcPr>
                <w:p w14:paraId="18C5B4C9">
                  <w:pPr>
                    <w:pStyle w:val="32"/>
                    <w:rPr>
                      <w:rFonts w:hint="default" w:eastAsia="宋体"/>
                      <w:color w:val="auto"/>
                      <w:highlight w:val="none"/>
                      <w:lang w:val="en-US" w:eastAsia="zh-CN"/>
                    </w:rPr>
                  </w:pPr>
                  <w:r>
                    <w:rPr>
                      <w:rFonts w:hint="eastAsia"/>
                      <w:color w:val="auto"/>
                      <w:highlight w:val="none"/>
                      <w:lang w:val="en-US" w:eastAsia="zh-CN"/>
                    </w:rPr>
                    <w:t>台车</w:t>
                  </w:r>
                </w:p>
              </w:tc>
              <w:tc>
                <w:tcPr>
                  <w:tcW w:w="2108" w:type="dxa"/>
                  <w:vAlign w:val="center"/>
                </w:tcPr>
                <w:p w14:paraId="34482329">
                  <w:pPr>
                    <w:pStyle w:val="32"/>
                    <w:rPr>
                      <w:color w:val="auto"/>
                      <w:highlight w:val="none"/>
                    </w:rPr>
                  </w:pPr>
                  <w:r>
                    <w:rPr>
                      <w:rFonts w:hint="eastAsia"/>
                      <w:color w:val="auto"/>
                      <w:highlight w:val="none"/>
                      <w:lang w:val="en-US" w:eastAsia="zh-CN"/>
                    </w:rPr>
                    <w:t>/</w:t>
                  </w:r>
                </w:p>
              </w:tc>
              <w:tc>
                <w:tcPr>
                  <w:tcW w:w="725" w:type="dxa"/>
                  <w:vAlign w:val="center"/>
                </w:tcPr>
                <w:p w14:paraId="2AA88D1A">
                  <w:pPr>
                    <w:pStyle w:val="32"/>
                    <w:rPr>
                      <w:rFonts w:hint="default" w:eastAsia="宋体"/>
                      <w:color w:val="auto"/>
                      <w:highlight w:val="none"/>
                      <w:lang w:val="en-US" w:eastAsia="zh-CN"/>
                    </w:rPr>
                  </w:pPr>
                  <w:r>
                    <w:rPr>
                      <w:rFonts w:hint="eastAsia"/>
                      <w:color w:val="auto"/>
                      <w:highlight w:val="none"/>
                      <w:lang w:val="en-US" w:eastAsia="zh-CN"/>
                    </w:rPr>
                    <w:t>2辆</w:t>
                  </w:r>
                </w:p>
              </w:tc>
              <w:tc>
                <w:tcPr>
                  <w:tcW w:w="1767" w:type="dxa"/>
                  <w:vAlign w:val="center"/>
                </w:tcPr>
                <w:p w14:paraId="40AF3695">
                  <w:pPr>
                    <w:pStyle w:val="32"/>
                    <w:rPr>
                      <w:rFonts w:hint="eastAsia"/>
                      <w:color w:val="auto"/>
                      <w:highlight w:val="none"/>
                      <w:lang w:eastAsia="zh-CN"/>
                    </w:rPr>
                  </w:pPr>
                  <w:r>
                    <w:rPr>
                      <w:rFonts w:hint="eastAsia"/>
                      <w:color w:val="auto"/>
                      <w:highlight w:val="none"/>
                      <w:lang w:val="en-US" w:eastAsia="zh-CN"/>
                    </w:rPr>
                    <w:t>沿用</w:t>
                  </w:r>
                </w:p>
              </w:tc>
            </w:tr>
            <w:tr w14:paraId="320C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6" w:type="dxa"/>
                  <w:vAlign w:val="center"/>
                </w:tcPr>
                <w:p w14:paraId="06B994A3">
                  <w:pPr>
                    <w:pStyle w:val="32"/>
                    <w:rPr>
                      <w:rFonts w:hint="default"/>
                      <w:color w:val="auto"/>
                      <w:highlight w:val="none"/>
                      <w:lang w:val="en-US" w:eastAsia="zh-CN"/>
                    </w:rPr>
                  </w:pPr>
                  <w:r>
                    <w:rPr>
                      <w:rFonts w:hint="eastAsia"/>
                      <w:color w:val="auto"/>
                      <w:highlight w:val="none"/>
                      <w:lang w:val="en-US" w:eastAsia="zh-CN"/>
                    </w:rPr>
                    <w:t>14</w:t>
                  </w:r>
                </w:p>
              </w:tc>
              <w:tc>
                <w:tcPr>
                  <w:tcW w:w="665" w:type="dxa"/>
                  <w:vMerge w:val="continue"/>
                  <w:vAlign w:val="center"/>
                </w:tcPr>
                <w:p w14:paraId="3EA2051B">
                  <w:pPr>
                    <w:pStyle w:val="32"/>
                    <w:rPr>
                      <w:color w:val="auto"/>
                      <w:highlight w:val="none"/>
                    </w:rPr>
                  </w:pPr>
                </w:p>
              </w:tc>
              <w:tc>
                <w:tcPr>
                  <w:tcW w:w="2081" w:type="dxa"/>
                  <w:vAlign w:val="center"/>
                </w:tcPr>
                <w:p w14:paraId="2583D2B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三轮平板车</w:t>
                  </w:r>
                </w:p>
              </w:tc>
              <w:tc>
                <w:tcPr>
                  <w:tcW w:w="2108" w:type="dxa"/>
                  <w:vAlign w:val="center"/>
                </w:tcPr>
                <w:p w14:paraId="19E9967B">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725" w:type="dxa"/>
                  <w:vAlign w:val="center"/>
                </w:tcPr>
                <w:p w14:paraId="4671E9A8">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2辆</w:t>
                  </w:r>
                </w:p>
              </w:tc>
              <w:tc>
                <w:tcPr>
                  <w:tcW w:w="1767" w:type="dxa"/>
                  <w:vAlign w:val="center"/>
                </w:tcPr>
                <w:p w14:paraId="1F6E78E8">
                  <w:pPr>
                    <w:pStyle w:val="32"/>
                    <w:rPr>
                      <w:rFonts w:hint="eastAsia"/>
                      <w:color w:val="auto"/>
                      <w:highlight w:val="none"/>
                      <w:lang w:eastAsia="zh-CN"/>
                    </w:rPr>
                  </w:pPr>
                  <w:r>
                    <w:rPr>
                      <w:rFonts w:hint="eastAsia"/>
                      <w:color w:val="auto"/>
                      <w:highlight w:val="none"/>
                      <w:lang w:val="en-US" w:eastAsia="zh-CN"/>
                    </w:rPr>
                    <w:t>沿用</w:t>
                  </w:r>
                </w:p>
              </w:tc>
            </w:tr>
          </w:tbl>
          <w:p w14:paraId="16086DA0">
            <w:pPr>
              <w:ind w:firstLine="482"/>
              <w:jc w:val="both"/>
              <w:rPr>
                <w:b/>
                <w:bCs/>
                <w:color w:val="auto"/>
                <w:highlight w:val="none"/>
              </w:rPr>
            </w:pPr>
            <w:r>
              <w:rPr>
                <w:b/>
                <w:bCs/>
                <w:color w:val="auto"/>
                <w:highlight w:val="none"/>
              </w:rPr>
              <w:t>2.6平衡分析</w:t>
            </w:r>
          </w:p>
          <w:p w14:paraId="5D054039">
            <w:pPr>
              <w:ind w:firstLine="482"/>
              <w:jc w:val="both"/>
              <w:rPr>
                <w:b/>
                <w:bCs/>
                <w:color w:val="auto"/>
                <w:highlight w:val="none"/>
              </w:rPr>
            </w:pPr>
            <w:r>
              <w:rPr>
                <w:b/>
                <w:bCs/>
                <w:color w:val="auto"/>
                <w:highlight w:val="none"/>
              </w:rPr>
              <w:t>2.6.1物料平衡</w:t>
            </w:r>
          </w:p>
          <w:p w14:paraId="3B5E9E7D">
            <w:pPr>
              <w:pStyle w:val="7"/>
              <w:rPr>
                <w:rFonts w:hint="default" w:eastAsia="宋体"/>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1）原料平衡</w:t>
            </w:r>
          </w:p>
          <w:p w14:paraId="5BE4E2B9">
            <w:pPr>
              <w:pStyle w:val="33"/>
              <w:rPr>
                <w:rFonts w:hint="eastAsia"/>
                <w:color w:val="auto"/>
                <w:highlight w:val="none"/>
                <w:lang w:val="en-US" w:eastAsia="zh-CN"/>
              </w:rPr>
            </w:pPr>
            <w:r>
              <w:rPr>
                <w:rFonts w:hint="eastAsia"/>
                <w:color w:val="auto"/>
                <w:highlight w:val="none"/>
                <w:lang w:val="en-US" w:eastAsia="zh-CN"/>
              </w:rPr>
              <w:t>表2-10  项目物料平衡表（劈开砖）</w:t>
            </w:r>
          </w:p>
          <w:tbl>
            <w:tblPr>
              <w:tblStyle w:val="27"/>
              <w:tblW w:w="78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691"/>
              <w:gridCol w:w="2863"/>
              <w:gridCol w:w="1691"/>
            </w:tblGrid>
            <w:tr w14:paraId="7AED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8" w:type="dxa"/>
                  <w:gridSpan w:val="2"/>
                  <w:vAlign w:val="center"/>
                </w:tcPr>
                <w:p w14:paraId="22B2CE63">
                  <w:pPr>
                    <w:pStyle w:val="32"/>
                    <w:rPr>
                      <w:rFonts w:hint="eastAsia"/>
                      <w:color w:val="auto"/>
                      <w:highlight w:val="none"/>
                      <w:lang w:val="en-US" w:eastAsia="zh-CN"/>
                    </w:rPr>
                  </w:pPr>
                  <w:r>
                    <w:rPr>
                      <w:rFonts w:hint="eastAsia"/>
                      <w:color w:val="auto"/>
                      <w:highlight w:val="none"/>
                      <w:lang w:val="en-US" w:eastAsia="zh-CN"/>
                    </w:rPr>
                    <w:t>加入物料</w:t>
                  </w:r>
                </w:p>
              </w:tc>
              <w:tc>
                <w:tcPr>
                  <w:tcW w:w="4554" w:type="dxa"/>
                  <w:gridSpan w:val="2"/>
                  <w:vAlign w:val="top"/>
                </w:tcPr>
                <w:p w14:paraId="778363F6">
                  <w:pPr>
                    <w:pStyle w:val="32"/>
                    <w:rPr>
                      <w:rFonts w:hint="eastAsia"/>
                      <w:color w:val="auto"/>
                      <w:highlight w:val="none"/>
                      <w:lang w:val="en-US" w:eastAsia="zh-CN"/>
                    </w:rPr>
                  </w:pPr>
                  <w:r>
                    <w:rPr>
                      <w:rFonts w:hint="eastAsia"/>
                      <w:color w:val="auto"/>
                      <w:highlight w:val="none"/>
                      <w:lang w:val="en-US" w:eastAsia="zh-CN"/>
                    </w:rPr>
                    <w:t>产出物料</w:t>
                  </w:r>
                </w:p>
              </w:tc>
            </w:tr>
            <w:tr w14:paraId="19CD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14:paraId="0E650FEB">
                  <w:pPr>
                    <w:pStyle w:val="32"/>
                    <w:rPr>
                      <w:rFonts w:hint="eastAsia"/>
                      <w:color w:val="auto"/>
                      <w:highlight w:val="none"/>
                      <w:lang w:val="en-US" w:eastAsia="zh-CN"/>
                    </w:rPr>
                  </w:pPr>
                  <w:r>
                    <w:rPr>
                      <w:rFonts w:hint="eastAsia"/>
                      <w:color w:val="auto"/>
                      <w:highlight w:val="none"/>
                      <w:lang w:val="en-US" w:eastAsia="zh-CN"/>
                    </w:rPr>
                    <w:t>名称</w:t>
                  </w:r>
                </w:p>
              </w:tc>
              <w:tc>
                <w:tcPr>
                  <w:tcW w:w="1691" w:type="dxa"/>
                  <w:vAlign w:val="center"/>
                </w:tcPr>
                <w:p w14:paraId="7AC27F26">
                  <w:pPr>
                    <w:pStyle w:val="32"/>
                    <w:rPr>
                      <w:rFonts w:hint="eastAsia"/>
                      <w:color w:val="auto"/>
                      <w:highlight w:val="none"/>
                      <w:lang w:val="en-US" w:eastAsia="zh-CN"/>
                    </w:rPr>
                  </w:pPr>
                  <w:r>
                    <w:rPr>
                      <w:rFonts w:hint="eastAsia"/>
                      <w:color w:val="auto"/>
                      <w:highlight w:val="none"/>
                      <w:lang w:val="en-US" w:eastAsia="zh-CN"/>
                    </w:rPr>
                    <w:t>数量（t/a）</w:t>
                  </w:r>
                </w:p>
              </w:tc>
              <w:tc>
                <w:tcPr>
                  <w:tcW w:w="2863" w:type="dxa"/>
                  <w:vAlign w:val="center"/>
                </w:tcPr>
                <w:p w14:paraId="61E971EE">
                  <w:pPr>
                    <w:pStyle w:val="32"/>
                    <w:rPr>
                      <w:rFonts w:hint="eastAsia"/>
                      <w:color w:val="auto"/>
                      <w:highlight w:val="none"/>
                      <w:lang w:val="en-US" w:eastAsia="zh-CN"/>
                    </w:rPr>
                  </w:pPr>
                  <w:r>
                    <w:rPr>
                      <w:rFonts w:hint="eastAsia"/>
                      <w:color w:val="auto"/>
                      <w:highlight w:val="none"/>
                      <w:lang w:val="en-US" w:eastAsia="zh-CN"/>
                    </w:rPr>
                    <w:t>名称</w:t>
                  </w:r>
                </w:p>
              </w:tc>
              <w:tc>
                <w:tcPr>
                  <w:tcW w:w="1691" w:type="dxa"/>
                  <w:vAlign w:val="center"/>
                </w:tcPr>
                <w:p w14:paraId="0A2CD445">
                  <w:pPr>
                    <w:pStyle w:val="32"/>
                    <w:rPr>
                      <w:rFonts w:hint="eastAsia"/>
                      <w:color w:val="auto"/>
                      <w:highlight w:val="none"/>
                      <w:lang w:val="en-US" w:eastAsia="zh-CN"/>
                    </w:rPr>
                  </w:pPr>
                  <w:r>
                    <w:rPr>
                      <w:rFonts w:hint="eastAsia"/>
                      <w:color w:val="auto"/>
                      <w:highlight w:val="none"/>
                      <w:lang w:val="en-US" w:eastAsia="zh-CN"/>
                    </w:rPr>
                    <w:t>数量（t/a）</w:t>
                  </w:r>
                </w:p>
              </w:tc>
            </w:tr>
            <w:tr w14:paraId="3294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Align w:val="center"/>
                </w:tcPr>
                <w:p w14:paraId="308464DC">
                  <w:pPr>
                    <w:pStyle w:val="32"/>
                    <w:rPr>
                      <w:rFonts w:hint="eastAsia"/>
                      <w:color w:val="auto"/>
                      <w:highlight w:val="none"/>
                      <w:lang w:val="en-US" w:eastAsia="zh-CN"/>
                    </w:rPr>
                  </w:pPr>
                  <w:r>
                    <w:rPr>
                      <w:rFonts w:hint="eastAsia"/>
                      <w:color w:val="auto"/>
                      <w:highlight w:val="none"/>
                      <w:lang w:val="en-US" w:eastAsia="zh-CN"/>
                    </w:rPr>
                    <w:t>陶土</w:t>
                  </w:r>
                </w:p>
              </w:tc>
              <w:tc>
                <w:tcPr>
                  <w:tcW w:w="1691" w:type="dxa"/>
                  <w:vAlign w:val="center"/>
                </w:tcPr>
                <w:p w14:paraId="7D4C6E57">
                  <w:pPr>
                    <w:pStyle w:val="32"/>
                    <w:rPr>
                      <w:rFonts w:hint="default"/>
                      <w:color w:val="auto"/>
                      <w:highlight w:val="none"/>
                      <w:lang w:val="en-US" w:eastAsia="zh-CN"/>
                    </w:rPr>
                  </w:pPr>
                  <w:r>
                    <w:rPr>
                      <w:rFonts w:hint="eastAsia"/>
                      <w:color w:val="auto"/>
                      <w:highlight w:val="none"/>
                      <w:lang w:val="en-US" w:eastAsia="zh-CN"/>
                    </w:rPr>
                    <w:t>10300</w:t>
                  </w:r>
                </w:p>
              </w:tc>
              <w:tc>
                <w:tcPr>
                  <w:tcW w:w="2863" w:type="dxa"/>
                  <w:vAlign w:val="center"/>
                </w:tcPr>
                <w:p w14:paraId="6278164B">
                  <w:pPr>
                    <w:pStyle w:val="32"/>
                    <w:rPr>
                      <w:rFonts w:hint="default"/>
                      <w:color w:val="auto"/>
                      <w:highlight w:val="none"/>
                      <w:lang w:val="en-US" w:eastAsia="zh-CN"/>
                    </w:rPr>
                  </w:pPr>
                  <w:r>
                    <w:rPr>
                      <w:rFonts w:hint="eastAsia"/>
                      <w:color w:val="auto"/>
                      <w:highlight w:val="none"/>
                      <w:lang w:val="en-US" w:eastAsia="zh-CN"/>
                    </w:rPr>
                    <w:t>成品砖</w:t>
                  </w:r>
                </w:p>
              </w:tc>
              <w:tc>
                <w:tcPr>
                  <w:tcW w:w="1691" w:type="dxa"/>
                  <w:vAlign w:val="center"/>
                </w:tcPr>
                <w:p w14:paraId="0007EEC7">
                  <w:pPr>
                    <w:pStyle w:val="32"/>
                    <w:rPr>
                      <w:rFonts w:hint="default"/>
                      <w:color w:val="auto"/>
                      <w:highlight w:val="none"/>
                      <w:lang w:val="en-US" w:eastAsia="zh-CN"/>
                    </w:rPr>
                  </w:pPr>
                  <w:r>
                    <w:rPr>
                      <w:rFonts w:hint="default"/>
                      <w:color w:val="auto"/>
                      <w:highlight w:val="none"/>
                      <w:lang w:val="en-US" w:eastAsia="zh-CN"/>
                    </w:rPr>
                    <w:t>10000</w:t>
                  </w:r>
                </w:p>
              </w:tc>
            </w:tr>
            <w:tr w14:paraId="18E3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627" w:type="dxa"/>
                  <w:vAlign w:val="center"/>
                </w:tcPr>
                <w:p w14:paraId="47B26EC6">
                  <w:pPr>
                    <w:pStyle w:val="32"/>
                    <w:rPr>
                      <w:rFonts w:hint="default"/>
                      <w:color w:val="auto"/>
                      <w:highlight w:val="none"/>
                      <w:lang w:val="en-US" w:eastAsia="zh-CN"/>
                    </w:rPr>
                  </w:pPr>
                  <w:r>
                    <w:rPr>
                      <w:rFonts w:hint="eastAsia"/>
                      <w:color w:val="auto"/>
                      <w:highlight w:val="none"/>
                      <w:lang w:val="en-US" w:eastAsia="zh-CN"/>
                    </w:rPr>
                    <w:t>水</w:t>
                  </w:r>
                </w:p>
              </w:tc>
              <w:tc>
                <w:tcPr>
                  <w:tcW w:w="1691" w:type="dxa"/>
                  <w:vAlign w:val="center"/>
                </w:tcPr>
                <w:p w14:paraId="399CA896">
                  <w:pPr>
                    <w:pStyle w:val="32"/>
                    <w:rPr>
                      <w:rFonts w:hint="default"/>
                      <w:color w:val="auto"/>
                      <w:highlight w:val="none"/>
                      <w:lang w:val="en-US" w:eastAsia="zh-CN"/>
                    </w:rPr>
                  </w:pPr>
                  <w:r>
                    <w:rPr>
                      <w:rFonts w:hint="default"/>
                      <w:color w:val="auto"/>
                      <w:highlight w:val="none"/>
                      <w:lang w:val="en-US" w:eastAsia="zh-CN"/>
                    </w:rPr>
                    <w:t>4270.</w:t>
                  </w:r>
                  <w:r>
                    <w:rPr>
                      <w:rFonts w:hint="eastAsia"/>
                      <w:color w:val="auto"/>
                      <w:highlight w:val="none"/>
                      <w:lang w:val="en-US" w:eastAsia="zh-CN"/>
                    </w:rPr>
                    <w:t>1</w:t>
                  </w:r>
                </w:p>
              </w:tc>
              <w:tc>
                <w:tcPr>
                  <w:tcW w:w="2863" w:type="dxa"/>
                  <w:vAlign w:val="center"/>
                </w:tcPr>
                <w:p w14:paraId="7FC40CCE">
                  <w:pPr>
                    <w:pStyle w:val="32"/>
                    <w:rPr>
                      <w:rFonts w:hint="default"/>
                      <w:color w:val="auto"/>
                      <w:highlight w:val="none"/>
                      <w:lang w:val="en-US" w:eastAsia="zh-CN"/>
                    </w:rPr>
                  </w:pPr>
                  <w:r>
                    <w:rPr>
                      <w:rFonts w:hint="eastAsia"/>
                      <w:color w:val="auto"/>
                      <w:highlight w:val="none"/>
                      <w:lang w:val="en-US" w:eastAsia="zh-CN"/>
                    </w:rPr>
                    <w:t>无组织粉尘</w:t>
                  </w:r>
                </w:p>
              </w:tc>
              <w:tc>
                <w:tcPr>
                  <w:tcW w:w="1691" w:type="dxa"/>
                  <w:vAlign w:val="center"/>
                </w:tcPr>
                <w:p w14:paraId="2A48226D">
                  <w:pPr>
                    <w:pStyle w:val="32"/>
                    <w:rPr>
                      <w:rFonts w:hint="default"/>
                      <w:color w:val="auto"/>
                      <w:lang w:val="en-US" w:eastAsia="zh-CN"/>
                    </w:rPr>
                  </w:pPr>
                  <w:r>
                    <w:rPr>
                      <w:rFonts w:hint="eastAsia"/>
                      <w:color w:val="auto"/>
                      <w:lang w:val="en-US" w:eastAsia="zh-CN"/>
                    </w:rPr>
                    <w:t>0.332</w:t>
                  </w:r>
                </w:p>
              </w:tc>
            </w:tr>
            <w:tr w14:paraId="10B2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627" w:type="dxa"/>
                  <w:vAlign w:val="center"/>
                </w:tcPr>
                <w:p w14:paraId="2D8888EC">
                  <w:pPr>
                    <w:pStyle w:val="32"/>
                    <w:rPr>
                      <w:rFonts w:hint="eastAsia"/>
                      <w:color w:val="auto"/>
                      <w:highlight w:val="none"/>
                      <w:lang w:val="en-US" w:eastAsia="zh-CN"/>
                    </w:rPr>
                  </w:pPr>
                </w:p>
              </w:tc>
              <w:tc>
                <w:tcPr>
                  <w:tcW w:w="1691" w:type="dxa"/>
                  <w:vAlign w:val="center"/>
                </w:tcPr>
                <w:p w14:paraId="6C16BEEF">
                  <w:pPr>
                    <w:pStyle w:val="32"/>
                    <w:rPr>
                      <w:rFonts w:hint="default"/>
                      <w:color w:val="auto"/>
                      <w:highlight w:val="none"/>
                      <w:lang w:val="en-US" w:eastAsia="zh-CN"/>
                    </w:rPr>
                  </w:pPr>
                </w:p>
              </w:tc>
              <w:tc>
                <w:tcPr>
                  <w:tcW w:w="2863" w:type="dxa"/>
                  <w:vAlign w:val="center"/>
                </w:tcPr>
                <w:p w14:paraId="11B4449E">
                  <w:pPr>
                    <w:pStyle w:val="32"/>
                    <w:rPr>
                      <w:rFonts w:hint="default"/>
                      <w:color w:val="auto"/>
                      <w:highlight w:val="none"/>
                      <w:lang w:val="en-US" w:eastAsia="zh-CN"/>
                    </w:rPr>
                  </w:pPr>
                  <w:r>
                    <w:rPr>
                      <w:rFonts w:hint="eastAsia"/>
                      <w:color w:val="auto"/>
                      <w:highlight w:val="none"/>
                      <w:lang w:val="en-US" w:eastAsia="zh-CN"/>
                    </w:rPr>
                    <w:t>除尘器收集的粉尘量</w:t>
                  </w:r>
                </w:p>
              </w:tc>
              <w:tc>
                <w:tcPr>
                  <w:tcW w:w="1691" w:type="dxa"/>
                  <w:vAlign w:val="center"/>
                </w:tcPr>
                <w:p w14:paraId="2E8E392D">
                  <w:pPr>
                    <w:pStyle w:val="32"/>
                    <w:rPr>
                      <w:rFonts w:hint="default"/>
                      <w:color w:val="auto"/>
                      <w:lang w:val="en-US" w:eastAsia="zh-CN"/>
                    </w:rPr>
                  </w:pPr>
                  <w:r>
                    <w:rPr>
                      <w:rFonts w:hint="eastAsia"/>
                      <w:color w:val="auto"/>
                      <w:lang w:val="en-US" w:eastAsia="zh-CN"/>
                    </w:rPr>
                    <w:t>0.430</w:t>
                  </w:r>
                </w:p>
              </w:tc>
            </w:tr>
            <w:tr w14:paraId="0675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627" w:type="dxa"/>
                  <w:vAlign w:val="center"/>
                </w:tcPr>
                <w:p w14:paraId="64EACC5D">
                  <w:pPr>
                    <w:pStyle w:val="32"/>
                    <w:rPr>
                      <w:rFonts w:hint="eastAsia"/>
                      <w:color w:val="auto"/>
                      <w:highlight w:val="none"/>
                      <w:lang w:val="en-US" w:eastAsia="zh-CN"/>
                    </w:rPr>
                  </w:pPr>
                </w:p>
              </w:tc>
              <w:tc>
                <w:tcPr>
                  <w:tcW w:w="1691" w:type="dxa"/>
                  <w:vAlign w:val="center"/>
                </w:tcPr>
                <w:p w14:paraId="1C0042E8">
                  <w:pPr>
                    <w:pStyle w:val="32"/>
                    <w:rPr>
                      <w:rFonts w:hint="eastAsia"/>
                      <w:color w:val="auto"/>
                      <w:highlight w:val="none"/>
                      <w:lang w:val="en-US" w:eastAsia="zh-CN"/>
                    </w:rPr>
                  </w:pPr>
                </w:p>
              </w:tc>
              <w:tc>
                <w:tcPr>
                  <w:tcW w:w="2863" w:type="dxa"/>
                  <w:vAlign w:val="center"/>
                </w:tcPr>
                <w:p w14:paraId="6B2D369F">
                  <w:pPr>
                    <w:pStyle w:val="32"/>
                    <w:rPr>
                      <w:rFonts w:hint="default"/>
                      <w:color w:val="auto"/>
                      <w:highlight w:val="none"/>
                      <w:lang w:val="en-US" w:eastAsia="zh-CN"/>
                    </w:rPr>
                  </w:pPr>
                  <w:r>
                    <w:rPr>
                      <w:rFonts w:hint="eastAsia"/>
                      <w:color w:val="auto"/>
                      <w:highlight w:val="none"/>
                      <w:lang w:val="en-US" w:eastAsia="zh-CN"/>
                    </w:rPr>
                    <w:t>其它烧成损失（水及氟化物）</w:t>
                  </w:r>
                </w:p>
              </w:tc>
              <w:tc>
                <w:tcPr>
                  <w:tcW w:w="1691" w:type="dxa"/>
                  <w:vAlign w:val="center"/>
                </w:tcPr>
                <w:p w14:paraId="30BDBF96">
                  <w:pPr>
                    <w:pStyle w:val="32"/>
                    <w:rPr>
                      <w:rFonts w:hint="default"/>
                      <w:color w:val="auto"/>
                      <w:lang w:val="en-US" w:eastAsia="zh-CN"/>
                    </w:rPr>
                  </w:pPr>
                  <w:r>
                    <w:rPr>
                      <w:rFonts w:hint="eastAsia"/>
                      <w:color w:val="auto"/>
                      <w:lang w:val="en-US" w:eastAsia="zh-CN"/>
                    </w:rPr>
                    <w:t>4569.338</w:t>
                  </w:r>
                </w:p>
              </w:tc>
            </w:tr>
            <w:tr w14:paraId="6268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14:paraId="20F195F9">
                  <w:pPr>
                    <w:pStyle w:val="32"/>
                    <w:rPr>
                      <w:rFonts w:hint="eastAsia"/>
                      <w:color w:val="auto"/>
                      <w:lang w:val="en-US" w:eastAsia="zh-CN"/>
                    </w:rPr>
                  </w:pPr>
                  <w:r>
                    <w:rPr>
                      <w:rFonts w:hint="eastAsia"/>
                      <w:color w:val="auto"/>
                      <w:lang w:val="en-US" w:eastAsia="zh-CN"/>
                    </w:rPr>
                    <w:t>合计</w:t>
                  </w:r>
                </w:p>
              </w:tc>
              <w:tc>
                <w:tcPr>
                  <w:tcW w:w="1691" w:type="dxa"/>
                  <w:vAlign w:val="center"/>
                </w:tcPr>
                <w:p w14:paraId="01DC9B80">
                  <w:pPr>
                    <w:pStyle w:val="32"/>
                    <w:rPr>
                      <w:rFonts w:hint="default"/>
                      <w:color w:val="auto"/>
                      <w:lang w:val="en-US" w:eastAsia="zh-CN"/>
                    </w:rPr>
                  </w:pPr>
                  <w:r>
                    <w:rPr>
                      <w:rFonts w:hint="eastAsia"/>
                      <w:color w:val="auto"/>
                      <w:lang w:val="en-US" w:eastAsia="zh-CN"/>
                    </w:rPr>
                    <w:t>14570.1</w:t>
                  </w:r>
                </w:p>
              </w:tc>
              <w:tc>
                <w:tcPr>
                  <w:tcW w:w="2863" w:type="dxa"/>
                  <w:vAlign w:val="center"/>
                </w:tcPr>
                <w:p w14:paraId="56B9C048">
                  <w:pPr>
                    <w:pStyle w:val="32"/>
                    <w:rPr>
                      <w:rFonts w:hint="eastAsia"/>
                      <w:color w:val="auto"/>
                      <w:lang w:val="en-US" w:eastAsia="zh-CN"/>
                    </w:rPr>
                  </w:pPr>
                  <w:r>
                    <w:rPr>
                      <w:rFonts w:hint="eastAsia"/>
                      <w:color w:val="auto"/>
                      <w:lang w:val="en-US" w:eastAsia="zh-CN"/>
                    </w:rPr>
                    <w:t>合计</w:t>
                  </w:r>
                </w:p>
              </w:tc>
              <w:tc>
                <w:tcPr>
                  <w:tcW w:w="1691" w:type="dxa"/>
                  <w:vAlign w:val="center"/>
                </w:tcPr>
                <w:p w14:paraId="458B1713">
                  <w:pPr>
                    <w:pStyle w:val="32"/>
                    <w:rPr>
                      <w:rFonts w:hint="default"/>
                      <w:color w:val="auto"/>
                      <w:lang w:val="en-US" w:eastAsia="zh-CN"/>
                    </w:rPr>
                  </w:pPr>
                  <w:r>
                    <w:rPr>
                      <w:rFonts w:hint="default"/>
                      <w:color w:val="auto"/>
                      <w:lang w:val="en-US" w:eastAsia="zh-CN"/>
                    </w:rPr>
                    <w:t>14570.1</w:t>
                  </w:r>
                </w:p>
              </w:tc>
            </w:tr>
          </w:tbl>
          <w:p w14:paraId="00BFA503">
            <w:pPr>
              <w:pStyle w:val="33"/>
              <w:rPr>
                <w:rFonts w:hint="eastAsia"/>
                <w:color w:val="auto"/>
                <w:highlight w:val="none"/>
                <w:lang w:val="en-US" w:eastAsia="zh-CN"/>
              </w:rPr>
            </w:pPr>
          </w:p>
          <w:p w14:paraId="05B41354">
            <w:pPr>
              <w:pStyle w:val="33"/>
              <w:rPr>
                <w:rFonts w:hint="eastAsia"/>
                <w:color w:val="auto"/>
                <w:highlight w:val="none"/>
                <w:lang w:val="en-US" w:eastAsia="zh-CN"/>
              </w:rPr>
            </w:pPr>
          </w:p>
          <w:p w14:paraId="2F4A2D77">
            <w:pPr>
              <w:pStyle w:val="33"/>
              <w:rPr>
                <w:rFonts w:hint="eastAsia"/>
                <w:color w:val="auto"/>
                <w:highlight w:val="none"/>
                <w:lang w:val="en-US" w:eastAsia="zh-CN"/>
              </w:rPr>
            </w:pPr>
          </w:p>
          <w:p w14:paraId="3093F14C">
            <w:pPr>
              <w:rPr>
                <w:rFonts w:hint="eastAsia"/>
                <w:color w:val="auto"/>
                <w:lang w:val="en-US" w:eastAsia="zh-CN"/>
              </w:rPr>
            </w:pPr>
          </w:p>
          <w:p w14:paraId="0EB20C6F">
            <w:pPr>
              <w:pStyle w:val="33"/>
              <w:rPr>
                <w:rFonts w:hint="eastAsia"/>
                <w:color w:val="auto"/>
                <w:highlight w:val="none"/>
                <w:lang w:val="en-US" w:eastAsia="zh-CN"/>
              </w:rPr>
            </w:pPr>
            <w:r>
              <w:rPr>
                <w:rFonts w:hint="eastAsia"/>
                <w:color w:val="auto"/>
                <w:highlight w:val="none"/>
                <w:lang w:val="en-US" w:eastAsia="zh-CN"/>
              </w:rPr>
              <w:t>表2-11  项目物料平衡表（琉璃瓦）</w:t>
            </w:r>
          </w:p>
          <w:tbl>
            <w:tblPr>
              <w:tblStyle w:val="27"/>
              <w:tblW w:w="78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691"/>
              <w:gridCol w:w="2863"/>
              <w:gridCol w:w="1691"/>
            </w:tblGrid>
            <w:tr w14:paraId="4A81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8" w:type="dxa"/>
                  <w:gridSpan w:val="2"/>
                  <w:vAlign w:val="center"/>
                </w:tcPr>
                <w:p w14:paraId="4619AB1B">
                  <w:pPr>
                    <w:pStyle w:val="32"/>
                    <w:rPr>
                      <w:rFonts w:hint="eastAsia"/>
                      <w:color w:val="auto"/>
                      <w:lang w:val="en-US" w:eastAsia="zh-CN"/>
                    </w:rPr>
                  </w:pPr>
                  <w:bookmarkStart w:id="12" w:name="OLE_LINK1"/>
                  <w:r>
                    <w:rPr>
                      <w:rFonts w:hint="eastAsia"/>
                      <w:color w:val="auto"/>
                      <w:lang w:val="en-US" w:eastAsia="zh-CN"/>
                    </w:rPr>
                    <w:t>加入物料</w:t>
                  </w:r>
                </w:p>
              </w:tc>
              <w:tc>
                <w:tcPr>
                  <w:tcW w:w="4554" w:type="dxa"/>
                  <w:gridSpan w:val="2"/>
                  <w:vAlign w:val="top"/>
                </w:tcPr>
                <w:p w14:paraId="54DF3A14">
                  <w:pPr>
                    <w:pStyle w:val="32"/>
                    <w:rPr>
                      <w:rFonts w:hint="eastAsia"/>
                      <w:color w:val="auto"/>
                      <w:lang w:val="en-US" w:eastAsia="zh-CN"/>
                    </w:rPr>
                  </w:pPr>
                  <w:r>
                    <w:rPr>
                      <w:rFonts w:hint="eastAsia"/>
                      <w:color w:val="auto"/>
                      <w:lang w:val="en-US" w:eastAsia="zh-CN"/>
                    </w:rPr>
                    <w:t>产出物料</w:t>
                  </w:r>
                </w:p>
              </w:tc>
            </w:tr>
            <w:tr w14:paraId="7902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14:paraId="62136E17">
                  <w:pPr>
                    <w:pStyle w:val="32"/>
                    <w:rPr>
                      <w:rFonts w:hint="eastAsia"/>
                      <w:color w:val="auto"/>
                      <w:lang w:val="en-US" w:eastAsia="zh-CN"/>
                    </w:rPr>
                  </w:pPr>
                  <w:r>
                    <w:rPr>
                      <w:rFonts w:hint="eastAsia"/>
                      <w:color w:val="auto"/>
                      <w:lang w:val="en-US" w:eastAsia="zh-CN"/>
                    </w:rPr>
                    <w:t>名称</w:t>
                  </w:r>
                </w:p>
              </w:tc>
              <w:tc>
                <w:tcPr>
                  <w:tcW w:w="1691" w:type="dxa"/>
                  <w:vAlign w:val="center"/>
                </w:tcPr>
                <w:p w14:paraId="3F2DD592">
                  <w:pPr>
                    <w:pStyle w:val="32"/>
                    <w:rPr>
                      <w:rFonts w:hint="eastAsia"/>
                      <w:color w:val="auto"/>
                      <w:lang w:val="en-US" w:eastAsia="zh-CN"/>
                    </w:rPr>
                  </w:pPr>
                  <w:r>
                    <w:rPr>
                      <w:rFonts w:hint="eastAsia"/>
                      <w:color w:val="auto"/>
                      <w:lang w:val="en-US" w:eastAsia="zh-CN"/>
                    </w:rPr>
                    <w:t>数量（t/a）</w:t>
                  </w:r>
                </w:p>
              </w:tc>
              <w:tc>
                <w:tcPr>
                  <w:tcW w:w="2863" w:type="dxa"/>
                  <w:vAlign w:val="center"/>
                </w:tcPr>
                <w:p w14:paraId="2F7F6F68">
                  <w:pPr>
                    <w:pStyle w:val="32"/>
                    <w:rPr>
                      <w:rFonts w:hint="eastAsia"/>
                      <w:color w:val="auto"/>
                      <w:lang w:val="en-US" w:eastAsia="zh-CN"/>
                    </w:rPr>
                  </w:pPr>
                  <w:r>
                    <w:rPr>
                      <w:rFonts w:hint="eastAsia"/>
                      <w:color w:val="auto"/>
                      <w:lang w:val="en-US" w:eastAsia="zh-CN"/>
                    </w:rPr>
                    <w:t>名称</w:t>
                  </w:r>
                </w:p>
              </w:tc>
              <w:tc>
                <w:tcPr>
                  <w:tcW w:w="1691" w:type="dxa"/>
                  <w:vAlign w:val="center"/>
                </w:tcPr>
                <w:p w14:paraId="31DEE645">
                  <w:pPr>
                    <w:pStyle w:val="32"/>
                    <w:rPr>
                      <w:rFonts w:hint="eastAsia"/>
                      <w:color w:val="auto"/>
                      <w:lang w:val="en-US" w:eastAsia="zh-CN"/>
                    </w:rPr>
                  </w:pPr>
                  <w:r>
                    <w:rPr>
                      <w:rFonts w:hint="eastAsia"/>
                      <w:color w:val="auto"/>
                      <w:lang w:val="en-US" w:eastAsia="zh-CN"/>
                    </w:rPr>
                    <w:t>数量（t/a）</w:t>
                  </w:r>
                </w:p>
              </w:tc>
            </w:tr>
            <w:tr w14:paraId="0C01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Align w:val="center"/>
                </w:tcPr>
                <w:p w14:paraId="576CBD03">
                  <w:pPr>
                    <w:pStyle w:val="32"/>
                    <w:rPr>
                      <w:rFonts w:hint="eastAsia"/>
                      <w:color w:val="auto"/>
                      <w:lang w:val="en-US" w:eastAsia="zh-CN"/>
                    </w:rPr>
                  </w:pPr>
                  <w:r>
                    <w:rPr>
                      <w:rFonts w:hint="eastAsia"/>
                      <w:color w:val="auto"/>
                      <w:lang w:val="en-US" w:eastAsia="zh-CN"/>
                    </w:rPr>
                    <w:t>陶土</w:t>
                  </w:r>
                </w:p>
              </w:tc>
              <w:tc>
                <w:tcPr>
                  <w:tcW w:w="1691" w:type="dxa"/>
                  <w:vAlign w:val="center"/>
                </w:tcPr>
                <w:p w14:paraId="3C9F6E80">
                  <w:pPr>
                    <w:pStyle w:val="32"/>
                    <w:rPr>
                      <w:rFonts w:hint="default"/>
                      <w:color w:val="auto"/>
                      <w:lang w:val="en-US" w:eastAsia="zh-CN"/>
                    </w:rPr>
                  </w:pPr>
                  <w:r>
                    <w:rPr>
                      <w:rFonts w:hint="eastAsia"/>
                      <w:color w:val="auto"/>
                      <w:lang w:val="en-US" w:eastAsia="zh-CN"/>
                    </w:rPr>
                    <w:t>2957</w:t>
                  </w:r>
                </w:p>
              </w:tc>
              <w:tc>
                <w:tcPr>
                  <w:tcW w:w="2863" w:type="dxa"/>
                  <w:vAlign w:val="center"/>
                </w:tcPr>
                <w:p w14:paraId="5C6B2CE1">
                  <w:pPr>
                    <w:pStyle w:val="32"/>
                    <w:rPr>
                      <w:rFonts w:hint="default"/>
                      <w:color w:val="auto"/>
                      <w:lang w:val="en-US" w:eastAsia="zh-CN"/>
                    </w:rPr>
                  </w:pPr>
                  <w:r>
                    <w:rPr>
                      <w:rFonts w:hint="eastAsia"/>
                      <w:color w:val="auto"/>
                      <w:lang w:val="en-US" w:eastAsia="zh-CN"/>
                    </w:rPr>
                    <w:t>成品瓦</w:t>
                  </w:r>
                </w:p>
              </w:tc>
              <w:tc>
                <w:tcPr>
                  <w:tcW w:w="1691" w:type="dxa"/>
                  <w:vAlign w:val="center"/>
                </w:tcPr>
                <w:p w14:paraId="78813214">
                  <w:pPr>
                    <w:pStyle w:val="32"/>
                    <w:rPr>
                      <w:rFonts w:hint="default"/>
                      <w:color w:val="auto"/>
                      <w:lang w:val="en-US" w:eastAsia="zh-CN"/>
                    </w:rPr>
                  </w:pPr>
                  <w:r>
                    <w:rPr>
                      <w:rFonts w:hint="default"/>
                      <w:color w:val="auto"/>
                      <w:lang w:val="en-US" w:eastAsia="zh-CN"/>
                    </w:rPr>
                    <w:t>8800</w:t>
                  </w:r>
                </w:p>
              </w:tc>
            </w:tr>
            <w:tr w14:paraId="767B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Align w:val="center"/>
                </w:tcPr>
                <w:p w14:paraId="015C7B82">
                  <w:pPr>
                    <w:pStyle w:val="32"/>
                    <w:rPr>
                      <w:rFonts w:hint="eastAsia"/>
                      <w:color w:val="auto"/>
                      <w:lang w:val="en-US" w:eastAsia="zh-CN"/>
                    </w:rPr>
                  </w:pPr>
                  <w:r>
                    <w:rPr>
                      <w:rFonts w:hint="eastAsia"/>
                      <w:color w:val="auto"/>
                      <w:lang w:val="en-US" w:eastAsia="zh-CN"/>
                    </w:rPr>
                    <w:t>羊肝石</w:t>
                  </w:r>
                </w:p>
              </w:tc>
              <w:tc>
                <w:tcPr>
                  <w:tcW w:w="1691" w:type="dxa"/>
                  <w:vAlign w:val="center"/>
                </w:tcPr>
                <w:p w14:paraId="32078248">
                  <w:pPr>
                    <w:pStyle w:val="32"/>
                    <w:rPr>
                      <w:rFonts w:hint="eastAsia"/>
                      <w:color w:val="auto"/>
                      <w:lang w:val="en-US" w:eastAsia="zh-CN"/>
                    </w:rPr>
                  </w:pPr>
                  <w:r>
                    <w:rPr>
                      <w:rFonts w:hint="eastAsia"/>
                      <w:color w:val="auto"/>
                      <w:lang w:val="en-US" w:eastAsia="zh-CN"/>
                    </w:rPr>
                    <w:t>5913</w:t>
                  </w:r>
                </w:p>
              </w:tc>
              <w:tc>
                <w:tcPr>
                  <w:tcW w:w="2863" w:type="dxa"/>
                  <w:vAlign w:val="center"/>
                </w:tcPr>
                <w:p w14:paraId="17F9C063">
                  <w:pPr>
                    <w:pStyle w:val="32"/>
                    <w:rPr>
                      <w:rFonts w:hint="eastAsia"/>
                      <w:color w:val="auto"/>
                      <w:lang w:val="en-US" w:eastAsia="zh-CN"/>
                    </w:rPr>
                  </w:pPr>
                  <w:r>
                    <w:rPr>
                      <w:rFonts w:hint="eastAsia"/>
                      <w:color w:val="auto"/>
                      <w:lang w:val="en-US" w:eastAsia="zh-CN"/>
                    </w:rPr>
                    <w:t>无组织粉尘</w:t>
                  </w:r>
                </w:p>
              </w:tc>
              <w:tc>
                <w:tcPr>
                  <w:tcW w:w="1691" w:type="dxa"/>
                  <w:vAlign w:val="center"/>
                </w:tcPr>
                <w:p w14:paraId="20E9742E">
                  <w:pPr>
                    <w:pStyle w:val="32"/>
                    <w:rPr>
                      <w:rFonts w:hint="default"/>
                      <w:color w:val="auto"/>
                      <w:lang w:val="en-US" w:eastAsia="zh-CN"/>
                    </w:rPr>
                  </w:pPr>
                  <w:r>
                    <w:rPr>
                      <w:rFonts w:hint="eastAsia"/>
                      <w:color w:val="auto"/>
                      <w:lang w:val="en-US" w:eastAsia="zh-CN"/>
                    </w:rPr>
                    <w:t>0.288</w:t>
                  </w:r>
                </w:p>
              </w:tc>
            </w:tr>
            <w:tr w14:paraId="2D07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Align w:val="center"/>
                </w:tcPr>
                <w:p w14:paraId="59794EE2">
                  <w:pPr>
                    <w:pStyle w:val="32"/>
                    <w:rPr>
                      <w:rFonts w:hint="eastAsia"/>
                      <w:color w:val="auto"/>
                      <w:lang w:val="en-US" w:eastAsia="zh-CN"/>
                    </w:rPr>
                  </w:pPr>
                  <w:r>
                    <w:rPr>
                      <w:rFonts w:hint="eastAsia"/>
                      <w:color w:val="auto"/>
                      <w:lang w:val="en-US" w:eastAsia="zh-CN"/>
                    </w:rPr>
                    <w:t>釉料</w:t>
                  </w:r>
                </w:p>
              </w:tc>
              <w:tc>
                <w:tcPr>
                  <w:tcW w:w="1691" w:type="dxa"/>
                  <w:vAlign w:val="center"/>
                </w:tcPr>
                <w:p w14:paraId="0591316A">
                  <w:pPr>
                    <w:pStyle w:val="32"/>
                    <w:rPr>
                      <w:rFonts w:hint="eastAsia"/>
                      <w:color w:val="auto"/>
                      <w:lang w:val="en-US" w:eastAsia="zh-CN"/>
                    </w:rPr>
                  </w:pPr>
                  <w:r>
                    <w:rPr>
                      <w:rFonts w:hint="default"/>
                      <w:color w:val="auto"/>
                      <w:lang w:val="en-US" w:eastAsia="zh-CN"/>
                    </w:rPr>
                    <w:t>75</w:t>
                  </w:r>
                </w:p>
              </w:tc>
              <w:tc>
                <w:tcPr>
                  <w:tcW w:w="2863" w:type="dxa"/>
                  <w:vAlign w:val="center"/>
                </w:tcPr>
                <w:p w14:paraId="0EBE629C">
                  <w:pPr>
                    <w:pStyle w:val="32"/>
                    <w:ind w:firstLine="0" w:firstLineChars="0"/>
                    <w:rPr>
                      <w:rFonts w:hint="eastAsia"/>
                      <w:color w:val="auto"/>
                      <w:lang w:val="en-US" w:eastAsia="zh-CN"/>
                    </w:rPr>
                  </w:pPr>
                  <w:r>
                    <w:rPr>
                      <w:rFonts w:hint="eastAsia"/>
                      <w:color w:val="auto"/>
                      <w:lang w:val="en-US" w:eastAsia="zh-CN"/>
                    </w:rPr>
                    <w:t>除尘器收集的粉尘量</w:t>
                  </w:r>
                </w:p>
              </w:tc>
              <w:tc>
                <w:tcPr>
                  <w:tcW w:w="1691" w:type="dxa"/>
                  <w:vAlign w:val="center"/>
                </w:tcPr>
                <w:p w14:paraId="2471D0CE">
                  <w:pPr>
                    <w:pStyle w:val="32"/>
                    <w:rPr>
                      <w:rFonts w:hint="default"/>
                      <w:color w:val="auto"/>
                      <w:lang w:val="en-US" w:eastAsia="zh-CN"/>
                    </w:rPr>
                  </w:pPr>
                  <w:r>
                    <w:rPr>
                      <w:rFonts w:hint="eastAsia"/>
                      <w:color w:val="auto"/>
                      <w:lang w:val="en-US" w:eastAsia="zh-CN"/>
                    </w:rPr>
                    <w:t>0.377</w:t>
                  </w:r>
                </w:p>
              </w:tc>
            </w:tr>
            <w:tr w14:paraId="7000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27" w:type="dxa"/>
                  <w:vAlign w:val="center"/>
                </w:tcPr>
                <w:p w14:paraId="791D94FF">
                  <w:pPr>
                    <w:pStyle w:val="32"/>
                    <w:rPr>
                      <w:rFonts w:hint="default"/>
                      <w:color w:val="auto"/>
                      <w:lang w:val="en-US" w:eastAsia="zh-CN"/>
                    </w:rPr>
                  </w:pPr>
                  <w:r>
                    <w:rPr>
                      <w:rFonts w:hint="eastAsia"/>
                      <w:color w:val="auto"/>
                      <w:lang w:val="en-US" w:eastAsia="zh-CN"/>
                    </w:rPr>
                    <w:t>水</w:t>
                  </w:r>
                </w:p>
              </w:tc>
              <w:tc>
                <w:tcPr>
                  <w:tcW w:w="1691" w:type="dxa"/>
                  <w:vAlign w:val="center"/>
                </w:tcPr>
                <w:p w14:paraId="4CD06F73">
                  <w:pPr>
                    <w:pStyle w:val="32"/>
                    <w:rPr>
                      <w:rFonts w:hint="default"/>
                      <w:color w:val="auto"/>
                      <w:lang w:val="en-US" w:eastAsia="zh-CN"/>
                    </w:rPr>
                  </w:pPr>
                  <w:r>
                    <w:rPr>
                      <w:rFonts w:hint="default"/>
                      <w:color w:val="auto"/>
                      <w:lang w:val="en-US" w:eastAsia="zh-CN"/>
                    </w:rPr>
                    <w:t>5904.42</w:t>
                  </w:r>
                </w:p>
              </w:tc>
              <w:tc>
                <w:tcPr>
                  <w:tcW w:w="2863" w:type="dxa"/>
                  <w:vAlign w:val="center"/>
                </w:tcPr>
                <w:p w14:paraId="57A429AE">
                  <w:pPr>
                    <w:pStyle w:val="32"/>
                    <w:ind w:firstLine="0" w:firstLineChars="0"/>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其它烧成损失（水及氟化物）</w:t>
                  </w:r>
                </w:p>
              </w:tc>
              <w:tc>
                <w:tcPr>
                  <w:tcW w:w="1691" w:type="dxa"/>
                  <w:vAlign w:val="center"/>
                </w:tcPr>
                <w:p w14:paraId="5D8200D4">
                  <w:pPr>
                    <w:pStyle w:val="32"/>
                    <w:rPr>
                      <w:rFonts w:hint="default"/>
                      <w:color w:val="auto"/>
                      <w:lang w:val="en-US" w:eastAsia="zh-CN"/>
                    </w:rPr>
                  </w:pPr>
                  <w:r>
                    <w:rPr>
                      <w:rFonts w:hint="eastAsia"/>
                      <w:color w:val="auto"/>
                      <w:lang w:val="en-US" w:eastAsia="zh-CN"/>
                    </w:rPr>
                    <w:t>6048.755</w:t>
                  </w:r>
                </w:p>
              </w:tc>
            </w:tr>
            <w:tr w14:paraId="1552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14:paraId="775E209D">
                  <w:pPr>
                    <w:pStyle w:val="32"/>
                    <w:rPr>
                      <w:rFonts w:hint="eastAsia"/>
                      <w:color w:val="auto"/>
                      <w:lang w:val="en-US" w:eastAsia="zh-CN"/>
                    </w:rPr>
                  </w:pPr>
                  <w:r>
                    <w:rPr>
                      <w:rFonts w:hint="eastAsia"/>
                      <w:color w:val="auto"/>
                      <w:lang w:val="en-US" w:eastAsia="zh-CN"/>
                    </w:rPr>
                    <w:t>合计</w:t>
                  </w:r>
                </w:p>
              </w:tc>
              <w:tc>
                <w:tcPr>
                  <w:tcW w:w="1691" w:type="dxa"/>
                  <w:vAlign w:val="center"/>
                </w:tcPr>
                <w:p w14:paraId="2457C048">
                  <w:pPr>
                    <w:pStyle w:val="32"/>
                    <w:rPr>
                      <w:rFonts w:hint="default"/>
                      <w:color w:val="auto"/>
                      <w:lang w:val="en-US" w:eastAsia="zh-CN"/>
                    </w:rPr>
                  </w:pPr>
                  <w:r>
                    <w:rPr>
                      <w:rFonts w:hint="eastAsia"/>
                      <w:color w:val="auto"/>
                      <w:lang w:val="en-US" w:eastAsia="zh-CN"/>
                    </w:rPr>
                    <w:t>14849.42</w:t>
                  </w:r>
                </w:p>
              </w:tc>
              <w:tc>
                <w:tcPr>
                  <w:tcW w:w="2863" w:type="dxa"/>
                  <w:vAlign w:val="center"/>
                </w:tcPr>
                <w:p w14:paraId="1C14A16D">
                  <w:pPr>
                    <w:pStyle w:val="32"/>
                    <w:rPr>
                      <w:rFonts w:hint="eastAsia"/>
                      <w:color w:val="auto"/>
                      <w:lang w:val="en-US" w:eastAsia="zh-CN"/>
                    </w:rPr>
                  </w:pPr>
                  <w:r>
                    <w:rPr>
                      <w:rFonts w:hint="eastAsia"/>
                      <w:color w:val="auto"/>
                      <w:lang w:val="en-US" w:eastAsia="zh-CN"/>
                    </w:rPr>
                    <w:t>合计</w:t>
                  </w:r>
                </w:p>
              </w:tc>
              <w:tc>
                <w:tcPr>
                  <w:tcW w:w="1691" w:type="dxa"/>
                  <w:vAlign w:val="center"/>
                </w:tcPr>
                <w:p w14:paraId="28E83E0E">
                  <w:pPr>
                    <w:pStyle w:val="32"/>
                    <w:rPr>
                      <w:rFonts w:hint="default"/>
                      <w:color w:val="auto"/>
                      <w:lang w:val="en-US" w:eastAsia="zh-CN"/>
                    </w:rPr>
                  </w:pPr>
                  <w:r>
                    <w:rPr>
                      <w:rFonts w:hint="default"/>
                      <w:color w:val="auto"/>
                      <w:lang w:val="en-US" w:eastAsia="zh-CN"/>
                    </w:rPr>
                    <w:t>14849.42</w:t>
                  </w:r>
                </w:p>
              </w:tc>
            </w:tr>
            <w:bookmarkEnd w:id="12"/>
          </w:tbl>
          <w:p w14:paraId="768CDD4A">
            <w:pPr>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b/>
                <w:bCs/>
                <w:color w:val="auto"/>
                <w:highlight w:val="none"/>
              </w:rPr>
              <w:t>氟平衡</w:t>
            </w:r>
          </w:p>
          <w:p w14:paraId="6D7F78A8">
            <w:pPr>
              <w:pStyle w:val="13"/>
              <w:ind w:firstLine="480"/>
              <w:rPr>
                <w:rFonts w:hint="default" w:eastAsia="宋体"/>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窑内焙烧废气中</w:t>
            </w:r>
            <w:r>
              <w:rPr>
                <w:rFonts w:hint="default"/>
                <w:color w:val="auto"/>
                <w:highlight w:val="none"/>
                <w:lang w:val="en-US" w:eastAsia="zh-CN"/>
              </w:rPr>
              <w:t>氟化物主要来源于陶土，</w:t>
            </w:r>
            <w:r>
              <w:rPr>
                <w:rFonts w:hint="eastAsia"/>
                <w:color w:val="auto"/>
                <w:highlight w:val="none"/>
                <w:lang w:val="en-US" w:eastAsia="zh-CN"/>
              </w:rPr>
              <w:t>根据参考的同类型报告，</w:t>
            </w:r>
            <w:r>
              <w:rPr>
                <w:rFonts w:hint="eastAsia" w:ascii="Times New Roman" w:hAnsi="Times New Roman" w:eastAsia="宋体" w:cs="Times New Roman"/>
                <w:i w:val="0"/>
                <w:iCs w:val="0"/>
                <w:color w:val="auto"/>
                <w:sz w:val="24"/>
                <w:szCs w:val="24"/>
                <w:highlight w:val="none"/>
                <w:lang w:val="en-US" w:eastAsia="zh-CN"/>
              </w:rPr>
              <w:t>陶</w:t>
            </w:r>
            <w:r>
              <w:rPr>
                <w:rFonts w:hint="default" w:ascii="Times New Roman" w:hAnsi="Times New Roman" w:eastAsia="宋体" w:cs="Times New Roman"/>
                <w:i w:val="0"/>
                <w:iCs w:val="0"/>
                <w:color w:val="auto"/>
                <w:sz w:val="24"/>
                <w:szCs w:val="24"/>
                <w:highlight w:val="none"/>
                <w:lang w:val="en-US" w:eastAsia="zh-CN"/>
              </w:rPr>
              <w:t>土中氟含量为0.00</w:t>
            </w:r>
            <w:r>
              <w:rPr>
                <w:rFonts w:hint="eastAsia" w:ascii="Times New Roman" w:hAnsi="Times New Roman" w:eastAsia="宋体" w:cs="Times New Roman"/>
                <w:i w:val="0"/>
                <w:iCs w:val="0"/>
                <w:color w:val="auto"/>
                <w:sz w:val="24"/>
                <w:szCs w:val="24"/>
                <w:highlight w:val="none"/>
                <w:lang w:val="en-US" w:eastAsia="zh-CN"/>
              </w:rPr>
              <w:t>05</w:t>
            </w:r>
            <w:r>
              <w:rPr>
                <w:rFonts w:hint="default" w:eastAsia="宋体"/>
                <w:color w:val="auto"/>
                <w:highlight w:val="none"/>
                <w:lang w:val="en-US" w:eastAsia="zh-CN"/>
              </w:rPr>
              <w:t>%。</w:t>
            </w:r>
            <w:r>
              <w:rPr>
                <w:rFonts w:hint="eastAsia" w:eastAsia="宋体"/>
                <w:color w:val="auto"/>
                <w:highlight w:val="none"/>
                <w:lang w:val="en-US" w:eastAsia="zh-CN"/>
              </w:rPr>
              <w:t>项目</w:t>
            </w:r>
            <w:r>
              <w:rPr>
                <w:rFonts w:hint="default" w:eastAsia="宋体"/>
                <w:color w:val="auto"/>
                <w:highlight w:val="none"/>
                <w:lang w:val="en-US" w:eastAsia="zh-CN"/>
              </w:rPr>
              <w:t>氟</w:t>
            </w:r>
            <w:r>
              <w:rPr>
                <w:rFonts w:hint="eastAsia" w:eastAsia="宋体"/>
                <w:color w:val="auto"/>
                <w:highlight w:val="none"/>
                <w:lang w:val="en-US" w:eastAsia="zh-CN"/>
              </w:rPr>
              <w:t>平衡见表2</w:t>
            </w:r>
            <w:r>
              <w:rPr>
                <w:rFonts w:hint="default" w:eastAsia="宋体"/>
                <w:color w:val="auto"/>
                <w:highlight w:val="none"/>
                <w:lang w:val="en-US" w:eastAsia="zh-CN"/>
              </w:rPr>
              <w:t>-</w:t>
            </w:r>
            <w:r>
              <w:rPr>
                <w:rFonts w:hint="eastAsia"/>
                <w:color w:val="auto"/>
                <w:highlight w:val="none"/>
                <w:lang w:val="en-US" w:eastAsia="zh-CN"/>
              </w:rPr>
              <w:t>12</w:t>
            </w:r>
            <w:r>
              <w:rPr>
                <w:rFonts w:hint="eastAsia" w:eastAsia="宋体"/>
                <w:color w:val="auto"/>
                <w:highlight w:val="none"/>
                <w:lang w:val="en-US" w:eastAsia="zh-CN"/>
              </w:rPr>
              <w:t>和图2</w:t>
            </w:r>
            <w:r>
              <w:rPr>
                <w:rFonts w:hint="default" w:eastAsia="宋体"/>
                <w:color w:val="auto"/>
                <w:highlight w:val="none"/>
                <w:lang w:val="en-US" w:eastAsia="zh-CN"/>
              </w:rPr>
              <w:t>-</w:t>
            </w:r>
            <w:r>
              <w:rPr>
                <w:rFonts w:hint="eastAsia" w:eastAsia="宋体"/>
                <w:color w:val="auto"/>
                <w:highlight w:val="none"/>
                <w:lang w:val="en-US" w:eastAsia="zh-CN"/>
              </w:rPr>
              <w:t>1。</w:t>
            </w:r>
          </w:p>
          <w:p w14:paraId="59FC1653">
            <w:pPr>
              <w:pStyle w:val="33"/>
              <w:rPr>
                <w:color w:val="auto"/>
                <w:highlight w:val="none"/>
              </w:rPr>
            </w:pPr>
            <w:r>
              <w:rPr>
                <w:color w:val="auto"/>
                <w:highlight w:val="none"/>
              </w:rPr>
              <w:t>表2-</w:t>
            </w:r>
            <w:r>
              <w:rPr>
                <w:rFonts w:hint="eastAsia"/>
                <w:color w:val="auto"/>
                <w:highlight w:val="none"/>
                <w:lang w:val="en-US" w:eastAsia="zh-CN"/>
              </w:rPr>
              <w:t>12</w:t>
            </w:r>
            <w:r>
              <w:rPr>
                <w:color w:val="auto"/>
                <w:highlight w:val="none"/>
              </w:rPr>
              <w:t xml:space="preserve">  氟平衡表</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086"/>
              <w:gridCol w:w="924"/>
              <w:gridCol w:w="1138"/>
              <w:gridCol w:w="1094"/>
              <w:gridCol w:w="2687"/>
            </w:tblGrid>
            <w:tr w14:paraId="1CE5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6" w:type="dxa"/>
                  <w:gridSpan w:val="2"/>
                  <w:vAlign w:val="center"/>
                </w:tcPr>
                <w:p w14:paraId="5E575921">
                  <w:pPr>
                    <w:pStyle w:val="32"/>
                    <w:rPr>
                      <w:color w:val="auto"/>
                      <w:highlight w:val="none"/>
                    </w:rPr>
                  </w:pPr>
                  <w:r>
                    <w:rPr>
                      <w:color w:val="auto"/>
                      <w:highlight w:val="none"/>
                    </w:rPr>
                    <w:t>投入</w:t>
                  </w:r>
                </w:p>
              </w:tc>
              <w:tc>
                <w:tcPr>
                  <w:tcW w:w="924" w:type="dxa"/>
                  <w:vMerge w:val="restart"/>
                  <w:vAlign w:val="center"/>
                </w:tcPr>
                <w:p w14:paraId="3744723B">
                  <w:pPr>
                    <w:pStyle w:val="32"/>
                    <w:rPr>
                      <w:color w:val="auto"/>
                      <w:highlight w:val="none"/>
                    </w:rPr>
                  </w:pPr>
                  <w:r>
                    <w:rPr>
                      <w:color w:val="auto"/>
                      <w:highlight w:val="none"/>
                    </w:rPr>
                    <w:t>工艺过程</w:t>
                  </w:r>
                </w:p>
              </w:tc>
              <w:tc>
                <w:tcPr>
                  <w:tcW w:w="4919" w:type="dxa"/>
                  <w:gridSpan w:val="3"/>
                  <w:vAlign w:val="center"/>
                </w:tcPr>
                <w:p w14:paraId="535EC342">
                  <w:pPr>
                    <w:pStyle w:val="32"/>
                    <w:rPr>
                      <w:color w:val="auto"/>
                      <w:highlight w:val="none"/>
                    </w:rPr>
                  </w:pPr>
                  <w:r>
                    <w:rPr>
                      <w:color w:val="auto"/>
                      <w:highlight w:val="none"/>
                    </w:rPr>
                    <w:t>产出</w:t>
                  </w:r>
                </w:p>
              </w:tc>
            </w:tr>
            <w:tr w14:paraId="6CAA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0" w:type="dxa"/>
                  <w:vAlign w:val="center"/>
                </w:tcPr>
                <w:p w14:paraId="65DC8BD0">
                  <w:pPr>
                    <w:pStyle w:val="32"/>
                    <w:rPr>
                      <w:color w:val="auto"/>
                      <w:highlight w:val="none"/>
                    </w:rPr>
                  </w:pPr>
                  <w:r>
                    <w:rPr>
                      <w:color w:val="auto"/>
                      <w:highlight w:val="none"/>
                    </w:rPr>
                    <w:t>名称</w:t>
                  </w:r>
                </w:p>
              </w:tc>
              <w:tc>
                <w:tcPr>
                  <w:tcW w:w="1086" w:type="dxa"/>
                  <w:vAlign w:val="center"/>
                </w:tcPr>
                <w:p w14:paraId="2825BFFA">
                  <w:pPr>
                    <w:pStyle w:val="32"/>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c>
                <w:tcPr>
                  <w:tcW w:w="924" w:type="dxa"/>
                  <w:vMerge w:val="continue"/>
                  <w:vAlign w:val="center"/>
                </w:tcPr>
                <w:p w14:paraId="0338990D">
                  <w:pPr>
                    <w:pStyle w:val="32"/>
                    <w:rPr>
                      <w:color w:val="auto"/>
                      <w:highlight w:val="none"/>
                    </w:rPr>
                  </w:pPr>
                </w:p>
              </w:tc>
              <w:tc>
                <w:tcPr>
                  <w:tcW w:w="1138" w:type="dxa"/>
                  <w:vAlign w:val="center"/>
                </w:tcPr>
                <w:p w14:paraId="2F0F6398">
                  <w:pPr>
                    <w:pStyle w:val="32"/>
                    <w:rPr>
                      <w:color w:val="auto"/>
                      <w:highlight w:val="none"/>
                    </w:rPr>
                  </w:pPr>
                  <w:r>
                    <w:rPr>
                      <w:color w:val="auto"/>
                      <w:highlight w:val="none"/>
                    </w:rPr>
                    <w:t>名称</w:t>
                  </w:r>
                </w:p>
              </w:tc>
              <w:tc>
                <w:tcPr>
                  <w:tcW w:w="1094" w:type="dxa"/>
                  <w:vAlign w:val="center"/>
                </w:tcPr>
                <w:p w14:paraId="33DBFE3D">
                  <w:pPr>
                    <w:pStyle w:val="32"/>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c>
                <w:tcPr>
                  <w:tcW w:w="2687" w:type="dxa"/>
                  <w:vAlign w:val="center"/>
                </w:tcPr>
                <w:p w14:paraId="1E395026">
                  <w:pPr>
                    <w:pStyle w:val="32"/>
                    <w:rPr>
                      <w:color w:val="auto"/>
                      <w:highlight w:val="none"/>
                    </w:rPr>
                  </w:pPr>
                  <w:r>
                    <w:rPr>
                      <w:color w:val="auto"/>
                      <w:highlight w:val="none"/>
                    </w:rPr>
                    <w:t>备注</w:t>
                  </w:r>
                </w:p>
              </w:tc>
            </w:tr>
            <w:tr w14:paraId="3337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40" w:type="dxa"/>
                  <w:vAlign w:val="center"/>
                </w:tcPr>
                <w:p w14:paraId="4EBF1C92">
                  <w:pPr>
                    <w:pStyle w:val="32"/>
                    <w:rPr>
                      <w:color w:val="auto"/>
                      <w:highlight w:val="none"/>
                    </w:rPr>
                  </w:pPr>
                  <w:r>
                    <w:rPr>
                      <w:rFonts w:hint="default"/>
                      <w:color w:val="auto"/>
                      <w:highlight w:val="none"/>
                      <w:lang w:val="en-US" w:eastAsia="zh-CN"/>
                    </w:rPr>
                    <w:t>陶土</w:t>
                  </w:r>
                  <w:r>
                    <w:rPr>
                      <w:rFonts w:hint="eastAsia"/>
                      <w:color w:val="auto"/>
                      <w:highlight w:val="none"/>
                      <w:lang w:val="en-US" w:eastAsia="zh-CN"/>
                    </w:rPr>
                    <w:t>中</w:t>
                  </w:r>
                  <w:r>
                    <w:rPr>
                      <w:color w:val="auto"/>
                      <w:highlight w:val="none"/>
                    </w:rPr>
                    <w:t>含氟</w:t>
                  </w:r>
                </w:p>
              </w:tc>
              <w:tc>
                <w:tcPr>
                  <w:tcW w:w="1086" w:type="dxa"/>
                  <w:vAlign w:val="center"/>
                </w:tcPr>
                <w:p w14:paraId="3A8A5570">
                  <w:pPr>
                    <w:pStyle w:val="32"/>
                    <w:rPr>
                      <w:rFonts w:hint="default" w:eastAsia="宋体"/>
                      <w:color w:val="auto"/>
                      <w:highlight w:val="none"/>
                      <w:lang w:val="en-US" w:eastAsia="zh-CN"/>
                    </w:rPr>
                  </w:pPr>
                  <w:r>
                    <w:rPr>
                      <w:rFonts w:hint="eastAsia"/>
                      <w:color w:val="auto"/>
                      <w:highlight w:val="none"/>
                      <w:lang w:val="en-US" w:eastAsia="zh-CN"/>
                    </w:rPr>
                    <w:t>0.066</w:t>
                  </w:r>
                </w:p>
              </w:tc>
              <w:tc>
                <w:tcPr>
                  <w:tcW w:w="924" w:type="dxa"/>
                  <w:vMerge w:val="restart"/>
                  <w:vAlign w:val="center"/>
                </w:tcPr>
                <w:p w14:paraId="3929AB6F">
                  <w:pPr>
                    <w:pStyle w:val="32"/>
                    <w:rPr>
                      <w:color w:val="auto"/>
                      <w:highlight w:val="none"/>
                    </w:rPr>
                  </w:pPr>
                  <w:r>
                    <w:rPr>
                      <w:rFonts w:hint="eastAsia"/>
                      <w:color w:val="auto"/>
                      <w:highlight w:val="none"/>
                      <w:lang w:val="en-US" w:eastAsia="zh-CN"/>
                    </w:rPr>
                    <w:t>隧道窑焙烧</w:t>
                  </w:r>
                </w:p>
              </w:tc>
              <w:tc>
                <w:tcPr>
                  <w:tcW w:w="1138" w:type="dxa"/>
                  <w:vAlign w:val="center"/>
                </w:tcPr>
                <w:p w14:paraId="1907B104">
                  <w:pPr>
                    <w:pStyle w:val="32"/>
                    <w:rPr>
                      <w:color w:val="auto"/>
                      <w:highlight w:val="none"/>
                    </w:rPr>
                  </w:pPr>
                  <w:r>
                    <w:rPr>
                      <w:rFonts w:hint="eastAsia"/>
                      <w:color w:val="auto"/>
                      <w:highlight w:val="none"/>
                      <w:lang w:val="en-US" w:eastAsia="zh-CN"/>
                    </w:rPr>
                    <w:t>产品中</w:t>
                  </w:r>
                  <w:r>
                    <w:rPr>
                      <w:color w:val="auto"/>
                      <w:highlight w:val="none"/>
                    </w:rPr>
                    <w:t>含氟</w:t>
                  </w:r>
                </w:p>
              </w:tc>
              <w:tc>
                <w:tcPr>
                  <w:tcW w:w="1094" w:type="dxa"/>
                  <w:vAlign w:val="center"/>
                </w:tcPr>
                <w:p w14:paraId="1D14EFA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0.012</w:t>
                  </w:r>
                </w:p>
              </w:tc>
              <w:tc>
                <w:tcPr>
                  <w:tcW w:w="2687" w:type="dxa"/>
                  <w:vMerge w:val="restart"/>
                  <w:vAlign w:val="center"/>
                </w:tcPr>
                <w:p w14:paraId="05394146">
                  <w:pPr>
                    <w:pStyle w:val="32"/>
                    <w:rPr>
                      <w:rFonts w:hint="eastAsia" w:eastAsia="宋体"/>
                      <w:color w:val="auto"/>
                      <w:highlight w:val="none"/>
                      <w:lang w:val="en-US" w:eastAsia="zh-CN"/>
                    </w:rPr>
                  </w:pPr>
                  <w:r>
                    <w:rPr>
                      <w:rFonts w:hint="eastAsia"/>
                      <w:color w:val="auto"/>
                      <w:highlight w:val="none"/>
                      <w:lang w:val="en-US" w:eastAsia="zh-CN"/>
                    </w:rPr>
                    <w:t>根据《我国砖瓦厂氟化物的排放及其污染治理研究进展》，排氟率按81.3%核算</w:t>
                  </w:r>
                </w:p>
              </w:tc>
            </w:tr>
            <w:tr w14:paraId="4B5E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0" w:type="dxa"/>
                  <w:vAlign w:val="center"/>
                </w:tcPr>
                <w:p w14:paraId="587391B7">
                  <w:pPr>
                    <w:pStyle w:val="32"/>
                    <w:rPr>
                      <w:rFonts w:hint="default" w:eastAsia="宋体"/>
                      <w:color w:val="auto"/>
                      <w:highlight w:val="none"/>
                      <w:lang w:val="en-US" w:eastAsia="zh-CN"/>
                    </w:rPr>
                  </w:pPr>
                  <w:r>
                    <w:rPr>
                      <w:rFonts w:hint="eastAsia"/>
                      <w:color w:val="auto"/>
                      <w:highlight w:val="none"/>
                      <w:lang w:val="en-US" w:eastAsia="zh-CN"/>
                    </w:rPr>
                    <w:t>/</w:t>
                  </w:r>
                </w:p>
              </w:tc>
              <w:tc>
                <w:tcPr>
                  <w:tcW w:w="1086" w:type="dxa"/>
                  <w:vAlign w:val="center"/>
                </w:tcPr>
                <w:p w14:paraId="5AD9A4B3">
                  <w:pPr>
                    <w:pStyle w:val="32"/>
                    <w:rPr>
                      <w:rFonts w:hint="default" w:eastAsia="宋体"/>
                      <w:color w:val="auto"/>
                      <w:highlight w:val="none"/>
                      <w:lang w:val="en-US" w:eastAsia="zh-CN"/>
                    </w:rPr>
                  </w:pPr>
                  <w:r>
                    <w:rPr>
                      <w:rFonts w:hint="eastAsia"/>
                      <w:color w:val="auto"/>
                      <w:highlight w:val="none"/>
                      <w:lang w:val="en-US" w:eastAsia="zh-CN"/>
                    </w:rPr>
                    <w:t>/</w:t>
                  </w:r>
                </w:p>
              </w:tc>
              <w:tc>
                <w:tcPr>
                  <w:tcW w:w="924" w:type="dxa"/>
                  <w:vMerge w:val="continue"/>
                  <w:vAlign w:val="center"/>
                </w:tcPr>
                <w:p w14:paraId="7BA95398">
                  <w:pPr>
                    <w:pStyle w:val="32"/>
                    <w:rPr>
                      <w:color w:val="auto"/>
                      <w:highlight w:val="none"/>
                    </w:rPr>
                  </w:pPr>
                </w:p>
              </w:tc>
              <w:tc>
                <w:tcPr>
                  <w:tcW w:w="1138" w:type="dxa"/>
                  <w:vAlign w:val="center"/>
                </w:tcPr>
                <w:p w14:paraId="725D7643">
                  <w:pPr>
                    <w:pStyle w:val="32"/>
                    <w:rPr>
                      <w:color w:val="auto"/>
                      <w:highlight w:val="none"/>
                    </w:rPr>
                  </w:pPr>
                  <w:r>
                    <w:rPr>
                      <w:color w:val="auto"/>
                      <w:highlight w:val="none"/>
                    </w:rPr>
                    <w:t>废气中氟</w:t>
                  </w:r>
                </w:p>
              </w:tc>
              <w:tc>
                <w:tcPr>
                  <w:tcW w:w="1094" w:type="dxa"/>
                  <w:vAlign w:val="center"/>
                </w:tcPr>
                <w:p w14:paraId="207BA208">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0.054</w:t>
                  </w:r>
                </w:p>
              </w:tc>
              <w:tc>
                <w:tcPr>
                  <w:tcW w:w="2687" w:type="dxa"/>
                  <w:vMerge w:val="continue"/>
                  <w:vAlign w:val="center"/>
                </w:tcPr>
                <w:p w14:paraId="36B2D719">
                  <w:pPr>
                    <w:pStyle w:val="32"/>
                    <w:rPr>
                      <w:rFonts w:hint="default" w:eastAsia="宋体"/>
                      <w:color w:val="auto"/>
                      <w:highlight w:val="none"/>
                      <w:lang w:val="en-US" w:eastAsia="zh-CN"/>
                    </w:rPr>
                  </w:pPr>
                </w:p>
              </w:tc>
            </w:tr>
            <w:tr w14:paraId="7BBD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0" w:type="dxa"/>
                  <w:vAlign w:val="center"/>
                </w:tcPr>
                <w:p w14:paraId="6951396C">
                  <w:pPr>
                    <w:pStyle w:val="32"/>
                    <w:rPr>
                      <w:color w:val="auto"/>
                      <w:highlight w:val="none"/>
                    </w:rPr>
                  </w:pPr>
                  <w:r>
                    <w:rPr>
                      <w:color w:val="auto"/>
                      <w:highlight w:val="none"/>
                    </w:rPr>
                    <w:t>合计</w:t>
                  </w:r>
                </w:p>
              </w:tc>
              <w:tc>
                <w:tcPr>
                  <w:tcW w:w="1086" w:type="dxa"/>
                  <w:vAlign w:val="center"/>
                </w:tcPr>
                <w:p w14:paraId="662685C8">
                  <w:pPr>
                    <w:pStyle w:val="32"/>
                    <w:rPr>
                      <w:rFonts w:hint="default" w:eastAsia="宋体"/>
                      <w:color w:val="auto"/>
                      <w:highlight w:val="none"/>
                      <w:lang w:val="en-US" w:eastAsia="zh-CN"/>
                    </w:rPr>
                  </w:pPr>
                  <w:r>
                    <w:rPr>
                      <w:rFonts w:hint="eastAsia"/>
                      <w:color w:val="auto"/>
                      <w:highlight w:val="none"/>
                      <w:lang w:val="en-US" w:eastAsia="zh-CN"/>
                    </w:rPr>
                    <w:t>0.066</w:t>
                  </w:r>
                </w:p>
              </w:tc>
              <w:tc>
                <w:tcPr>
                  <w:tcW w:w="924" w:type="dxa"/>
                  <w:vMerge w:val="continue"/>
                  <w:vAlign w:val="center"/>
                </w:tcPr>
                <w:p w14:paraId="4B8CED39">
                  <w:pPr>
                    <w:pStyle w:val="32"/>
                    <w:rPr>
                      <w:color w:val="auto"/>
                      <w:highlight w:val="none"/>
                    </w:rPr>
                  </w:pPr>
                </w:p>
              </w:tc>
              <w:tc>
                <w:tcPr>
                  <w:tcW w:w="1138" w:type="dxa"/>
                  <w:vAlign w:val="center"/>
                </w:tcPr>
                <w:p w14:paraId="7253BF58">
                  <w:pPr>
                    <w:pStyle w:val="32"/>
                    <w:rPr>
                      <w:color w:val="auto"/>
                      <w:highlight w:val="none"/>
                    </w:rPr>
                  </w:pPr>
                  <w:r>
                    <w:rPr>
                      <w:color w:val="auto"/>
                      <w:highlight w:val="none"/>
                    </w:rPr>
                    <w:t>合计</w:t>
                  </w:r>
                </w:p>
              </w:tc>
              <w:tc>
                <w:tcPr>
                  <w:tcW w:w="1094" w:type="dxa"/>
                  <w:vAlign w:val="center"/>
                </w:tcPr>
                <w:p w14:paraId="737DB77D">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0.066</w:t>
                  </w:r>
                </w:p>
              </w:tc>
              <w:tc>
                <w:tcPr>
                  <w:tcW w:w="2687" w:type="dxa"/>
                  <w:vAlign w:val="center"/>
                </w:tcPr>
                <w:p w14:paraId="72FA1CAB">
                  <w:pPr>
                    <w:pStyle w:val="32"/>
                    <w:rPr>
                      <w:rFonts w:hint="default" w:eastAsia="宋体"/>
                      <w:color w:val="auto"/>
                      <w:highlight w:val="none"/>
                      <w:lang w:val="en-US" w:eastAsia="zh-CN"/>
                    </w:rPr>
                  </w:pPr>
                  <w:r>
                    <w:rPr>
                      <w:rFonts w:hint="eastAsia"/>
                      <w:color w:val="auto"/>
                      <w:highlight w:val="none"/>
                      <w:lang w:val="en-US" w:eastAsia="zh-CN"/>
                    </w:rPr>
                    <w:t>/</w:t>
                  </w:r>
                </w:p>
              </w:tc>
            </w:tr>
          </w:tbl>
          <w:p w14:paraId="0AA59C2F">
            <w:pPr>
              <w:numPr>
                <w:ilvl w:val="0"/>
                <w:numId w:val="2"/>
              </w:numPr>
              <w:rPr>
                <w:rFonts w:hint="eastAsia"/>
                <w:b/>
                <w:bCs/>
                <w:color w:val="auto"/>
                <w:lang w:val="en-US" w:eastAsia="zh-CN"/>
              </w:rPr>
            </w:pPr>
            <w:r>
              <w:rPr>
                <w:rFonts w:hint="eastAsia"/>
                <w:b/>
                <w:bCs/>
                <w:color w:val="auto"/>
                <w:lang w:val="en-US" w:eastAsia="zh-CN"/>
              </w:rPr>
              <w:t>硫平衡</w:t>
            </w:r>
          </w:p>
          <w:p w14:paraId="307B2D28">
            <w:pPr>
              <w:rPr>
                <w:rFonts w:hint="eastAsia"/>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隧道窑焙烧废气中的SO</w:t>
            </w:r>
            <w:r>
              <w:rPr>
                <w:rFonts w:hint="eastAsia"/>
                <w:color w:val="auto"/>
                <w:highlight w:val="none"/>
                <w:vertAlign w:val="subscript"/>
                <w:lang w:val="en-US" w:eastAsia="zh-CN"/>
              </w:rPr>
              <w:t>2</w:t>
            </w:r>
            <w:r>
              <w:rPr>
                <w:rFonts w:hint="default"/>
                <w:color w:val="auto"/>
                <w:highlight w:val="none"/>
                <w:lang w:val="en-US" w:eastAsia="zh-CN"/>
              </w:rPr>
              <w:t>主要来源于</w:t>
            </w:r>
            <w:r>
              <w:rPr>
                <w:rFonts w:hint="eastAsia"/>
                <w:color w:val="auto"/>
                <w:highlight w:val="none"/>
                <w:lang w:val="en-US" w:eastAsia="zh-CN"/>
              </w:rPr>
              <w:t>生物质燃料中的空气干燥基全硫，含量为0.03%，全部经22m排气筒（DA001）排放。</w:t>
            </w:r>
          </w:p>
          <w:p w14:paraId="5B651405">
            <w:pPr>
              <w:pStyle w:val="33"/>
              <w:rPr>
                <w:color w:val="auto"/>
                <w:highlight w:val="none"/>
              </w:rPr>
            </w:pPr>
            <w:r>
              <w:rPr>
                <w:color w:val="auto"/>
                <w:highlight w:val="none"/>
              </w:rPr>
              <w:t>表2-</w:t>
            </w:r>
            <w:r>
              <w:rPr>
                <w:rFonts w:hint="eastAsia"/>
                <w:color w:val="auto"/>
                <w:highlight w:val="none"/>
                <w:lang w:val="en-US" w:eastAsia="zh-CN"/>
              </w:rPr>
              <w:t>13</w:t>
            </w:r>
            <w:r>
              <w:rPr>
                <w:color w:val="auto"/>
                <w:highlight w:val="none"/>
              </w:rPr>
              <w:t xml:space="preserve">  </w:t>
            </w:r>
            <w:r>
              <w:rPr>
                <w:rFonts w:hint="eastAsia"/>
                <w:color w:val="auto"/>
                <w:highlight w:val="none"/>
                <w:lang w:val="en-US" w:eastAsia="zh-CN"/>
              </w:rPr>
              <w:t>硫</w:t>
            </w:r>
            <w:r>
              <w:rPr>
                <w:color w:val="auto"/>
                <w:highlight w:val="none"/>
              </w:rPr>
              <w:t>平衡表</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189"/>
              <w:gridCol w:w="1508"/>
              <w:gridCol w:w="1798"/>
              <w:gridCol w:w="1291"/>
            </w:tblGrid>
            <w:tr w14:paraId="1933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2"/>
                  <w:vAlign w:val="center"/>
                </w:tcPr>
                <w:p w14:paraId="3B348869">
                  <w:pPr>
                    <w:pStyle w:val="32"/>
                    <w:rPr>
                      <w:color w:val="auto"/>
                      <w:highlight w:val="none"/>
                    </w:rPr>
                  </w:pPr>
                  <w:r>
                    <w:rPr>
                      <w:color w:val="auto"/>
                      <w:highlight w:val="none"/>
                    </w:rPr>
                    <w:t>投入</w:t>
                  </w:r>
                </w:p>
              </w:tc>
              <w:tc>
                <w:tcPr>
                  <w:tcW w:w="1508" w:type="dxa"/>
                  <w:vMerge w:val="restart"/>
                  <w:vAlign w:val="center"/>
                </w:tcPr>
                <w:p w14:paraId="59993F18">
                  <w:pPr>
                    <w:pStyle w:val="32"/>
                    <w:rPr>
                      <w:color w:val="auto"/>
                      <w:highlight w:val="none"/>
                    </w:rPr>
                  </w:pPr>
                  <w:r>
                    <w:rPr>
                      <w:color w:val="auto"/>
                      <w:highlight w:val="none"/>
                    </w:rPr>
                    <w:t>工艺过程</w:t>
                  </w:r>
                </w:p>
              </w:tc>
              <w:tc>
                <w:tcPr>
                  <w:tcW w:w="3089" w:type="dxa"/>
                  <w:gridSpan w:val="2"/>
                  <w:vAlign w:val="center"/>
                </w:tcPr>
                <w:p w14:paraId="3135AE97">
                  <w:pPr>
                    <w:pStyle w:val="32"/>
                    <w:rPr>
                      <w:color w:val="auto"/>
                      <w:highlight w:val="none"/>
                    </w:rPr>
                  </w:pPr>
                  <w:r>
                    <w:rPr>
                      <w:color w:val="auto"/>
                      <w:highlight w:val="none"/>
                    </w:rPr>
                    <w:t>产出</w:t>
                  </w:r>
                </w:p>
              </w:tc>
            </w:tr>
            <w:tr w14:paraId="7259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083" w:type="dxa"/>
                  <w:vAlign w:val="center"/>
                </w:tcPr>
                <w:p w14:paraId="321CEA4C">
                  <w:pPr>
                    <w:pStyle w:val="32"/>
                    <w:rPr>
                      <w:color w:val="auto"/>
                      <w:highlight w:val="none"/>
                    </w:rPr>
                  </w:pPr>
                  <w:r>
                    <w:rPr>
                      <w:color w:val="auto"/>
                      <w:highlight w:val="none"/>
                    </w:rPr>
                    <w:t>名称</w:t>
                  </w:r>
                </w:p>
              </w:tc>
              <w:tc>
                <w:tcPr>
                  <w:tcW w:w="1189" w:type="dxa"/>
                  <w:vAlign w:val="center"/>
                </w:tcPr>
                <w:p w14:paraId="05293C2A">
                  <w:pPr>
                    <w:pStyle w:val="32"/>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c>
                <w:tcPr>
                  <w:tcW w:w="1508" w:type="dxa"/>
                  <w:vMerge w:val="continue"/>
                  <w:vAlign w:val="center"/>
                </w:tcPr>
                <w:p w14:paraId="1A633716">
                  <w:pPr>
                    <w:pStyle w:val="32"/>
                    <w:rPr>
                      <w:color w:val="auto"/>
                      <w:highlight w:val="none"/>
                    </w:rPr>
                  </w:pPr>
                </w:p>
              </w:tc>
              <w:tc>
                <w:tcPr>
                  <w:tcW w:w="1798" w:type="dxa"/>
                  <w:vAlign w:val="center"/>
                </w:tcPr>
                <w:p w14:paraId="6BEBC20C">
                  <w:pPr>
                    <w:pStyle w:val="32"/>
                    <w:rPr>
                      <w:color w:val="auto"/>
                      <w:highlight w:val="none"/>
                    </w:rPr>
                  </w:pPr>
                  <w:r>
                    <w:rPr>
                      <w:color w:val="auto"/>
                      <w:highlight w:val="none"/>
                    </w:rPr>
                    <w:t>名称</w:t>
                  </w:r>
                </w:p>
              </w:tc>
              <w:tc>
                <w:tcPr>
                  <w:tcW w:w="1291" w:type="dxa"/>
                  <w:vAlign w:val="center"/>
                </w:tcPr>
                <w:p w14:paraId="322B6143">
                  <w:pPr>
                    <w:pStyle w:val="32"/>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r>
            <w:tr w14:paraId="3A09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083" w:type="dxa"/>
                  <w:vAlign w:val="center"/>
                </w:tcPr>
                <w:p w14:paraId="7DC2B69D">
                  <w:pPr>
                    <w:pStyle w:val="32"/>
                    <w:rPr>
                      <w:rFonts w:hint="eastAsia" w:eastAsia="宋体"/>
                      <w:color w:val="auto"/>
                      <w:highlight w:val="none"/>
                      <w:lang w:val="en-US" w:eastAsia="zh-CN"/>
                    </w:rPr>
                  </w:pPr>
                  <w:r>
                    <w:rPr>
                      <w:rFonts w:hint="eastAsia"/>
                      <w:color w:val="auto"/>
                      <w:highlight w:val="none"/>
                      <w:lang w:val="en-US" w:eastAsia="zh-CN"/>
                    </w:rPr>
                    <w:t>生物质燃料中</w:t>
                  </w:r>
                  <w:r>
                    <w:rPr>
                      <w:color w:val="auto"/>
                      <w:highlight w:val="none"/>
                    </w:rPr>
                    <w:t>含</w:t>
                  </w:r>
                  <w:r>
                    <w:rPr>
                      <w:rFonts w:hint="eastAsia"/>
                      <w:color w:val="auto"/>
                      <w:highlight w:val="none"/>
                      <w:lang w:val="en-US" w:eastAsia="zh-CN"/>
                    </w:rPr>
                    <w:t>硫</w:t>
                  </w:r>
                </w:p>
              </w:tc>
              <w:tc>
                <w:tcPr>
                  <w:tcW w:w="1189" w:type="dxa"/>
                  <w:vAlign w:val="center"/>
                </w:tcPr>
                <w:p w14:paraId="29AF41F4">
                  <w:pPr>
                    <w:pStyle w:val="32"/>
                    <w:rPr>
                      <w:rFonts w:hint="default" w:eastAsia="宋体"/>
                      <w:color w:val="auto"/>
                      <w:highlight w:val="none"/>
                      <w:lang w:val="en-US" w:eastAsia="zh-CN"/>
                    </w:rPr>
                  </w:pPr>
                  <w:r>
                    <w:rPr>
                      <w:rFonts w:hint="eastAsia"/>
                      <w:color w:val="auto"/>
                      <w:highlight w:val="none"/>
                      <w:lang w:val="en-US" w:eastAsia="zh-CN"/>
                    </w:rPr>
                    <w:t>0.45</w:t>
                  </w:r>
                </w:p>
              </w:tc>
              <w:tc>
                <w:tcPr>
                  <w:tcW w:w="1508" w:type="dxa"/>
                  <w:vMerge w:val="restart"/>
                  <w:vAlign w:val="center"/>
                </w:tcPr>
                <w:p w14:paraId="75CAFE30">
                  <w:pPr>
                    <w:pStyle w:val="32"/>
                    <w:rPr>
                      <w:color w:val="auto"/>
                      <w:highlight w:val="none"/>
                    </w:rPr>
                  </w:pPr>
                  <w:r>
                    <w:rPr>
                      <w:rFonts w:hint="eastAsia"/>
                      <w:color w:val="auto"/>
                      <w:highlight w:val="none"/>
                      <w:lang w:val="en-US" w:eastAsia="zh-CN"/>
                    </w:rPr>
                    <w:t>隧道窑焙烧</w:t>
                  </w:r>
                </w:p>
              </w:tc>
              <w:tc>
                <w:tcPr>
                  <w:tcW w:w="1798" w:type="dxa"/>
                  <w:vAlign w:val="center"/>
                </w:tcPr>
                <w:p w14:paraId="682659F6">
                  <w:pPr>
                    <w:pStyle w:val="32"/>
                    <w:rPr>
                      <w:color w:val="auto"/>
                      <w:highlight w:val="none"/>
                    </w:rPr>
                  </w:pPr>
                  <w:r>
                    <w:rPr>
                      <w:rFonts w:hint="eastAsia"/>
                      <w:color w:val="auto"/>
                      <w:highlight w:val="none"/>
                      <w:lang w:val="en-US" w:eastAsia="zh-CN"/>
                    </w:rPr>
                    <w:t>废气中硫含量</w:t>
                  </w:r>
                </w:p>
              </w:tc>
              <w:tc>
                <w:tcPr>
                  <w:tcW w:w="1291" w:type="dxa"/>
                  <w:vAlign w:val="center"/>
                </w:tcPr>
                <w:p w14:paraId="034AD4EA">
                  <w:pPr>
                    <w:pStyle w:val="32"/>
                    <w:rPr>
                      <w:rFonts w:hint="eastAsia" w:eastAsia="宋体"/>
                      <w:color w:val="auto"/>
                      <w:highlight w:val="none"/>
                      <w:lang w:val="en-US" w:eastAsia="zh-CN"/>
                    </w:rPr>
                  </w:pPr>
                  <w:r>
                    <w:rPr>
                      <w:rFonts w:hint="eastAsia"/>
                      <w:color w:val="auto"/>
                      <w:highlight w:val="none"/>
                      <w:lang w:val="en-US" w:eastAsia="zh-CN"/>
                    </w:rPr>
                    <w:t>0.383</w:t>
                  </w:r>
                </w:p>
              </w:tc>
            </w:tr>
            <w:tr w14:paraId="4207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083" w:type="dxa"/>
                  <w:vAlign w:val="center"/>
                </w:tcPr>
                <w:p w14:paraId="28A40877">
                  <w:pPr>
                    <w:pStyle w:val="32"/>
                    <w:rPr>
                      <w:rFonts w:hint="eastAsia"/>
                      <w:color w:val="auto"/>
                      <w:highlight w:val="none"/>
                      <w:lang w:val="en-US" w:eastAsia="zh-CN"/>
                    </w:rPr>
                  </w:pPr>
                </w:p>
              </w:tc>
              <w:tc>
                <w:tcPr>
                  <w:tcW w:w="1189" w:type="dxa"/>
                  <w:vAlign w:val="center"/>
                </w:tcPr>
                <w:p w14:paraId="293DA807">
                  <w:pPr>
                    <w:pStyle w:val="32"/>
                    <w:rPr>
                      <w:rFonts w:hint="default"/>
                      <w:color w:val="auto"/>
                      <w:highlight w:val="none"/>
                      <w:lang w:val="en-US" w:eastAsia="zh-CN"/>
                    </w:rPr>
                  </w:pPr>
                </w:p>
              </w:tc>
              <w:tc>
                <w:tcPr>
                  <w:tcW w:w="1508" w:type="dxa"/>
                  <w:vMerge w:val="continue"/>
                  <w:vAlign w:val="center"/>
                </w:tcPr>
                <w:p w14:paraId="74DD161B">
                  <w:pPr>
                    <w:pStyle w:val="32"/>
                    <w:rPr>
                      <w:rFonts w:hint="eastAsia"/>
                      <w:color w:val="auto"/>
                      <w:highlight w:val="none"/>
                      <w:lang w:val="en-US" w:eastAsia="zh-CN"/>
                    </w:rPr>
                  </w:pPr>
                </w:p>
              </w:tc>
              <w:tc>
                <w:tcPr>
                  <w:tcW w:w="1798" w:type="dxa"/>
                  <w:vAlign w:val="center"/>
                </w:tcPr>
                <w:p w14:paraId="67AC2A0F">
                  <w:pPr>
                    <w:pStyle w:val="32"/>
                    <w:rPr>
                      <w:rFonts w:hint="eastAsia"/>
                      <w:color w:val="auto"/>
                      <w:highlight w:val="none"/>
                      <w:lang w:val="en-US" w:eastAsia="zh-CN"/>
                    </w:rPr>
                  </w:pPr>
                  <w:r>
                    <w:rPr>
                      <w:rFonts w:hint="eastAsia"/>
                      <w:color w:val="auto"/>
                      <w:highlight w:val="none"/>
                      <w:lang w:val="en-US" w:eastAsia="zh-CN"/>
                    </w:rPr>
                    <w:t>灰渣中硫含量</w:t>
                  </w:r>
                </w:p>
              </w:tc>
              <w:tc>
                <w:tcPr>
                  <w:tcW w:w="1291" w:type="dxa"/>
                  <w:vAlign w:val="center"/>
                </w:tcPr>
                <w:p w14:paraId="39A6D329">
                  <w:pPr>
                    <w:pStyle w:val="32"/>
                    <w:rPr>
                      <w:rFonts w:hint="eastAsia"/>
                      <w:color w:val="auto"/>
                      <w:highlight w:val="none"/>
                      <w:lang w:val="en-US" w:eastAsia="zh-CN"/>
                    </w:rPr>
                  </w:pPr>
                  <w:r>
                    <w:rPr>
                      <w:rFonts w:hint="eastAsia"/>
                      <w:color w:val="auto"/>
                      <w:highlight w:val="none"/>
                      <w:lang w:val="en-US" w:eastAsia="zh-CN"/>
                    </w:rPr>
                    <w:t>0.067</w:t>
                  </w:r>
                </w:p>
              </w:tc>
            </w:tr>
            <w:tr w14:paraId="273A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083" w:type="dxa"/>
                  <w:vAlign w:val="center"/>
                </w:tcPr>
                <w:p w14:paraId="67C6AF93">
                  <w:pPr>
                    <w:pStyle w:val="32"/>
                    <w:rPr>
                      <w:rFonts w:hint="eastAsia"/>
                      <w:color w:val="auto"/>
                      <w:highlight w:val="none"/>
                      <w:lang w:val="en-US" w:eastAsia="zh-CN"/>
                    </w:rPr>
                  </w:pPr>
                  <w:r>
                    <w:rPr>
                      <w:rFonts w:hint="eastAsia"/>
                      <w:color w:val="auto"/>
                      <w:highlight w:val="none"/>
                      <w:lang w:val="en-US" w:eastAsia="zh-CN"/>
                    </w:rPr>
                    <w:t>合计</w:t>
                  </w:r>
                </w:p>
              </w:tc>
              <w:tc>
                <w:tcPr>
                  <w:tcW w:w="1189" w:type="dxa"/>
                  <w:vAlign w:val="center"/>
                </w:tcPr>
                <w:p w14:paraId="135D777A">
                  <w:pPr>
                    <w:pStyle w:val="32"/>
                    <w:rPr>
                      <w:rFonts w:hint="default"/>
                      <w:color w:val="auto"/>
                      <w:highlight w:val="none"/>
                      <w:lang w:val="en-US" w:eastAsia="zh-CN"/>
                    </w:rPr>
                  </w:pPr>
                  <w:r>
                    <w:rPr>
                      <w:rFonts w:hint="eastAsia"/>
                      <w:color w:val="auto"/>
                      <w:highlight w:val="none"/>
                      <w:lang w:val="en-US" w:eastAsia="zh-CN"/>
                    </w:rPr>
                    <w:t>0.45</w:t>
                  </w:r>
                </w:p>
              </w:tc>
              <w:tc>
                <w:tcPr>
                  <w:tcW w:w="1508" w:type="dxa"/>
                  <w:vMerge w:val="continue"/>
                  <w:vAlign w:val="center"/>
                </w:tcPr>
                <w:p w14:paraId="0B050267">
                  <w:pPr>
                    <w:pStyle w:val="32"/>
                    <w:rPr>
                      <w:rFonts w:hint="eastAsia"/>
                      <w:color w:val="auto"/>
                      <w:highlight w:val="none"/>
                      <w:lang w:val="en-US" w:eastAsia="zh-CN"/>
                    </w:rPr>
                  </w:pPr>
                </w:p>
              </w:tc>
              <w:tc>
                <w:tcPr>
                  <w:tcW w:w="1798" w:type="dxa"/>
                  <w:vAlign w:val="center"/>
                </w:tcPr>
                <w:p w14:paraId="3D3C9EB0">
                  <w:pPr>
                    <w:pStyle w:val="32"/>
                    <w:rPr>
                      <w:rFonts w:hint="eastAsia"/>
                      <w:color w:val="auto"/>
                      <w:highlight w:val="none"/>
                      <w:lang w:val="en-US" w:eastAsia="zh-CN"/>
                    </w:rPr>
                  </w:pPr>
                  <w:r>
                    <w:rPr>
                      <w:rFonts w:hint="eastAsia"/>
                      <w:color w:val="auto"/>
                      <w:highlight w:val="none"/>
                      <w:lang w:val="en-US" w:eastAsia="zh-CN"/>
                    </w:rPr>
                    <w:t>合计</w:t>
                  </w:r>
                </w:p>
              </w:tc>
              <w:tc>
                <w:tcPr>
                  <w:tcW w:w="1291" w:type="dxa"/>
                  <w:vAlign w:val="center"/>
                </w:tcPr>
                <w:p w14:paraId="1E8229BA">
                  <w:pPr>
                    <w:pStyle w:val="32"/>
                    <w:rPr>
                      <w:rFonts w:hint="default"/>
                      <w:color w:val="auto"/>
                      <w:highlight w:val="none"/>
                      <w:lang w:val="en-US" w:eastAsia="zh-CN"/>
                    </w:rPr>
                  </w:pPr>
                  <w:r>
                    <w:rPr>
                      <w:rFonts w:hint="eastAsia"/>
                      <w:color w:val="auto"/>
                      <w:highlight w:val="none"/>
                      <w:lang w:val="en-US" w:eastAsia="zh-CN"/>
                    </w:rPr>
                    <w:t>0.45</w:t>
                  </w:r>
                </w:p>
              </w:tc>
            </w:tr>
          </w:tbl>
          <w:p w14:paraId="22EE2E4C">
            <w:pPr>
              <w:numPr>
                <w:ilvl w:val="0"/>
                <w:numId w:val="0"/>
              </w:numPr>
              <w:ind w:leftChars="200"/>
              <w:jc w:val="both"/>
              <w:rPr>
                <w:b/>
                <w:bCs/>
                <w:color w:val="auto"/>
                <w:highlight w:val="none"/>
              </w:rPr>
            </w:pPr>
            <w:r>
              <w:rPr>
                <w:b/>
                <w:bCs/>
                <w:color w:val="auto"/>
                <w:highlight w:val="none"/>
              </w:rPr>
              <w:t>2.6.</w:t>
            </w:r>
            <w:r>
              <w:rPr>
                <w:rFonts w:hint="eastAsia"/>
                <w:b/>
                <w:bCs/>
                <w:color w:val="auto"/>
                <w:highlight w:val="none"/>
              </w:rPr>
              <w:t>2</w:t>
            </w:r>
            <w:r>
              <w:rPr>
                <w:b/>
                <w:bCs/>
                <w:color w:val="auto"/>
                <w:highlight w:val="none"/>
              </w:rPr>
              <w:t>水平衡</w:t>
            </w:r>
          </w:p>
          <w:p w14:paraId="6EDED818">
            <w:pPr>
              <w:rPr>
                <w:rFonts w:hint="default"/>
                <w:color w:val="auto"/>
                <w:highlight w:val="none"/>
                <w:lang w:val="en-US" w:eastAsia="zh-CN"/>
              </w:rPr>
            </w:pPr>
            <w:r>
              <w:rPr>
                <w:color w:val="auto"/>
                <w:highlight w:val="none"/>
              </w:rPr>
              <w:t>本项目</w:t>
            </w:r>
            <w:r>
              <w:rPr>
                <w:rFonts w:hint="eastAsia"/>
                <w:color w:val="auto"/>
                <w:highlight w:val="none"/>
                <w:lang w:val="en-US" w:eastAsia="zh-CN"/>
              </w:rPr>
              <w:t>用水环节主要为生产用水和生活用水。生产用水包括泥浆制备用水、自动压瓦机系统冷却用水、</w:t>
            </w:r>
            <w:r>
              <w:rPr>
                <w:rFonts w:hint="eastAsia"/>
                <w:color w:val="auto"/>
                <w:highlight w:val="none"/>
              </w:rPr>
              <w:t>釉浆制备</w:t>
            </w:r>
            <w:r>
              <w:rPr>
                <w:rFonts w:hint="eastAsia"/>
                <w:color w:val="auto"/>
                <w:highlight w:val="none"/>
                <w:lang w:val="en-US" w:eastAsia="zh-CN"/>
              </w:rPr>
              <w:t>用水、雷磨用水等。</w:t>
            </w:r>
          </w:p>
          <w:p w14:paraId="345D53FE">
            <w:pPr>
              <w:widowControl/>
              <w:numPr>
                <w:ilvl w:val="0"/>
                <w:numId w:val="0"/>
              </w:numPr>
              <w:ind w:left="480" w:leftChars="200" w:firstLine="0" w:firstLineChars="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生产用水及废水</w:t>
            </w:r>
          </w:p>
          <w:p w14:paraId="580699A0">
            <w:pPr>
              <w:ind w:firstLine="482"/>
              <w:jc w:val="both"/>
              <w:rPr>
                <w:rFonts w:hint="eastAsia" w:ascii="宋体" w:hAnsi="宋体"/>
                <w:b/>
                <w:color w:val="auto"/>
                <w:highlight w:val="none"/>
              </w:rPr>
            </w:pPr>
            <w:r>
              <w:rPr>
                <w:rFonts w:hint="eastAsia" w:ascii="宋体" w:hAnsi="宋体"/>
                <w:b/>
                <w:color w:val="auto"/>
                <w:highlight w:val="none"/>
                <w:lang w:val="en-US" w:eastAsia="zh-CN"/>
              </w:rPr>
              <w:t>①</w:t>
            </w:r>
            <w:r>
              <w:rPr>
                <w:rFonts w:hint="eastAsia" w:ascii="宋体" w:hAnsi="宋体"/>
                <w:b/>
                <w:color w:val="auto"/>
                <w:highlight w:val="none"/>
              </w:rPr>
              <w:t>泥浆制备</w:t>
            </w:r>
            <w:r>
              <w:rPr>
                <w:rFonts w:hint="eastAsia" w:ascii="宋体" w:hAnsi="宋体"/>
                <w:b/>
                <w:color w:val="auto"/>
                <w:highlight w:val="none"/>
                <w:lang w:val="en-US" w:eastAsia="zh-CN"/>
              </w:rPr>
              <w:t>用水及</w:t>
            </w:r>
            <w:r>
              <w:rPr>
                <w:rFonts w:hint="eastAsia" w:ascii="宋体" w:hAnsi="宋体"/>
                <w:b/>
                <w:color w:val="auto"/>
                <w:highlight w:val="none"/>
              </w:rPr>
              <w:t>废水</w:t>
            </w:r>
          </w:p>
          <w:p w14:paraId="74C51F3C">
            <w:pPr>
              <w:jc w:val="both"/>
              <w:rPr>
                <w:rFonts w:hint="eastAsia"/>
                <w:color w:val="auto"/>
                <w:highlight w:val="none"/>
              </w:rPr>
            </w:pPr>
            <w:r>
              <w:rPr>
                <w:rFonts w:hint="eastAsia"/>
                <w:color w:val="auto"/>
                <w:highlight w:val="none"/>
                <w:lang w:val="en-US" w:eastAsia="zh-CN"/>
              </w:rPr>
              <w:t>根据建设单位提供的经验数据，泥浆制备工序按照原料：水=2：1</w:t>
            </w:r>
            <w:r>
              <w:rPr>
                <w:rFonts w:hint="eastAsia"/>
                <w:color w:val="auto"/>
                <w:highlight w:val="none"/>
              </w:rPr>
              <w:t>的配比</w:t>
            </w:r>
            <w:r>
              <w:rPr>
                <w:rFonts w:hint="eastAsia"/>
                <w:color w:val="auto"/>
                <w:highlight w:val="none"/>
                <w:lang w:val="en-US" w:eastAsia="zh-CN"/>
              </w:rPr>
              <w:t>对水磨式球磨机</w:t>
            </w:r>
            <w:r>
              <w:rPr>
                <w:rFonts w:hint="eastAsia"/>
                <w:color w:val="auto"/>
                <w:highlight w:val="none"/>
              </w:rPr>
              <w:t>供水</w:t>
            </w:r>
            <w:r>
              <w:rPr>
                <w:rFonts w:hint="eastAsia"/>
                <w:color w:val="auto"/>
                <w:highlight w:val="none"/>
                <w:lang w:val="en-US" w:eastAsia="zh-CN"/>
              </w:rPr>
              <w:t>，本项目原料年用量为1.92万t，则用水量为9600m</w:t>
            </w:r>
            <w:r>
              <w:rPr>
                <w:rFonts w:hint="eastAsia"/>
                <w:color w:val="auto"/>
                <w:highlight w:val="none"/>
                <w:vertAlign w:val="superscript"/>
                <w:lang w:val="en-US" w:eastAsia="zh-CN"/>
              </w:rPr>
              <w:t>3</w:t>
            </w:r>
            <w:r>
              <w:rPr>
                <w:rFonts w:hint="eastAsia"/>
                <w:color w:val="auto"/>
                <w:highlight w:val="none"/>
                <w:lang w:val="en-US" w:eastAsia="zh-CN"/>
              </w:rPr>
              <w:t>/a，32m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rPr>
              <w:t>制浆压滤过程中约</w:t>
            </w:r>
            <w:r>
              <w:rPr>
                <w:rFonts w:hint="eastAsia"/>
                <w:color w:val="auto"/>
                <w:highlight w:val="none"/>
                <w:lang w:val="en-US" w:eastAsia="zh-CN"/>
              </w:rPr>
              <w:t>2</w:t>
            </w:r>
            <w:r>
              <w:rPr>
                <w:rFonts w:hint="eastAsia"/>
                <w:color w:val="auto"/>
                <w:highlight w:val="none"/>
              </w:rPr>
              <w:t>5%的水分流出，废水产生量</w:t>
            </w:r>
            <w:r>
              <w:rPr>
                <w:rFonts w:hint="eastAsia"/>
                <w:color w:val="auto"/>
                <w:highlight w:val="none"/>
                <w:lang w:val="en-US" w:eastAsia="zh-CN"/>
              </w:rPr>
              <w:t>8m</w:t>
            </w:r>
            <w:r>
              <w:rPr>
                <w:rFonts w:hint="eastAsia"/>
                <w:color w:val="auto"/>
                <w:highlight w:val="none"/>
                <w:vertAlign w:val="superscript"/>
                <w:lang w:val="en-US" w:eastAsia="zh-CN"/>
              </w:rPr>
              <w:t>3</w:t>
            </w:r>
            <w:r>
              <w:rPr>
                <w:rFonts w:hint="eastAsia"/>
                <w:color w:val="auto"/>
                <w:highlight w:val="none"/>
              </w:rPr>
              <w:t>/d，</w:t>
            </w:r>
            <w:r>
              <w:rPr>
                <w:rFonts w:hint="eastAsia"/>
                <w:color w:val="auto"/>
                <w:highlight w:val="none"/>
                <w:lang w:val="en-US" w:eastAsia="zh-CN"/>
              </w:rPr>
              <w:t>此部分</w:t>
            </w:r>
            <w:r>
              <w:rPr>
                <w:rFonts w:hint="eastAsia"/>
                <w:color w:val="auto"/>
                <w:highlight w:val="none"/>
              </w:rPr>
              <w:t>废水排至</w:t>
            </w:r>
            <w:r>
              <w:rPr>
                <w:rFonts w:hint="eastAsia"/>
                <w:color w:val="auto"/>
                <w:highlight w:val="none"/>
                <w:lang w:val="en-US" w:eastAsia="zh-CN"/>
              </w:rPr>
              <w:t>12</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的</w:t>
            </w:r>
            <w:r>
              <w:rPr>
                <w:rFonts w:hint="eastAsia"/>
                <w:color w:val="auto"/>
                <w:highlight w:val="none"/>
                <w:lang w:val="en-US" w:eastAsia="zh-CN"/>
              </w:rPr>
              <w:t>循环</w:t>
            </w:r>
            <w:r>
              <w:rPr>
                <w:rFonts w:hint="eastAsia"/>
                <w:color w:val="auto"/>
                <w:highlight w:val="none"/>
              </w:rPr>
              <w:t>水池</w:t>
            </w:r>
            <w:r>
              <w:rPr>
                <w:rFonts w:hint="eastAsia"/>
                <w:color w:val="auto"/>
                <w:highlight w:val="none"/>
                <w:lang w:eastAsia="zh-CN"/>
              </w:rPr>
              <w:t>，</w:t>
            </w:r>
            <w:r>
              <w:rPr>
                <w:rFonts w:hint="eastAsia"/>
                <w:color w:val="auto"/>
                <w:highlight w:val="none"/>
                <w:lang w:val="en-US" w:eastAsia="zh-CN"/>
              </w:rPr>
              <w:t>供泥浆制备工序</w:t>
            </w:r>
            <w:r>
              <w:rPr>
                <w:rFonts w:hint="eastAsia"/>
                <w:color w:val="auto"/>
                <w:highlight w:val="none"/>
              </w:rPr>
              <w:t>循环使用</w:t>
            </w:r>
            <w:r>
              <w:rPr>
                <w:rFonts w:hint="eastAsia"/>
                <w:color w:val="auto"/>
                <w:highlight w:val="none"/>
                <w:lang w:eastAsia="zh-CN"/>
              </w:rPr>
              <w:t>，</w:t>
            </w:r>
            <w:r>
              <w:rPr>
                <w:rFonts w:hint="eastAsia"/>
                <w:color w:val="auto"/>
                <w:highlight w:val="none"/>
                <w:lang w:val="en-US" w:eastAsia="zh-CN"/>
              </w:rPr>
              <w:t>剩余的75%</w:t>
            </w:r>
            <w:r>
              <w:rPr>
                <w:rFonts w:hint="eastAsia"/>
                <w:color w:val="auto"/>
                <w:highlight w:val="none"/>
              </w:rPr>
              <w:t>进入</w:t>
            </w:r>
            <w:r>
              <w:rPr>
                <w:rFonts w:hint="eastAsia"/>
                <w:color w:val="auto"/>
                <w:highlight w:val="none"/>
                <w:lang w:val="en-US" w:eastAsia="zh-CN"/>
              </w:rPr>
              <w:t>隧道窑</w:t>
            </w:r>
            <w:r>
              <w:rPr>
                <w:rFonts w:hint="eastAsia"/>
                <w:color w:val="auto"/>
                <w:highlight w:val="none"/>
              </w:rPr>
              <w:t>后高温蒸发</w:t>
            </w:r>
            <w:r>
              <w:rPr>
                <w:rFonts w:hint="eastAsia"/>
                <w:color w:val="auto"/>
                <w:highlight w:val="none"/>
                <w:lang w:val="en-US" w:eastAsia="zh-CN"/>
              </w:rPr>
              <w:t>损失，</w:t>
            </w:r>
            <w:r>
              <w:rPr>
                <w:rFonts w:hint="eastAsia"/>
                <w:snapToGrid w:val="0"/>
                <w:color w:val="auto"/>
                <w:kern w:val="28"/>
                <w:highlight w:val="none"/>
              </w:rPr>
              <w:t>无废水产生</w:t>
            </w:r>
            <w:r>
              <w:rPr>
                <w:rFonts w:hint="eastAsia"/>
                <w:color w:val="auto"/>
                <w:highlight w:val="none"/>
              </w:rPr>
              <w:t>。</w:t>
            </w:r>
          </w:p>
          <w:p w14:paraId="0D2A9EB5">
            <w:pPr>
              <w:ind w:firstLine="482"/>
              <w:jc w:val="both"/>
              <w:rPr>
                <w:rFonts w:hint="eastAsia" w:ascii="宋体" w:hAnsi="宋体"/>
                <w:b/>
                <w:color w:val="auto"/>
                <w:highlight w:val="none"/>
                <w:lang w:val="en-US" w:eastAsia="zh-CN"/>
              </w:rPr>
            </w:pPr>
            <w:r>
              <w:rPr>
                <w:rFonts w:hint="eastAsia" w:ascii="宋体" w:hAnsi="宋体"/>
                <w:b/>
                <w:color w:val="auto"/>
                <w:highlight w:val="none"/>
                <w:lang w:val="en-US" w:eastAsia="zh-CN"/>
              </w:rPr>
              <w:t>②自动化压瓦机系统冷却用水</w:t>
            </w:r>
          </w:p>
          <w:p w14:paraId="2EA063D1">
            <w:pPr>
              <w:jc w:val="both"/>
              <w:rPr>
                <w:rFonts w:hint="default" w:eastAsia="宋体"/>
                <w:color w:val="auto"/>
                <w:highlight w:val="none"/>
                <w:lang w:val="en-US" w:eastAsia="zh-CN"/>
              </w:rPr>
            </w:pPr>
            <w:r>
              <w:rPr>
                <w:rFonts w:hint="eastAsia"/>
                <w:color w:val="auto"/>
                <w:highlight w:val="none"/>
                <w:lang w:val="en-US" w:eastAsia="zh-CN"/>
              </w:rPr>
              <w:t>自动化压瓦机系统使用一段时间后温度过高，需</w:t>
            </w:r>
            <w:r>
              <w:rPr>
                <w:rFonts w:hint="eastAsia" w:ascii="宋体" w:hAnsi="宋体"/>
                <w:color w:val="auto"/>
                <w:highlight w:val="none"/>
                <w:lang w:val="en-US" w:eastAsia="zh-CN"/>
              </w:rPr>
              <w:t>对机器进行冷却（间接冷却），</w:t>
            </w:r>
            <w:r>
              <w:rPr>
                <w:rFonts w:hint="eastAsia"/>
                <w:color w:val="auto"/>
                <w:highlight w:val="none"/>
                <w:lang w:val="en-US" w:eastAsia="zh-CN"/>
              </w:rPr>
              <w:t>自动化压瓦机配套1个容积为0.03</w:t>
            </w:r>
            <w:r>
              <w:rPr>
                <w:rFonts w:hint="eastAsia"/>
                <w:snapToGrid w:val="0"/>
                <w:color w:val="auto"/>
                <w:kern w:val="28"/>
                <w:highlight w:val="none"/>
              </w:rPr>
              <w:t>m³</w:t>
            </w:r>
            <w:r>
              <w:rPr>
                <w:rFonts w:hint="eastAsia" w:ascii="宋体" w:hAnsi="宋体"/>
                <w:color w:val="auto"/>
                <w:highlight w:val="none"/>
              </w:rPr>
              <w:t>的</w:t>
            </w:r>
            <w:r>
              <w:rPr>
                <w:rFonts w:hint="eastAsia" w:ascii="宋体" w:hAnsi="宋体"/>
                <w:color w:val="auto"/>
                <w:highlight w:val="none"/>
                <w:lang w:val="en-US" w:eastAsia="zh-CN"/>
              </w:rPr>
              <w:t>水箱，</w:t>
            </w:r>
            <w:r>
              <w:rPr>
                <w:rFonts w:hint="eastAsia" w:cs="Times New Roman"/>
                <w:color w:val="auto"/>
                <w:highlight w:val="none"/>
                <w:lang w:val="en-US" w:eastAsia="zh-CN"/>
              </w:rPr>
              <w:t>根据建设单位提供的资料，冷却水补充</w:t>
            </w:r>
            <w:r>
              <w:rPr>
                <w:rFonts w:hint="eastAsia" w:ascii="宋体" w:hAnsi="宋体"/>
                <w:color w:val="auto"/>
                <w:highlight w:val="none"/>
                <w:lang w:val="en-US" w:eastAsia="zh-CN"/>
              </w:rPr>
              <w:t>水量约</w:t>
            </w:r>
            <w:r>
              <w:rPr>
                <w:rFonts w:hint="eastAsia"/>
                <w:color w:val="auto"/>
                <w:highlight w:val="none"/>
                <w:lang w:val="en-US" w:eastAsia="zh-CN"/>
              </w:rPr>
              <w:t>为0.01</w:t>
            </w:r>
            <w:r>
              <w:rPr>
                <w:rFonts w:hint="eastAsia"/>
                <w:snapToGrid w:val="0"/>
                <w:color w:val="auto"/>
                <w:kern w:val="28"/>
                <w:highlight w:val="none"/>
              </w:rPr>
              <w:t>m³/d</w:t>
            </w:r>
            <w:r>
              <w:rPr>
                <w:rFonts w:hint="eastAsia"/>
                <w:snapToGrid w:val="0"/>
                <w:color w:val="auto"/>
                <w:kern w:val="28"/>
                <w:highlight w:val="none"/>
                <w:lang w:eastAsia="zh-CN"/>
              </w:rPr>
              <w:t>，</w:t>
            </w:r>
            <w:r>
              <w:rPr>
                <w:rFonts w:hint="eastAsia"/>
                <w:snapToGrid w:val="0"/>
                <w:color w:val="auto"/>
                <w:kern w:val="28"/>
                <w:highlight w:val="none"/>
                <w:lang w:val="en-US" w:eastAsia="zh-CN"/>
              </w:rPr>
              <w:t>冷却水循环利用。</w:t>
            </w:r>
          </w:p>
          <w:p w14:paraId="3CB47BD6">
            <w:pPr>
              <w:ind w:firstLine="482"/>
              <w:jc w:val="both"/>
              <w:rPr>
                <w:rFonts w:hint="eastAsia" w:ascii="宋体" w:hAnsi="宋体"/>
                <w:b/>
                <w:color w:val="auto"/>
                <w:highlight w:val="none"/>
              </w:rPr>
            </w:pPr>
            <w:r>
              <w:rPr>
                <w:rFonts w:hint="eastAsia" w:ascii="宋体" w:hAnsi="宋体"/>
                <w:b/>
                <w:color w:val="auto"/>
                <w:highlight w:val="none"/>
                <w:lang w:val="en-US" w:eastAsia="zh-CN"/>
              </w:rPr>
              <w:t>③</w:t>
            </w:r>
            <w:r>
              <w:rPr>
                <w:rFonts w:hint="eastAsia" w:ascii="宋体" w:hAnsi="宋体"/>
                <w:b/>
                <w:color w:val="auto"/>
                <w:highlight w:val="none"/>
              </w:rPr>
              <w:t>釉浆制备</w:t>
            </w:r>
            <w:r>
              <w:rPr>
                <w:rFonts w:hint="eastAsia" w:ascii="宋体" w:hAnsi="宋体"/>
                <w:b/>
                <w:color w:val="auto"/>
                <w:highlight w:val="none"/>
                <w:lang w:val="en-US" w:eastAsia="zh-CN"/>
              </w:rPr>
              <w:t>用水及</w:t>
            </w:r>
            <w:r>
              <w:rPr>
                <w:rFonts w:hint="eastAsia" w:ascii="宋体" w:hAnsi="宋体"/>
                <w:b/>
                <w:color w:val="auto"/>
                <w:highlight w:val="none"/>
              </w:rPr>
              <w:t>废水</w:t>
            </w:r>
          </w:p>
          <w:p w14:paraId="3CE49636">
            <w:pPr>
              <w:jc w:val="both"/>
              <w:rPr>
                <w:rFonts w:hint="default"/>
                <w:b/>
                <w:bCs/>
                <w:color w:val="auto"/>
                <w:highlight w:val="none"/>
                <w:lang w:val="en-US" w:eastAsia="zh-CN"/>
              </w:rPr>
            </w:pPr>
            <w:r>
              <w:rPr>
                <w:rFonts w:hint="eastAsia"/>
                <w:color w:val="auto"/>
                <w:highlight w:val="none"/>
              </w:rPr>
              <w:t>釉浆制备过程中按釉料</w:t>
            </w:r>
            <w:r>
              <w:rPr>
                <w:rFonts w:hint="eastAsia"/>
                <w:color w:val="auto"/>
                <w:highlight w:val="none"/>
                <w:lang w:eastAsia="zh-CN"/>
              </w:rPr>
              <w:t>：</w:t>
            </w:r>
            <w:r>
              <w:rPr>
                <w:rFonts w:hint="eastAsia"/>
                <w:color w:val="auto"/>
                <w:highlight w:val="none"/>
              </w:rPr>
              <w:t>水=</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的配比配制</w:t>
            </w:r>
            <w:r>
              <w:rPr>
                <w:rFonts w:hint="eastAsia"/>
                <w:color w:val="auto"/>
                <w:highlight w:val="none"/>
                <w:lang w:val="en-US" w:eastAsia="zh-CN"/>
              </w:rPr>
              <w:t>釉浆</w:t>
            </w:r>
            <w:r>
              <w:rPr>
                <w:rFonts w:hint="eastAsia"/>
                <w:snapToGrid w:val="0"/>
                <w:color w:val="auto"/>
                <w:kern w:val="28"/>
                <w:highlight w:val="none"/>
              </w:rPr>
              <w:t>，釉料用量</w:t>
            </w:r>
            <w:r>
              <w:rPr>
                <w:rFonts w:hint="eastAsia"/>
                <w:snapToGrid w:val="0"/>
                <w:color w:val="auto"/>
                <w:kern w:val="28"/>
                <w:highlight w:val="none"/>
                <w:lang w:val="en-US" w:eastAsia="zh-CN"/>
              </w:rPr>
              <w:t>75</w:t>
            </w:r>
            <w:r>
              <w:rPr>
                <w:rFonts w:hint="eastAsia"/>
                <w:snapToGrid w:val="0"/>
                <w:color w:val="auto"/>
                <w:kern w:val="28"/>
                <w:highlight w:val="none"/>
              </w:rPr>
              <w:t>t/a，耗水量</w:t>
            </w:r>
            <w:r>
              <w:rPr>
                <w:rFonts w:hint="eastAsia"/>
                <w:snapToGrid w:val="0"/>
                <w:color w:val="auto"/>
                <w:kern w:val="28"/>
                <w:highlight w:val="none"/>
                <w:lang w:val="en-US" w:eastAsia="zh-CN"/>
              </w:rPr>
              <w:t>25</w:t>
            </w:r>
            <w:r>
              <w:rPr>
                <w:rFonts w:hint="eastAsia"/>
                <w:snapToGrid w:val="0"/>
                <w:color w:val="auto"/>
                <w:kern w:val="28"/>
                <w:highlight w:val="none"/>
              </w:rPr>
              <w:t>m³/a，平均</w:t>
            </w:r>
            <w:r>
              <w:rPr>
                <w:rFonts w:hint="eastAsia"/>
                <w:snapToGrid w:val="0"/>
                <w:color w:val="auto"/>
                <w:kern w:val="28"/>
                <w:highlight w:val="none"/>
                <w:lang w:val="en-US" w:eastAsia="zh-CN"/>
              </w:rPr>
              <w:t>0.08</w:t>
            </w:r>
            <w:r>
              <w:rPr>
                <w:rFonts w:hint="eastAsia"/>
                <w:snapToGrid w:val="0"/>
                <w:color w:val="auto"/>
                <w:kern w:val="28"/>
                <w:highlight w:val="none"/>
              </w:rPr>
              <w:t>m³/d。</w:t>
            </w:r>
            <w:r>
              <w:rPr>
                <w:rFonts w:hint="eastAsia"/>
                <w:color w:val="auto"/>
                <w:highlight w:val="none"/>
                <w:lang w:val="en-US" w:eastAsia="zh-CN"/>
              </w:rPr>
              <w:t>该部分水</w:t>
            </w:r>
            <w:r>
              <w:rPr>
                <w:rFonts w:hint="eastAsia"/>
                <w:color w:val="auto"/>
                <w:highlight w:val="none"/>
              </w:rPr>
              <w:t>进入</w:t>
            </w:r>
            <w:r>
              <w:rPr>
                <w:rFonts w:hint="eastAsia"/>
                <w:color w:val="auto"/>
                <w:highlight w:val="none"/>
                <w:lang w:val="en-US" w:eastAsia="zh-CN"/>
              </w:rPr>
              <w:t>隧道窑</w:t>
            </w:r>
            <w:r>
              <w:rPr>
                <w:rFonts w:hint="eastAsia"/>
                <w:color w:val="auto"/>
                <w:highlight w:val="none"/>
              </w:rPr>
              <w:t>后高温蒸发</w:t>
            </w:r>
            <w:r>
              <w:rPr>
                <w:rFonts w:hint="eastAsia"/>
                <w:color w:val="auto"/>
                <w:highlight w:val="none"/>
                <w:lang w:val="en-US" w:eastAsia="zh-CN"/>
              </w:rPr>
              <w:t>损失，</w:t>
            </w:r>
            <w:r>
              <w:rPr>
                <w:rFonts w:hint="eastAsia"/>
                <w:snapToGrid w:val="0"/>
                <w:color w:val="auto"/>
                <w:kern w:val="28"/>
                <w:highlight w:val="none"/>
              </w:rPr>
              <w:t>无废水产生。</w:t>
            </w:r>
          </w:p>
          <w:p w14:paraId="455D3C2E">
            <w:pPr>
              <w:widowControl/>
              <w:numPr>
                <w:ilvl w:val="0"/>
                <w:numId w:val="0"/>
              </w:numPr>
              <w:ind w:left="480" w:leftChars="200" w:firstLine="0" w:firstLineChars="0"/>
              <w:jc w:val="both"/>
              <w:rPr>
                <w:rFonts w:hint="eastAsia" w:cs="黑体"/>
                <w:b/>
                <w:bCs/>
                <w:color w:val="auto"/>
                <w:kern w:val="2"/>
                <w:sz w:val="24"/>
                <w:szCs w:val="24"/>
                <w:highlight w:val="none"/>
                <w:lang w:val="en-US" w:eastAsia="zh-CN" w:bidi="ar-SA"/>
              </w:rPr>
            </w:pPr>
            <w:r>
              <w:rPr>
                <w:rFonts w:hint="eastAsia" w:cs="黑体"/>
                <w:b/>
                <w:bCs/>
                <w:color w:val="auto"/>
                <w:kern w:val="2"/>
                <w:sz w:val="24"/>
                <w:szCs w:val="24"/>
                <w:highlight w:val="none"/>
                <w:lang w:val="en-US" w:eastAsia="zh-CN" w:bidi="ar-SA"/>
              </w:rPr>
              <w:t>④雷磨工序用水</w:t>
            </w:r>
          </w:p>
          <w:p w14:paraId="56B780C6">
            <w:pPr>
              <w:widowControl/>
              <w:numPr>
                <w:ilvl w:val="0"/>
                <w:numId w:val="0"/>
              </w:numPr>
              <w:ind w:firstLine="480" w:firstLineChars="200"/>
              <w:jc w:val="both"/>
              <w:rPr>
                <w:rFonts w:ascii="Times New Roman" w:hAnsi="Times New Roman" w:eastAsia="宋体" w:cs="黑体"/>
                <w:b/>
                <w:bCs/>
                <w:color w:val="auto"/>
                <w:kern w:val="2"/>
                <w:sz w:val="24"/>
                <w:szCs w:val="24"/>
                <w:highlight w:val="none"/>
                <w:lang w:val="en-US" w:eastAsia="zh-CN" w:bidi="ar-SA"/>
              </w:rPr>
            </w:pPr>
            <w:r>
              <w:rPr>
                <w:rFonts w:hint="eastAsia"/>
                <w:color w:val="auto"/>
                <w:highlight w:val="none"/>
                <w:lang w:val="en-US" w:eastAsia="zh-CN"/>
              </w:rPr>
              <w:t>根据建设单位提供的经验数据，雷磨工序出料口按照物料：水=5：1</w:t>
            </w:r>
            <w:r>
              <w:rPr>
                <w:rFonts w:hint="eastAsia"/>
                <w:color w:val="auto"/>
                <w:highlight w:val="none"/>
              </w:rPr>
              <w:t>的配比供水</w:t>
            </w:r>
            <w:r>
              <w:rPr>
                <w:rFonts w:hint="eastAsia"/>
                <w:color w:val="auto"/>
                <w:highlight w:val="none"/>
                <w:lang w:val="en-US" w:eastAsia="zh-CN"/>
              </w:rPr>
              <w:t>，本项目破碎量为2240t，则用水量为448m</w:t>
            </w:r>
            <w:r>
              <w:rPr>
                <w:rFonts w:hint="eastAsia"/>
                <w:color w:val="auto"/>
                <w:highlight w:val="none"/>
                <w:vertAlign w:val="superscript"/>
                <w:lang w:val="en-US" w:eastAsia="zh-CN"/>
              </w:rPr>
              <w:t>3</w:t>
            </w:r>
            <w:r>
              <w:rPr>
                <w:rFonts w:hint="eastAsia"/>
                <w:color w:val="auto"/>
                <w:highlight w:val="none"/>
                <w:lang w:val="en-US" w:eastAsia="zh-CN"/>
              </w:rPr>
              <w:t>/a，1.49m</w:t>
            </w:r>
            <w:r>
              <w:rPr>
                <w:rFonts w:hint="eastAsia"/>
                <w:color w:val="auto"/>
                <w:highlight w:val="none"/>
                <w:vertAlign w:val="superscript"/>
                <w:lang w:val="en-US" w:eastAsia="zh-CN"/>
              </w:rPr>
              <w:t>3</w:t>
            </w:r>
            <w:r>
              <w:rPr>
                <w:rFonts w:hint="eastAsia"/>
                <w:color w:val="auto"/>
                <w:highlight w:val="none"/>
                <w:lang w:val="en-US" w:eastAsia="zh-CN"/>
              </w:rPr>
              <w:t>/d，此部分</w:t>
            </w:r>
            <w:r>
              <w:rPr>
                <w:rFonts w:hint="eastAsia"/>
                <w:color w:val="auto"/>
                <w:highlight w:val="none"/>
              </w:rPr>
              <w:t>水</w:t>
            </w:r>
            <w:r>
              <w:rPr>
                <w:rFonts w:hint="eastAsia"/>
                <w:color w:val="auto"/>
                <w:highlight w:val="none"/>
                <w:lang w:val="en-US" w:eastAsia="zh-CN"/>
              </w:rPr>
              <w:t>随物料带走</w:t>
            </w:r>
            <w:r>
              <w:rPr>
                <w:rFonts w:hint="eastAsia"/>
                <w:color w:val="auto"/>
                <w:highlight w:val="none"/>
              </w:rPr>
              <w:t>。</w:t>
            </w:r>
          </w:p>
          <w:p w14:paraId="261D4424">
            <w:pPr>
              <w:widowControl/>
              <w:numPr>
                <w:ilvl w:val="0"/>
                <w:numId w:val="0"/>
              </w:numPr>
              <w:ind w:leftChars="200"/>
              <w:jc w:val="both"/>
              <w:rPr>
                <w:b/>
                <w:bCs/>
                <w:color w:val="auto"/>
                <w:highlight w:val="none"/>
              </w:rPr>
            </w:pPr>
            <w:r>
              <w:rPr>
                <w:rFonts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ascii="Times New Roman" w:hAnsi="Times New Roman" w:eastAsia="宋体" w:cs="黑体"/>
                <w:b/>
                <w:bCs/>
                <w:color w:val="auto"/>
                <w:kern w:val="2"/>
                <w:sz w:val="24"/>
                <w:szCs w:val="24"/>
                <w:highlight w:val="none"/>
                <w:lang w:val="en-US" w:eastAsia="zh-CN" w:bidi="ar-SA"/>
              </w:rPr>
              <w:t>）</w:t>
            </w:r>
            <w:r>
              <w:rPr>
                <w:b/>
                <w:bCs/>
                <w:color w:val="auto"/>
                <w:highlight w:val="none"/>
              </w:rPr>
              <w:t>生活用水</w:t>
            </w:r>
            <w:r>
              <w:rPr>
                <w:rFonts w:hint="eastAsia"/>
                <w:b/>
                <w:bCs/>
                <w:color w:val="auto"/>
                <w:highlight w:val="none"/>
                <w:lang w:val="en-US" w:eastAsia="zh-CN"/>
              </w:rPr>
              <w:t>及废水</w:t>
            </w:r>
          </w:p>
          <w:p w14:paraId="20A89FDB">
            <w:pPr>
              <w:widowControl/>
              <w:ind w:firstLine="480"/>
              <w:jc w:val="both"/>
              <w:rPr>
                <w:color w:val="auto"/>
                <w:highlight w:val="none"/>
              </w:rPr>
            </w:pPr>
            <w:r>
              <w:rPr>
                <w:color w:val="auto"/>
                <w:highlight w:val="none"/>
              </w:rPr>
              <w:t>本项目劳动定员</w:t>
            </w:r>
            <w:r>
              <w:rPr>
                <w:rFonts w:hint="eastAsia"/>
                <w:color w:val="auto"/>
                <w:highlight w:val="none"/>
                <w:lang w:val="en-US" w:eastAsia="zh-CN"/>
              </w:rPr>
              <w:t>3</w:t>
            </w:r>
            <w:r>
              <w:rPr>
                <w:rFonts w:hint="eastAsia"/>
                <w:color w:val="auto"/>
                <w:highlight w:val="none"/>
              </w:rPr>
              <w:t>5</w:t>
            </w:r>
            <w:r>
              <w:rPr>
                <w:color w:val="auto"/>
                <w:highlight w:val="none"/>
              </w:rPr>
              <w:t>人，其中</w:t>
            </w:r>
            <w:r>
              <w:rPr>
                <w:rFonts w:hint="eastAsia"/>
                <w:color w:val="auto"/>
                <w:highlight w:val="none"/>
                <w:lang w:val="en-US" w:eastAsia="zh-CN"/>
              </w:rPr>
              <w:t>10</w:t>
            </w:r>
            <w:r>
              <w:rPr>
                <w:color w:val="auto"/>
                <w:highlight w:val="none"/>
              </w:rPr>
              <w:t>人在厂区</w:t>
            </w:r>
            <w:r>
              <w:rPr>
                <w:rFonts w:hint="eastAsia"/>
                <w:color w:val="auto"/>
                <w:highlight w:val="none"/>
                <w:lang w:val="en-US" w:eastAsia="zh-CN"/>
              </w:rPr>
              <w:t>食宿</w:t>
            </w:r>
            <w:r>
              <w:rPr>
                <w:color w:val="auto"/>
                <w:highlight w:val="none"/>
              </w:rPr>
              <w:t>，</w:t>
            </w:r>
            <w:r>
              <w:rPr>
                <w:rFonts w:hint="eastAsia"/>
                <w:color w:val="auto"/>
                <w:highlight w:val="none"/>
                <w:lang w:val="en-US" w:eastAsia="zh-CN"/>
              </w:rPr>
              <w:t>厂内采用旱厕，</w:t>
            </w:r>
            <w:r>
              <w:rPr>
                <w:rFonts w:cs="Times New Roman"/>
                <w:color w:val="auto"/>
                <w:kern w:val="0"/>
                <w:szCs w:val="20"/>
                <w:highlight w:val="none"/>
              </w:rPr>
              <w:t>根据</w:t>
            </w:r>
            <w:r>
              <w:rPr>
                <w:color w:val="auto"/>
                <w:highlight w:val="none"/>
              </w:rPr>
              <w:t>《云南省地方标准用水定额》</w:t>
            </w:r>
            <w:r>
              <w:rPr>
                <w:rFonts w:cs="Times New Roman"/>
                <w:color w:val="auto"/>
                <w:kern w:val="0"/>
                <w:szCs w:val="20"/>
                <w:highlight w:val="none"/>
              </w:rPr>
              <w:t>（DB53/T 168-2019）</w:t>
            </w:r>
            <w:r>
              <w:rPr>
                <w:rFonts w:hint="eastAsia" w:ascii="宋体" w:hAnsi="宋体" w:eastAsia="宋体" w:cs="宋体"/>
                <w:color w:val="auto"/>
                <w:kern w:val="0"/>
                <w:szCs w:val="20"/>
                <w:highlight w:val="none"/>
              </w:rPr>
              <w:t>“城镇居民用水定额”</w:t>
            </w:r>
            <w:r>
              <w:rPr>
                <w:rFonts w:cs="Times New Roman"/>
                <w:color w:val="auto"/>
                <w:kern w:val="0"/>
                <w:szCs w:val="20"/>
                <w:highlight w:val="none"/>
              </w:rPr>
              <w:t>，</w:t>
            </w:r>
            <w:r>
              <w:rPr>
                <w:rFonts w:hint="eastAsia" w:cs="Times New Roman"/>
                <w:color w:val="auto"/>
                <w:kern w:val="0"/>
                <w:szCs w:val="20"/>
                <w:highlight w:val="none"/>
                <w:lang w:val="en-US" w:eastAsia="zh-CN"/>
              </w:rPr>
              <w:t>·</w:t>
            </w:r>
            <w:r>
              <w:rPr>
                <w:rFonts w:cs="Times New Roman"/>
                <w:color w:val="auto"/>
                <w:kern w:val="0"/>
                <w:szCs w:val="20"/>
                <w:highlight w:val="none"/>
              </w:rPr>
              <w:t>在厂区食宿的</w:t>
            </w:r>
            <w:r>
              <w:rPr>
                <w:rFonts w:hint="eastAsia" w:cs="Times New Roman"/>
                <w:color w:val="auto"/>
                <w:kern w:val="0"/>
                <w:szCs w:val="20"/>
                <w:highlight w:val="none"/>
                <w:lang w:val="en-US" w:eastAsia="zh-CN"/>
              </w:rPr>
              <w:t>10</w:t>
            </w:r>
            <w:r>
              <w:rPr>
                <w:rFonts w:cs="Times New Roman"/>
                <w:color w:val="auto"/>
                <w:kern w:val="0"/>
                <w:szCs w:val="20"/>
                <w:highlight w:val="none"/>
              </w:rPr>
              <w:t>人用水量按100L/人•d计算，其余</w:t>
            </w:r>
            <w:r>
              <w:rPr>
                <w:rFonts w:hint="eastAsia" w:cs="Times New Roman"/>
                <w:color w:val="auto"/>
                <w:kern w:val="0"/>
                <w:szCs w:val="20"/>
                <w:highlight w:val="none"/>
                <w:lang w:val="en-US" w:eastAsia="zh-CN"/>
              </w:rPr>
              <w:t>25</w:t>
            </w:r>
            <w:r>
              <w:rPr>
                <w:rFonts w:cs="Times New Roman"/>
                <w:color w:val="auto"/>
                <w:kern w:val="0"/>
                <w:szCs w:val="20"/>
                <w:highlight w:val="none"/>
              </w:rPr>
              <w:t>人用水量按</w:t>
            </w:r>
            <w:r>
              <w:rPr>
                <w:rFonts w:hint="eastAsia" w:cs="Times New Roman"/>
                <w:color w:val="auto"/>
                <w:kern w:val="0"/>
                <w:szCs w:val="20"/>
                <w:highlight w:val="none"/>
                <w:lang w:val="en-US" w:eastAsia="zh-CN"/>
              </w:rPr>
              <w:t>2</w:t>
            </w:r>
            <w:r>
              <w:rPr>
                <w:rFonts w:cs="Times New Roman"/>
                <w:color w:val="auto"/>
                <w:kern w:val="0"/>
                <w:szCs w:val="20"/>
                <w:highlight w:val="none"/>
              </w:rPr>
              <w:t>0L/人•d计算，则本项目生活用水量为</w:t>
            </w:r>
            <w:r>
              <w:rPr>
                <w:rFonts w:hint="eastAsia" w:cs="Times New Roman"/>
                <w:color w:val="auto"/>
                <w:kern w:val="0"/>
                <w:szCs w:val="20"/>
                <w:highlight w:val="none"/>
                <w:lang w:val="en-US" w:eastAsia="zh-CN"/>
              </w:rPr>
              <w:t>1.</w:t>
            </w:r>
            <w:r>
              <w:rPr>
                <w:rFonts w:cs="Times New Roman"/>
                <w:color w:val="auto"/>
                <w:kern w:val="0"/>
                <w:szCs w:val="20"/>
                <w:highlight w:val="none"/>
              </w:rPr>
              <w:t>5m</w:t>
            </w:r>
            <w:r>
              <w:rPr>
                <w:rFonts w:cs="Times New Roman"/>
                <w:color w:val="auto"/>
                <w:kern w:val="0"/>
                <w:szCs w:val="20"/>
                <w:highlight w:val="none"/>
                <w:vertAlign w:val="superscript"/>
              </w:rPr>
              <w:t>3</w:t>
            </w:r>
            <w:r>
              <w:rPr>
                <w:rFonts w:cs="Times New Roman"/>
                <w:color w:val="auto"/>
                <w:kern w:val="0"/>
                <w:szCs w:val="20"/>
                <w:highlight w:val="none"/>
              </w:rPr>
              <w:t>/d。其废水产生量按用水量的8</w:t>
            </w:r>
            <w:r>
              <w:rPr>
                <w:rFonts w:hint="eastAsia" w:cs="Times New Roman"/>
                <w:color w:val="auto"/>
                <w:kern w:val="0"/>
                <w:szCs w:val="20"/>
                <w:highlight w:val="none"/>
                <w:lang w:val="en-US" w:eastAsia="zh-CN"/>
              </w:rPr>
              <w:t>5</w:t>
            </w:r>
            <w:r>
              <w:rPr>
                <w:rFonts w:cs="Times New Roman"/>
                <w:color w:val="auto"/>
                <w:kern w:val="0"/>
                <w:szCs w:val="20"/>
                <w:highlight w:val="none"/>
              </w:rPr>
              <w:t>%计，则本项目生活污水产生量为</w:t>
            </w:r>
            <w:r>
              <w:rPr>
                <w:rFonts w:hint="eastAsia" w:cs="Times New Roman"/>
                <w:color w:val="auto"/>
                <w:kern w:val="0"/>
                <w:szCs w:val="20"/>
                <w:highlight w:val="none"/>
                <w:lang w:val="en-US" w:eastAsia="zh-CN"/>
              </w:rPr>
              <w:t>1.28</w:t>
            </w:r>
            <w:r>
              <w:rPr>
                <w:rFonts w:cs="Times New Roman"/>
                <w:color w:val="auto"/>
                <w:kern w:val="0"/>
                <w:szCs w:val="20"/>
                <w:highlight w:val="none"/>
              </w:rPr>
              <w:t>m</w:t>
            </w:r>
            <w:r>
              <w:rPr>
                <w:rFonts w:cs="Times New Roman"/>
                <w:color w:val="auto"/>
                <w:kern w:val="0"/>
                <w:szCs w:val="20"/>
                <w:highlight w:val="none"/>
                <w:vertAlign w:val="superscript"/>
              </w:rPr>
              <w:t>3</w:t>
            </w:r>
            <w:r>
              <w:rPr>
                <w:rFonts w:cs="Times New Roman"/>
                <w:color w:val="auto"/>
                <w:kern w:val="0"/>
                <w:szCs w:val="20"/>
                <w:highlight w:val="none"/>
              </w:rPr>
              <w:t>/d。</w:t>
            </w:r>
          </w:p>
          <w:p w14:paraId="7CE9361B">
            <w:pPr>
              <w:widowControl/>
              <w:ind w:left="480" w:leftChars="200" w:firstLine="0" w:firstLineChars="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降尘用水</w:t>
            </w:r>
          </w:p>
          <w:p w14:paraId="6625DD05">
            <w:pPr>
              <w:pStyle w:val="11"/>
              <w:rPr>
                <w:color w:val="auto"/>
                <w:highlight w:val="none"/>
              </w:rPr>
            </w:pPr>
            <w:r>
              <w:rPr>
                <w:rFonts w:hint="eastAsia"/>
                <w:color w:val="auto"/>
                <w:highlight w:val="none"/>
              </w:rPr>
              <w:t>本项目运输道路、</w:t>
            </w:r>
            <w:r>
              <w:rPr>
                <w:rFonts w:hint="eastAsia"/>
                <w:color w:val="auto"/>
                <w:highlight w:val="none"/>
                <w:lang w:val="en-US" w:eastAsia="zh-CN"/>
              </w:rPr>
              <w:t>原料堆场</w:t>
            </w:r>
            <w:r>
              <w:rPr>
                <w:rFonts w:hint="eastAsia"/>
                <w:color w:val="auto"/>
                <w:highlight w:val="none"/>
              </w:rPr>
              <w:t>均</w:t>
            </w:r>
            <w:r>
              <w:rPr>
                <w:rFonts w:hint="eastAsia"/>
                <w:color w:val="auto"/>
                <w:highlight w:val="none"/>
                <w:lang w:val="en-US" w:eastAsia="zh-CN"/>
              </w:rPr>
              <w:t>进行洒水降尘</w:t>
            </w:r>
            <w:r>
              <w:rPr>
                <w:rFonts w:hint="eastAsia"/>
                <w:color w:val="auto"/>
                <w:highlight w:val="none"/>
              </w:rPr>
              <w:t>，</w:t>
            </w:r>
            <w:r>
              <w:rPr>
                <w:rFonts w:hint="eastAsia"/>
                <w:color w:val="auto"/>
                <w:highlight w:val="none"/>
                <w:lang w:val="en-US" w:eastAsia="zh-CN"/>
              </w:rPr>
              <w:t>根据企业经验数据</w:t>
            </w:r>
            <w:r>
              <w:rPr>
                <w:rFonts w:hint="eastAsia"/>
                <w:color w:val="auto"/>
                <w:highlight w:val="none"/>
              </w:rPr>
              <w:t>，降尘用水量为</w:t>
            </w:r>
            <w:r>
              <w:rPr>
                <w:rFonts w:hint="eastAsia"/>
                <w:color w:val="auto"/>
                <w:highlight w:val="none"/>
                <w:lang w:val="en-US" w:eastAsia="zh-CN"/>
              </w:rPr>
              <w:t>0.8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，降尘水全部自然蒸发，无废水产生。</w:t>
            </w:r>
          </w:p>
          <w:p w14:paraId="4E6D78B0">
            <w:pPr>
              <w:rPr>
                <w:color w:val="auto"/>
                <w:highlight w:val="none"/>
              </w:rPr>
            </w:pPr>
            <w:r>
              <w:rPr>
                <w:color w:val="auto"/>
                <w:highlight w:val="none"/>
              </w:rPr>
              <w:t>项目水量平衡</w:t>
            </w:r>
            <w:r>
              <w:rPr>
                <w:rFonts w:hint="eastAsia"/>
                <w:color w:val="auto"/>
                <w:highlight w:val="none"/>
                <w:lang w:val="en-US" w:eastAsia="zh-CN"/>
              </w:rPr>
              <w:t>图</w:t>
            </w:r>
            <w:r>
              <w:rPr>
                <w:color w:val="auto"/>
                <w:highlight w:val="none"/>
              </w:rPr>
              <w:t>详见图2-</w:t>
            </w:r>
            <w:r>
              <w:rPr>
                <w:rFonts w:hint="eastAsia"/>
                <w:color w:val="auto"/>
                <w:highlight w:val="none"/>
                <w:lang w:val="en-US" w:eastAsia="zh-CN"/>
              </w:rPr>
              <w:t>1</w:t>
            </w:r>
            <w:r>
              <w:rPr>
                <w:rFonts w:hint="eastAsia"/>
                <w:color w:val="auto"/>
                <w:highlight w:val="none"/>
              </w:rPr>
              <w:t>、图2-</w:t>
            </w:r>
            <w:r>
              <w:rPr>
                <w:rFonts w:hint="eastAsia"/>
                <w:color w:val="auto"/>
                <w:highlight w:val="none"/>
                <w:lang w:val="en-US" w:eastAsia="zh-CN"/>
              </w:rPr>
              <w:t>2</w:t>
            </w:r>
            <w:r>
              <w:rPr>
                <w:color w:val="auto"/>
                <w:highlight w:val="none"/>
              </w:rPr>
              <w:t>。</w:t>
            </w:r>
          </w:p>
          <w:p w14:paraId="68A1FD89">
            <w:pPr>
              <w:ind w:firstLine="480"/>
              <w:jc w:val="center"/>
              <w:rPr>
                <w:color w:val="auto"/>
                <w:highlight w:val="none"/>
              </w:rPr>
            </w:pPr>
            <w:r>
              <w:rPr>
                <w:rFonts w:ascii="Times New Roman" w:hAnsi="Times New Roman" w:eastAsia="宋体" w:cs="黑体"/>
                <w:color w:val="auto"/>
                <w:kern w:val="2"/>
                <w:sz w:val="24"/>
                <w:szCs w:val="24"/>
                <w:highlight w:val="none"/>
                <w:lang w:val="en-US" w:eastAsia="zh-CN" w:bidi="ar-SA"/>
              </w:rPr>
              <w:object>
                <v:shape id="_x0000_i1025" o:spt="75" type="#_x0000_t75" style="height:281.05pt;width:363.25pt;" o:ole="t" fillcolor="#FFFFFF" filled="f" o:preferrelative="t" stroked="f" coordsize="21600,21600">
                  <v:path/>
                  <v:fill on="f" color2="#FFFFFF" focussize="0,0"/>
                  <v:stroke on="f"/>
                  <v:imagedata r:id="rId10" cropleft="1169f" cropbottom="1726f" gain="65536f" blacklevel="0f" gamma="0" o:title=""/>
                  <o:lock v:ext="edit" position="f" selection="f" grouping="f" rotation="f" cropping="f" text="f" aspectratio="f"/>
                  <w10:wrap type="none"/>
                  <w10:anchorlock/>
                </v:shape>
                <o:OLEObject Type="Embed" ProgID="" ShapeID="_x0000_i1025" DrawAspect="Content" ObjectID="_1468075725" r:id="rId9">
                  <o:LockedField>false</o:LockedField>
                </o:OLEObject>
              </w:object>
            </w:r>
          </w:p>
          <w:p w14:paraId="6A9D8862">
            <w:pPr>
              <w:jc w:val="center"/>
              <w:rPr>
                <w:rStyle w:val="48"/>
                <w:rFonts w:hint="default"/>
                <w:color w:val="auto"/>
                <w:highlight w:val="none"/>
              </w:rPr>
            </w:pPr>
            <w:r>
              <w:rPr>
                <w:rStyle w:val="48"/>
                <w:rFonts w:hint="default"/>
                <w:color w:val="auto"/>
                <w:highlight w:val="none"/>
              </w:rPr>
              <w:t>图2-</w:t>
            </w:r>
            <w:r>
              <w:rPr>
                <w:rStyle w:val="48"/>
                <w:rFonts w:hint="eastAsia"/>
                <w:color w:val="auto"/>
                <w:highlight w:val="none"/>
                <w:lang w:val="en-US" w:eastAsia="zh-CN"/>
              </w:rPr>
              <w:t>1</w:t>
            </w:r>
            <w:r>
              <w:rPr>
                <w:rStyle w:val="48"/>
                <w:rFonts w:hint="default"/>
                <w:color w:val="auto"/>
                <w:highlight w:val="none"/>
              </w:rPr>
              <w:t xml:space="preserve">  本项目水量平衡图（晴天）      单位m</w:t>
            </w:r>
            <w:r>
              <w:rPr>
                <w:rStyle w:val="48"/>
                <w:rFonts w:hint="default"/>
                <w:color w:val="auto"/>
                <w:highlight w:val="none"/>
                <w:vertAlign w:val="superscript"/>
              </w:rPr>
              <w:t>3</w:t>
            </w:r>
            <w:r>
              <w:rPr>
                <w:rStyle w:val="48"/>
                <w:rFonts w:hint="default"/>
                <w:color w:val="auto"/>
                <w:highlight w:val="none"/>
              </w:rPr>
              <w:t>/d</w:t>
            </w:r>
          </w:p>
          <w:p w14:paraId="23FE449E">
            <w:pPr>
              <w:ind w:firstLine="0" w:firstLineChars="0"/>
              <w:jc w:val="center"/>
              <w:rPr>
                <w:color w:val="auto"/>
                <w:highlight w:val="none"/>
              </w:rPr>
            </w:pPr>
            <w:r>
              <w:rPr>
                <w:rFonts w:ascii="Times New Roman" w:hAnsi="Times New Roman" w:eastAsia="宋体" w:cs="黑体"/>
                <w:color w:val="auto"/>
                <w:kern w:val="2"/>
                <w:sz w:val="24"/>
                <w:szCs w:val="24"/>
                <w:highlight w:val="none"/>
                <w:lang w:val="en-US" w:eastAsia="zh-CN" w:bidi="ar-SA"/>
              </w:rPr>
              <w:object>
                <v:shape id="_x0000_i1026" o:spt="75" type="#_x0000_t75" style="height:242.85pt;width:374.15pt;" o:ole="t" fillcolor="#FFFFFF" filled="f" o:preferrelative="t" stroked="f" coordsize="21600,21600">
                  <v:path/>
                  <v:fill on="f" color2="#FFFFFF" focussize="0,0"/>
                  <v:stroke on="f"/>
                  <v:imagedata r:id="rId12" cropleft="472f" cropbottom="7957f" gain="65536f" blacklevel="0f" gamma="0" o:title=""/>
                  <o:lock v:ext="edit" position="f" selection="f" grouping="f" rotation="f" cropping="f" text="f" aspectratio="f"/>
                  <w10:wrap type="none"/>
                  <w10:anchorlock/>
                </v:shape>
                <o:OLEObject Type="Embed" ProgID="" ShapeID="_x0000_i1026" DrawAspect="Content" ObjectID="_1468075726" r:id="rId11">
                  <o:LockedField>false</o:LockedField>
                </o:OLEObject>
              </w:object>
            </w:r>
          </w:p>
          <w:p w14:paraId="33D965B6">
            <w:pPr>
              <w:pStyle w:val="33"/>
              <w:rPr>
                <w:rFonts w:hint="default"/>
                <w:color w:val="auto"/>
                <w:highlight w:val="none"/>
              </w:rPr>
            </w:pPr>
            <w:r>
              <w:rPr>
                <w:rFonts w:hint="default"/>
                <w:color w:val="auto"/>
                <w:highlight w:val="none"/>
              </w:rPr>
              <w:t>图2-</w:t>
            </w:r>
            <w:r>
              <w:rPr>
                <w:rFonts w:hint="eastAsia"/>
                <w:color w:val="auto"/>
                <w:highlight w:val="none"/>
                <w:lang w:val="en-US" w:eastAsia="zh-CN"/>
              </w:rPr>
              <w:t>2</w:t>
            </w:r>
            <w:r>
              <w:rPr>
                <w:rFonts w:hint="default"/>
                <w:color w:val="auto"/>
                <w:highlight w:val="none"/>
              </w:rPr>
              <w:t xml:space="preserve">  本项目水量平衡图（雨天）      单位m</w:t>
            </w:r>
            <w:r>
              <w:rPr>
                <w:rFonts w:hint="default"/>
                <w:color w:val="auto"/>
                <w:highlight w:val="none"/>
                <w:vertAlign w:val="superscript"/>
              </w:rPr>
              <w:t>3</w:t>
            </w:r>
            <w:r>
              <w:rPr>
                <w:rFonts w:hint="default"/>
                <w:color w:val="auto"/>
                <w:highlight w:val="none"/>
              </w:rPr>
              <w:t>/d</w:t>
            </w:r>
          </w:p>
          <w:p w14:paraId="4E4926E8">
            <w:pPr>
              <w:ind w:firstLine="482"/>
              <w:jc w:val="both"/>
              <w:rPr>
                <w:b/>
                <w:bCs/>
                <w:color w:val="auto"/>
                <w:highlight w:val="none"/>
              </w:rPr>
            </w:pPr>
            <w:r>
              <w:rPr>
                <w:b/>
                <w:bCs/>
                <w:color w:val="auto"/>
                <w:highlight w:val="none"/>
              </w:rPr>
              <w:t>2.7劳动定员和工作制度</w:t>
            </w:r>
          </w:p>
          <w:p w14:paraId="2762F326">
            <w:pPr>
              <w:ind w:firstLine="480"/>
              <w:jc w:val="both"/>
              <w:rPr>
                <w:rFonts w:hint="default" w:eastAsia="宋体"/>
                <w:color w:val="auto"/>
                <w:highlight w:val="none"/>
                <w:lang w:val="en-US" w:eastAsia="zh-CN"/>
              </w:rPr>
            </w:pPr>
            <w:r>
              <w:rPr>
                <w:color w:val="auto"/>
                <w:highlight w:val="none"/>
              </w:rPr>
              <w:t>劳动定员：</w:t>
            </w:r>
            <w:r>
              <w:rPr>
                <w:rFonts w:hint="eastAsia"/>
                <w:color w:val="auto"/>
                <w:highlight w:val="none"/>
                <w:lang w:val="en-US" w:eastAsia="zh-CN"/>
              </w:rPr>
              <w:t>35</w:t>
            </w:r>
            <w:r>
              <w:rPr>
                <w:color w:val="auto"/>
                <w:highlight w:val="none"/>
              </w:rPr>
              <w:t>人</w:t>
            </w:r>
            <w:r>
              <w:rPr>
                <w:rFonts w:hint="eastAsia"/>
                <w:color w:val="auto"/>
                <w:highlight w:val="none"/>
                <w:lang w:eastAsia="zh-CN"/>
              </w:rPr>
              <w:t>，</w:t>
            </w:r>
            <w:r>
              <w:rPr>
                <w:rFonts w:hint="eastAsia"/>
                <w:color w:val="auto"/>
                <w:highlight w:val="none"/>
                <w:lang w:val="en-US" w:eastAsia="zh-CN"/>
              </w:rPr>
              <w:t>未新增劳动定员。</w:t>
            </w:r>
          </w:p>
          <w:p w14:paraId="54124A67">
            <w:pPr>
              <w:ind w:firstLine="480"/>
              <w:jc w:val="both"/>
              <w:rPr>
                <w:color w:val="auto"/>
                <w:highlight w:val="none"/>
              </w:rPr>
            </w:pPr>
            <w:r>
              <w:rPr>
                <w:color w:val="auto"/>
                <w:highlight w:val="none"/>
              </w:rPr>
              <w:t>工作制度：年工作3</w:t>
            </w:r>
            <w:r>
              <w:rPr>
                <w:rFonts w:hint="eastAsia"/>
                <w:color w:val="auto"/>
                <w:highlight w:val="none"/>
                <w:lang w:val="en-US" w:eastAsia="zh-CN"/>
              </w:rPr>
              <w:t>0</w:t>
            </w:r>
            <w:r>
              <w:rPr>
                <w:color w:val="auto"/>
                <w:highlight w:val="none"/>
              </w:rPr>
              <w:t>0天，每</w:t>
            </w:r>
            <w:r>
              <w:rPr>
                <w:rFonts w:hint="eastAsia"/>
                <w:color w:val="auto"/>
                <w:highlight w:val="none"/>
              </w:rPr>
              <w:t>天</w:t>
            </w:r>
            <w:r>
              <w:rPr>
                <w:color w:val="auto"/>
                <w:highlight w:val="none"/>
              </w:rPr>
              <w:t>工作8h，</w:t>
            </w:r>
            <w:r>
              <w:rPr>
                <w:rFonts w:hint="eastAsia"/>
                <w:color w:val="auto"/>
                <w:highlight w:val="none"/>
                <w:lang w:val="en-US" w:eastAsia="zh-CN"/>
              </w:rPr>
              <w:t>三班倒，</w:t>
            </w:r>
            <w:r>
              <w:rPr>
                <w:color w:val="auto"/>
                <w:highlight w:val="none"/>
              </w:rPr>
              <w:t>其中</w:t>
            </w:r>
            <w:r>
              <w:rPr>
                <w:rFonts w:hint="eastAsia"/>
                <w:color w:val="auto"/>
                <w:highlight w:val="none"/>
                <w:lang w:val="en-US" w:eastAsia="zh-CN"/>
              </w:rPr>
              <w:t>10</w:t>
            </w:r>
            <w:r>
              <w:rPr>
                <w:color w:val="auto"/>
                <w:highlight w:val="none"/>
              </w:rPr>
              <w:t>人在厂内</w:t>
            </w:r>
            <w:r>
              <w:rPr>
                <w:rFonts w:hint="eastAsia"/>
                <w:color w:val="auto"/>
                <w:highlight w:val="none"/>
                <w:lang w:val="en-US" w:eastAsia="zh-CN"/>
              </w:rPr>
              <w:t>食宿，提供2餐</w:t>
            </w:r>
            <w:r>
              <w:rPr>
                <w:color w:val="auto"/>
                <w:highlight w:val="none"/>
              </w:rPr>
              <w:t>。</w:t>
            </w:r>
          </w:p>
          <w:p w14:paraId="3BDC7639">
            <w:pPr>
              <w:ind w:firstLine="482"/>
              <w:jc w:val="both"/>
              <w:rPr>
                <w:b/>
                <w:bCs/>
                <w:color w:val="auto"/>
                <w:highlight w:val="none"/>
              </w:rPr>
            </w:pPr>
            <w:r>
              <w:rPr>
                <w:b/>
                <w:bCs/>
                <w:color w:val="auto"/>
                <w:highlight w:val="none"/>
              </w:rPr>
              <w:t>2.8厂区平面布置</w:t>
            </w:r>
          </w:p>
          <w:p w14:paraId="13184989">
            <w:pPr>
              <w:ind w:firstLine="480"/>
              <w:jc w:val="both"/>
              <w:rPr>
                <w:rFonts w:hint="default" w:eastAsia="宋体"/>
                <w:color w:val="auto"/>
                <w:highlight w:val="none"/>
                <w:lang w:val="en-US" w:eastAsia="zh-CN"/>
              </w:rPr>
            </w:pPr>
            <w:r>
              <w:rPr>
                <w:rFonts w:hint="eastAsia"/>
                <w:color w:val="auto"/>
                <w:highlight w:val="none"/>
                <w:lang w:val="en-US" w:eastAsia="zh-CN"/>
              </w:rPr>
              <w:t>进厂松树地路将厂区分为生产区和办公生活区。生产区位于松树地路西侧，设置原料堆场1#、原料堆场2#、制泥车间、破碎车间、釉房车间、烧成车间、晾晒区、成品仓库等，生产</w:t>
            </w:r>
            <w:r>
              <w:rPr>
                <w:rFonts w:hint="default" w:ascii="Times New Roman" w:hAnsi="Times New Roman" w:eastAsia="宋体" w:cs="Times New Roman"/>
                <w:color w:val="auto"/>
                <w:sz w:val="24"/>
                <w:szCs w:val="24"/>
                <w:highlight w:val="none"/>
                <w:lang w:val="zh-CN"/>
              </w:rPr>
              <w:t>厂区</w:t>
            </w:r>
            <w:r>
              <w:rPr>
                <w:rFonts w:hint="eastAsia" w:ascii="Times New Roman" w:hAnsi="Times New Roman" w:eastAsia="宋体" w:cs="Times New Roman"/>
                <w:color w:val="auto"/>
                <w:sz w:val="24"/>
                <w:szCs w:val="24"/>
                <w:highlight w:val="none"/>
                <w:lang w:val="en-US" w:eastAsia="zh-CN"/>
              </w:rPr>
              <w:t>东北</w:t>
            </w:r>
            <w:r>
              <w:rPr>
                <w:rFonts w:hint="default" w:ascii="Times New Roman" w:hAnsi="Times New Roman" w:eastAsia="宋体" w:cs="Times New Roman"/>
                <w:bCs/>
                <w:color w:val="auto"/>
                <w:sz w:val="24"/>
                <w:szCs w:val="24"/>
                <w:highlight w:val="none"/>
                <w:lang w:val="zh-CN"/>
              </w:rPr>
              <w:t>侧设置进出场大门</w:t>
            </w:r>
            <w:r>
              <w:rPr>
                <w:rFonts w:hint="eastAsia"/>
                <w:color w:val="auto"/>
                <w:highlight w:val="none"/>
                <w:lang w:val="en-US" w:eastAsia="zh-CN"/>
              </w:rPr>
              <w:t>。原料堆场1#</w:t>
            </w:r>
            <w:r>
              <w:rPr>
                <w:rFonts w:hint="eastAsia"/>
                <w:color w:val="auto"/>
                <w:highlight w:val="none"/>
              </w:rPr>
              <w:t>紧邻</w:t>
            </w:r>
            <w:r>
              <w:rPr>
                <w:rFonts w:hint="eastAsia"/>
                <w:color w:val="auto"/>
                <w:highlight w:val="none"/>
                <w:lang w:val="en-US" w:eastAsia="zh-CN"/>
              </w:rPr>
              <w:t>松树地路</w:t>
            </w:r>
            <w:r>
              <w:rPr>
                <w:rFonts w:hint="eastAsia"/>
                <w:color w:val="auto"/>
                <w:highlight w:val="none"/>
              </w:rPr>
              <w:t>，</w:t>
            </w:r>
            <w:r>
              <w:rPr>
                <w:rFonts w:hint="eastAsia"/>
                <w:color w:val="auto"/>
                <w:highlight w:val="none"/>
                <w:lang w:val="en-US" w:eastAsia="zh-CN"/>
              </w:rPr>
              <w:t>原料堆场2#位于破碎车间南侧，原料堆场1#正对制泥车间。空间上从东到西依次布置原料堆场1#、制泥车间、晾晒区（分晾晒棚1#、晾晒棚2#）、釉房车间。釉房车间北侧为烧成车间，南侧为破碎车间，且烧成车间与釉房车间连通，从北到南依次布置成品库1#、灰渣堆存和成品库2#、晾晒棚1#、晾晒棚2#、原料堆场2#。</w:t>
            </w:r>
            <w:r>
              <w:rPr>
                <w:rFonts w:hint="eastAsia"/>
                <w:color w:val="auto"/>
                <w:highlight w:val="none"/>
              </w:rPr>
              <w:t>危废暂存间位于</w:t>
            </w:r>
            <w:r>
              <w:rPr>
                <w:rFonts w:hint="eastAsia"/>
                <w:color w:val="auto"/>
                <w:highlight w:val="none"/>
                <w:lang w:val="en-US" w:eastAsia="zh-CN"/>
              </w:rPr>
              <w:t>釉房车间南侧，雨水排放口位于</w:t>
            </w:r>
            <w:r>
              <w:rPr>
                <w:rFonts w:hint="eastAsia"/>
                <w:color w:val="auto"/>
                <w:highlight w:val="none"/>
              </w:rPr>
              <w:t>危废暂存间</w:t>
            </w:r>
            <w:r>
              <w:rPr>
                <w:rFonts w:hint="eastAsia"/>
                <w:color w:val="auto"/>
                <w:highlight w:val="none"/>
                <w:lang w:val="en-US" w:eastAsia="zh-CN"/>
              </w:rPr>
              <w:t>南侧屋子外，废气排放口位于烧成车间西北侧</w:t>
            </w:r>
            <w:r>
              <w:rPr>
                <w:rFonts w:hint="eastAsia"/>
                <w:color w:val="auto"/>
                <w:highlight w:val="none"/>
              </w:rPr>
              <w:t>。</w:t>
            </w:r>
          </w:p>
          <w:p w14:paraId="1418D7AB">
            <w:pPr>
              <w:ind w:firstLine="480"/>
              <w:jc w:val="both"/>
              <w:rPr>
                <w:color w:val="auto"/>
                <w:highlight w:val="none"/>
              </w:rPr>
            </w:pPr>
            <w:r>
              <w:rPr>
                <w:rFonts w:hint="eastAsia"/>
                <w:color w:val="auto"/>
                <w:highlight w:val="none"/>
                <w:lang w:val="en-US" w:eastAsia="zh-CN"/>
              </w:rPr>
              <w:t>办公生活区位于松树地路西侧，</w:t>
            </w:r>
            <w:r>
              <w:rPr>
                <w:rFonts w:hint="default"/>
                <w:color w:val="auto"/>
                <w:highlight w:val="none"/>
              </w:rPr>
              <w:t>位于厂区入口</w:t>
            </w:r>
            <w:r>
              <w:rPr>
                <w:rFonts w:hint="eastAsia"/>
                <w:color w:val="auto"/>
                <w:highlight w:val="none"/>
                <w:lang w:val="en-US" w:eastAsia="zh-CN"/>
              </w:rPr>
              <w:t>道路东</w:t>
            </w:r>
            <w:r>
              <w:rPr>
                <w:rFonts w:hint="default"/>
                <w:color w:val="auto"/>
                <w:highlight w:val="none"/>
              </w:rPr>
              <w:t>侧，</w:t>
            </w:r>
            <w:r>
              <w:rPr>
                <w:rFonts w:hint="eastAsia"/>
                <w:color w:val="auto"/>
                <w:highlight w:val="none"/>
                <w:lang w:val="en-US" w:eastAsia="zh-CN"/>
              </w:rPr>
              <w:t>从西向东依次是职工</w:t>
            </w:r>
            <w:r>
              <w:rPr>
                <w:rFonts w:hint="eastAsia"/>
                <w:color w:val="auto"/>
                <w:highlight w:val="none"/>
                <w:lang w:eastAsia="zh-CN"/>
              </w:rPr>
              <w:t>宿舍</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停车场、办公室和食堂、职工</w:t>
            </w:r>
            <w:r>
              <w:rPr>
                <w:rFonts w:hint="eastAsia"/>
                <w:color w:val="auto"/>
                <w:highlight w:val="none"/>
                <w:lang w:eastAsia="zh-CN"/>
              </w:rPr>
              <w:t>宿舍</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职工宿舍北面为旱厕，办公生活区四周种植了大量蔬菜，污水收集池</w:t>
            </w:r>
            <w:r>
              <w:rPr>
                <w:rFonts w:hint="eastAsia"/>
                <w:color w:val="auto"/>
                <w:highlight w:val="none"/>
              </w:rPr>
              <w:t>布置于办公生活区</w:t>
            </w:r>
            <w:r>
              <w:rPr>
                <w:rFonts w:hint="eastAsia"/>
                <w:color w:val="auto"/>
                <w:highlight w:val="none"/>
                <w:lang w:val="en-US" w:eastAsia="zh-CN"/>
              </w:rPr>
              <w:t>南</w:t>
            </w:r>
            <w:r>
              <w:rPr>
                <w:rFonts w:hint="eastAsia"/>
                <w:color w:val="auto"/>
                <w:highlight w:val="none"/>
              </w:rPr>
              <w:t>面</w:t>
            </w:r>
            <w:r>
              <w:rPr>
                <w:rFonts w:hint="eastAsia"/>
                <w:color w:val="auto"/>
                <w:highlight w:val="none"/>
                <w:lang w:eastAsia="zh-CN"/>
              </w:rPr>
              <w:t>，</w:t>
            </w:r>
            <w:r>
              <w:rPr>
                <w:color w:val="auto"/>
                <w:highlight w:val="none"/>
              </w:rPr>
              <w:t>项目平面布置</w:t>
            </w:r>
            <w:r>
              <w:rPr>
                <w:rFonts w:hint="eastAsia"/>
                <w:color w:val="auto"/>
                <w:highlight w:val="none"/>
              </w:rPr>
              <w:t>图</w:t>
            </w:r>
            <w:r>
              <w:rPr>
                <w:color w:val="auto"/>
                <w:highlight w:val="none"/>
              </w:rPr>
              <w:t>详见附图3。</w:t>
            </w:r>
          </w:p>
          <w:p w14:paraId="7E4B38FA">
            <w:pPr>
              <w:tabs>
                <w:tab w:val="left" w:pos="932"/>
                <w:tab w:val="center" w:pos="4535"/>
              </w:tabs>
              <w:ind w:firstLine="482"/>
              <w:jc w:val="both"/>
              <w:rPr>
                <w:b/>
                <w:bCs/>
                <w:color w:val="auto"/>
                <w:highlight w:val="none"/>
              </w:rPr>
            </w:pPr>
            <w:r>
              <w:rPr>
                <w:b/>
                <w:bCs/>
                <w:color w:val="auto"/>
                <w:highlight w:val="none"/>
              </w:rPr>
              <w:t>2.9环保投资</w:t>
            </w:r>
          </w:p>
          <w:p w14:paraId="0AC45F6D">
            <w:pPr>
              <w:tabs>
                <w:tab w:val="left" w:pos="932"/>
                <w:tab w:val="center" w:pos="4535"/>
              </w:tabs>
              <w:ind w:firstLine="480"/>
              <w:jc w:val="both"/>
              <w:rPr>
                <w:color w:val="auto"/>
                <w:highlight w:val="none"/>
              </w:rPr>
            </w:pPr>
            <w:r>
              <w:rPr>
                <w:color w:val="auto"/>
                <w:highlight w:val="none"/>
              </w:rPr>
              <w:t>本项目总投资1</w:t>
            </w:r>
            <w:r>
              <w:rPr>
                <w:rFonts w:hint="eastAsia"/>
                <w:color w:val="auto"/>
                <w:highlight w:val="none"/>
                <w:lang w:val="en-US" w:eastAsia="zh-CN"/>
              </w:rPr>
              <w:t>50</w:t>
            </w:r>
            <w:r>
              <w:rPr>
                <w:color w:val="auto"/>
                <w:highlight w:val="none"/>
              </w:rPr>
              <w:t>万元，其中环保投资估算为</w:t>
            </w:r>
            <w:r>
              <w:rPr>
                <w:rFonts w:hint="eastAsia"/>
                <w:color w:val="auto"/>
                <w:lang w:val="en-US" w:eastAsia="zh-CN"/>
              </w:rPr>
              <w:t>31.6</w:t>
            </w:r>
            <w:r>
              <w:rPr>
                <w:color w:val="auto"/>
                <w:highlight w:val="none"/>
              </w:rPr>
              <w:t>万元，占总投资</w:t>
            </w:r>
            <w:r>
              <w:rPr>
                <w:rFonts w:hint="eastAsia"/>
                <w:color w:val="auto"/>
                <w:highlight w:val="none"/>
                <w:lang w:val="en-US" w:eastAsia="zh-CN"/>
              </w:rPr>
              <w:t>21.1</w:t>
            </w:r>
            <w:r>
              <w:rPr>
                <w:color w:val="auto"/>
                <w:highlight w:val="none"/>
              </w:rPr>
              <w:t>%，具体见下表2-</w:t>
            </w:r>
            <w:r>
              <w:rPr>
                <w:rFonts w:hint="eastAsia"/>
                <w:color w:val="auto"/>
                <w:highlight w:val="none"/>
                <w:lang w:val="en-US" w:eastAsia="zh-CN"/>
              </w:rPr>
              <w:t>14</w:t>
            </w:r>
            <w:r>
              <w:rPr>
                <w:color w:val="auto"/>
                <w:highlight w:val="none"/>
              </w:rPr>
              <w:t>。</w:t>
            </w:r>
          </w:p>
          <w:p w14:paraId="295680A2">
            <w:pPr>
              <w:pStyle w:val="33"/>
              <w:tabs>
                <w:tab w:val="left" w:pos="932"/>
                <w:tab w:val="center" w:pos="4535"/>
              </w:tabs>
              <w:rPr>
                <w:rFonts w:hint="default"/>
                <w:color w:val="auto"/>
                <w:highlight w:val="none"/>
              </w:rPr>
            </w:pPr>
            <w:r>
              <w:rPr>
                <w:rFonts w:hint="default"/>
                <w:color w:val="auto"/>
                <w:highlight w:val="none"/>
              </w:rPr>
              <w:t>表2-</w:t>
            </w:r>
            <w:r>
              <w:rPr>
                <w:rFonts w:hint="eastAsia"/>
                <w:color w:val="auto"/>
                <w:highlight w:val="none"/>
                <w:lang w:val="en-US" w:eastAsia="zh-CN"/>
              </w:rPr>
              <w:t xml:space="preserve">14  </w:t>
            </w:r>
            <w:r>
              <w:rPr>
                <w:rFonts w:hint="default"/>
                <w:color w:val="auto"/>
                <w:highlight w:val="none"/>
              </w:rPr>
              <w:t>环保投资估算</w:t>
            </w:r>
            <w:r>
              <w:rPr>
                <w:rFonts w:hint="eastAsia"/>
                <w:color w:val="auto"/>
                <w:highlight w:val="none"/>
                <w:lang w:val="en-US" w:eastAsia="zh-CN"/>
              </w:rPr>
              <w:t>一览</w:t>
            </w:r>
            <w:r>
              <w:rPr>
                <w:rFonts w:hint="default"/>
                <w:color w:val="auto"/>
                <w:highlight w:val="none"/>
              </w:rPr>
              <w:t>表</w:t>
            </w:r>
          </w:p>
          <w:tbl>
            <w:tblPr>
              <w:tblStyle w:val="27"/>
              <w:tblW w:w="7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65"/>
              <w:gridCol w:w="2969"/>
              <w:gridCol w:w="1042"/>
              <w:gridCol w:w="799"/>
            </w:tblGrid>
            <w:tr w14:paraId="6BB8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 w:type="dxa"/>
                  <w:tcBorders>
                    <w:top w:val="single" w:color="auto" w:sz="4" w:space="0"/>
                    <w:left w:val="single" w:color="auto" w:sz="4" w:space="0"/>
                    <w:bottom w:val="single" w:color="auto" w:sz="4" w:space="0"/>
                    <w:right w:val="single" w:color="auto" w:sz="4" w:space="0"/>
                  </w:tcBorders>
                  <w:vAlign w:val="center"/>
                </w:tcPr>
                <w:p w14:paraId="51AE94B6">
                  <w:pPr>
                    <w:pStyle w:val="32"/>
                    <w:jc w:val="center"/>
                    <w:rPr>
                      <w:rFonts w:hint="default"/>
                      <w:color w:val="auto"/>
                      <w:highlight w:val="none"/>
                    </w:rPr>
                  </w:pPr>
                  <w:r>
                    <w:rPr>
                      <w:rFonts w:hint="default"/>
                      <w:color w:val="auto"/>
                      <w:highlight w:val="none"/>
                    </w:rPr>
                    <w:t>项目</w:t>
                  </w:r>
                </w:p>
              </w:tc>
              <w:tc>
                <w:tcPr>
                  <w:tcW w:w="2365" w:type="dxa"/>
                  <w:tcBorders>
                    <w:top w:val="single" w:color="auto" w:sz="4" w:space="0"/>
                    <w:left w:val="single" w:color="auto" w:sz="4" w:space="0"/>
                    <w:bottom w:val="single" w:color="auto" w:sz="4" w:space="0"/>
                    <w:right w:val="single" w:color="auto" w:sz="4" w:space="0"/>
                  </w:tcBorders>
                  <w:vAlign w:val="center"/>
                </w:tcPr>
                <w:p w14:paraId="3B221FC4">
                  <w:pPr>
                    <w:pStyle w:val="32"/>
                    <w:jc w:val="center"/>
                    <w:rPr>
                      <w:rFonts w:hint="default"/>
                      <w:color w:val="auto"/>
                      <w:highlight w:val="none"/>
                    </w:rPr>
                  </w:pPr>
                  <w:r>
                    <w:rPr>
                      <w:rFonts w:hint="default"/>
                      <w:color w:val="auto"/>
                      <w:highlight w:val="none"/>
                    </w:rPr>
                    <w:t>环保设施</w:t>
                  </w:r>
                </w:p>
              </w:tc>
              <w:tc>
                <w:tcPr>
                  <w:tcW w:w="2969" w:type="dxa"/>
                  <w:tcBorders>
                    <w:top w:val="single" w:color="auto" w:sz="4" w:space="0"/>
                    <w:left w:val="single" w:color="auto" w:sz="4" w:space="0"/>
                    <w:bottom w:val="single" w:color="auto" w:sz="4" w:space="0"/>
                    <w:right w:val="single" w:color="auto" w:sz="4" w:space="0"/>
                  </w:tcBorders>
                  <w:vAlign w:val="center"/>
                </w:tcPr>
                <w:p w14:paraId="4D90D727">
                  <w:pPr>
                    <w:pStyle w:val="32"/>
                    <w:jc w:val="center"/>
                    <w:rPr>
                      <w:rFonts w:hint="default"/>
                      <w:color w:val="auto"/>
                      <w:highlight w:val="none"/>
                    </w:rPr>
                  </w:pPr>
                  <w:r>
                    <w:rPr>
                      <w:rFonts w:hint="default"/>
                      <w:color w:val="auto"/>
                      <w:highlight w:val="none"/>
                    </w:rPr>
                    <w:t>数量/规模</w:t>
                  </w:r>
                </w:p>
              </w:tc>
              <w:tc>
                <w:tcPr>
                  <w:tcW w:w="1042" w:type="dxa"/>
                  <w:tcBorders>
                    <w:top w:val="single" w:color="auto" w:sz="4" w:space="0"/>
                    <w:left w:val="single" w:color="auto" w:sz="4" w:space="0"/>
                    <w:bottom w:val="single" w:color="auto" w:sz="4" w:space="0"/>
                    <w:right w:val="single" w:color="auto" w:sz="4" w:space="0"/>
                  </w:tcBorders>
                  <w:vAlign w:val="center"/>
                </w:tcPr>
                <w:p w14:paraId="302C94C8">
                  <w:pPr>
                    <w:pStyle w:val="32"/>
                    <w:jc w:val="center"/>
                    <w:rPr>
                      <w:rFonts w:hint="default"/>
                      <w:color w:val="auto"/>
                      <w:highlight w:val="none"/>
                    </w:rPr>
                  </w:pPr>
                  <w:r>
                    <w:rPr>
                      <w:rFonts w:hint="default"/>
                      <w:color w:val="auto"/>
                      <w:highlight w:val="none"/>
                    </w:rPr>
                    <w:t>投资</w:t>
                  </w:r>
                </w:p>
                <w:p w14:paraId="3E6FB20B">
                  <w:pPr>
                    <w:pStyle w:val="32"/>
                    <w:jc w:val="center"/>
                    <w:rPr>
                      <w:rFonts w:hint="default"/>
                      <w:color w:val="auto"/>
                      <w:highlight w:val="none"/>
                    </w:rPr>
                  </w:pPr>
                  <w:r>
                    <w:rPr>
                      <w:rFonts w:hint="default"/>
                      <w:color w:val="auto"/>
                      <w:highlight w:val="none"/>
                    </w:rPr>
                    <w:t>（万元）</w:t>
                  </w:r>
                </w:p>
              </w:tc>
              <w:tc>
                <w:tcPr>
                  <w:tcW w:w="799" w:type="dxa"/>
                  <w:tcBorders>
                    <w:top w:val="single" w:color="auto" w:sz="4" w:space="0"/>
                    <w:left w:val="single" w:color="auto" w:sz="4" w:space="0"/>
                    <w:bottom w:val="single" w:color="auto" w:sz="4" w:space="0"/>
                    <w:right w:val="single" w:color="auto" w:sz="4" w:space="0"/>
                  </w:tcBorders>
                  <w:vAlign w:val="center"/>
                </w:tcPr>
                <w:p w14:paraId="3364940D">
                  <w:pPr>
                    <w:pStyle w:val="32"/>
                    <w:jc w:val="center"/>
                    <w:rPr>
                      <w:rFonts w:hint="eastAsia" w:eastAsia="宋体"/>
                      <w:color w:val="auto"/>
                      <w:highlight w:val="none"/>
                      <w:lang w:val="en-US" w:eastAsia="zh-CN"/>
                    </w:rPr>
                  </w:pPr>
                  <w:r>
                    <w:rPr>
                      <w:rFonts w:hint="eastAsia"/>
                      <w:color w:val="auto"/>
                      <w:highlight w:val="none"/>
                      <w:lang w:val="en-US" w:eastAsia="zh-CN"/>
                    </w:rPr>
                    <w:t>备注</w:t>
                  </w:r>
                </w:p>
              </w:tc>
            </w:tr>
            <w:tr w14:paraId="594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4" w:type="dxa"/>
                  <w:vMerge w:val="restart"/>
                  <w:tcBorders>
                    <w:left w:val="single" w:color="auto" w:sz="4" w:space="0"/>
                    <w:right w:val="single" w:color="auto" w:sz="4" w:space="0"/>
                  </w:tcBorders>
                  <w:vAlign w:val="center"/>
                </w:tcPr>
                <w:p w14:paraId="18E04B32">
                  <w:pPr>
                    <w:pStyle w:val="32"/>
                    <w:rPr>
                      <w:rFonts w:hint="default"/>
                      <w:color w:val="auto"/>
                      <w:highlight w:val="none"/>
                    </w:rPr>
                  </w:pPr>
                  <w:r>
                    <w:rPr>
                      <w:rFonts w:hint="eastAsia"/>
                      <w:color w:val="auto"/>
                      <w:highlight w:val="none"/>
                      <w:lang w:val="en-US" w:eastAsia="zh-CN"/>
                    </w:rPr>
                    <w:t>废气</w:t>
                  </w:r>
                </w:p>
              </w:tc>
              <w:tc>
                <w:tcPr>
                  <w:tcW w:w="2365" w:type="dxa"/>
                  <w:tcBorders>
                    <w:top w:val="single" w:color="auto" w:sz="4" w:space="0"/>
                    <w:left w:val="single" w:color="auto" w:sz="4" w:space="0"/>
                    <w:right w:val="single" w:color="auto" w:sz="4" w:space="0"/>
                  </w:tcBorders>
                  <w:vAlign w:val="center"/>
                </w:tcPr>
                <w:p w14:paraId="4E32E8EF">
                  <w:pPr>
                    <w:pStyle w:val="32"/>
                    <w:rPr>
                      <w:rFonts w:hint="default" w:eastAsia="宋体"/>
                      <w:color w:val="auto"/>
                      <w:highlight w:val="none"/>
                      <w:lang w:val="en-US" w:eastAsia="zh-CN"/>
                    </w:rPr>
                  </w:pPr>
                  <w:r>
                    <w:rPr>
                      <w:rFonts w:hint="eastAsia"/>
                      <w:color w:val="auto"/>
                      <w:highlight w:val="none"/>
                      <w:lang w:eastAsia="zh-CN"/>
                    </w:rPr>
                    <w:t>袋式除尘</w:t>
                  </w:r>
                  <w:r>
                    <w:rPr>
                      <w:rFonts w:hint="eastAsia"/>
                      <w:color w:val="auto"/>
                      <w:highlight w:val="none"/>
                      <w:lang w:val="en-US" w:eastAsia="zh-CN"/>
                    </w:rPr>
                    <w:t>器</w:t>
                  </w:r>
                </w:p>
              </w:tc>
              <w:tc>
                <w:tcPr>
                  <w:tcW w:w="2969" w:type="dxa"/>
                  <w:tcBorders>
                    <w:top w:val="single" w:color="auto" w:sz="4" w:space="0"/>
                    <w:left w:val="single" w:color="auto" w:sz="4" w:space="0"/>
                    <w:right w:val="single" w:color="auto" w:sz="4" w:space="0"/>
                  </w:tcBorders>
                  <w:vAlign w:val="center"/>
                </w:tcPr>
                <w:p w14:paraId="26B8C498">
                  <w:pPr>
                    <w:pStyle w:val="32"/>
                    <w:rPr>
                      <w:rFonts w:hint="default"/>
                      <w:color w:val="auto"/>
                      <w:highlight w:val="none"/>
                      <w:lang w:val="en-US" w:eastAsia="zh-CN"/>
                    </w:rPr>
                  </w:pPr>
                  <w:r>
                    <w:rPr>
                      <w:rFonts w:hint="eastAsia"/>
                      <w:color w:val="auto"/>
                      <w:highlight w:val="none"/>
                      <w:lang w:val="en-US" w:eastAsia="zh-CN"/>
                    </w:rPr>
                    <w:t>1套，除尘效率为99.9%</w:t>
                  </w:r>
                </w:p>
              </w:tc>
              <w:tc>
                <w:tcPr>
                  <w:tcW w:w="1042" w:type="dxa"/>
                  <w:tcBorders>
                    <w:top w:val="single" w:color="auto" w:sz="4" w:space="0"/>
                    <w:left w:val="single" w:color="auto" w:sz="4" w:space="0"/>
                    <w:bottom w:val="single" w:color="auto" w:sz="4" w:space="0"/>
                    <w:right w:val="single" w:color="auto" w:sz="4" w:space="0"/>
                  </w:tcBorders>
                  <w:vAlign w:val="center"/>
                </w:tcPr>
                <w:p w14:paraId="6DD2D38B">
                  <w:pPr>
                    <w:pStyle w:val="32"/>
                    <w:jc w:val="center"/>
                    <w:rPr>
                      <w:rFonts w:hint="eastAsia" w:eastAsia="宋体"/>
                      <w:color w:val="auto"/>
                      <w:highlight w:val="none"/>
                      <w:lang w:val="en-US" w:eastAsia="zh-CN"/>
                    </w:rPr>
                  </w:pPr>
                  <w:r>
                    <w:rPr>
                      <w:rFonts w:hint="eastAsia"/>
                      <w:color w:val="auto"/>
                      <w:highlight w:val="none"/>
                      <w:lang w:val="en-US" w:eastAsia="zh-CN"/>
                    </w:rPr>
                    <w:t>5</w:t>
                  </w:r>
                </w:p>
              </w:tc>
              <w:tc>
                <w:tcPr>
                  <w:tcW w:w="799" w:type="dxa"/>
                  <w:tcBorders>
                    <w:top w:val="single" w:color="auto" w:sz="4" w:space="0"/>
                    <w:left w:val="single" w:color="auto" w:sz="4" w:space="0"/>
                    <w:bottom w:val="single" w:color="auto" w:sz="4" w:space="0"/>
                    <w:right w:val="single" w:color="auto" w:sz="4" w:space="0"/>
                  </w:tcBorders>
                  <w:vAlign w:val="center"/>
                </w:tcPr>
                <w:p w14:paraId="7FC3E29A">
                  <w:pPr>
                    <w:pStyle w:val="32"/>
                    <w:jc w:val="center"/>
                    <w:rPr>
                      <w:rFonts w:hint="default"/>
                      <w:color w:val="auto"/>
                      <w:highlight w:val="none"/>
                      <w:lang w:val="en-US" w:eastAsia="zh-CN"/>
                    </w:rPr>
                  </w:pPr>
                  <w:r>
                    <w:rPr>
                      <w:rFonts w:hint="eastAsia"/>
                      <w:color w:val="auto"/>
                      <w:highlight w:val="none"/>
                      <w:lang w:val="en-US" w:eastAsia="zh-CN"/>
                    </w:rPr>
                    <w:t>新增</w:t>
                  </w:r>
                </w:p>
              </w:tc>
            </w:tr>
            <w:tr w14:paraId="3331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4" w:type="dxa"/>
                  <w:vMerge w:val="continue"/>
                  <w:tcBorders>
                    <w:left w:val="single" w:color="auto" w:sz="4" w:space="0"/>
                    <w:right w:val="single" w:color="auto" w:sz="4" w:space="0"/>
                  </w:tcBorders>
                  <w:vAlign w:val="center"/>
                </w:tcPr>
                <w:p w14:paraId="466DCF0F">
                  <w:pPr>
                    <w:pStyle w:val="32"/>
                    <w:rPr>
                      <w:rFonts w:hint="eastAsia"/>
                      <w:color w:val="auto"/>
                      <w:highlight w:val="none"/>
                      <w:lang w:val="en-US" w:eastAsia="zh-CN"/>
                    </w:rPr>
                  </w:pPr>
                </w:p>
              </w:tc>
              <w:tc>
                <w:tcPr>
                  <w:tcW w:w="2365" w:type="dxa"/>
                  <w:tcBorders>
                    <w:top w:val="single" w:color="auto" w:sz="4" w:space="0"/>
                    <w:left w:val="single" w:color="auto" w:sz="4" w:space="0"/>
                    <w:right w:val="single" w:color="auto" w:sz="4" w:space="0"/>
                  </w:tcBorders>
                  <w:vAlign w:val="center"/>
                </w:tcPr>
                <w:p w14:paraId="1DB501E9">
                  <w:pPr>
                    <w:pStyle w:val="32"/>
                    <w:rPr>
                      <w:rFonts w:hint="eastAsia"/>
                      <w:color w:val="auto"/>
                      <w:highlight w:val="none"/>
                      <w:lang w:eastAsia="zh-CN"/>
                    </w:rPr>
                  </w:pPr>
                  <w:r>
                    <w:rPr>
                      <w:rFonts w:hint="eastAsia"/>
                      <w:color w:val="auto"/>
                      <w:highlight w:val="none"/>
                      <w:lang w:val="en-US" w:eastAsia="zh-CN"/>
                    </w:rPr>
                    <w:t>在线监测设备</w:t>
                  </w:r>
                </w:p>
              </w:tc>
              <w:tc>
                <w:tcPr>
                  <w:tcW w:w="2969" w:type="dxa"/>
                  <w:tcBorders>
                    <w:top w:val="single" w:color="auto" w:sz="4" w:space="0"/>
                    <w:left w:val="single" w:color="auto" w:sz="4" w:space="0"/>
                    <w:right w:val="single" w:color="auto" w:sz="4" w:space="0"/>
                  </w:tcBorders>
                  <w:vAlign w:val="center"/>
                </w:tcPr>
                <w:p w14:paraId="2CF204FC">
                  <w:pPr>
                    <w:pStyle w:val="32"/>
                    <w:rPr>
                      <w:rFonts w:hint="default"/>
                      <w:color w:val="auto"/>
                      <w:highlight w:val="none"/>
                      <w:lang w:val="en-US" w:eastAsia="zh-CN"/>
                    </w:rPr>
                  </w:pPr>
                  <w:r>
                    <w:rPr>
                      <w:rFonts w:hint="eastAsia"/>
                      <w:color w:val="auto"/>
                      <w:highlight w:val="none"/>
                      <w:lang w:val="en-US" w:eastAsia="zh-CN"/>
                    </w:rPr>
                    <w:t>1套</w:t>
                  </w:r>
                </w:p>
              </w:tc>
              <w:tc>
                <w:tcPr>
                  <w:tcW w:w="1042" w:type="dxa"/>
                  <w:tcBorders>
                    <w:top w:val="single" w:color="auto" w:sz="4" w:space="0"/>
                    <w:left w:val="single" w:color="auto" w:sz="4" w:space="0"/>
                    <w:bottom w:val="single" w:color="auto" w:sz="4" w:space="0"/>
                    <w:right w:val="single" w:color="auto" w:sz="4" w:space="0"/>
                  </w:tcBorders>
                  <w:vAlign w:val="center"/>
                </w:tcPr>
                <w:p w14:paraId="31AFFE22">
                  <w:pPr>
                    <w:pStyle w:val="32"/>
                    <w:jc w:val="center"/>
                    <w:rPr>
                      <w:rFonts w:hint="default"/>
                      <w:color w:val="auto"/>
                      <w:highlight w:val="none"/>
                      <w:lang w:val="en-US" w:eastAsia="zh-CN"/>
                    </w:rPr>
                  </w:pPr>
                  <w:r>
                    <w:rPr>
                      <w:rFonts w:hint="eastAsia"/>
                      <w:color w:val="auto"/>
                      <w:highlight w:val="none"/>
                      <w:lang w:val="en-US" w:eastAsia="zh-CN"/>
                    </w:rPr>
                    <w:t>22</w:t>
                  </w:r>
                </w:p>
              </w:tc>
              <w:tc>
                <w:tcPr>
                  <w:tcW w:w="799" w:type="dxa"/>
                  <w:tcBorders>
                    <w:top w:val="single" w:color="auto" w:sz="4" w:space="0"/>
                    <w:left w:val="single" w:color="auto" w:sz="4" w:space="0"/>
                    <w:bottom w:val="single" w:color="auto" w:sz="4" w:space="0"/>
                    <w:right w:val="single" w:color="auto" w:sz="4" w:space="0"/>
                  </w:tcBorders>
                  <w:vAlign w:val="center"/>
                </w:tcPr>
                <w:p w14:paraId="0745F367">
                  <w:pPr>
                    <w:pStyle w:val="32"/>
                    <w:jc w:val="center"/>
                    <w:rPr>
                      <w:rFonts w:hint="default"/>
                      <w:color w:val="auto"/>
                      <w:highlight w:val="none"/>
                      <w:lang w:val="en-US" w:eastAsia="zh-CN"/>
                    </w:rPr>
                  </w:pPr>
                  <w:r>
                    <w:rPr>
                      <w:rFonts w:hint="eastAsia"/>
                      <w:color w:val="auto"/>
                      <w:highlight w:val="none"/>
                      <w:lang w:val="en-US" w:eastAsia="zh-CN"/>
                    </w:rPr>
                    <w:t>新增</w:t>
                  </w:r>
                </w:p>
              </w:tc>
            </w:tr>
            <w:tr w14:paraId="3CC6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94" w:type="dxa"/>
                  <w:tcBorders>
                    <w:left w:val="single" w:color="auto" w:sz="4" w:space="0"/>
                    <w:right w:val="single" w:color="auto" w:sz="4" w:space="0"/>
                  </w:tcBorders>
                  <w:vAlign w:val="center"/>
                </w:tcPr>
                <w:p w14:paraId="417625AE">
                  <w:pPr>
                    <w:pStyle w:val="32"/>
                    <w:rPr>
                      <w:rFonts w:hint="default"/>
                      <w:color w:val="auto"/>
                      <w:highlight w:val="none"/>
                      <w:lang w:val="en-US" w:eastAsia="zh-CN"/>
                    </w:rPr>
                  </w:pPr>
                  <w:r>
                    <w:rPr>
                      <w:rFonts w:hint="eastAsia"/>
                      <w:color w:val="auto"/>
                      <w:highlight w:val="none"/>
                      <w:lang w:val="en-US" w:eastAsia="zh-CN"/>
                    </w:rPr>
                    <w:t>废水</w:t>
                  </w:r>
                </w:p>
              </w:tc>
              <w:tc>
                <w:tcPr>
                  <w:tcW w:w="2365" w:type="dxa"/>
                  <w:tcBorders>
                    <w:top w:val="single" w:color="auto" w:sz="4" w:space="0"/>
                    <w:left w:val="single" w:color="auto" w:sz="4" w:space="0"/>
                    <w:right w:val="single" w:color="auto" w:sz="4" w:space="0"/>
                  </w:tcBorders>
                  <w:vAlign w:val="center"/>
                </w:tcPr>
                <w:p w14:paraId="64CA313B">
                  <w:pPr>
                    <w:pStyle w:val="32"/>
                    <w:rPr>
                      <w:rFonts w:hint="default"/>
                      <w:color w:val="auto"/>
                      <w:highlight w:val="none"/>
                      <w:lang w:val="en-US" w:eastAsia="zh-CN"/>
                    </w:rPr>
                  </w:pPr>
                  <w:r>
                    <w:rPr>
                      <w:rFonts w:hint="eastAsia"/>
                      <w:color w:val="auto"/>
                      <w:highlight w:val="none"/>
                      <w:lang w:val="en-US" w:eastAsia="zh-CN"/>
                    </w:rPr>
                    <w:t>隔油池</w:t>
                  </w:r>
                </w:p>
              </w:tc>
              <w:tc>
                <w:tcPr>
                  <w:tcW w:w="2969" w:type="dxa"/>
                  <w:tcBorders>
                    <w:top w:val="single" w:color="auto" w:sz="4" w:space="0"/>
                    <w:left w:val="single" w:color="auto" w:sz="4" w:space="0"/>
                    <w:right w:val="single" w:color="auto" w:sz="4" w:space="0"/>
                  </w:tcBorders>
                  <w:vAlign w:val="center"/>
                </w:tcPr>
                <w:p w14:paraId="4C86EC31">
                  <w:pPr>
                    <w:pStyle w:val="32"/>
                    <w:rPr>
                      <w:rFonts w:hint="default"/>
                      <w:color w:val="auto"/>
                      <w:highlight w:val="none"/>
                      <w:lang w:val="en-US" w:eastAsia="zh-CN"/>
                    </w:rPr>
                  </w:pPr>
                  <w:r>
                    <w:rPr>
                      <w:rFonts w:hint="eastAsia"/>
                      <w:color w:val="auto"/>
                      <w:highlight w:val="none"/>
                      <w:lang w:val="en-US" w:eastAsia="zh-CN"/>
                    </w:rPr>
                    <w:t>1个，容积为2m</w:t>
                  </w:r>
                  <w:r>
                    <w:rPr>
                      <w:rFonts w:hint="eastAsia"/>
                      <w:color w:val="auto"/>
                      <w:highlight w:val="none"/>
                      <w:vertAlign w:val="superscript"/>
                      <w:lang w:val="en-US" w:eastAsia="zh-CN"/>
                    </w:rPr>
                    <w:t>3</w:t>
                  </w:r>
                </w:p>
              </w:tc>
              <w:tc>
                <w:tcPr>
                  <w:tcW w:w="1042" w:type="dxa"/>
                  <w:tcBorders>
                    <w:top w:val="single" w:color="auto" w:sz="4" w:space="0"/>
                    <w:left w:val="single" w:color="auto" w:sz="4" w:space="0"/>
                    <w:bottom w:val="single" w:color="auto" w:sz="4" w:space="0"/>
                    <w:right w:val="single" w:color="auto" w:sz="4" w:space="0"/>
                  </w:tcBorders>
                  <w:vAlign w:val="center"/>
                </w:tcPr>
                <w:p w14:paraId="0A7A8DBA">
                  <w:pPr>
                    <w:pStyle w:val="32"/>
                    <w:jc w:val="center"/>
                    <w:rPr>
                      <w:rFonts w:hint="default"/>
                      <w:color w:val="auto"/>
                      <w:highlight w:val="none"/>
                      <w:lang w:val="en-US" w:eastAsia="zh-CN"/>
                    </w:rPr>
                  </w:pPr>
                  <w:r>
                    <w:rPr>
                      <w:rFonts w:hint="eastAsia"/>
                      <w:color w:val="auto"/>
                      <w:highlight w:val="none"/>
                      <w:lang w:val="en-US" w:eastAsia="zh-CN"/>
                    </w:rPr>
                    <w:t>0.2</w:t>
                  </w:r>
                </w:p>
              </w:tc>
              <w:tc>
                <w:tcPr>
                  <w:tcW w:w="799" w:type="dxa"/>
                  <w:tcBorders>
                    <w:top w:val="single" w:color="auto" w:sz="4" w:space="0"/>
                    <w:left w:val="single" w:color="auto" w:sz="4" w:space="0"/>
                    <w:bottom w:val="single" w:color="auto" w:sz="4" w:space="0"/>
                    <w:right w:val="single" w:color="auto" w:sz="4" w:space="0"/>
                  </w:tcBorders>
                  <w:vAlign w:val="center"/>
                </w:tcPr>
                <w:p w14:paraId="10C3FEFE">
                  <w:pPr>
                    <w:pStyle w:val="32"/>
                    <w:rPr>
                      <w:rFonts w:hint="eastAsia"/>
                      <w:color w:val="auto"/>
                      <w:highlight w:val="none"/>
                      <w:lang w:val="en-US" w:eastAsia="zh-CN"/>
                    </w:rPr>
                  </w:pPr>
                  <w:r>
                    <w:rPr>
                      <w:rFonts w:hint="eastAsia"/>
                      <w:color w:val="auto"/>
                      <w:highlight w:val="none"/>
                      <w:lang w:val="en-US" w:eastAsia="zh-CN"/>
                    </w:rPr>
                    <w:t>新增</w:t>
                  </w:r>
                </w:p>
              </w:tc>
            </w:tr>
            <w:tr w14:paraId="02DA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4" w:type="dxa"/>
                  <w:tcBorders>
                    <w:top w:val="single" w:color="auto" w:sz="4" w:space="0"/>
                    <w:left w:val="single" w:color="auto" w:sz="4" w:space="0"/>
                    <w:right w:val="single" w:color="auto" w:sz="4" w:space="0"/>
                  </w:tcBorders>
                  <w:vAlign w:val="center"/>
                </w:tcPr>
                <w:p w14:paraId="31EBE98C">
                  <w:pPr>
                    <w:pStyle w:val="32"/>
                    <w:jc w:val="center"/>
                    <w:rPr>
                      <w:rFonts w:hint="default"/>
                      <w:color w:val="auto"/>
                      <w:highlight w:val="none"/>
                    </w:rPr>
                  </w:pPr>
                  <w:r>
                    <w:rPr>
                      <w:rFonts w:hint="default"/>
                      <w:color w:val="auto"/>
                      <w:highlight w:val="none"/>
                    </w:rPr>
                    <w:t>噪声</w:t>
                  </w:r>
                </w:p>
              </w:tc>
              <w:tc>
                <w:tcPr>
                  <w:tcW w:w="2365" w:type="dxa"/>
                  <w:tcBorders>
                    <w:top w:val="single" w:color="auto" w:sz="4" w:space="0"/>
                    <w:left w:val="single" w:color="auto" w:sz="4" w:space="0"/>
                    <w:bottom w:val="single" w:color="auto" w:sz="4" w:space="0"/>
                    <w:right w:val="single" w:color="auto" w:sz="4" w:space="0"/>
                  </w:tcBorders>
                  <w:vAlign w:val="center"/>
                </w:tcPr>
                <w:p w14:paraId="1BB00478">
                  <w:pPr>
                    <w:pStyle w:val="32"/>
                    <w:jc w:val="center"/>
                    <w:rPr>
                      <w:rFonts w:hint="default"/>
                      <w:color w:val="auto"/>
                      <w:highlight w:val="none"/>
                    </w:rPr>
                  </w:pPr>
                  <w:r>
                    <w:rPr>
                      <w:rFonts w:hint="default"/>
                      <w:color w:val="auto"/>
                      <w:highlight w:val="none"/>
                    </w:rPr>
                    <w:t>消声器、减震垫</w:t>
                  </w:r>
                </w:p>
              </w:tc>
              <w:tc>
                <w:tcPr>
                  <w:tcW w:w="2969" w:type="dxa"/>
                  <w:tcBorders>
                    <w:top w:val="single" w:color="auto" w:sz="4" w:space="0"/>
                    <w:left w:val="single" w:color="auto" w:sz="4" w:space="0"/>
                    <w:bottom w:val="single" w:color="auto" w:sz="4" w:space="0"/>
                    <w:right w:val="single" w:color="auto" w:sz="4" w:space="0"/>
                  </w:tcBorders>
                  <w:vAlign w:val="center"/>
                </w:tcPr>
                <w:p w14:paraId="57BDD6D8">
                  <w:pPr>
                    <w:pStyle w:val="32"/>
                    <w:jc w:val="center"/>
                    <w:rPr>
                      <w:rFonts w:hint="default"/>
                      <w:color w:val="auto"/>
                      <w:highlight w:val="none"/>
                    </w:rPr>
                  </w:pPr>
                  <w:r>
                    <w:rPr>
                      <w:rFonts w:hint="default"/>
                      <w:color w:val="auto"/>
                      <w:highlight w:val="none"/>
                    </w:rPr>
                    <w:t>若干</w:t>
                  </w:r>
                </w:p>
              </w:tc>
              <w:tc>
                <w:tcPr>
                  <w:tcW w:w="1042" w:type="dxa"/>
                  <w:tcBorders>
                    <w:top w:val="single" w:color="auto" w:sz="4" w:space="0"/>
                    <w:left w:val="single" w:color="auto" w:sz="4" w:space="0"/>
                    <w:bottom w:val="single" w:color="auto" w:sz="4" w:space="0"/>
                    <w:right w:val="single" w:color="auto" w:sz="4" w:space="0"/>
                  </w:tcBorders>
                  <w:vAlign w:val="center"/>
                </w:tcPr>
                <w:p w14:paraId="024348AE">
                  <w:pPr>
                    <w:pStyle w:val="32"/>
                    <w:jc w:val="center"/>
                    <w:rPr>
                      <w:rFonts w:hint="eastAsia" w:eastAsia="宋体"/>
                      <w:color w:val="auto"/>
                      <w:highlight w:val="none"/>
                      <w:lang w:eastAsia="zh-CN"/>
                    </w:rPr>
                  </w:pPr>
                  <w:r>
                    <w:rPr>
                      <w:rFonts w:hint="eastAsia"/>
                      <w:color w:val="auto"/>
                      <w:highlight w:val="none"/>
                      <w:lang w:val="en-US" w:eastAsia="zh-CN"/>
                    </w:rPr>
                    <w:t>1</w:t>
                  </w:r>
                </w:p>
              </w:tc>
              <w:tc>
                <w:tcPr>
                  <w:tcW w:w="799" w:type="dxa"/>
                  <w:tcBorders>
                    <w:top w:val="single" w:color="auto" w:sz="4" w:space="0"/>
                    <w:left w:val="single" w:color="auto" w:sz="4" w:space="0"/>
                    <w:bottom w:val="single" w:color="auto" w:sz="4" w:space="0"/>
                    <w:right w:val="single" w:color="auto" w:sz="4" w:space="0"/>
                  </w:tcBorders>
                  <w:vAlign w:val="center"/>
                </w:tcPr>
                <w:p w14:paraId="384EBC43">
                  <w:pPr>
                    <w:pStyle w:val="32"/>
                    <w:rPr>
                      <w:rFonts w:hint="eastAsia"/>
                      <w:color w:val="auto"/>
                      <w:highlight w:val="none"/>
                      <w:lang w:val="en-US" w:eastAsia="zh-CN"/>
                    </w:rPr>
                  </w:pPr>
                  <w:r>
                    <w:rPr>
                      <w:rFonts w:hint="eastAsia"/>
                      <w:color w:val="auto"/>
                      <w:highlight w:val="none"/>
                      <w:lang w:val="en-US" w:eastAsia="zh-CN"/>
                    </w:rPr>
                    <w:t>新增</w:t>
                  </w:r>
                </w:p>
              </w:tc>
            </w:tr>
            <w:tr w14:paraId="30BD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4" w:type="dxa"/>
                  <w:tcBorders>
                    <w:left w:val="single" w:color="auto" w:sz="4" w:space="0"/>
                    <w:right w:val="single" w:color="auto" w:sz="4" w:space="0"/>
                  </w:tcBorders>
                  <w:vAlign w:val="center"/>
                </w:tcPr>
                <w:p w14:paraId="011E2CAD">
                  <w:pPr>
                    <w:pStyle w:val="32"/>
                    <w:jc w:val="center"/>
                    <w:rPr>
                      <w:rFonts w:hint="default"/>
                      <w:color w:val="auto"/>
                      <w:highlight w:val="none"/>
                    </w:rPr>
                  </w:pPr>
                  <w:r>
                    <w:rPr>
                      <w:rFonts w:hint="default"/>
                      <w:color w:val="auto"/>
                      <w:highlight w:val="none"/>
                    </w:rPr>
                    <w:t>固废</w:t>
                  </w:r>
                </w:p>
              </w:tc>
              <w:tc>
                <w:tcPr>
                  <w:tcW w:w="2365" w:type="dxa"/>
                  <w:tcBorders>
                    <w:top w:val="single" w:color="auto" w:sz="4" w:space="0"/>
                    <w:left w:val="single" w:color="auto" w:sz="4" w:space="0"/>
                    <w:bottom w:val="single" w:color="000000" w:sz="4" w:space="0"/>
                    <w:right w:val="single" w:color="auto" w:sz="4" w:space="0"/>
                  </w:tcBorders>
                  <w:vAlign w:val="center"/>
                </w:tcPr>
                <w:p w14:paraId="06AE9E83">
                  <w:pPr>
                    <w:pStyle w:val="32"/>
                    <w:jc w:val="center"/>
                    <w:rPr>
                      <w:rFonts w:hint="default"/>
                      <w:color w:val="auto"/>
                      <w:highlight w:val="none"/>
                    </w:rPr>
                  </w:pPr>
                  <w:r>
                    <w:rPr>
                      <w:rFonts w:hint="default"/>
                      <w:color w:val="auto"/>
                      <w:highlight w:val="none"/>
                    </w:rPr>
                    <w:t>危废暂存间</w:t>
                  </w:r>
                </w:p>
              </w:tc>
              <w:tc>
                <w:tcPr>
                  <w:tcW w:w="2969" w:type="dxa"/>
                  <w:tcBorders>
                    <w:top w:val="single" w:color="auto" w:sz="4" w:space="0"/>
                    <w:left w:val="single" w:color="auto" w:sz="4" w:space="0"/>
                    <w:bottom w:val="single" w:color="000000" w:sz="4" w:space="0"/>
                    <w:right w:val="single" w:color="auto" w:sz="4" w:space="0"/>
                  </w:tcBorders>
                  <w:vAlign w:val="center"/>
                </w:tcPr>
                <w:p w14:paraId="2659D270">
                  <w:pPr>
                    <w:pStyle w:val="32"/>
                    <w:jc w:val="center"/>
                    <w:rPr>
                      <w:rFonts w:hint="default" w:eastAsia="宋体"/>
                      <w:color w:val="auto"/>
                      <w:highlight w:val="none"/>
                      <w:lang w:val="en-US" w:eastAsia="zh-CN"/>
                    </w:rPr>
                  </w:pPr>
                  <w:r>
                    <w:rPr>
                      <w:rFonts w:hint="default"/>
                      <w:color w:val="auto"/>
                      <w:highlight w:val="none"/>
                    </w:rPr>
                    <w:t>1间</w:t>
                  </w:r>
                  <w:r>
                    <w:rPr>
                      <w:rFonts w:hint="eastAsia"/>
                      <w:color w:val="auto"/>
                      <w:highlight w:val="none"/>
                      <w:lang w:eastAsia="zh-CN"/>
                    </w:rPr>
                    <w:t>，</w:t>
                  </w:r>
                  <w:r>
                    <w:rPr>
                      <w:rFonts w:hint="eastAsia"/>
                      <w:color w:val="auto"/>
                      <w:highlight w:val="none"/>
                      <w:lang w:val="en-US" w:eastAsia="zh-CN"/>
                    </w:rPr>
                    <w:t>面积为20m</w:t>
                  </w:r>
                  <w:r>
                    <w:rPr>
                      <w:rFonts w:hint="eastAsia"/>
                      <w:color w:val="auto"/>
                      <w:highlight w:val="none"/>
                      <w:vertAlign w:val="superscript"/>
                      <w:lang w:val="en-US" w:eastAsia="zh-CN"/>
                    </w:rPr>
                    <w:t>2</w:t>
                  </w:r>
                </w:p>
              </w:tc>
              <w:tc>
                <w:tcPr>
                  <w:tcW w:w="1042" w:type="dxa"/>
                  <w:tcBorders>
                    <w:top w:val="single" w:color="auto" w:sz="4" w:space="0"/>
                    <w:left w:val="single" w:color="auto" w:sz="4" w:space="0"/>
                    <w:bottom w:val="single" w:color="000000" w:sz="4" w:space="0"/>
                    <w:right w:val="single" w:color="auto" w:sz="4" w:space="0"/>
                  </w:tcBorders>
                  <w:vAlign w:val="center"/>
                </w:tcPr>
                <w:p w14:paraId="01862C03">
                  <w:pPr>
                    <w:pStyle w:val="32"/>
                    <w:jc w:val="center"/>
                    <w:rPr>
                      <w:rFonts w:hint="eastAsia" w:eastAsia="宋体"/>
                      <w:color w:val="auto"/>
                      <w:highlight w:val="none"/>
                      <w:lang w:eastAsia="zh-CN"/>
                    </w:rPr>
                  </w:pPr>
                  <w:r>
                    <w:rPr>
                      <w:rFonts w:hint="eastAsia"/>
                      <w:color w:val="auto"/>
                      <w:highlight w:val="none"/>
                      <w:lang w:val="en-US" w:eastAsia="zh-CN"/>
                    </w:rPr>
                    <w:t>2</w:t>
                  </w:r>
                </w:p>
              </w:tc>
              <w:tc>
                <w:tcPr>
                  <w:tcW w:w="799" w:type="dxa"/>
                  <w:tcBorders>
                    <w:top w:val="single" w:color="auto" w:sz="4" w:space="0"/>
                    <w:left w:val="single" w:color="auto" w:sz="4" w:space="0"/>
                    <w:bottom w:val="single" w:color="000000" w:sz="4" w:space="0"/>
                    <w:right w:val="single" w:color="auto" w:sz="4" w:space="0"/>
                  </w:tcBorders>
                  <w:vAlign w:val="center"/>
                </w:tcPr>
                <w:p w14:paraId="43161172">
                  <w:pPr>
                    <w:pStyle w:val="32"/>
                    <w:rPr>
                      <w:rFonts w:hint="eastAsia"/>
                      <w:color w:val="auto"/>
                      <w:highlight w:val="none"/>
                      <w:lang w:val="en-US" w:eastAsia="zh-CN"/>
                    </w:rPr>
                  </w:pPr>
                  <w:r>
                    <w:rPr>
                      <w:rFonts w:hint="eastAsia"/>
                      <w:color w:val="auto"/>
                      <w:highlight w:val="none"/>
                      <w:lang w:val="en-US" w:eastAsia="zh-CN"/>
                    </w:rPr>
                    <w:t>新增</w:t>
                  </w:r>
                </w:p>
              </w:tc>
            </w:tr>
            <w:tr w14:paraId="70F9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4" w:type="dxa"/>
                  <w:tcBorders>
                    <w:left w:val="single" w:color="auto" w:sz="4" w:space="0"/>
                    <w:right w:val="single" w:color="auto" w:sz="4" w:space="0"/>
                  </w:tcBorders>
                  <w:vAlign w:val="center"/>
                </w:tcPr>
                <w:p w14:paraId="7C51FA08">
                  <w:pPr>
                    <w:pStyle w:val="32"/>
                    <w:jc w:val="center"/>
                    <w:rPr>
                      <w:rFonts w:hint="default"/>
                      <w:color w:val="auto"/>
                      <w:highlight w:val="none"/>
                    </w:rPr>
                  </w:pPr>
                  <w:r>
                    <w:rPr>
                      <w:rFonts w:hint="default"/>
                      <w:color w:val="auto"/>
                      <w:highlight w:val="none"/>
                    </w:rPr>
                    <w:t>防渗</w:t>
                  </w:r>
                </w:p>
              </w:tc>
              <w:tc>
                <w:tcPr>
                  <w:tcW w:w="5334" w:type="dxa"/>
                  <w:gridSpan w:val="2"/>
                  <w:tcBorders>
                    <w:top w:val="single" w:color="auto" w:sz="4" w:space="0"/>
                    <w:left w:val="single" w:color="auto" w:sz="4" w:space="0"/>
                    <w:right w:val="single" w:color="auto" w:sz="4" w:space="0"/>
                  </w:tcBorders>
                  <w:vAlign w:val="center"/>
                </w:tcPr>
                <w:p w14:paraId="297F85B6">
                  <w:pPr>
                    <w:pStyle w:val="32"/>
                    <w:jc w:val="center"/>
                    <w:rPr>
                      <w:rFonts w:hint="default"/>
                      <w:color w:val="auto"/>
                      <w:highlight w:val="none"/>
                    </w:rPr>
                  </w:pPr>
                  <w:r>
                    <w:rPr>
                      <w:color w:val="auto"/>
                      <w:highlight w:val="none"/>
                    </w:rPr>
                    <w:t>重点防渗区域：</w:t>
                  </w:r>
                  <w:r>
                    <w:rPr>
                      <w:rFonts w:hint="default"/>
                      <w:color w:val="auto"/>
                      <w:highlight w:val="none"/>
                    </w:rPr>
                    <w:t>危险废物暂存间</w:t>
                  </w:r>
                  <w:r>
                    <w:rPr>
                      <w:color w:val="auto"/>
                      <w:highlight w:val="none"/>
                    </w:rPr>
                    <w:t>按照《危险废物贮存污染控制标准》（</w:t>
                  </w:r>
                  <w:r>
                    <w:rPr>
                      <w:rFonts w:hint="default"/>
                      <w:color w:val="auto"/>
                      <w:highlight w:val="none"/>
                    </w:rPr>
                    <w:t>GB18597-20</w:t>
                  </w:r>
                  <w:r>
                    <w:rPr>
                      <w:color w:val="auto"/>
                      <w:highlight w:val="none"/>
                    </w:rPr>
                    <w:t>23）的要求</w:t>
                  </w:r>
                  <w:r>
                    <w:rPr>
                      <w:rFonts w:hint="eastAsia"/>
                      <w:color w:val="auto"/>
                      <w:highlight w:val="none"/>
                      <w:lang w:eastAsia="zh-CN"/>
                    </w:rPr>
                    <w:t>，</w:t>
                  </w:r>
                  <w:r>
                    <w:rPr>
                      <w:rFonts w:hint="default"/>
                      <w:color w:val="auto"/>
                      <w:highlight w:val="none"/>
                    </w:rPr>
                    <w:t>在水泥地坪及墙面涂刷2mm环氧树脂或高密度聚乙烯膜进行防渗</w:t>
                  </w:r>
                  <w:r>
                    <w:rPr>
                      <w:color w:val="auto"/>
                      <w:highlight w:val="none"/>
                    </w:rPr>
                    <w:t>。</w:t>
                  </w:r>
                </w:p>
              </w:tc>
              <w:tc>
                <w:tcPr>
                  <w:tcW w:w="1042" w:type="dxa"/>
                  <w:tcBorders>
                    <w:top w:val="single" w:color="auto" w:sz="4" w:space="0"/>
                    <w:left w:val="single" w:color="auto" w:sz="4" w:space="0"/>
                    <w:bottom w:val="nil"/>
                    <w:right w:val="single" w:color="auto" w:sz="4" w:space="0"/>
                  </w:tcBorders>
                  <w:vAlign w:val="center"/>
                </w:tcPr>
                <w:p w14:paraId="2C76A516">
                  <w:pPr>
                    <w:pStyle w:val="32"/>
                    <w:jc w:val="center"/>
                    <w:rPr>
                      <w:rFonts w:hint="default"/>
                      <w:color w:val="auto"/>
                      <w:highlight w:val="none"/>
                    </w:rPr>
                  </w:pPr>
                  <w:r>
                    <w:rPr>
                      <w:rFonts w:hint="eastAsia"/>
                      <w:color w:val="auto"/>
                      <w:highlight w:val="none"/>
                      <w:lang w:val="en-US" w:eastAsia="zh-CN"/>
                    </w:rPr>
                    <w:t>1</w:t>
                  </w:r>
                  <w:r>
                    <w:rPr>
                      <w:color w:val="auto"/>
                      <w:highlight w:val="none"/>
                    </w:rPr>
                    <w:t>.</w:t>
                  </w:r>
                  <w:r>
                    <w:rPr>
                      <w:rFonts w:hint="eastAsia"/>
                      <w:color w:val="auto"/>
                      <w:highlight w:val="none"/>
                      <w:lang w:val="en-US" w:eastAsia="zh-CN"/>
                    </w:rPr>
                    <w:t>4</w:t>
                  </w:r>
                </w:p>
              </w:tc>
              <w:tc>
                <w:tcPr>
                  <w:tcW w:w="799" w:type="dxa"/>
                  <w:tcBorders>
                    <w:top w:val="single" w:color="auto" w:sz="4" w:space="0"/>
                    <w:left w:val="single" w:color="auto" w:sz="4" w:space="0"/>
                    <w:bottom w:val="nil"/>
                    <w:right w:val="single" w:color="auto" w:sz="4" w:space="0"/>
                  </w:tcBorders>
                  <w:vAlign w:val="center"/>
                </w:tcPr>
                <w:p w14:paraId="74F8254A">
                  <w:pPr>
                    <w:pStyle w:val="32"/>
                    <w:rPr>
                      <w:rFonts w:hint="eastAsia"/>
                      <w:color w:val="auto"/>
                      <w:highlight w:val="none"/>
                      <w:lang w:val="en-US" w:eastAsia="zh-CN"/>
                    </w:rPr>
                  </w:pPr>
                  <w:r>
                    <w:rPr>
                      <w:rFonts w:hint="eastAsia"/>
                      <w:color w:val="auto"/>
                      <w:highlight w:val="none"/>
                      <w:lang w:val="en-US" w:eastAsia="zh-CN"/>
                    </w:rPr>
                    <w:t>新增</w:t>
                  </w:r>
                </w:p>
              </w:tc>
            </w:tr>
            <w:tr w14:paraId="5BC9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9" w:type="dxa"/>
                  <w:gridSpan w:val="2"/>
                  <w:tcBorders>
                    <w:top w:val="single" w:color="auto" w:sz="4" w:space="0"/>
                    <w:left w:val="single" w:color="auto" w:sz="4" w:space="0"/>
                    <w:right w:val="single" w:color="auto" w:sz="4" w:space="0"/>
                  </w:tcBorders>
                  <w:vAlign w:val="center"/>
                </w:tcPr>
                <w:p w14:paraId="27039242">
                  <w:pPr>
                    <w:pStyle w:val="32"/>
                    <w:jc w:val="center"/>
                    <w:rPr>
                      <w:rFonts w:hint="default"/>
                      <w:color w:val="auto"/>
                      <w:highlight w:val="none"/>
                    </w:rPr>
                  </w:pPr>
                  <w:r>
                    <w:rPr>
                      <w:rFonts w:hint="default"/>
                      <w:color w:val="auto"/>
                      <w:highlight w:val="none"/>
                    </w:rPr>
                    <w:t>合计</w:t>
                  </w:r>
                </w:p>
              </w:tc>
              <w:tc>
                <w:tcPr>
                  <w:tcW w:w="2969" w:type="dxa"/>
                  <w:tcBorders>
                    <w:top w:val="single" w:color="auto" w:sz="4" w:space="0"/>
                    <w:left w:val="single" w:color="auto" w:sz="4" w:space="0"/>
                    <w:bottom w:val="single" w:color="auto" w:sz="4" w:space="0"/>
                    <w:right w:val="single" w:color="auto" w:sz="4" w:space="0"/>
                  </w:tcBorders>
                  <w:vAlign w:val="center"/>
                </w:tcPr>
                <w:p w14:paraId="74E5DC28">
                  <w:pPr>
                    <w:pStyle w:val="32"/>
                    <w:jc w:val="center"/>
                    <w:rPr>
                      <w:rFonts w:hint="default"/>
                      <w:color w:val="auto"/>
                      <w:highlight w:val="none"/>
                    </w:rPr>
                  </w:pPr>
                  <w:r>
                    <w:rPr>
                      <w:rFonts w:hint="default"/>
                      <w:color w:val="auto"/>
                      <w:highlight w:val="none"/>
                    </w:rPr>
                    <w:t>/</w:t>
                  </w:r>
                </w:p>
              </w:tc>
              <w:tc>
                <w:tcPr>
                  <w:tcW w:w="1042" w:type="dxa"/>
                  <w:tcBorders>
                    <w:top w:val="single" w:color="auto" w:sz="4" w:space="0"/>
                    <w:left w:val="single" w:color="auto" w:sz="4" w:space="0"/>
                    <w:right w:val="single" w:color="auto" w:sz="4" w:space="0"/>
                  </w:tcBorders>
                  <w:vAlign w:val="center"/>
                </w:tcPr>
                <w:p w14:paraId="4611E7F9">
                  <w:pPr>
                    <w:pStyle w:val="32"/>
                    <w:jc w:val="center"/>
                    <w:rPr>
                      <w:rFonts w:hint="default" w:eastAsia="宋体"/>
                      <w:color w:val="auto"/>
                      <w:highlight w:val="none"/>
                      <w:lang w:val="en-US" w:eastAsia="zh-CN"/>
                    </w:rPr>
                  </w:pPr>
                  <w:r>
                    <w:rPr>
                      <w:rFonts w:hint="eastAsia"/>
                      <w:color w:val="auto"/>
                      <w:highlight w:val="none"/>
                      <w:lang w:val="en-US" w:eastAsia="zh-CN"/>
                    </w:rPr>
                    <w:t>31.6</w:t>
                  </w:r>
                </w:p>
              </w:tc>
              <w:tc>
                <w:tcPr>
                  <w:tcW w:w="799" w:type="dxa"/>
                  <w:tcBorders>
                    <w:top w:val="single" w:color="auto" w:sz="4" w:space="0"/>
                    <w:left w:val="single" w:color="auto" w:sz="4" w:space="0"/>
                    <w:right w:val="single" w:color="auto" w:sz="4" w:space="0"/>
                  </w:tcBorders>
                  <w:vAlign w:val="center"/>
                </w:tcPr>
                <w:p w14:paraId="038B32A1">
                  <w:pPr>
                    <w:pStyle w:val="32"/>
                    <w:jc w:val="center"/>
                    <w:rPr>
                      <w:rFonts w:hint="default"/>
                      <w:color w:val="auto"/>
                      <w:highlight w:val="none"/>
                      <w:lang w:val="en-US" w:eastAsia="zh-CN"/>
                    </w:rPr>
                  </w:pPr>
                  <w:r>
                    <w:rPr>
                      <w:rFonts w:hint="eastAsia"/>
                      <w:color w:val="auto"/>
                      <w:highlight w:val="none"/>
                      <w:lang w:val="en-US" w:eastAsia="zh-CN"/>
                    </w:rPr>
                    <w:t>/</w:t>
                  </w:r>
                </w:p>
              </w:tc>
            </w:tr>
          </w:tbl>
          <w:p w14:paraId="70DC2710">
            <w:pPr>
              <w:rPr>
                <w:color w:val="auto"/>
                <w:highlight w:val="none"/>
              </w:rPr>
            </w:pPr>
          </w:p>
        </w:tc>
      </w:tr>
      <w:tr w14:paraId="48FC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Align w:val="center"/>
          </w:tcPr>
          <w:p w14:paraId="2A3C8E0B">
            <w:pPr>
              <w:ind w:left="0" w:leftChars="0" w:firstLine="0" w:firstLineChars="0"/>
              <w:jc w:val="center"/>
              <w:rPr>
                <w:color w:val="auto"/>
                <w:highlight w:val="none"/>
              </w:rPr>
            </w:pPr>
            <w:r>
              <w:rPr>
                <w:rFonts w:hint="eastAsia"/>
                <w:color w:val="auto"/>
                <w:highlight w:val="none"/>
              </w:rPr>
              <w:t>工艺流程和产污环节</w:t>
            </w:r>
          </w:p>
        </w:tc>
        <w:tc>
          <w:tcPr>
            <w:tcW w:w="8098" w:type="dxa"/>
            <w:vAlign w:val="top"/>
          </w:tcPr>
          <w:p w14:paraId="636B1D6B">
            <w:pPr>
              <w:ind w:firstLine="482"/>
              <w:jc w:val="both"/>
              <w:rPr>
                <w:rStyle w:val="48"/>
                <w:rFonts w:hint="default"/>
                <w:color w:val="auto"/>
                <w:highlight w:val="none"/>
              </w:rPr>
            </w:pPr>
            <w:r>
              <w:rPr>
                <w:rFonts w:hint="eastAsia"/>
                <w:b/>
                <w:bCs/>
                <w:color w:val="auto"/>
                <w:highlight w:val="none"/>
              </w:rPr>
              <w:t>2.10工艺流程简述</w:t>
            </w:r>
          </w:p>
          <w:p w14:paraId="6F85D81C">
            <w:pPr>
              <w:ind w:firstLine="480"/>
              <w:jc w:val="both"/>
              <w:rPr>
                <w:b w:val="0"/>
                <w:bCs w:val="0"/>
                <w:color w:val="auto"/>
                <w:highlight w:val="none"/>
              </w:rPr>
            </w:pPr>
            <w:r>
              <w:rPr>
                <w:rFonts w:hint="eastAsia"/>
                <w:b w:val="0"/>
                <w:bCs w:val="0"/>
                <w:color w:val="auto"/>
                <w:highlight w:val="none"/>
                <w:lang w:val="en-US" w:eastAsia="zh-CN"/>
              </w:rPr>
              <w:t>本项目砖、瓦生产工艺一致，仅生产琉璃瓦时需要制釉、施釉，</w:t>
            </w:r>
            <w:r>
              <w:rPr>
                <w:rFonts w:hint="eastAsia"/>
                <w:b w:val="0"/>
                <w:bCs w:val="0"/>
                <w:color w:val="auto"/>
                <w:highlight w:val="none"/>
              </w:rPr>
              <w:t>生产工艺主要是：原料</w:t>
            </w:r>
            <w:r>
              <w:rPr>
                <w:rFonts w:hint="eastAsia" w:ascii="Times New Roman" w:hAnsi="Times New Roman" w:eastAsia="宋体" w:cs="Times New Roman"/>
                <w:b w:val="0"/>
                <w:bCs w:val="0"/>
                <w:color w:val="auto"/>
                <w:kern w:val="0"/>
                <w:szCs w:val="20"/>
                <w:highlight w:val="none"/>
                <w:lang w:eastAsia="zh-CN"/>
              </w:rPr>
              <w:t>入场</w:t>
            </w:r>
            <w:r>
              <w:rPr>
                <w:rFonts w:hint="eastAsia"/>
                <w:b w:val="0"/>
                <w:bCs w:val="0"/>
                <w:color w:val="auto"/>
                <w:highlight w:val="none"/>
              </w:rPr>
              <w:t>——</w:t>
            </w:r>
            <w:r>
              <w:rPr>
                <w:rFonts w:hint="eastAsia"/>
                <w:b w:val="0"/>
                <w:bCs w:val="0"/>
                <w:color w:val="auto"/>
                <w:highlight w:val="none"/>
                <w:lang w:val="en-US" w:eastAsia="zh-CN"/>
              </w:rPr>
              <w:t>泥浆制备</w:t>
            </w:r>
            <w:r>
              <w:rPr>
                <w:rFonts w:hint="eastAsia"/>
                <w:b w:val="0"/>
                <w:bCs w:val="0"/>
                <w:color w:val="auto"/>
                <w:highlight w:val="none"/>
              </w:rPr>
              <w:t>——</w:t>
            </w:r>
            <w:r>
              <w:rPr>
                <w:rFonts w:hint="eastAsia"/>
                <w:b w:val="0"/>
                <w:bCs w:val="0"/>
                <w:color w:val="auto"/>
                <w:highlight w:val="none"/>
                <w:lang w:val="en-US" w:eastAsia="zh-CN"/>
              </w:rPr>
              <w:t>榨泥脱水</w:t>
            </w:r>
            <w:r>
              <w:rPr>
                <w:rFonts w:hint="eastAsia"/>
                <w:b w:val="0"/>
                <w:bCs w:val="0"/>
                <w:color w:val="auto"/>
                <w:highlight w:val="none"/>
              </w:rPr>
              <w:t>——</w:t>
            </w:r>
            <w:r>
              <w:rPr>
                <w:rFonts w:hint="eastAsia"/>
                <w:b w:val="0"/>
                <w:bCs w:val="0"/>
                <w:color w:val="auto"/>
                <w:highlight w:val="none"/>
                <w:lang w:val="en-US" w:eastAsia="zh-CN"/>
              </w:rPr>
              <w:t>制坯及修坯</w:t>
            </w:r>
            <w:r>
              <w:rPr>
                <w:rFonts w:hint="eastAsia"/>
                <w:b w:val="0"/>
                <w:bCs w:val="0"/>
                <w:color w:val="auto"/>
                <w:highlight w:val="none"/>
              </w:rPr>
              <w:t>——</w:t>
            </w:r>
            <w:r>
              <w:rPr>
                <w:rFonts w:hint="eastAsia"/>
                <w:b w:val="0"/>
                <w:bCs w:val="0"/>
                <w:color w:val="auto"/>
                <w:highlight w:val="none"/>
                <w:lang w:val="en-US" w:eastAsia="zh-CN"/>
              </w:rPr>
              <w:t>晾晒</w:t>
            </w:r>
            <w:r>
              <w:rPr>
                <w:rFonts w:hint="eastAsia"/>
                <w:b w:val="0"/>
                <w:bCs w:val="0"/>
                <w:color w:val="auto"/>
                <w:highlight w:val="none"/>
              </w:rPr>
              <w:t>——</w:t>
            </w:r>
            <w:r>
              <w:rPr>
                <w:rFonts w:hint="eastAsia"/>
                <w:b w:val="0"/>
                <w:bCs w:val="0"/>
                <w:color w:val="auto"/>
                <w:highlight w:val="none"/>
                <w:lang w:eastAsia="zh-CN"/>
              </w:rPr>
              <w:t>（</w:t>
            </w:r>
            <w:r>
              <w:rPr>
                <w:rFonts w:hint="eastAsia"/>
                <w:b w:val="0"/>
                <w:bCs w:val="0"/>
                <w:color w:val="auto"/>
                <w:highlight w:val="none"/>
                <w:lang w:val="en-US" w:eastAsia="zh-CN"/>
              </w:rPr>
              <w:t>制釉、施釉）</w:t>
            </w:r>
            <w:r>
              <w:rPr>
                <w:rFonts w:hint="eastAsia"/>
                <w:b w:val="0"/>
                <w:bCs w:val="0"/>
                <w:color w:val="auto"/>
                <w:highlight w:val="none"/>
              </w:rPr>
              <w:t>——</w:t>
            </w:r>
            <w:r>
              <w:rPr>
                <w:rFonts w:hint="eastAsia"/>
                <w:b w:val="0"/>
                <w:bCs w:val="0"/>
                <w:color w:val="auto"/>
                <w:highlight w:val="none"/>
                <w:lang w:val="en-US" w:eastAsia="zh-CN"/>
              </w:rPr>
              <w:t>焙烧</w:t>
            </w:r>
            <w:r>
              <w:rPr>
                <w:rFonts w:hint="eastAsia"/>
                <w:b w:val="0"/>
                <w:bCs w:val="0"/>
                <w:color w:val="auto"/>
                <w:highlight w:val="none"/>
              </w:rPr>
              <w:t>——检选——成品。</w:t>
            </w:r>
          </w:p>
          <w:p w14:paraId="5676646D">
            <w:pPr>
              <w:numPr>
                <w:ilvl w:val="0"/>
                <w:numId w:val="0"/>
              </w:numPr>
              <w:ind w:firstLine="482" w:firstLineChars="200"/>
              <w:jc w:val="both"/>
              <w:rPr>
                <w:rFonts w:hint="default"/>
                <w:b/>
                <w:bCs/>
                <w:color w:val="auto"/>
                <w:highlight w:val="none"/>
                <w:lang w:val="en-US" w:eastAsia="zh-CN"/>
              </w:rPr>
            </w:pPr>
            <w:r>
              <w:rPr>
                <w:rFonts w:hint="eastAsia"/>
                <w:b/>
                <w:bCs/>
                <w:color w:val="auto"/>
                <w:highlight w:val="none"/>
                <w:lang w:val="en-US" w:eastAsia="zh-CN"/>
              </w:rPr>
              <w:t>（1）原料入场</w:t>
            </w:r>
          </w:p>
          <w:p w14:paraId="24A0489E">
            <w:pPr>
              <w:pStyle w:val="11"/>
              <w:rPr>
                <w:rFonts w:hint="default" w:eastAsia="宋体"/>
                <w:color w:val="auto"/>
                <w:highlight w:val="none"/>
                <w:lang w:val="en-US" w:eastAsia="zh-CN"/>
              </w:rPr>
            </w:pPr>
            <w:r>
              <w:rPr>
                <w:rFonts w:hint="eastAsia"/>
                <w:color w:val="auto"/>
                <w:highlight w:val="none"/>
                <w:lang w:val="en-US" w:eastAsia="zh-CN"/>
              </w:rPr>
              <w:t>外购的陶土、羊肝石</w:t>
            </w:r>
            <w:r>
              <w:rPr>
                <w:rFonts w:hint="default"/>
                <w:color w:val="auto"/>
                <w:highlight w:val="none"/>
                <w:lang w:val="en-US" w:eastAsia="zh-CN"/>
              </w:rPr>
              <w:t>等原料</w:t>
            </w:r>
            <w:r>
              <w:rPr>
                <w:rFonts w:hint="eastAsia"/>
                <w:color w:val="auto"/>
                <w:highlight w:val="none"/>
                <w:lang w:val="en-US" w:eastAsia="zh-CN"/>
              </w:rPr>
              <w:t>采用运输车</w:t>
            </w:r>
            <w:r>
              <w:rPr>
                <w:rFonts w:hint="eastAsia"/>
                <w:color w:val="auto"/>
              </w:rPr>
              <w:t>运至场区</w:t>
            </w:r>
            <w:r>
              <w:rPr>
                <w:rFonts w:hint="eastAsia"/>
                <w:color w:val="auto"/>
                <w:lang w:eastAsia="zh-CN"/>
              </w:rPr>
              <w:t>，</w:t>
            </w:r>
            <w:r>
              <w:rPr>
                <w:rFonts w:hint="eastAsia" w:cs="Times New Roman"/>
                <w:color w:val="auto"/>
                <w:kern w:val="0"/>
                <w:szCs w:val="20"/>
                <w:highlight w:val="none"/>
                <w:lang w:val="en-US" w:eastAsia="zh-CN"/>
              </w:rPr>
              <w:t>分区堆放于</w:t>
            </w:r>
            <w:r>
              <w:rPr>
                <w:rFonts w:hint="eastAsia"/>
                <w:color w:val="auto"/>
                <w:lang w:val="en-US" w:eastAsia="zh-CN"/>
              </w:rPr>
              <w:t>原料堆棚、原料库（车间）</w:t>
            </w:r>
            <w:r>
              <w:rPr>
                <w:rFonts w:hint="eastAsia"/>
                <w:color w:val="auto"/>
                <w:highlight w:val="none"/>
                <w:lang w:val="en-US" w:eastAsia="zh-CN"/>
              </w:rPr>
              <w:t>内，袋装釉料堆放于釉料车间</w:t>
            </w:r>
            <w:r>
              <w:rPr>
                <w:rFonts w:hint="eastAsia"/>
                <w:color w:val="auto"/>
                <w:highlight w:val="none"/>
              </w:rPr>
              <w:t>。</w:t>
            </w:r>
            <w:r>
              <w:rPr>
                <w:rFonts w:hint="eastAsia"/>
                <w:color w:val="auto"/>
              </w:rPr>
              <w:t>陶土</w:t>
            </w:r>
            <w:r>
              <w:rPr>
                <w:rFonts w:hint="eastAsia"/>
                <w:color w:val="auto"/>
                <w:lang w:eastAsia="zh-CN"/>
              </w:rPr>
              <w:t>、</w:t>
            </w:r>
            <w:r>
              <w:rPr>
                <w:rFonts w:hint="eastAsia"/>
                <w:color w:val="auto"/>
                <w:highlight w:val="none"/>
                <w:lang w:val="en-US" w:eastAsia="zh-CN"/>
              </w:rPr>
              <w:t>羊肝石均</w:t>
            </w:r>
            <w:r>
              <w:rPr>
                <w:rFonts w:hint="eastAsia"/>
                <w:color w:val="auto"/>
              </w:rPr>
              <w:t>为细碎料</w:t>
            </w:r>
            <w:r>
              <w:rPr>
                <w:rFonts w:hint="eastAsia"/>
                <w:color w:val="auto"/>
                <w:lang w:eastAsia="zh-CN"/>
              </w:rPr>
              <w:t>，</w:t>
            </w:r>
            <w:r>
              <w:rPr>
                <w:rFonts w:hint="eastAsia"/>
                <w:color w:val="auto"/>
                <w:lang w:val="en-US" w:eastAsia="zh-CN"/>
              </w:rPr>
              <w:t>无需进行破碎处理。</w:t>
            </w:r>
          </w:p>
          <w:p w14:paraId="69A57336">
            <w:pPr>
              <w:numPr>
                <w:ilvl w:val="0"/>
                <w:numId w:val="0"/>
              </w:numPr>
              <w:ind w:left="480" w:leftChars="200" w:firstLine="0" w:firstLineChars="0"/>
              <w:jc w:val="both"/>
              <w:rPr>
                <w:rFonts w:hint="default"/>
                <w:b/>
                <w:bCs/>
                <w:color w:val="auto"/>
                <w:highlight w:val="none"/>
                <w:lang w:val="en-US" w:eastAsia="zh-CN"/>
              </w:rPr>
            </w:pPr>
            <w:r>
              <w:rPr>
                <w:rFonts w:hint="eastAsia"/>
                <w:b/>
                <w:bCs/>
                <w:color w:val="auto"/>
                <w:highlight w:val="none"/>
                <w:lang w:val="en-US" w:eastAsia="zh-CN"/>
              </w:rPr>
              <w:t>（2）</w:t>
            </w:r>
            <w:r>
              <w:rPr>
                <w:rFonts w:hint="eastAsia"/>
                <w:b/>
                <w:bCs/>
                <w:color w:val="auto"/>
                <w:highlight w:val="none"/>
              </w:rPr>
              <w:t>泥浆</w:t>
            </w:r>
            <w:r>
              <w:rPr>
                <w:rFonts w:hint="eastAsia"/>
                <w:b/>
                <w:bCs/>
                <w:color w:val="auto"/>
                <w:highlight w:val="none"/>
                <w:lang w:val="en-US" w:eastAsia="zh-CN"/>
              </w:rPr>
              <w:t>制备</w:t>
            </w:r>
            <w:r>
              <w:rPr>
                <w:rFonts w:hint="eastAsia"/>
                <w:b/>
                <w:color w:val="auto"/>
                <w:highlight w:val="none"/>
              </w:rPr>
              <w:t>工序</w:t>
            </w:r>
          </w:p>
          <w:p w14:paraId="2DD16F87">
            <w:pPr>
              <w:widowControl w:val="0"/>
              <w:numPr>
                <w:ilvl w:val="0"/>
                <w:numId w:val="0"/>
              </w:numPr>
              <w:ind w:firstLine="480" w:firstLineChars="200"/>
              <w:jc w:val="both"/>
              <w:rPr>
                <w:rFonts w:hint="default"/>
                <w:color w:val="auto"/>
                <w:highlight w:val="none"/>
                <w:lang w:val="en-US" w:eastAsia="zh-CN"/>
              </w:rPr>
            </w:pPr>
            <w:r>
              <w:rPr>
                <w:rFonts w:hint="eastAsia"/>
                <w:color w:val="auto"/>
                <w:highlight w:val="none"/>
                <w:lang w:val="en-US" w:eastAsia="zh-CN"/>
              </w:rPr>
              <w:t>用装载机将原料陶土、羊肝石从给料口送入水磨式球磨机，按照原料：水=2：1的配比加水，原料和水在水磨式球磨机内进行混合、球磨（含水率为50%），</w:t>
            </w:r>
            <w:r>
              <w:rPr>
                <w:rFonts w:hint="eastAsia"/>
                <w:color w:val="auto"/>
                <w:highlight w:val="none"/>
              </w:rPr>
              <w:t>磨</w:t>
            </w:r>
            <w:r>
              <w:rPr>
                <w:rFonts w:hint="eastAsia"/>
                <w:color w:val="auto"/>
                <w:highlight w:val="none"/>
                <w:lang w:val="en-US" w:eastAsia="zh-CN"/>
              </w:rPr>
              <w:t>至</w:t>
            </w:r>
            <w:r>
              <w:rPr>
                <w:rFonts w:hint="eastAsia"/>
                <w:color w:val="auto"/>
                <w:highlight w:val="none"/>
              </w:rPr>
              <w:t>合格细度的泥浆</w:t>
            </w:r>
            <w:r>
              <w:rPr>
                <w:rFonts w:hint="eastAsia"/>
                <w:color w:val="auto"/>
                <w:highlight w:val="none"/>
                <w:lang w:val="en-US" w:eastAsia="zh-CN"/>
              </w:rPr>
              <w:t>。球磨区设置2个储泥池（容积为14m</w:t>
            </w:r>
            <w:r>
              <w:rPr>
                <w:rFonts w:hint="eastAsia"/>
                <w:color w:val="auto"/>
                <w:highlight w:val="none"/>
                <w:vertAlign w:val="superscript"/>
                <w:lang w:val="en-US" w:eastAsia="zh-CN"/>
              </w:rPr>
              <w:t>3</w:t>
            </w:r>
            <w:r>
              <w:rPr>
                <w:rFonts w:hint="eastAsia"/>
                <w:color w:val="auto"/>
                <w:highlight w:val="none"/>
                <w:lang w:val="en-US" w:eastAsia="zh-CN"/>
              </w:rPr>
              <w:t>）及1个循环水池（容积为12m</w:t>
            </w:r>
            <w:r>
              <w:rPr>
                <w:rFonts w:hint="eastAsia"/>
                <w:color w:val="auto"/>
                <w:highlight w:val="none"/>
                <w:vertAlign w:val="superscript"/>
                <w:lang w:val="en-US" w:eastAsia="zh-CN"/>
              </w:rPr>
              <w:t>3</w:t>
            </w:r>
            <w:r>
              <w:rPr>
                <w:rFonts w:hint="eastAsia"/>
                <w:color w:val="auto"/>
                <w:highlight w:val="none"/>
                <w:lang w:val="en-US" w:eastAsia="zh-CN"/>
              </w:rPr>
              <w:t>），从水磨式球磨机出来的泥浆</w:t>
            </w:r>
            <w:r>
              <w:rPr>
                <w:rFonts w:hint="eastAsia"/>
                <w:color w:val="auto"/>
              </w:rPr>
              <w:t>流入</w:t>
            </w:r>
            <w:r>
              <w:rPr>
                <w:rFonts w:hint="eastAsia"/>
                <w:color w:val="auto"/>
                <w:highlight w:val="none"/>
                <w:lang w:val="en-US" w:eastAsia="zh-CN"/>
              </w:rPr>
              <w:t>储泥池中暂存。</w:t>
            </w:r>
          </w:p>
          <w:p w14:paraId="55F4F529">
            <w:pPr>
              <w:numPr>
                <w:ilvl w:val="0"/>
                <w:numId w:val="0"/>
              </w:numPr>
              <w:ind w:firstLine="482" w:firstLineChars="200"/>
              <w:jc w:val="both"/>
              <w:rPr>
                <w:rFonts w:hint="default"/>
                <w:b/>
                <w:bCs/>
                <w:color w:val="auto"/>
                <w:highlight w:val="none"/>
                <w:lang w:val="en-US" w:eastAsia="zh-CN"/>
              </w:rPr>
            </w:pPr>
            <w:r>
              <w:rPr>
                <w:rFonts w:hint="eastAsia"/>
                <w:b/>
                <w:bCs/>
                <w:color w:val="auto"/>
                <w:highlight w:val="none"/>
                <w:lang w:val="en-US" w:eastAsia="zh-CN"/>
              </w:rPr>
              <w:t>（3）榨泥脱水工序</w:t>
            </w:r>
          </w:p>
          <w:p w14:paraId="5322612F">
            <w:pPr>
              <w:widowControl w:val="0"/>
              <w:numPr>
                <w:ilvl w:val="0"/>
                <w:numId w:val="0"/>
              </w:numPr>
              <w:ind w:firstLine="480" w:firstLineChars="200"/>
              <w:jc w:val="both"/>
              <w:rPr>
                <w:rFonts w:hint="eastAsia"/>
                <w:color w:val="auto"/>
                <w:highlight w:val="none"/>
                <w:lang w:val="en-US" w:eastAsia="zh-CN"/>
              </w:rPr>
            </w:pPr>
            <w:r>
              <w:rPr>
                <w:rFonts w:hint="eastAsia"/>
                <w:color w:val="auto"/>
                <w:highlight w:val="none"/>
                <w:lang w:val="en-US" w:eastAsia="zh-CN"/>
              </w:rPr>
              <w:t>通过抽浆泵将泥料抽至临时储泥池（2个，容积为3m</w:t>
            </w:r>
            <w:r>
              <w:rPr>
                <w:rFonts w:hint="eastAsia"/>
                <w:color w:val="auto"/>
                <w:highlight w:val="none"/>
                <w:vertAlign w:val="superscript"/>
                <w:lang w:val="en-US" w:eastAsia="zh-CN"/>
              </w:rPr>
              <w:t>3</w:t>
            </w:r>
            <w:r>
              <w:rPr>
                <w:rFonts w:hint="eastAsia"/>
                <w:color w:val="auto"/>
                <w:highlight w:val="none"/>
                <w:lang w:val="en-US" w:eastAsia="zh-CN"/>
              </w:rPr>
              <w:t>）中，再通过双</w:t>
            </w:r>
            <w:r>
              <w:rPr>
                <w:rFonts w:hint="eastAsia"/>
                <w:color w:val="auto"/>
                <w:lang w:val="en-US" w:eastAsia="zh-CN"/>
              </w:rPr>
              <w:t>杠</w:t>
            </w:r>
            <w:r>
              <w:rPr>
                <w:rFonts w:hint="eastAsia"/>
                <w:color w:val="auto"/>
                <w:highlight w:val="none"/>
                <w:lang w:val="en-US" w:eastAsia="zh-CN"/>
              </w:rPr>
              <w:t>泵抽至榨泥机将泥料压缩至泥饼（含水率为25%）。脱下的水进入循环水池中，又重新回用于水磨式球磨机中用于泥浆制备。</w:t>
            </w:r>
          </w:p>
          <w:p w14:paraId="553F3B6A">
            <w:pPr>
              <w:widowControl w:val="0"/>
              <w:numPr>
                <w:ilvl w:val="0"/>
                <w:numId w:val="0"/>
              </w:numPr>
              <w:ind w:firstLine="482" w:firstLineChars="200"/>
              <w:jc w:val="both"/>
              <w:rPr>
                <w:rFonts w:hint="default"/>
                <w:color w:val="auto"/>
                <w:highlight w:val="none"/>
                <w:lang w:val="en-US" w:eastAsia="zh-CN"/>
              </w:rPr>
            </w:pPr>
            <w:r>
              <w:rPr>
                <w:rFonts w:hint="eastAsia"/>
                <w:b/>
                <w:bCs/>
                <w:color w:val="auto"/>
                <w:highlight w:val="none"/>
                <w:lang w:val="en-US" w:eastAsia="zh-CN"/>
              </w:rPr>
              <w:t>（4）制坯及修坯工序</w:t>
            </w:r>
          </w:p>
          <w:p w14:paraId="1992809B">
            <w:pPr>
              <w:rPr>
                <w:rFonts w:hint="default"/>
                <w:color w:val="auto"/>
                <w:lang w:val="en-US" w:eastAsia="zh-CN"/>
              </w:rPr>
            </w:pPr>
            <w:r>
              <w:rPr>
                <w:rFonts w:hint="eastAsia"/>
                <w:color w:val="auto"/>
                <w:lang w:val="en-US" w:eastAsia="zh-CN"/>
              </w:rPr>
              <w:t>①人工制坯、修坯</w:t>
            </w:r>
          </w:p>
          <w:p w14:paraId="518B7D05">
            <w:pPr>
              <w:rPr>
                <w:rFonts w:hint="default"/>
                <w:color w:val="auto"/>
                <w:lang w:val="en-US" w:eastAsia="zh-CN"/>
              </w:rPr>
            </w:pPr>
            <w:r>
              <w:rPr>
                <w:rFonts w:hint="eastAsia"/>
                <w:color w:val="auto"/>
                <w:lang w:val="en-US" w:eastAsia="zh-CN"/>
              </w:rPr>
              <w:t>一部分泥饼用推车拉至球磨工序南侧进行人工制坯。将泥饼和修坯得到的边角料均匀的投入真空成型机中</w:t>
            </w:r>
            <w:r>
              <w:rPr>
                <w:rFonts w:hint="eastAsia"/>
                <w:color w:val="auto"/>
              </w:rPr>
              <w:t>滚压成型</w:t>
            </w:r>
            <w:r>
              <w:rPr>
                <w:rFonts w:hint="eastAsia"/>
                <w:color w:val="auto"/>
                <w:lang w:val="en-US" w:eastAsia="zh-CN"/>
              </w:rPr>
              <w:t>制作成标准泥块，</w:t>
            </w:r>
            <w:r>
              <w:rPr>
                <w:rFonts w:hint="eastAsia" w:ascii="Times New Roman" w:hAnsi="Times New Roman" w:eastAsia="宋体"/>
                <w:color w:val="auto"/>
                <w:highlight w:val="none"/>
                <w:lang w:val="en-US" w:eastAsia="zh-CN"/>
              </w:rPr>
              <w:t>根据客户</w:t>
            </w:r>
            <w:r>
              <w:rPr>
                <w:rFonts w:hint="default" w:ascii="Times New Roman" w:hAnsi="Times New Roman" w:eastAsia="宋体"/>
                <w:color w:val="auto"/>
                <w:highlight w:val="none"/>
                <w:lang w:val="en-US" w:eastAsia="zh-CN"/>
              </w:rPr>
              <w:t>所需的砖坯规格</w:t>
            </w:r>
            <w:r>
              <w:rPr>
                <w:rFonts w:hint="eastAsia"/>
                <w:color w:val="auto"/>
                <w:lang w:val="en-US" w:eastAsia="zh-CN"/>
              </w:rPr>
              <w:t>利用人工成型机进行人工修坯即得半成品。</w:t>
            </w:r>
            <w:r>
              <w:rPr>
                <w:rFonts w:hint="eastAsia"/>
                <w:color w:val="auto"/>
                <w:lang w:eastAsia="zh-CN"/>
              </w:rPr>
              <w:t>产生的切条</w:t>
            </w:r>
            <w:r>
              <w:rPr>
                <w:rFonts w:hint="eastAsia"/>
                <w:color w:val="auto"/>
                <w:lang w:val="en-US" w:eastAsia="zh-CN"/>
              </w:rPr>
              <w:t>边角料</w:t>
            </w:r>
            <w:r>
              <w:rPr>
                <w:rFonts w:hint="eastAsia"/>
                <w:color w:val="auto"/>
                <w:lang w:eastAsia="zh-CN"/>
              </w:rPr>
              <w:t>统一收集后</w:t>
            </w:r>
            <w:r>
              <w:rPr>
                <w:rFonts w:hint="eastAsia"/>
                <w:color w:val="auto"/>
                <w:lang w:val="en-US" w:eastAsia="zh-CN"/>
              </w:rPr>
              <w:t>作为</w:t>
            </w:r>
            <w:r>
              <w:rPr>
                <w:rFonts w:hint="eastAsia"/>
                <w:color w:val="auto"/>
                <w:lang w:eastAsia="zh-CN"/>
              </w:rPr>
              <w:t>原料</w:t>
            </w:r>
            <w:r>
              <w:rPr>
                <w:rFonts w:hint="eastAsia"/>
                <w:color w:val="auto"/>
                <w:lang w:val="en-US" w:eastAsia="zh-CN"/>
              </w:rPr>
              <w:t>重新用于生产</w:t>
            </w:r>
            <w:r>
              <w:rPr>
                <w:rFonts w:hint="eastAsia"/>
                <w:color w:val="auto"/>
                <w:lang w:eastAsia="zh-CN"/>
              </w:rPr>
              <w:t>。</w:t>
            </w:r>
          </w:p>
          <w:p w14:paraId="5EC218D5">
            <w:pPr>
              <w:rPr>
                <w:rFonts w:hint="default"/>
                <w:color w:val="auto"/>
                <w:lang w:val="en-US" w:eastAsia="zh-CN"/>
              </w:rPr>
            </w:pPr>
            <w:r>
              <w:rPr>
                <w:rFonts w:hint="eastAsia"/>
                <w:color w:val="auto"/>
                <w:lang w:val="en-US" w:eastAsia="zh-CN"/>
              </w:rPr>
              <w:t>②机械制坯、修坯</w:t>
            </w:r>
          </w:p>
          <w:p w14:paraId="6F8546F5">
            <w:pPr>
              <w:rPr>
                <w:rFonts w:hint="default"/>
                <w:color w:val="auto"/>
                <w:highlight w:val="none"/>
                <w:lang w:val="en-US" w:eastAsia="zh-CN"/>
              </w:rPr>
            </w:pPr>
            <w:r>
              <w:rPr>
                <w:rFonts w:hint="eastAsia"/>
                <w:color w:val="auto"/>
                <w:lang w:val="en-US" w:eastAsia="zh-CN"/>
              </w:rPr>
              <w:t>另一部分泥饼用推车拉至球磨工序北侧进行机械制坯。将泥料送入自动化压瓦机配套的搅拌</w:t>
            </w:r>
            <w:r>
              <w:rPr>
                <w:rFonts w:hint="eastAsia"/>
                <w:color w:val="auto"/>
                <w:highlight w:val="none"/>
                <w:lang w:val="en-US" w:eastAsia="zh-CN"/>
              </w:rPr>
              <w:t>机内进行均匀搅拌，搅拌后的物料通过皮带输送至储泥仓（1个，容积为14m</w:t>
            </w:r>
            <w:r>
              <w:rPr>
                <w:rFonts w:hint="eastAsia"/>
                <w:color w:val="auto"/>
                <w:highlight w:val="none"/>
                <w:vertAlign w:val="superscript"/>
                <w:lang w:val="en-US" w:eastAsia="zh-CN"/>
              </w:rPr>
              <w:t>3</w:t>
            </w:r>
            <w:r>
              <w:rPr>
                <w:rFonts w:hint="eastAsia"/>
                <w:color w:val="auto"/>
                <w:highlight w:val="none"/>
                <w:lang w:val="en-US" w:eastAsia="zh-CN"/>
              </w:rPr>
              <w:t>）内，再通过皮带均匀的</w:t>
            </w:r>
            <w:r>
              <w:rPr>
                <w:rFonts w:hint="eastAsia" w:ascii="Times New Roman" w:hAnsi="Times New Roman" w:eastAsia="宋体"/>
                <w:color w:val="auto"/>
                <w:highlight w:val="none"/>
                <w:lang w:val="en-US" w:eastAsia="zh-CN"/>
              </w:rPr>
              <w:t>输送至自动压瓦机，根据客户</w:t>
            </w:r>
            <w:r>
              <w:rPr>
                <w:rFonts w:hint="default" w:ascii="Times New Roman" w:hAnsi="Times New Roman" w:eastAsia="宋体"/>
                <w:color w:val="auto"/>
                <w:highlight w:val="none"/>
                <w:lang w:val="en-US" w:eastAsia="zh-CN"/>
              </w:rPr>
              <w:t>所需的砖坯规格</w:t>
            </w:r>
            <w:r>
              <w:rPr>
                <w:rFonts w:hint="eastAsia" w:ascii="Times New Roman" w:hAnsi="Times New Roman" w:eastAsia="宋体"/>
                <w:color w:val="auto"/>
                <w:highlight w:val="none"/>
                <w:lang w:val="en-US" w:eastAsia="zh-CN"/>
              </w:rPr>
              <w:t>进行自动机械制坯及修坯，</w:t>
            </w:r>
            <w:r>
              <w:rPr>
                <w:rFonts w:hint="eastAsia"/>
                <w:color w:val="auto"/>
                <w:highlight w:val="none"/>
                <w:lang w:val="en-US" w:eastAsia="zh-CN"/>
              </w:rPr>
              <w:t>即得半成品。自动压瓦机配套水箱进行设备冷却（间接冷却），冷却水循环利用</w:t>
            </w:r>
            <w:r>
              <w:rPr>
                <w:rFonts w:hint="eastAsia"/>
                <w:color w:val="auto"/>
                <w:highlight w:val="none"/>
                <w:lang w:eastAsia="zh-CN"/>
              </w:rPr>
              <w:t>，</w:t>
            </w:r>
            <w:r>
              <w:rPr>
                <w:rFonts w:hint="eastAsia"/>
                <w:color w:val="auto"/>
                <w:highlight w:val="none"/>
                <w:lang w:val="en-US" w:eastAsia="zh-CN"/>
              </w:rPr>
              <w:t>定期补充新水，无废水外排。</w:t>
            </w:r>
          </w:p>
          <w:p w14:paraId="1066484C">
            <w:pPr>
              <w:numPr>
                <w:ilvl w:val="0"/>
                <w:numId w:val="0"/>
              </w:numPr>
              <w:ind w:firstLine="482" w:firstLineChars="200"/>
              <w:jc w:val="both"/>
              <w:rPr>
                <w:rFonts w:hint="default"/>
                <w:b/>
                <w:bCs/>
                <w:color w:val="auto"/>
                <w:highlight w:val="none"/>
                <w:lang w:val="en-US" w:eastAsia="zh-CN"/>
              </w:rPr>
            </w:pPr>
            <w:r>
              <w:rPr>
                <w:rFonts w:hint="eastAsia"/>
                <w:b/>
                <w:bCs/>
                <w:color w:val="auto"/>
                <w:highlight w:val="none"/>
                <w:lang w:val="en-US" w:eastAsia="zh-CN"/>
              </w:rPr>
              <w:t>（5）晾晒工序</w:t>
            </w:r>
          </w:p>
          <w:p w14:paraId="4EC463A4">
            <w:pPr>
              <w:numPr>
                <w:ilvl w:val="0"/>
                <w:numId w:val="0"/>
              </w:numPr>
              <w:ind w:firstLine="480" w:firstLineChars="200"/>
              <w:jc w:val="both"/>
              <w:rPr>
                <w:rFonts w:hint="default"/>
                <w:color w:val="auto"/>
                <w:highlight w:val="none"/>
                <w:lang w:val="en-US" w:eastAsia="zh-CN"/>
              </w:rPr>
            </w:pPr>
            <w:r>
              <w:rPr>
                <w:rFonts w:hint="eastAsia"/>
                <w:color w:val="auto"/>
                <w:highlight w:val="none"/>
                <w:lang w:val="en-US" w:eastAsia="zh-CN"/>
              </w:rPr>
              <w:t>将半成品用推车拉至晾晒棚内进行10天左右的自然风晾晒，经晾晒后半成品含水率达10%。</w:t>
            </w:r>
          </w:p>
          <w:p w14:paraId="5C0B7E02">
            <w:pPr>
              <w:numPr>
                <w:ilvl w:val="0"/>
                <w:numId w:val="0"/>
              </w:numPr>
              <w:ind w:firstLine="482" w:firstLineChars="200"/>
              <w:jc w:val="both"/>
              <w:rPr>
                <w:rFonts w:hint="default"/>
                <w:color w:val="auto"/>
                <w:highlight w:val="none"/>
                <w:lang w:val="en-US" w:eastAsia="zh-CN"/>
              </w:rPr>
            </w:pPr>
            <w:r>
              <w:rPr>
                <w:rFonts w:hint="eastAsia"/>
                <w:b/>
                <w:bCs/>
                <w:color w:val="auto"/>
                <w:highlight w:val="none"/>
                <w:lang w:val="en-US" w:eastAsia="zh-CN"/>
              </w:rPr>
              <w:t>（6）</w:t>
            </w:r>
            <w:r>
              <w:rPr>
                <w:rFonts w:hint="eastAsia"/>
                <w:b/>
                <w:color w:val="auto"/>
                <w:highlight w:val="none"/>
              </w:rPr>
              <w:t>制釉、施釉工序</w:t>
            </w:r>
          </w:p>
          <w:p w14:paraId="152C2E38">
            <w:pPr>
              <w:ind w:firstLine="480"/>
              <w:jc w:val="both"/>
              <w:rPr>
                <w:rFonts w:hint="default"/>
                <w:color w:val="auto"/>
                <w:highlight w:val="none"/>
                <w:lang w:val="en-US" w:eastAsia="zh-CN"/>
              </w:rPr>
            </w:pPr>
            <w:r>
              <w:rPr>
                <w:rFonts w:hint="eastAsia"/>
                <w:color w:val="auto"/>
                <w:highlight w:val="none"/>
                <w:lang w:val="en-US" w:eastAsia="zh-CN"/>
              </w:rPr>
              <w:t>将釉料和水按照3：1的比例放入球磨机内混合、磨细，在球磨机下方浆液池内形成釉浆，采用人工施釉的方式为琉璃瓦上釉</w:t>
            </w:r>
            <w:r>
              <w:rPr>
                <w:rFonts w:hint="eastAsia"/>
                <w:color w:val="auto"/>
                <w:highlight w:val="none"/>
              </w:rPr>
              <w:t>。</w:t>
            </w:r>
          </w:p>
          <w:p w14:paraId="7126EFA4">
            <w:pPr>
              <w:numPr>
                <w:ilvl w:val="0"/>
                <w:numId w:val="0"/>
              </w:numPr>
              <w:ind w:firstLine="482" w:firstLineChars="200"/>
              <w:jc w:val="both"/>
              <w:rPr>
                <w:rFonts w:hint="eastAsia" w:eastAsia="宋体"/>
                <w:b/>
                <w:bCs/>
                <w:color w:val="auto"/>
                <w:highlight w:val="none"/>
                <w:lang w:val="en-US" w:eastAsia="zh-CN"/>
              </w:rPr>
            </w:pPr>
            <w:r>
              <w:rPr>
                <w:rFonts w:hint="eastAsia"/>
                <w:b/>
                <w:bCs/>
                <w:color w:val="auto"/>
                <w:highlight w:val="none"/>
                <w:lang w:val="en-US" w:eastAsia="zh-CN"/>
              </w:rPr>
              <w:t>（7）焙烧</w:t>
            </w:r>
            <w:r>
              <w:rPr>
                <w:rFonts w:hint="eastAsia"/>
                <w:b/>
                <w:color w:val="auto"/>
                <w:highlight w:val="none"/>
                <w:lang w:val="en-US" w:eastAsia="zh-CN"/>
              </w:rPr>
              <w:t>工序</w:t>
            </w:r>
          </w:p>
          <w:p w14:paraId="0808AC0C">
            <w:pPr>
              <w:jc w:val="both"/>
              <w:rPr>
                <w:rFonts w:hint="eastAsia"/>
                <w:color w:val="auto"/>
                <w:highlight w:val="none"/>
                <w:lang w:val="en-US" w:eastAsia="zh-CN"/>
              </w:rPr>
            </w:pPr>
            <w:r>
              <w:rPr>
                <w:rFonts w:hint="eastAsia"/>
                <w:color w:val="auto"/>
                <w:highlight w:val="none"/>
                <w:lang w:val="en-US" w:eastAsia="zh-CN"/>
              </w:rPr>
              <w:t>本项目采用推板式隧道窑进行焙烧，热源为生物质燃烧机产生的高温烟气。</w:t>
            </w:r>
            <w:r>
              <w:rPr>
                <w:rFonts w:hint="eastAsia"/>
                <w:color w:val="auto"/>
                <w:highlight w:val="none"/>
              </w:rPr>
              <w:t>隧道窑是一条长的直线形隧道，</w:t>
            </w:r>
            <w:r>
              <w:rPr>
                <w:rFonts w:hint="eastAsia"/>
                <w:color w:val="auto"/>
                <w:highlight w:val="none"/>
                <w:lang w:val="en-US" w:eastAsia="zh-CN"/>
              </w:rPr>
              <w:t>生物质燃烧机布置</w:t>
            </w:r>
            <w:r>
              <w:rPr>
                <w:rFonts w:hint="eastAsia"/>
                <w:color w:val="auto"/>
                <w:highlight w:val="none"/>
              </w:rPr>
              <w:t>在隧道窑的中部两侧，</w:t>
            </w:r>
            <w:r>
              <w:rPr>
                <w:rFonts w:hint="eastAsia"/>
                <w:color w:val="auto"/>
                <w:highlight w:val="none"/>
                <w:lang w:val="en-US" w:eastAsia="zh-CN"/>
              </w:rPr>
              <w:t>燃烧机</w:t>
            </w:r>
            <w:r>
              <w:rPr>
                <w:rFonts w:hint="eastAsia"/>
                <w:color w:val="auto"/>
                <w:highlight w:val="none"/>
              </w:rPr>
              <w:t>产生的高温烟气</w:t>
            </w:r>
            <w:r>
              <w:rPr>
                <w:rFonts w:hint="eastAsia"/>
                <w:color w:val="auto"/>
                <w:highlight w:val="none"/>
                <w:lang w:val="en-US" w:eastAsia="zh-CN"/>
              </w:rPr>
              <w:t>通入隧道窑夹层内，</w:t>
            </w:r>
            <w:r>
              <w:rPr>
                <w:rFonts w:hint="eastAsia"/>
                <w:color w:val="auto"/>
                <w:highlight w:val="none"/>
              </w:rPr>
              <w:t>在窑前端</w:t>
            </w:r>
            <w:r>
              <w:rPr>
                <w:rFonts w:hint="eastAsia"/>
                <w:color w:val="auto"/>
                <w:highlight w:val="none"/>
                <w:lang w:val="en-US" w:eastAsia="zh-CN"/>
              </w:rPr>
              <w:t>排放口</w:t>
            </w:r>
            <w:r>
              <w:rPr>
                <w:rFonts w:hint="eastAsia"/>
                <w:color w:val="auto"/>
                <w:highlight w:val="none"/>
              </w:rPr>
              <w:t>的作用下，沿着隧道向窑头方向流</w:t>
            </w:r>
            <w:r>
              <w:rPr>
                <w:rFonts w:hint="eastAsia"/>
                <w:color w:val="auto"/>
                <w:highlight w:val="none"/>
                <w:lang w:val="en-US" w:eastAsia="zh-CN"/>
              </w:rPr>
              <w:t>动，将隧道窑</w:t>
            </w:r>
            <w:r>
              <w:rPr>
                <w:rFonts w:hint="eastAsia"/>
                <w:color w:val="auto"/>
                <w:highlight w:val="none"/>
              </w:rPr>
              <w:t>分为预热、焙烧、冷却三个主要阶段。半成品劈开砖或上釉后合格的琉璃瓦用推车</w:t>
            </w:r>
            <w:r>
              <w:rPr>
                <w:rFonts w:hint="eastAsia"/>
                <w:color w:val="auto"/>
                <w:highlight w:val="none"/>
                <w:lang w:val="en-US" w:eastAsia="zh-CN"/>
              </w:rPr>
              <w:t>推入焙烧车间，放在窑车的推板上送入隧道窑内焙烧</w:t>
            </w:r>
            <w:r>
              <w:rPr>
                <w:rFonts w:hint="eastAsia"/>
                <w:color w:val="auto"/>
                <w:highlight w:val="none"/>
              </w:rPr>
              <w:t>，焙烧温度控制在980℃左右，窑车出窑后得到成品。</w:t>
            </w:r>
            <w:r>
              <w:rPr>
                <w:rFonts w:hint="eastAsia"/>
                <w:color w:val="auto"/>
                <w:highlight w:val="none"/>
                <w:lang w:val="en-US" w:eastAsia="zh-CN"/>
              </w:rPr>
              <w:t>该工序产生的</w:t>
            </w:r>
            <w:r>
              <w:rPr>
                <w:rFonts w:hint="eastAsia"/>
                <w:color w:val="auto"/>
                <w:highlight w:val="none"/>
              </w:rPr>
              <w:t>生物质燃料燃烧废气与窑内焙烧废气</w:t>
            </w:r>
            <w:r>
              <w:rPr>
                <w:rFonts w:hint="eastAsia"/>
                <w:color w:val="auto"/>
                <w:highlight w:val="none"/>
                <w:lang w:val="en-US" w:eastAsia="zh-CN"/>
              </w:rPr>
              <w:t>走向分开，</w:t>
            </w:r>
            <w:r>
              <w:rPr>
                <w:rFonts w:hint="eastAsia"/>
                <w:color w:val="auto"/>
                <w:highlight w:val="none"/>
              </w:rPr>
              <w:t>生物质燃料燃烧废气（颗粒物、SO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r>
              <w:rPr>
                <w:rFonts w:hint="eastAsia"/>
                <w:color w:val="auto"/>
                <w:highlight w:val="none"/>
              </w:rPr>
              <w:t>）经袋式除尘处理后，通过1根22m高</w:t>
            </w:r>
            <w:r>
              <w:rPr>
                <w:rFonts w:hint="eastAsia"/>
                <w:color w:val="auto"/>
                <w:highlight w:val="none"/>
                <w:lang w:eastAsia="zh-CN"/>
              </w:rPr>
              <w:t>排气筒</w:t>
            </w:r>
            <w:r>
              <w:rPr>
                <w:rFonts w:hint="eastAsia"/>
                <w:color w:val="auto"/>
                <w:highlight w:val="none"/>
              </w:rPr>
              <w:t>排放（DA001），半成品在焙烧过程中产生的废气（氟化物）无组织排放。</w:t>
            </w:r>
          </w:p>
          <w:p w14:paraId="145C10BE">
            <w:pPr>
              <w:numPr>
                <w:ilvl w:val="0"/>
                <w:numId w:val="0"/>
              </w:numPr>
              <w:ind w:firstLine="482" w:firstLineChars="200"/>
              <w:jc w:val="both"/>
              <w:rPr>
                <w:rFonts w:hint="eastAsia"/>
                <w:b/>
                <w:bCs/>
                <w:color w:val="auto"/>
                <w:highlight w:val="none"/>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8</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rPr>
              <w:t>检选</w:t>
            </w:r>
          </w:p>
          <w:p w14:paraId="3118AE86">
            <w:pPr>
              <w:pStyle w:val="11"/>
              <w:rPr>
                <w:rFonts w:hint="eastAsia"/>
                <w:color w:val="auto"/>
                <w:highlight w:val="none"/>
                <w:lang w:val="en-US" w:eastAsia="zh-CN"/>
              </w:rPr>
            </w:pPr>
            <w:r>
              <w:rPr>
                <w:rFonts w:hint="eastAsia"/>
                <w:color w:val="auto"/>
                <w:highlight w:val="none"/>
              </w:rPr>
              <w:t>检选人员</w:t>
            </w:r>
            <w:r>
              <w:rPr>
                <w:rFonts w:hint="eastAsia" w:ascii="Times New Roman" w:hAnsi="Times New Roman" w:eastAsia="宋体" w:cs="Times New Roman"/>
                <w:color w:val="auto"/>
                <w:kern w:val="0"/>
                <w:szCs w:val="20"/>
                <w:lang w:val="en-US" w:eastAsia="zh-CN"/>
              </w:rPr>
              <w:t>按制品外观质量</w:t>
            </w:r>
            <w:r>
              <w:rPr>
                <w:rFonts w:hint="eastAsia"/>
                <w:color w:val="auto"/>
                <w:highlight w:val="none"/>
              </w:rPr>
              <w:t>对产品进行检选，即形成本公司的最终产品，发货或者入库。不合格的次品经</w:t>
            </w:r>
            <w:r>
              <w:rPr>
                <w:rFonts w:hint="eastAsia"/>
                <w:color w:val="auto"/>
                <w:highlight w:val="none"/>
                <w:lang w:val="en-US" w:eastAsia="zh-CN"/>
              </w:rPr>
              <w:t>雷磨工序</w:t>
            </w:r>
            <w:r>
              <w:rPr>
                <w:rFonts w:hint="eastAsia"/>
                <w:color w:val="auto"/>
                <w:highlight w:val="none"/>
              </w:rPr>
              <w:t>处理</w:t>
            </w:r>
            <w:r>
              <w:rPr>
                <w:rFonts w:hint="eastAsia"/>
                <w:color w:val="auto"/>
                <w:highlight w:val="none"/>
                <w:lang w:val="en-US" w:eastAsia="zh-CN"/>
              </w:rPr>
              <w:t>后作为原料返回到生产过程中。</w:t>
            </w:r>
          </w:p>
          <w:p w14:paraId="5D61259C">
            <w:pPr>
              <w:pStyle w:val="7"/>
              <w:numPr>
                <w:ilvl w:val="0"/>
                <w:numId w:val="0"/>
              </w:numPr>
              <w:ind w:left="0" w:leftChars="0" w:firstLine="482" w:firstLineChars="200"/>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9</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雷磨工序</w:t>
            </w:r>
          </w:p>
          <w:p w14:paraId="0B75282E">
            <w:pPr>
              <w:rPr>
                <w:rFonts w:hint="eastAsia"/>
                <w:color w:val="auto"/>
                <w:highlight w:val="none"/>
                <w:lang w:val="en-US" w:eastAsia="zh-CN"/>
              </w:rPr>
            </w:pPr>
            <w:r>
              <w:rPr>
                <w:rFonts w:hint="eastAsia"/>
                <w:color w:val="auto"/>
                <w:highlight w:val="none"/>
                <w:lang w:val="en-US" w:eastAsia="zh-CN"/>
              </w:rPr>
              <w:t>生产过程中产生的次品、经人工破碎后的废推板经雷磨处理后作为原料回用于生产。雷磨工序布置于半封闭砖混结构厂房，</w:t>
            </w:r>
            <w:r>
              <w:rPr>
                <w:rFonts w:hint="eastAsia"/>
                <w:color w:val="auto"/>
                <w:highlight w:val="none"/>
              </w:rPr>
              <w:t>锤式雷蒙机</w:t>
            </w:r>
            <w:r>
              <w:rPr>
                <w:rFonts w:hint="eastAsia"/>
                <w:color w:val="auto"/>
                <w:highlight w:val="none"/>
                <w:lang w:val="en-US" w:eastAsia="zh-CN"/>
              </w:rPr>
              <w:t>采用彩钢瓦进行封闭，破碎过程中产生的粉尘经密封管道、集气罩收集进布袋除尘器处理后无组织排放，在物料出口处加水，以降低扬尘量，能将产生的粉尘有效控制至车间内。</w:t>
            </w:r>
          </w:p>
          <w:p w14:paraId="6D35A3D1">
            <w:pPr>
              <w:rPr>
                <w:rFonts w:hint="eastAsia"/>
                <w:color w:val="auto"/>
                <w:highlight w:val="none"/>
                <w:lang w:val="en-US" w:eastAsia="zh-CN"/>
              </w:rPr>
            </w:pPr>
          </w:p>
          <w:p w14:paraId="56189C1F">
            <w:pPr>
              <w:rPr>
                <w:rFonts w:hint="eastAsia"/>
                <w:color w:val="auto"/>
                <w:highlight w:val="none"/>
                <w:lang w:val="en-US" w:eastAsia="zh-CN"/>
              </w:rPr>
            </w:pPr>
          </w:p>
          <w:p w14:paraId="4ED71365">
            <w:pPr>
              <w:rPr>
                <w:rFonts w:hint="eastAsia"/>
                <w:color w:val="auto"/>
                <w:highlight w:val="none"/>
                <w:lang w:val="en-US" w:eastAsia="zh-CN"/>
              </w:rPr>
            </w:pPr>
          </w:p>
          <w:p w14:paraId="011F3AB1">
            <w:pPr>
              <w:rPr>
                <w:rFonts w:hint="eastAsia"/>
                <w:color w:val="auto"/>
                <w:highlight w:val="none"/>
                <w:lang w:val="en-US" w:eastAsia="zh-CN"/>
              </w:rPr>
            </w:pPr>
          </w:p>
          <w:p w14:paraId="51D1F339">
            <w:pPr>
              <w:rPr>
                <w:rFonts w:hint="eastAsia"/>
                <w:color w:val="auto"/>
                <w:highlight w:val="none"/>
                <w:lang w:val="en-US" w:eastAsia="zh-CN"/>
              </w:rPr>
            </w:pPr>
          </w:p>
          <w:p w14:paraId="349BFBB6">
            <w:pPr>
              <w:jc w:val="center"/>
              <w:rPr>
                <w:rStyle w:val="48"/>
                <w:rFonts w:hint="eastAsia"/>
                <w:b/>
                <w:color w:val="auto"/>
                <w:highlight w:val="none"/>
                <w:lang w:eastAsia="zh-CN"/>
              </w:rPr>
            </w:pPr>
            <w:r>
              <w:rPr>
                <w:rFonts w:hint="default" w:ascii="Times New Roman" w:hAnsi="Times New Roman" w:eastAsia="宋体" w:cs="黑体"/>
                <w:b/>
                <w:color w:val="auto"/>
                <w:kern w:val="2"/>
                <w:sz w:val="21"/>
                <w:szCs w:val="24"/>
                <w:highlight w:val="none"/>
                <w:lang w:val="en-US" w:eastAsia="zh-CN" w:bidi="ar-SA"/>
              </w:rPr>
              <w:object>
                <v:shape id="_x0000_i1027" o:spt="75" type="#_x0000_t75" style="height:546.2pt;width:454.25pt;" o:ole="t" fillcolor="#FFFFFF" filled="f" o:preferrelative="t" stroked="f" coordsize="21600,21600">
                  <v:path/>
                  <v:fill on="f" color2="#FFFFFF" focussize="0,0"/>
                  <v:stroke on="f"/>
                  <v:imagedata r:id="rId14" gain="65536f" blacklevel="0f" gamma="0" o:title=""/>
                  <o:lock v:ext="edit" position="f" selection="f" grouping="f" rotation="f" cropping="f" text="f" aspectratio="f"/>
                  <w10:wrap type="none"/>
                  <w10:anchorlock/>
                </v:shape>
                <o:OLEObject Type="Embed" ProgID="" ShapeID="_x0000_i1027" DrawAspect="Content" ObjectID="_1468075727" r:id="rId13">
                  <o:LockedField>false</o:LockedField>
                </o:OLEObject>
              </w:object>
            </w:r>
            <w:r>
              <w:rPr>
                <w:rStyle w:val="48"/>
                <w:rFonts w:hint="default"/>
                <w:b/>
                <w:color w:val="auto"/>
                <w:highlight w:val="none"/>
              </w:rPr>
              <w:t>图2-</w:t>
            </w:r>
            <w:r>
              <w:rPr>
                <w:rStyle w:val="48"/>
                <w:rFonts w:hint="eastAsia"/>
                <w:b/>
                <w:color w:val="auto"/>
                <w:highlight w:val="none"/>
                <w:lang w:val="en-US" w:eastAsia="zh-CN"/>
              </w:rPr>
              <w:t xml:space="preserve">4 </w:t>
            </w:r>
            <w:r>
              <w:rPr>
                <w:rStyle w:val="48"/>
                <w:rFonts w:hint="default"/>
                <w:b/>
                <w:color w:val="auto"/>
                <w:highlight w:val="none"/>
              </w:rPr>
              <w:t xml:space="preserve"> 工艺流程图及产污节点图</w:t>
            </w:r>
            <w:r>
              <w:rPr>
                <w:rStyle w:val="48"/>
                <w:rFonts w:hint="eastAsia"/>
                <w:b/>
                <w:color w:val="auto"/>
                <w:highlight w:val="none"/>
                <w:lang w:eastAsia="zh-CN"/>
              </w:rPr>
              <w:t>（</w:t>
            </w:r>
            <w:r>
              <w:rPr>
                <w:rStyle w:val="48"/>
                <w:rFonts w:hint="eastAsia"/>
                <w:b/>
                <w:color w:val="auto"/>
                <w:highlight w:val="none"/>
                <w:lang w:val="en-US" w:eastAsia="zh-CN"/>
              </w:rPr>
              <w:t>琉璃瓦</w:t>
            </w:r>
            <w:r>
              <w:rPr>
                <w:rStyle w:val="48"/>
                <w:rFonts w:hint="eastAsia"/>
                <w:b/>
                <w:color w:val="auto"/>
                <w:highlight w:val="none"/>
                <w:lang w:eastAsia="zh-CN"/>
              </w:rPr>
              <w:t>）</w:t>
            </w:r>
          </w:p>
          <w:p w14:paraId="3E270559">
            <w:pPr>
              <w:pStyle w:val="33"/>
              <w:rPr>
                <w:rStyle w:val="48"/>
                <w:rFonts w:hint="eastAsia"/>
                <w:b/>
                <w:color w:val="auto"/>
                <w:highlight w:val="none"/>
                <w:lang w:eastAsia="zh-CN"/>
              </w:rPr>
            </w:pPr>
            <w:r>
              <w:rPr>
                <w:rFonts w:hint="eastAsia" w:ascii="Times New Roman" w:hAnsi="Times New Roman" w:eastAsia="宋体" w:cs="黑体"/>
                <w:b/>
                <w:color w:val="auto"/>
                <w:kern w:val="2"/>
                <w:sz w:val="21"/>
                <w:szCs w:val="24"/>
                <w:highlight w:val="none"/>
                <w:lang w:val="en-US" w:eastAsia="zh-CN" w:bidi="ar-SA"/>
              </w:rPr>
              <w:object>
                <v:shape id="_x0000_i1028" o:spt="75" type="#_x0000_t75" style="height:536.05pt;width:366.25pt;" o:ole="t" fillcolor="#FFFFFF" filled="f" o:preferrelative="t" stroked="f" coordsize="21600,21600">
                  <v:path/>
                  <v:fill on="f" color2="#FFFFFF" focussize="0,0"/>
                  <v:stroke on="f"/>
                  <v:imagedata r:id="rId16" gain="65536f" blacklevel="0f" gamma="0" o:title=""/>
                  <o:lock v:ext="edit" position="f" selection="f" grouping="f" rotation="f" cropping="f" text="f" aspectratio="f"/>
                  <w10:wrap type="none"/>
                  <w10:anchorlock/>
                </v:shape>
                <o:OLEObject Type="Embed" ProgID="" ShapeID="_x0000_i1028" DrawAspect="Content" ObjectID="_1468075728" r:id="rId15">
                  <o:LockedField>false</o:LockedField>
                </o:OLEObject>
              </w:object>
            </w:r>
          </w:p>
          <w:p w14:paraId="741A0434">
            <w:pPr>
              <w:pStyle w:val="33"/>
              <w:rPr>
                <w:rStyle w:val="48"/>
                <w:rFonts w:hint="eastAsia"/>
                <w:b/>
                <w:color w:val="auto"/>
                <w:highlight w:val="none"/>
                <w:lang w:eastAsia="zh-CN"/>
              </w:rPr>
            </w:pPr>
            <w:r>
              <w:rPr>
                <w:rStyle w:val="48"/>
                <w:rFonts w:hint="default"/>
                <w:b/>
                <w:color w:val="auto"/>
                <w:highlight w:val="none"/>
              </w:rPr>
              <w:t>图2-</w:t>
            </w:r>
            <w:r>
              <w:rPr>
                <w:rStyle w:val="48"/>
                <w:rFonts w:hint="eastAsia"/>
                <w:b/>
                <w:color w:val="auto"/>
                <w:highlight w:val="none"/>
                <w:lang w:val="en-US" w:eastAsia="zh-CN"/>
              </w:rPr>
              <w:t xml:space="preserve">5 </w:t>
            </w:r>
            <w:r>
              <w:rPr>
                <w:rStyle w:val="48"/>
                <w:rFonts w:hint="default"/>
                <w:b/>
                <w:color w:val="auto"/>
                <w:highlight w:val="none"/>
              </w:rPr>
              <w:t xml:space="preserve"> 工艺流程图及产污节点图</w:t>
            </w:r>
            <w:r>
              <w:rPr>
                <w:rStyle w:val="48"/>
                <w:rFonts w:hint="eastAsia"/>
                <w:b/>
                <w:color w:val="auto"/>
                <w:highlight w:val="none"/>
                <w:lang w:eastAsia="zh-CN"/>
              </w:rPr>
              <w:t>（</w:t>
            </w:r>
            <w:r>
              <w:rPr>
                <w:rStyle w:val="48"/>
                <w:rFonts w:hint="eastAsia"/>
                <w:b/>
                <w:color w:val="auto"/>
                <w:highlight w:val="none"/>
                <w:lang w:val="en-US" w:eastAsia="zh-CN"/>
              </w:rPr>
              <w:t>劈开砖</w:t>
            </w:r>
            <w:r>
              <w:rPr>
                <w:rStyle w:val="48"/>
                <w:rFonts w:hint="eastAsia"/>
                <w:b/>
                <w:color w:val="auto"/>
                <w:highlight w:val="none"/>
                <w:lang w:eastAsia="zh-CN"/>
              </w:rPr>
              <w:t>）</w:t>
            </w:r>
          </w:p>
        </w:tc>
      </w:tr>
      <w:tr w14:paraId="35FB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vAlign w:val="center"/>
          </w:tcPr>
          <w:p w14:paraId="3F0AF92D">
            <w:pPr>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rPr>
              <w:t>与项目有关的原有环境污染问题</w:t>
            </w:r>
          </w:p>
        </w:tc>
        <w:tc>
          <w:tcPr>
            <w:tcW w:w="8098" w:type="dxa"/>
            <w:vAlign w:val="top"/>
          </w:tcPr>
          <w:p w14:paraId="7C1CB79A">
            <w:pPr>
              <w:jc w:val="both"/>
              <w:rPr>
                <w:rFonts w:hint="eastAsia"/>
                <w:b/>
                <w:bCs/>
                <w:color w:val="auto"/>
                <w:highlight w:val="none"/>
              </w:rPr>
            </w:pPr>
            <w:r>
              <w:rPr>
                <w:rFonts w:hint="eastAsia"/>
                <w:b/>
                <w:bCs/>
                <w:color w:val="auto"/>
                <w:highlight w:val="none"/>
                <w:lang w:val="en-US" w:eastAsia="zh-CN"/>
              </w:rPr>
              <w:t>2.11</w:t>
            </w:r>
            <w:r>
              <w:rPr>
                <w:rFonts w:hint="eastAsia"/>
                <w:b/>
                <w:bCs/>
                <w:color w:val="auto"/>
                <w:highlight w:val="none"/>
              </w:rPr>
              <w:t>与项目有关的原有环境污染问题</w:t>
            </w:r>
          </w:p>
          <w:p w14:paraId="6D2D87FA">
            <w:pPr>
              <w:jc w:val="both"/>
              <w:rPr>
                <w:rFonts w:hint="default"/>
                <w:b/>
                <w:bCs/>
                <w:color w:val="auto"/>
                <w:highlight w:val="none"/>
                <w:lang w:val="en-US" w:eastAsia="zh-CN"/>
              </w:rPr>
            </w:pPr>
            <w:r>
              <w:rPr>
                <w:rFonts w:hint="eastAsia"/>
                <w:b/>
                <w:bCs/>
                <w:color w:val="auto"/>
                <w:highlight w:val="none"/>
                <w:lang w:val="en-US" w:eastAsia="zh-CN"/>
              </w:rPr>
              <w:t>2.11.1</w:t>
            </w:r>
            <w:r>
              <w:rPr>
                <w:rFonts w:hint="default"/>
                <w:b/>
                <w:bCs/>
                <w:color w:val="auto"/>
                <w:highlight w:val="none"/>
                <w:lang w:val="en-US" w:eastAsia="zh-CN"/>
              </w:rPr>
              <w:t>原有项目环保手续情况</w:t>
            </w:r>
          </w:p>
          <w:p w14:paraId="40A922D4">
            <w:pPr>
              <w:jc w:val="both"/>
              <w:rPr>
                <w:rFonts w:hint="eastAsia"/>
                <w:color w:val="auto"/>
                <w:highlight w:val="none"/>
                <w:lang w:val="en-US" w:eastAsia="zh-CN"/>
              </w:rPr>
            </w:pPr>
            <w:r>
              <w:rPr>
                <w:rFonts w:hint="eastAsia"/>
                <w:color w:val="auto"/>
                <w:highlight w:val="none"/>
                <w:lang w:val="en-US" w:eastAsia="zh-CN"/>
              </w:rPr>
              <w:t>原有</w:t>
            </w:r>
            <w:r>
              <w:rPr>
                <w:rFonts w:hint="default"/>
                <w:color w:val="auto"/>
                <w:highlight w:val="none"/>
                <w:lang w:val="en-US" w:eastAsia="zh-CN"/>
              </w:rPr>
              <w:t>项目于2009年8月17日在华宁县中小企业局，以华企备字</w:t>
            </w:r>
            <w:r>
              <w:rPr>
                <w:rFonts w:hint="eastAsia"/>
                <w:color w:val="auto"/>
                <w:highlight w:val="none"/>
                <w:lang w:val="en-US" w:eastAsia="zh-CN"/>
              </w:rPr>
              <w:t>（</w:t>
            </w:r>
            <w:r>
              <w:rPr>
                <w:rFonts w:hint="default"/>
                <w:color w:val="auto"/>
                <w:highlight w:val="none"/>
                <w:lang w:val="en-US" w:eastAsia="zh-CN"/>
              </w:rPr>
              <w:t>2009</w:t>
            </w:r>
            <w:r>
              <w:rPr>
                <w:rFonts w:hint="eastAsia"/>
                <w:color w:val="auto"/>
                <w:highlight w:val="none"/>
                <w:lang w:val="en-US" w:eastAsia="zh-CN"/>
              </w:rPr>
              <w:t>）</w:t>
            </w:r>
            <w:r>
              <w:rPr>
                <w:rFonts w:hint="default"/>
                <w:color w:val="auto"/>
                <w:highlight w:val="none"/>
                <w:lang w:val="en-US" w:eastAsia="zh-CN"/>
              </w:rPr>
              <w:t>41号登记备案</w:t>
            </w:r>
            <w:r>
              <w:rPr>
                <w:rFonts w:hint="eastAsia"/>
                <w:color w:val="auto"/>
                <w:highlight w:val="none"/>
                <w:lang w:val="en-US" w:eastAsia="zh-CN"/>
              </w:rPr>
              <w:t>，企业于2009年12月委托四川省核工业地质调查院编制完成《新建中西式琉璃瓦、劈开砖生产线项目环境影响报告表》，2010年3月29日</w:t>
            </w:r>
            <w:r>
              <w:rPr>
                <w:rFonts w:hint="default" w:ascii="Times New Roman" w:hAnsi="Times New Roman" w:cs="Times New Roman"/>
                <w:color w:val="auto"/>
                <w:highlight w:val="none"/>
                <w:lang w:val="en-US" w:eastAsia="zh-CN"/>
              </w:rPr>
              <w:t>取得</w:t>
            </w:r>
            <w:r>
              <w:rPr>
                <w:rFonts w:hint="eastAsia" w:cs="Times New Roman"/>
                <w:color w:val="auto"/>
                <w:highlight w:val="none"/>
                <w:lang w:val="en-US" w:eastAsia="zh-CN"/>
              </w:rPr>
              <w:t>华宁县环境保护</w:t>
            </w:r>
            <w:r>
              <w:rPr>
                <w:rFonts w:hint="default" w:ascii="Times New Roman" w:hAnsi="Times New Roman" w:cs="Times New Roman"/>
                <w:color w:val="auto"/>
                <w:highlight w:val="none"/>
                <w:lang w:val="en-US" w:eastAsia="zh-CN"/>
              </w:rPr>
              <w:t>局关于《</w:t>
            </w:r>
            <w:r>
              <w:rPr>
                <w:rFonts w:hint="eastAsia"/>
                <w:color w:val="auto"/>
                <w:highlight w:val="none"/>
                <w:lang w:val="en-US" w:eastAsia="zh-CN"/>
              </w:rPr>
              <w:t>新建中西式琉璃瓦、劈开砖生产线项目环境影响报告表</w:t>
            </w:r>
            <w:r>
              <w:rPr>
                <w:rFonts w:hint="default" w:ascii="Times New Roman" w:hAnsi="Times New Roman" w:cs="Times New Roman"/>
                <w:color w:val="auto"/>
                <w:highlight w:val="none"/>
                <w:lang w:val="en-US" w:eastAsia="zh-CN"/>
              </w:rPr>
              <w:t>》的批复</w:t>
            </w:r>
            <w:r>
              <w:rPr>
                <w:rFonts w:hint="eastAsia" w:cs="Times New Roman"/>
                <w:color w:val="auto"/>
                <w:highlight w:val="none"/>
                <w:lang w:val="en-US" w:eastAsia="zh-CN"/>
              </w:rPr>
              <w:t>（华</w:t>
            </w:r>
            <w:r>
              <w:rPr>
                <w:rFonts w:hint="default" w:ascii="Times New Roman" w:hAnsi="Times New Roman" w:cs="Times New Roman"/>
                <w:color w:val="auto"/>
                <w:highlight w:val="none"/>
                <w:lang w:val="en-US" w:eastAsia="zh-CN"/>
              </w:rPr>
              <w:t>环</w:t>
            </w:r>
            <w:r>
              <w:rPr>
                <w:rFonts w:hint="eastAsia" w:cs="Times New Roman"/>
                <w:color w:val="auto"/>
                <w:highlight w:val="none"/>
                <w:lang w:val="en-US" w:eastAsia="zh-CN"/>
              </w:rPr>
              <w:t>许准</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lang w:val="en-US" w:eastAsia="zh-CN"/>
              </w:rPr>
              <w:t>〕</w:t>
            </w:r>
            <w:r>
              <w:rPr>
                <w:rFonts w:hint="eastAsia" w:cs="Times New Roman"/>
                <w:color w:val="auto"/>
                <w:szCs w:val="24"/>
                <w:highlight w:val="none"/>
                <w:lang w:val="en-US" w:eastAsia="zh-CN"/>
              </w:rPr>
              <w:t>8</w:t>
            </w:r>
            <w:r>
              <w:rPr>
                <w:rFonts w:hint="default" w:ascii="Times New Roman" w:hAnsi="Times New Roman" w:cs="Times New Roman"/>
                <w:color w:val="auto"/>
                <w:szCs w:val="24"/>
                <w:highlight w:val="none"/>
                <w:lang w:val="en-US" w:eastAsia="zh-CN"/>
              </w:rPr>
              <w:t>号</w:t>
            </w:r>
            <w:r>
              <w:rPr>
                <w:rFonts w:hint="eastAsia" w:cs="Times New Roman"/>
                <w:color w:val="auto"/>
                <w:highlight w:val="none"/>
                <w:lang w:val="en-US" w:eastAsia="zh-CN"/>
              </w:rPr>
              <w:t>）</w:t>
            </w:r>
            <w:r>
              <w:rPr>
                <w:rFonts w:hint="eastAsia"/>
                <w:color w:val="auto"/>
                <w:highlight w:val="none"/>
                <w:lang w:val="en-US" w:eastAsia="zh-CN"/>
              </w:rPr>
              <w:t>，2015年5月25日取得环境保护行政主管部门验收意见（华环验</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w:t>
            </w:r>
            <w:r>
              <w:rPr>
                <w:rFonts w:hint="eastAsia"/>
                <w:color w:val="auto"/>
                <w:highlight w:val="none"/>
                <w:lang w:val="en-US" w:eastAsia="zh-CN"/>
              </w:rPr>
              <w:t>13号），企业验收通过，正式投入运营。</w:t>
            </w:r>
            <w:r>
              <w:rPr>
                <w:rFonts w:hint="eastAsia"/>
                <w:b w:val="0"/>
                <w:bCs w:val="0"/>
                <w:color w:val="auto"/>
                <w:highlight w:val="none"/>
                <w:lang w:val="en-US" w:eastAsia="zh-CN"/>
              </w:rPr>
              <w:t>于2020年7月3日取得排污许可证（证书编号：91530424552737924U001V），有效期至2023年7月2日。</w:t>
            </w:r>
          </w:p>
          <w:p w14:paraId="234DAC54">
            <w:pPr>
              <w:jc w:val="both"/>
              <w:rPr>
                <w:rFonts w:hint="eastAsia"/>
                <w:b/>
                <w:bCs/>
                <w:color w:val="auto"/>
                <w:highlight w:val="none"/>
                <w:lang w:val="en-US" w:eastAsia="zh-CN"/>
              </w:rPr>
            </w:pPr>
            <w:r>
              <w:rPr>
                <w:rFonts w:hint="eastAsia"/>
                <w:b/>
                <w:bCs/>
                <w:color w:val="auto"/>
                <w:highlight w:val="none"/>
                <w:lang w:val="en-US" w:eastAsia="zh-CN"/>
              </w:rPr>
              <w:t>2.11.2原有项目概况</w:t>
            </w:r>
          </w:p>
          <w:p w14:paraId="45BEBD79">
            <w:pPr>
              <w:numPr>
                <w:ilvl w:val="0"/>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建设内容</w:t>
            </w:r>
          </w:p>
          <w:p w14:paraId="715B0020">
            <w:pPr>
              <w:pStyle w:val="33"/>
              <w:rPr>
                <w:rFonts w:hint="default"/>
                <w:color w:val="auto"/>
                <w:highlight w:val="none"/>
              </w:rPr>
            </w:pPr>
            <w:r>
              <w:rPr>
                <w:rFonts w:hint="default"/>
                <w:color w:val="auto"/>
                <w:highlight w:val="none"/>
              </w:rPr>
              <w:t>表2-1</w:t>
            </w:r>
            <w:r>
              <w:rPr>
                <w:rFonts w:hint="eastAsia"/>
                <w:color w:val="auto"/>
                <w:highlight w:val="none"/>
                <w:lang w:val="en-US" w:eastAsia="zh-CN"/>
              </w:rPr>
              <w:t>5</w:t>
            </w:r>
            <w:r>
              <w:rPr>
                <w:rFonts w:hint="default"/>
                <w:color w:val="auto"/>
                <w:highlight w:val="none"/>
              </w:rPr>
              <w:t xml:space="preserve">  建设内容一览表</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523"/>
              <w:gridCol w:w="441"/>
              <w:gridCol w:w="910"/>
              <w:gridCol w:w="5492"/>
            </w:tblGrid>
            <w:tr w14:paraId="6301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503" w:type="dxa"/>
                  <w:vAlign w:val="center"/>
                </w:tcPr>
                <w:p w14:paraId="27888A30">
                  <w:pPr>
                    <w:pStyle w:val="32"/>
                    <w:jc w:val="center"/>
                    <w:rPr>
                      <w:rFonts w:hint="default"/>
                      <w:color w:val="auto"/>
                      <w:highlight w:val="none"/>
                    </w:rPr>
                  </w:pPr>
                  <w:r>
                    <w:rPr>
                      <w:rFonts w:hint="default"/>
                      <w:color w:val="auto"/>
                      <w:highlight w:val="none"/>
                    </w:rPr>
                    <w:t>工程内容</w:t>
                  </w:r>
                </w:p>
              </w:tc>
              <w:tc>
                <w:tcPr>
                  <w:tcW w:w="964" w:type="dxa"/>
                  <w:gridSpan w:val="2"/>
                  <w:vAlign w:val="center"/>
                </w:tcPr>
                <w:p w14:paraId="6FC18328">
                  <w:pPr>
                    <w:pStyle w:val="32"/>
                    <w:jc w:val="center"/>
                    <w:rPr>
                      <w:rFonts w:hint="default"/>
                      <w:color w:val="auto"/>
                      <w:highlight w:val="none"/>
                    </w:rPr>
                  </w:pPr>
                  <w:r>
                    <w:rPr>
                      <w:rFonts w:hint="default"/>
                      <w:color w:val="auto"/>
                      <w:highlight w:val="none"/>
                    </w:rPr>
                    <w:t>名称</w:t>
                  </w:r>
                </w:p>
              </w:tc>
              <w:tc>
                <w:tcPr>
                  <w:tcW w:w="6402" w:type="dxa"/>
                  <w:gridSpan w:val="2"/>
                  <w:vAlign w:val="center"/>
                </w:tcPr>
                <w:p w14:paraId="56C2AD39">
                  <w:pPr>
                    <w:pStyle w:val="32"/>
                    <w:jc w:val="center"/>
                    <w:rPr>
                      <w:rFonts w:hint="default"/>
                      <w:color w:val="auto"/>
                      <w:highlight w:val="none"/>
                    </w:rPr>
                  </w:pPr>
                  <w:r>
                    <w:rPr>
                      <w:rFonts w:hint="default"/>
                      <w:color w:val="auto"/>
                      <w:highlight w:val="none"/>
                    </w:rPr>
                    <w:t>建设内容及规模</w:t>
                  </w:r>
                </w:p>
              </w:tc>
            </w:tr>
            <w:tr w14:paraId="6552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503" w:type="dxa"/>
                  <w:vMerge w:val="restart"/>
                  <w:vAlign w:val="center"/>
                </w:tcPr>
                <w:p w14:paraId="59EF60EC">
                  <w:pPr>
                    <w:pStyle w:val="32"/>
                    <w:rPr>
                      <w:rFonts w:hint="default"/>
                      <w:color w:val="auto"/>
                      <w:highlight w:val="none"/>
                    </w:rPr>
                  </w:pPr>
                  <w:r>
                    <w:rPr>
                      <w:rFonts w:hint="default"/>
                      <w:color w:val="auto"/>
                      <w:highlight w:val="none"/>
                    </w:rPr>
                    <w:t>主体工程</w:t>
                  </w:r>
                </w:p>
              </w:tc>
              <w:tc>
                <w:tcPr>
                  <w:tcW w:w="964" w:type="dxa"/>
                  <w:gridSpan w:val="2"/>
                  <w:vAlign w:val="center"/>
                </w:tcPr>
                <w:p w14:paraId="0A2B985B">
                  <w:pPr>
                    <w:pStyle w:val="32"/>
                    <w:rPr>
                      <w:rFonts w:hint="default"/>
                      <w:color w:val="auto"/>
                      <w:highlight w:val="none"/>
                      <w:lang w:val="en-US" w:eastAsia="zh-CN"/>
                    </w:rPr>
                  </w:pPr>
                  <w:r>
                    <w:rPr>
                      <w:rFonts w:hint="eastAsia"/>
                      <w:color w:val="auto"/>
                      <w:highlight w:val="none"/>
                      <w:lang w:val="en-US" w:eastAsia="zh-CN"/>
                    </w:rPr>
                    <w:t>制泥车间</w:t>
                  </w:r>
                </w:p>
              </w:tc>
              <w:tc>
                <w:tcPr>
                  <w:tcW w:w="6402" w:type="dxa"/>
                  <w:gridSpan w:val="2"/>
                  <w:vAlign w:val="center"/>
                </w:tcPr>
                <w:p w14:paraId="1D63A6D4">
                  <w:pPr>
                    <w:pStyle w:val="32"/>
                    <w:jc w:val="center"/>
                    <w:rPr>
                      <w:rFonts w:hint="default"/>
                      <w:color w:val="auto"/>
                      <w:highlight w:val="none"/>
                      <w:lang w:val="en-US"/>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eastAsia"/>
                      <w:color w:val="auto"/>
                      <w:highlight w:val="none"/>
                      <w:lang w:val="en-US" w:eastAsia="zh-CN"/>
                    </w:rPr>
                    <w:t>制泥车间包含</w:t>
                  </w:r>
                  <w:r>
                    <w:rPr>
                      <w:rFonts w:hint="eastAsia" w:cs="Times New Roman"/>
                      <w:bCs/>
                      <w:color w:val="auto"/>
                      <w:szCs w:val="21"/>
                      <w:highlight w:val="none"/>
                      <w:lang w:val="en-US" w:eastAsia="zh-CN"/>
                    </w:rPr>
                    <w:t>球磨区和制坯区。球磨区</w:t>
                  </w:r>
                  <w:r>
                    <w:rPr>
                      <w:rFonts w:hint="default"/>
                      <w:color w:val="auto"/>
                      <w:highlight w:val="none"/>
                      <w:lang w:val="en-US" w:eastAsia="zh-CN"/>
                    </w:rPr>
                    <w:t>设置</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水磨式球磨机</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榨泥机</w:t>
                  </w:r>
                  <w:r>
                    <w:rPr>
                      <w:rFonts w:hint="default"/>
                      <w:color w:val="auto"/>
                      <w:highlight w:val="none"/>
                      <w:lang w:val="en-US" w:eastAsia="zh-CN"/>
                    </w:rPr>
                    <w:t>、</w:t>
                  </w:r>
                  <w:r>
                    <w:rPr>
                      <w:rFonts w:hint="eastAsia"/>
                      <w:color w:val="auto"/>
                      <w:highlight w:val="none"/>
                      <w:lang w:val="en-US" w:eastAsia="zh-CN"/>
                    </w:rPr>
                    <w:t>2个储泥池（容积为14m</w:t>
                  </w:r>
                  <w:r>
                    <w:rPr>
                      <w:rFonts w:hint="eastAsia"/>
                      <w:color w:val="auto"/>
                      <w:highlight w:val="none"/>
                      <w:vertAlign w:val="superscript"/>
                      <w:lang w:val="en-US" w:eastAsia="zh-CN"/>
                    </w:rPr>
                    <w:t>3</w:t>
                  </w:r>
                  <w:r>
                    <w:rPr>
                      <w:rFonts w:hint="eastAsia"/>
                      <w:color w:val="auto"/>
                      <w:highlight w:val="none"/>
                      <w:lang w:val="en-US" w:eastAsia="zh-CN"/>
                    </w:rPr>
                    <w:t>）及1个循环水池（容积为12m</w:t>
                  </w:r>
                  <w:r>
                    <w:rPr>
                      <w:rFonts w:hint="eastAsia"/>
                      <w:color w:val="auto"/>
                      <w:highlight w:val="none"/>
                      <w:vertAlign w:val="superscript"/>
                      <w:lang w:val="en-US" w:eastAsia="zh-CN"/>
                    </w:rPr>
                    <w:t>3</w:t>
                  </w:r>
                  <w:r>
                    <w:rPr>
                      <w:rFonts w:hint="eastAsia"/>
                      <w:color w:val="auto"/>
                      <w:highlight w:val="none"/>
                      <w:lang w:val="en-US" w:eastAsia="zh-CN"/>
                    </w:rPr>
                    <w:t>）及1个临时储泥池（容积为3m</w:t>
                  </w:r>
                  <w:r>
                    <w:rPr>
                      <w:rFonts w:hint="eastAsia"/>
                      <w:color w:val="auto"/>
                      <w:highlight w:val="none"/>
                      <w:vertAlign w:val="superscript"/>
                      <w:lang w:val="en-US" w:eastAsia="zh-CN"/>
                    </w:rPr>
                    <w:t>3</w:t>
                  </w:r>
                  <w:r>
                    <w:rPr>
                      <w:rFonts w:hint="eastAsia"/>
                      <w:color w:val="auto"/>
                      <w:highlight w:val="none"/>
                      <w:lang w:val="en-US" w:eastAsia="zh-CN"/>
                    </w:rPr>
                    <w:t>）、4</w:t>
                  </w:r>
                  <w:r>
                    <w:rPr>
                      <w:rFonts w:hint="default"/>
                      <w:color w:val="auto"/>
                      <w:highlight w:val="none"/>
                      <w:lang w:val="en-US" w:eastAsia="zh-CN"/>
                    </w:rPr>
                    <w:t>台真空成型机</w:t>
                  </w:r>
                  <w:r>
                    <w:rPr>
                      <w:rFonts w:hint="eastAsia"/>
                      <w:color w:val="auto"/>
                      <w:highlight w:val="none"/>
                      <w:lang w:val="en-US" w:eastAsia="zh-CN"/>
                    </w:rPr>
                    <w:t>。</w:t>
                  </w:r>
                </w:p>
              </w:tc>
            </w:tr>
            <w:tr w14:paraId="5E30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03" w:type="dxa"/>
                  <w:vMerge w:val="continue"/>
                  <w:vAlign w:val="center"/>
                </w:tcPr>
                <w:p w14:paraId="506CDFA6">
                  <w:pPr>
                    <w:pStyle w:val="32"/>
                    <w:rPr>
                      <w:rFonts w:hint="default"/>
                      <w:color w:val="auto"/>
                      <w:highlight w:val="none"/>
                    </w:rPr>
                  </w:pPr>
                </w:p>
              </w:tc>
              <w:tc>
                <w:tcPr>
                  <w:tcW w:w="964" w:type="dxa"/>
                  <w:gridSpan w:val="2"/>
                  <w:vAlign w:val="center"/>
                </w:tcPr>
                <w:p w14:paraId="38240B2F">
                  <w:pPr>
                    <w:pStyle w:val="32"/>
                    <w:rPr>
                      <w:rFonts w:hint="default"/>
                      <w:color w:val="auto"/>
                      <w:highlight w:val="none"/>
                      <w:lang w:val="en-US" w:eastAsia="zh-CN"/>
                    </w:rPr>
                  </w:pPr>
                  <w:r>
                    <w:rPr>
                      <w:rFonts w:hint="eastAsia"/>
                      <w:color w:val="auto"/>
                      <w:highlight w:val="none"/>
                      <w:lang w:val="en-US" w:eastAsia="zh-CN"/>
                    </w:rPr>
                    <w:t>釉房</w:t>
                  </w:r>
                  <w:r>
                    <w:rPr>
                      <w:color w:val="auto"/>
                      <w:highlight w:val="none"/>
                    </w:rPr>
                    <w:t>车间</w:t>
                  </w:r>
                </w:p>
              </w:tc>
              <w:tc>
                <w:tcPr>
                  <w:tcW w:w="6402" w:type="dxa"/>
                  <w:gridSpan w:val="2"/>
                  <w:vAlign w:val="center"/>
                </w:tcPr>
                <w:p w14:paraId="2E1325C5">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500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4</w:t>
                  </w:r>
                  <w:r>
                    <w:rPr>
                      <w:rFonts w:hint="default"/>
                      <w:color w:val="auto"/>
                      <w:highlight w:val="none"/>
                      <w:lang w:val="en-US" w:eastAsia="zh-CN"/>
                    </w:rPr>
                    <w:t>台</w:t>
                  </w:r>
                  <w:r>
                    <w:rPr>
                      <w:rFonts w:hint="eastAsia"/>
                      <w:color w:val="auto"/>
                      <w:highlight w:val="none"/>
                      <w:lang w:val="en-US" w:eastAsia="zh-CN"/>
                    </w:rPr>
                    <w:t>球磨机用于釉浆的制作。车间内釉料最大储量为12t。</w:t>
                  </w:r>
                </w:p>
              </w:tc>
            </w:tr>
            <w:tr w14:paraId="572F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03" w:type="dxa"/>
                  <w:vMerge w:val="continue"/>
                  <w:vAlign w:val="center"/>
                </w:tcPr>
                <w:p w14:paraId="7DEB482D">
                  <w:pPr>
                    <w:pStyle w:val="32"/>
                    <w:rPr>
                      <w:rFonts w:hint="default"/>
                      <w:color w:val="auto"/>
                      <w:highlight w:val="none"/>
                    </w:rPr>
                  </w:pPr>
                </w:p>
              </w:tc>
              <w:tc>
                <w:tcPr>
                  <w:tcW w:w="964" w:type="dxa"/>
                  <w:gridSpan w:val="2"/>
                  <w:vAlign w:val="center"/>
                </w:tcPr>
                <w:p w14:paraId="60CE9EA0">
                  <w:pPr>
                    <w:pStyle w:val="32"/>
                    <w:rPr>
                      <w:color w:val="auto"/>
                      <w:highlight w:val="none"/>
                    </w:rPr>
                  </w:pPr>
                  <w:r>
                    <w:rPr>
                      <w:rFonts w:hint="eastAsia"/>
                      <w:color w:val="auto"/>
                      <w:highlight w:val="none"/>
                      <w:lang w:val="en-US" w:eastAsia="zh-CN"/>
                    </w:rPr>
                    <w:t>烧成车间</w:t>
                  </w:r>
                </w:p>
              </w:tc>
              <w:tc>
                <w:tcPr>
                  <w:tcW w:w="6402" w:type="dxa"/>
                  <w:gridSpan w:val="2"/>
                  <w:vAlign w:val="center"/>
                </w:tcPr>
                <w:p w14:paraId="2E27B098">
                  <w:pPr>
                    <w:pStyle w:val="32"/>
                    <w:jc w:val="center"/>
                    <w:rPr>
                      <w:rFonts w:hint="default" w:eastAsia="宋体"/>
                      <w:color w:val="auto"/>
                      <w:highlight w:val="none"/>
                      <w:lang w:val="en-US" w:eastAsia="zh-CN"/>
                    </w:rPr>
                  </w:pPr>
                  <w:r>
                    <w:rPr>
                      <w:color w:val="auto"/>
                      <w:highlight w:val="none"/>
                    </w:rPr>
                    <w:t>1</w:t>
                  </w:r>
                  <w:r>
                    <w:rPr>
                      <w:rFonts w:hint="eastAsia"/>
                      <w:color w:val="auto"/>
                      <w:highlight w:val="none"/>
                      <w:lang w:val="en-US" w:eastAsia="zh-CN"/>
                    </w:rPr>
                    <w:t>间，</w:t>
                  </w:r>
                  <w:r>
                    <w:rPr>
                      <w:color w:val="auto"/>
                      <w:highlight w:val="none"/>
                    </w:rPr>
                    <w:t>占地面积为</w:t>
                  </w:r>
                  <w:r>
                    <w:rPr>
                      <w:rFonts w:hint="eastAsia"/>
                      <w:color w:val="auto"/>
                      <w:highlight w:val="none"/>
                      <w:lang w:val="en-US" w:eastAsia="zh-CN"/>
                    </w:rPr>
                    <w:t>1560</w:t>
                  </w:r>
                  <w:r>
                    <w:rPr>
                      <w:color w:val="auto"/>
                      <w:highlight w:val="none"/>
                    </w:rPr>
                    <w:t>m</w:t>
                  </w:r>
                  <w:r>
                    <w:rPr>
                      <w:color w:val="auto"/>
                      <w:highlight w:val="none"/>
                      <w:vertAlign w:val="superscript"/>
                    </w:rPr>
                    <w:t>2</w:t>
                  </w:r>
                  <w:r>
                    <w:rPr>
                      <w:color w:val="auto"/>
                      <w:highlight w:val="none"/>
                    </w:rPr>
                    <w:t>，</w:t>
                  </w:r>
                  <w:r>
                    <w:rPr>
                      <w:rFonts w:hint="eastAsia"/>
                      <w:color w:val="auto"/>
                      <w:highlight w:val="none"/>
                      <w:lang w:val="en-US" w:eastAsia="zh-CN"/>
                    </w:rPr>
                    <w:t>砖混</w:t>
                  </w:r>
                  <w:r>
                    <w:rPr>
                      <w:rFonts w:hint="default"/>
                      <w:color w:val="auto"/>
                      <w:highlight w:val="none"/>
                    </w:rPr>
                    <w:t>结构</w:t>
                  </w:r>
                  <w:r>
                    <w:rPr>
                      <w:rFonts w:cs="Times New Roman"/>
                      <w:bCs/>
                      <w:color w:val="auto"/>
                      <w:szCs w:val="21"/>
                      <w:highlight w:val="none"/>
                    </w:rPr>
                    <w:t>封闭</w:t>
                  </w:r>
                  <w:r>
                    <w:rPr>
                      <w:rFonts w:hint="default"/>
                      <w:color w:val="auto"/>
                      <w:highlight w:val="none"/>
                    </w:rPr>
                    <w:t>车间</w:t>
                  </w:r>
                  <w:r>
                    <w:rPr>
                      <w:rFonts w:hint="eastAsia"/>
                      <w:color w:val="auto"/>
                      <w:highlight w:val="none"/>
                      <w:lang w:val="en-US" w:eastAsia="zh-CN"/>
                    </w:rPr>
                    <w:t>内</w:t>
                  </w:r>
                  <w:r>
                    <w:rPr>
                      <w:rFonts w:hint="eastAsia"/>
                      <w:color w:val="auto"/>
                      <w:highlight w:val="none"/>
                      <w:lang w:eastAsia="zh-CN"/>
                    </w:rPr>
                    <w:t>，</w:t>
                  </w:r>
                  <w:r>
                    <w:rPr>
                      <w:rFonts w:cs="Times New Roman"/>
                      <w:bCs/>
                      <w:color w:val="auto"/>
                      <w:szCs w:val="21"/>
                      <w:highlight w:val="none"/>
                    </w:rPr>
                    <w:t>地面全部采用水泥混凝土浇筑，</w:t>
                  </w:r>
                  <w:r>
                    <w:rPr>
                      <w:color w:val="auto"/>
                      <w:highlight w:val="none"/>
                    </w:rPr>
                    <w:t>位于</w:t>
                  </w:r>
                  <w:r>
                    <w:rPr>
                      <w:rFonts w:hint="eastAsia"/>
                      <w:color w:val="auto"/>
                      <w:highlight w:val="none"/>
                      <w:lang w:val="en-US" w:eastAsia="zh-CN"/>
                    </w:rPr>
                    <w:t>釉房</w:t>
                  </w:r>
                  <w:r>
                    <w:rPr>
                      <w:color w:val="auto"/>
                      <w:highlight w:val="none"/>
                    </w:rPr>
                    <w:t>车间的北侧，</w:t>
                  </w:r>
                  <w:r>
                    <w:rPr>
                      <w:rFonts w:cs="Times New Roman"/>
                      <w:bCs/>
                      <w:color w:val="auto"/>
                      <w:szCs w:val="21"/>
                      <w:highlight w:val="none"/>
                    </w:rPr>
                    <w:t>布置</w:t>
                  </w:r>
                  <w:r>
                    <w:rPr>
                      <w:rFonts w:hint="eastAsia" w:ascii="宋体" w:hAnsi="宋体" w:eastAsia="宋体"/>
                      <w:color w:val="auto"/>
                      <w:sz w:val="21"/>
                      <w:szCs w:val="24"/>
                      <w:highlight w:val="none"/>
                    </w:rPr>
                    <w:t>直线型</w:t>
                  </w:r>
                  <w:r>
                    <w:rPr>
                      <w:rFonts w:hint="eastAsia" w:cs="Times New Roman"/>
                      <w:bCs/>
                      <w:color w:val="auto"/>
                      <w:szCs w:val="21"/>
                      <w:highlight w:val="none"/>
                      <w:lang w:val="en-US" w:eastAsia="zh-CN"/>
                    </w:rPr>
                    <w:t>推板式隧道窑3座，规格为28m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3.6m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1.3m</w:t>
                  </w:r>
                  <w:r>
                    <w:rPr>
                      <w:rFonts w:hint="eastAsia" w:eastAsia="宋体" w:cs="Times New Roman"/>
                      <w:bCs/>
                      <w:color w:val="auto"/>
                      <w:szCs w:val="21"/>
                      <w:highlight w:val="none"/>
                      <w:lang w:val="en-US" w:eastAsia="zh-CN"/>
                    </w:rPr>
                    <w:t>，内衬保温材料。窑体分三个工作段，自前进方向开始分为预热段、高温焙烧段、冷却段。</w:t>
                  </w:r>
                </w:p>
              </w:tc>
            </w:tr>
            <w:tr w14:paraId="6B5D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03" w:type="dxa"/>
                  <w:vMerge w:val="continue"/>
                  <w:vAlign w:val="center"/>
                </w:tcPr>
                <w:p w14:paraId="2646A139">
                  <w:pPr>
                    <w:pStyle w:val="32"/>
                    <w:rPr>
                      <w:rFonts w:hint="default"/>
                      <w:color w:val="auto"/>
                      <w:highlight w:val="none"/>
                    </w:rPr>
                  </w:pPr>
                </w:p>
              </w:tc>
              <w:tc>
                <w:tcPr>
                  <w:tcW w:w="964" w:type="dxa"/>
                  <w:gridSpan w:val="2"/>
                  <w:vAlign w:val="center"/>
                </w:tcPr>
                <w:p w14:paraId="1145B6F5">
                  <w:pPr>
                    <w:pStyle w:val="32"/>
                    <w:rPr>
                      <w:rFonts w:hint="default"/>
                      <w:color w:val="auto"/>
                      <w:highlight w:val="none"/>
                      <w:lang w:val="en-US" w:eastAsia="zh-CN"/>
                    </w:rPr>
                  </w:pPr>
                  <w:r>
                    <w:rPr>
                      <w:rFonts w:hint="eastAsia"/>
                      <w:color w:val="auto"/>
                      <w:highlight w:val="none"/>
                      <w:lang w:val="en-US" w:eastAsia="zh-CN"/>
                    </w:rPr>
                    <w:t>破碎车间</w:t>
                  </w:r>
                </w:p>
              </w:tc>
              <w:tc>
                <w:tcPr>
                  <w:tcW w:w="6402" w:type="dxa"/>
                  <w:gridSpan w:val="2"/>
                  <w:vAlign w:val="center"/>
                </w:tcPr>
                <w:p w14:paraId="26935BC2">
                  <w:pPr>
                    <w:pStyle w:val="32"/>
                    <w:jc w:val="center"/>
                    <w:rPr>
                      <w:rFonts w:hint="default" w:cs="Times New Roman"/>
                      <w:bCs/>
                      <w:color w:val="auto"/>
                      <w:szCs w:val="21"/>
                      <w:highlight w:val="none"/>
                      <w:lang w:val="en-US" w:eastAsia="zh-CN"/>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66</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default"/>
                      <w:color w:val="auto"/>
                      <w:highlight w:val="none"/>
                      <w:lang w:eastAsia="zh-CN"/>
                    </w:rPr>
                    <w:t>，</w:t>
                  </w:r>
                  <w:r>
                    <w:rPr>
                      <w:rFonts w:hint="eastAsia"/>
                      <w:color w:val="auto"/>
                      <w:highlight w:val="none"/>
                      <w:lang w:val="en-US" w:eastAsia="zh-CN"/>
                    </w:rPr>
                    <w:t>位于生产区西南角，</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1套锤式雷蒙机</w:t>
                  </w:r>
                  <w:r>
                    <w:rPr>
                      <w:rFonts w:hint="eastAsia" w:cs="Times New Roman"/>
                      <w:bCs/>
                      <w:color w:val="auto"/>
                      <w:szCs w:val="21"/>
                      <w:highlight w:val="none"/>
                      <w:lang w:val="en-US" w:eastAsia="zh-CN"/>
                    </w:rPr>
                    <w:t>用于破碎次品。</w:t>
                  </w:r>
                </w:p>
              </w:tc>
            </w:tr>
            <w:tr w14:paraId="4BED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restart"/>
                  <w:vAlign w:val="center"/>
                </w:tcPr>
                <w:p w14:paraId="1E0B5904">
                  <w:pPr>
                    <w:pStyle w:val="32"/>
                    <w:rPr>
                      <w:rFonts w:hint="default"/>
                      <w:color w:val="auto"/>
                      <w:highlight w:val="none"/>
                    </w:rPr>
                  </w:pPr>
                  <w:r>
                    <w:rPr>
                      <w:rFonts w:hint="default"/>
                      <w:color w:val="auto"/>
                      <w:highlight w:val="none"/>
                    </w:rPr>
                    <w:t>储运工程</w:t>
                  </w:r>
                </w:p>
              </w:tc>
              <w:tc>
                <w:tcPr>
                  <w:tcW w:w="964" w:type="dxa"/>
                  <w:gridSpan w:val="2"/>
                  <w:vMerge w:val="restart"/>
                  <w:vAlign w:val="center"/>
                </w:tcPr>
                <w:p w14:paraId="673066BA">
                  <w:pPr>
                    <w:pStyle w:val="32"/>
                    <w:rPr>
                      <w:rFonts w:hint="default"/>
                      <w:color w:val="auto"/>
                      <w:highlight w:val="none"/>
                      <w:lang w:eastAsia="zh-CN"/>
                    </w:rPr>
                  </w:pPr>
                  <w:r>
                    <w:rPr>
                      <w:rFonts w:hint="default"/>
                      <w:color w:val="auto"/>
                      <w:highlight w:val="none"/>
                    </w:rPr>
                    <w:t>原料</w:t>
                  </w:r>
                  <w:r>
                    <w:rPr>
                      <w:rFonts w:hint="default"/>
                      <w:color w:val="auto"/>
                      <w:highlight w:val="none"/>
                      <w:lang w:eastAsia="zh-CN"/>
                    </w:rPr>
                    <w:t>堆场</w:t>
                  </w:r>
                </w:p>
                <w:p w14:paraId="74F7B725">
                  <w:pPr>
                    <w:pStyle w:val="32"/>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2个）</w:t>
                  </w:r>
                </w:p>
              </w:tc>
              <w:tc>
                <w:tcPr>
                  <w:tcW w:w="6402" w:type="dxa"/>
                  <w:gridSpan w:val="2"/>
                  <w:vAlign w:val="center"/>
                </w:tcPr>
                <w:p w14:paraId="24FD7605">
                  <w:pPr>
                    <w:pStyle w:val="32"/>
                    <w:jc w:val="center"/>
                    <w:rPr>
                      <w:rFonts w:hint="default" w:eastAsia="宋体"/>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位于生产区最东面，占地面积为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顶部设棚，三面设置彩钢瓦围挡，</w:t>
                  </w:r>
                  <w:r>
                    <w:rPr>
                      <w:color w:val="auto"/>
                      <w:highlight w:val="none"/>
                    </w:rPr>
                    <w:t>棚内地面全部硬化</w:t>
                  </w:r>
                  <w:r>
                    <w:rPr>
                      <w:rFonts w:hint="eastAsia"/>
                      <w:color w:val="auto"/>
                      <w:highlight w:val="none"/>
                      <w:lang w:eastAsia="zh-CN"/>
                    </w:rPr>
                    <w:t>，</w:t>
                  </w:r>
                  <w:r>
                    <w:rPr>
                      <w:rFonts w:hint="default" w:ascii="Times New Roman" w:hAnsi="Times New Roman" w:cs="Times New Roman"/>
                      <w:color w:val="auto"/>
                      <w:highlight w:val="none"/>
                      <w:lang w:eastAsia="zh-CN"/>
                    </w:rPr>
                    <w:t>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r>
            <w:tr w14:paraId="2B98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03" w:type="dxa"/>
                  <w:vMerge w:val="continue"/>
                  <w:vAlign w:val="center"/>
                </w:tcPr>
                <w:p w14:paraId="65E1FC96">
                  <w:pPr>
                    <w:pStyle w:val="32"/>
                    <w:rPr>
                      <w:rFonts w:hint="default"/>
                      <w:color w:val="auto"/>
                      <w:highlight w:val="none"/>
                    </w:rPr>
                  </w:pPr>
                </w:p>
              </w:tc>
              <w:tc>
                <w:tcPr>
                  <w:tcW w:w="964" w:type="dxa"/>
                  <w:gridSpan w:val="2"/>
                  <w:vMerge w:val="continue"/>
                  <w:vAlign w:val="center"/>
                </w:tcPr>
                <w:p w14:paraId="0EAA4F53">
                  <w:pPr>
                    <w:pStyle w:val="32"/>
                    <w:rPr>
                      <w:rFonts w:hint="default"/>
                      <w:color w:val="auto"/>
                      <w:highlight w:val="none"/>
                    </w:rPr>
                  </w:pPr>
                </w:p>
              </w:tc>
              <w:tc>
                <w:tcPr>
                  <w:tcW w:w="6402" w:type="dxa"/>
                  <w:gridSpan w:val="2"/>
                  <w:vAlign w:val="center"/>
                </w:tcPr>
                <w:p w14:paraId="2C8CA30A">
                  <w:pPr>
                    <w:pStyle w:val="32"/>
                    <w:jc w:val="center"/>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2#</w:t>
                  </w:r>
                  <w:r>
                    <w:rPr>
                      <w:rFonts w:hint="eastAsia" w:cs="Times New Roman"/>
                      <w:color w:val="auto"/>
                      <w:highlight w:val="none"/>
                      <w:lang w:val="en-US" w:eastAsia="zh-CN"/>
                    </w:rPr>
                    <w:t>位于生产区</w:t>
                  </w:r>
                  <w:r>
                    <w:rPr>
                      <w:rFonts w:hint="eastAsia"/>
                      <w:color w:val="auto"/>
                      <w:highlight w:val="none"/>
                      <w:lang w:val="en-US" w:eastAsia="zh-CN"/>
                    </w:rPr>
                    <w:t>南侧，</w:t>
                  </w:r>
                  <w:r>
                    <w:rPr>
                      <w:rFonts w:hint="eastAsia" w:cs="Times New Roman"/>
                      <w:color w:val="auto"/>
                      <w:highlight w:val="none"/>
                      <w:lang w:val="en-US" w:eastAsia="zh-CN"/>
                    </w:rPr>
                    <w:t>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eastAsia" w:ascii="Times New Roman" w:hAnsi="Times New Roman" w:cs="Times New Roman"/>
                      <w:color w:val="auto"/>
                      <w:highlight w:val="none"/>
                      <w:lang w:val="en-US" w:eastAsia="zh-CN"/>
                    </w:rPr>
                    <w:t>水泥</w:t>
                  </w:r>
                  <w:r>
                    <w:rPr>
                      <w:rFonts w:hint="default" w:ascii="Times New Roman" w:hAnsi="Times New Roman" w:cs="Times New Roman"/>
                      <w:color w:val="auto"/>
                      <w:highlight w:val="none"/>
                    </w:rPr>
                    <w:t>硬化</w:t>
                  </w:r>
                  <w:r>
                    <w:rPr>
                      <w:rFonts w:hint="eastAsia" w:cs="Times New Roman"/>
                      <w:color w:val="auto"/>
                      <w:highlight w:val="none"/>
                      <w:lang w:eastAsia="zh-CN"/>
                    </w:rPr>
                    <w:t>，</w:t>
                  </w:r>
                  <w:r>
                    <w:rPr>
                      <w:rFonts w:hint="default" w:ascii="Times New Roman" w:hAnsi="Times New Roman" w:cs="Times New Roman"/>
                      <w:color w:val="auto"/>
                      <w:highlight w:val="none"/>
                    </w:rPr>
                    <w:t>用于原料</w:t>
                  </w:r>
                  <w:r>
                    <w:rPr>
                      <w:rFonts w:hint="default" w:ascii="Times New Roman" w:hAnsi="Times New Roman" w:cs="Times New Roman"/>
                      <w:color w:val="auto"/>
                      <w:highlight w:val="none"/>
                      <w:lang w:eastAsia="zh-CN"/>
                    </w:rPr>
                    <w:t>的堆存，最大堆高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r>
            <w:tr w14:paraId="495A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503" w:type="dxa"/>
                  <w:vMerge w:val="continue"/>
                  <w:vAlign w:val="center"/>
                </w:tcPr>
                <w:p w14:paraId="1A48E4F5">
                  <w:pPr>
                    <w:pStyle w:val="32"/>
                    <w:jc w:val="center"/>
                    <w:rPr>
                      <w:rFonts w:hint="default"/>
                      <w:color w:val="auto"/>
                      <w:highlight w:val="none"/>
                    </w:rPr>
                  </w:pPr>
                </w:p>
              </w:tc>
              <w:tc>
                <w:tcPr>
                  <w:tcW w:w="964" w:type="dxa"/>
                  <w:gridSpan w:val="2"/>
                  <w:vMerge w:val="restart"/>
                  <w:vAlign w:val="center"/>
                </w:tcPr>
                <w:p w14:paraId="40212F3F">
                  <w:pPr>
                    <w:pStyle w:val="32"/>
                    <w:rPr>
                      <w:rFonts w:hint="default"/>
                      <w:color w:val="auto"/>
                      <w:highlight w:val="none"/>
                      <w:lang w:val="en-US" w:eastAsia="zh-CN"/>
                    </w:rPr>
                  </w:pPr>
                  <w:r>
                    <w:rPr>
                      <w:rFonts w:hint="eastAsia"/>
                      <w:color w:val="auto"/>
                      <w:highlight w:val="none"/>
                      <w:lang w:val="en-US" w:eastAsia="zh-CN"/>
                    </w:rPr>
                    <w:t>晾晒棚（2个）</w:t>
                  </w:r>
                </w:p>
              </w:tc>
              <w:tc>
                <w:tcPr>
                  <w:tcW w:w="6402" w:type="dxa"/>
                  <w:gridSpan w:val="2"/>
                  <w:tcBorders>
                    <w:bottom w:val="single" w:color="auto" w:sz="4" w:space="0"/>
                  </w:tcBorders>
                  <w:vAlign w:val="center"/>
                </w:tcPr>
                <w:p w14:paraId="4BA74014">
                  <w:pPr>
                    <w:pStyle w:val="32"/>
                    <w:jc w:val="center"/>
                    <w:rPr>
                      <w:rFonts w:hint="default"/>
                      <w:color w:val="auto"/>
                      <w:highlight w:val="none"/>
                    </w:rPr>
                  </w:pPr>
                  <w:r>
                    <w:rPr>
                      <w:rFonts w:hint="eastAsia" w:cs="Times New Roman"/>
                      <w:color w:val="auto"/>
                      <w:highlight w:val="none"/>
                      <w:lang w:val="en-US" w:eastAsia="zh-CN"/>
                    </w:rPr>
                    <w:t>晾晒棚1#位于</w:t>
                  </w:r>
                  <w:r>
                    <w:rPr>
                      <w:rFonts w:hint="eastAsia"/>
                      <w:color w:val="auto"/>
                      <w:highlight w:val="none"/>
                      <w:lang w:val="en-US" w:eastAsia="zh-CN"/>
                    </w:rPr>
                    <w:t>灰渣堆存点和成品库2#南</w:t>
                  </w:r>
                  <w:r>
                    <w:rPr>
                      <w:rFonts w:hint="eastAsia" w:cs="Times New Roman"/>
                      <w:color w:val="auto"/>
                      <w:highlight w:val="none"/>
                      <w:lang w:val="en-US" w:eastAsia="zh-CN"/>
                    </w:rPr>
                    <w:t>侧，占地面积为</w:t>
                  </w:r>
                  <w:r>
                    <w:rPr>
                      <w:rFonts w:hint="eastAsia"/>
                      <w:color w:val="auto"/>
                      <w:highlight w:val="none"/>
                      <w:lang w:val="en-US" w:eastAsia="zh-CN"/>
                    </w:rPr>
                    <w:t>200m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r>
            <w:tr w14:paraId="08A4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03" w:type="dxa"/>
                  <w:vMerge w:val="continue"/>
                  <w:vAlign w:val="center"/>
                </w:tcPr>
                <w:p w14:paraId="63BE1A5D">
                  <w:pPr>
                    <w:pStyle w:val="32"/>
                    <w:jc w:val="center"/>
                    <w:rPr>
                      <w:rFonts w:hint="default"/>
                      <w:color w:val="auto"/>
                      <w:highlight w:val="none"/>
                    </w:rPr>
                  </w:pPr>
                </w:p>
              </w:tc>
              <w:tc>
                <w:tcPr>
                  <w:tcW w:w="964" w:type="dxa"/>
                  <w:gridSpan w:val="2"/>
                  <w:vMerge w:val="continue"/>
                  <w:tcBorders>
                    <w:bottom w:val="single" w:color="000000" w:sz="4" w:space="0"/>
                  </w:tcBorders>
                  <w:vAlign w:val="center"/>
                </w:tcPr>
                <w:p w14:paraId="2B28A4E7">
                  <w:pPr>
                    <w:pStyle w:val="32"/>
                    <w:rPr>
                      <w:rFonts w:hint="eastAsia"/>
                      <w:color w:val="auto"/>
                      <w:highlight w:val="none"/>
                      <w:lang w:val="en-US" w:eastAsia="zh-CN"/>
                    </w:rPr>
                  </w:pPr>
                </w:p>
              </w:tc>
              <w:tc>
                <w:tcPr>
                  <w:tcW w:w="6402" w:type="dxa"/>
                  <w:gridSpan w:val="2"/>
                  <w:tcBorders>
                    <w:bottom w:val="single" w:color="000000" w:sz="4" w:space="0"/>
                  </w:tcBorders>
                  <w:vAlign w:val="center"/>
                </w:tcPr>
                <w:p w14:paraId="6CFBCE3F">
                  <w:pPr>
                    <w:pStyle w:val="32"/>
                    <w:jc w:val="center"/>
                    <w:rPr>
                      <w:rFonts w:hint="eastAsia" w:cs="Times New Roman"/>
                      <w:color w:val="auto"/>
                      <w:highlight w:val="none"/>
                      <w:lang w:val="en-US" w:eastAsia="zh-CN"/>
                    </w:rPr>
                  </w:pPr>
                  <w:r>
                    <w:rPr>
                      <w:rFonts w:hint="eastAsia" w:cs="Times New Roman"/>
                      <w:color w:val="auto"/>
                      <w:highlight w:val="none"/>
                      <w:lang w:val="en-US" w:eastAsia="zh-CN"/>
                    </w:rPr>
                    <w:t>晾晒棚2#位于晾晒棚1#南侧，占地面积</w:t>
                  </w:r>
                  <w:r>
                    <w:rPr>
                      <w:rFonts w:hint="eastAsia"/>
                      <w:color w:val="auto"/>
                      <w:highlight w:val="none"/>
                      <w:lang w:val="en-US" w:eastAsia="zh-CN"/>
                    </w:rPr>
                    <w:t>为500m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r>
            <w:tr w14:paraId="27EB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03" w:type="dxa"/>
                  <w:vMerge w:val="continue"/>
                  <w:vAlign w:val="center"/>
                </w:tcPr>
                <w:p w14:paraId="62110F71">
                  <w:pPr>
                    <w:pStyle w:val="32"/>
                    <w:jc w:val="center"/>
                    <w:rPr>
                      <w:rFonts w:hint="default"/>
                      <w:color w:val="auto"/>
                      <w:highlight w:val="none"/>
                    </w:rPr>
                  </w:pPr>
                </w:p>
              </w:tc>
              <w:tc>
                <w:tcPr>
                  <w:tcW w:w="964" w:type="dxa"/>
                  <w:gridSpan w:val="2"/>
                  <w:vMerge w:val="restart"/>
                  <w:tcBorders>
                    <w:top w:val="single" w:color="auto" w:sz="4" w:space="0"/>
                  </w:tcBorders>
                  <w:vAlign w:val="center"/>
                </w:tcPr>
                <w:p w14:paraId="0637FD2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成品</w:t>
                  </w:r>
                  <w:r>
                    <w:rPr>
                      <w:rFonts w:hint="eastAsia"/>
                      <w:color w:val="auto"/>
                      <w:highlight w:val="none"/>
                      <w:lang w:val="en-US" w:eastAsia="zh-CN"/>
                    </w:rPr>
                    <w:t>库（2个）</w:t>
                  </w:r>
                </w:p>
              </w:tc>
              <w:tc>
                <w:tcPr>
                  <w:tcW w:w="6402" w:type="dxa"/>
                  <w:gridSpan w:val="2"/>
                  <w:tcBorders>
                    <w:top w:val="single" w:color="auto" w:sz="4" w:space="0"/>
                  </w:tcBorders>
                  <w:vAlign w:val="center"/>
                </w:tcPr>
                <w:p w14:paraId="2C481EBC">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default"/>
                      <w:color w:val="auto"/>
                      <w:highlight w:val="none"/>
                    </w:rPr>
                    <w:t>成品</w:t>
                  </w:r>
                  <w:r>
                    <w:rPr>
                      <w:rFonts w:hint="eastAsia"/>
                      <w:color w:val="auto"/>
                      <w:highlight w:val="none"/>
                      <w:lang w:val="en-US" w:eastAsia="zh-CN"/>
                    </w:rPr>
                    <w:t>库1#进厂道路北侧，</w:t>
                  </w:r>
                  <w:r>
                    <w:rPr>
                      <w:rFonts w:hint="eastAsia" w:cs="Times New Roman"/>
                      <w:color w:val="auto"/>
                      <w:highlight w:val="none"/>
                      <w:lang w:val="en-US" w:eastAsia="zh-CN"/>
                    </w:rPr>
                    <w:t>占地面积为</w:t>
                  </w:r>
                  <w:r>
                    <w:rPr>
                      <w:rFonts w:hint="eastAsia"/>
                      <w:color w:val="auto"/>
                      <w:highlight w:val="none"/>
                      <w:lang w:val="en-US" w:eastAsia="zh-CN"/>
                    </w:rPr>
                    <w:t>600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半封闭车间内，顶部为彩钢瓦结构</w:t>
                  </w:r>
                  <w:r>
                    <w:rPr>
                      <w:rFonts w:hint="eastAsia" w:cs="Times New Roman"/>
                      <w:color w:val="auto"/>
                      <w:highlight w:val="none"/>
                      <w:lang w:val="en-US" w:eastAsia="zh-CN"/>
                    </w:rPr>
                    <w:t>，</w:t>
                  </w:r>
                  <w:r>
                    <w:rPr>
                      <w:rFonts w:cs="Times New Roman"/>
                      <w:bCs/>
                      <w:color w:val="auto"/>
                      <w:szCs w:val="21"/>
                      <w:highlight w:val="none"/>
                    </w:rPr>
                    <w:t>地面</w:t>
                  </w:r>
                  <w:r>
                    <w:rPr>
                      <w:rFonts w:hint="eastAsia" w:ascii="Times New Roman" w:hAnsi="Times New Roman" w:cs="Times New Roman"/>
                      <w:color w:val="auto"/>
                      <w:highlight w:val="none"/>
                      <w:lang w:val="en-US" w:eastAsia="zh-CN"/>
                    </w:rPr>
                    <w:t>已</w:t>
                  </w:r>
                  <w:r>
                    <w:rPr>
                      <w:rFonts w:cs="Times New Roman"/>
                      <w:bCs/>
                      <w:color w:val="auto"/>
                      <w:szCs w:val="21"/>
                      <w:highlight w:val="none"/>
                    </w:rPr>
                    <w:t>全部采用水泥混凝土浇筑，</w:t>
                  </w:r>
                  <w:r>
                    <w:rPr>
                      <w:rFonts w:hint="eastAsia" w:cs="Times New Roman"/>
                      <w:bCs/>
                      <w:color w:val="auto"/>
                      <w:szCs w:val="21"/>
                      <w:highlight w:val="none"/>
                      <w:lang w:val="en-US" w:eastAsia="zh-CN"/>
                    </w:rPr>
                    <w:t>顶部设置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顶棚，用于成品的堆放。</w:t>
                  </w:r>
                </w:p>
              </w:tc>
            </w:tr>
            <w:tr w14:paraId="4433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03" w:type="dxa"/>
                  <w:vMerge w:val="continue"/>
                  <w:vAlign w:val="center"/>
                </w:tcPr>
                <w:p w14:paraId="01B9DF84">
                  <w:pPr>
                    <w:pStyle w:val="32"/>
                    <w:jc w:val="center"/>
                    <w:rPr>
                      <w:rFonts w:hint="default"/>
                      <w:color w:val="auto"/>
                      <w:highlight w:val="none"/>
                    </w:rPr>
                  </w:pPr>
                </w:p>
              </w:tc>
              <w:tc>
                <w:tcPr>
                  <w:tcW w:w="964" w:type="dxa"/>
                  <w:gridSpan w:val="2"/>
                  <w:vMerge w:val="continue"/>
                  <w:vAlign w:val="center"/>
                </w:tcPr>
                <w:p w14:paraId="7BDBE4A9">
                  <w:pPr>
                    <w:pStyle w:val="32"/>
                    <w:ind w:firstLine="0" w:firstLineChars="0"/>
                    <w:rPr>
                      <w:rFonts w:hint="default"/>
                      <w:color w:val="auto"/>
                      <w:highlight w:val="none"/>
                    </w:rPr>
                  </w:pPr>
                </w:p>
              </w:tc>
              <w:tc>
                <w:tcPr>
                  <w:tcW w:w="6402" w:type="dxa"/>
                  <w:gridSpan w:val="2"/>
                  <w:tcBorders>
                    <w:top w:val="single" w:color="auto" w:sz="4" w:space="0"/>
                  </w:tcBorders>
                  <w:vAlign w:val="center"/>
                </w:tcPr>
                <w:p w14:paraId="4AA8EB39">
                  <w:pPr>
                    <w:pStyle w:val="32"/>
                    <w:ind w:firstLine="0" w:firstLineChars="0"/>
                    <w:jc w:val="center"/>
                    <w:rPr>
                      <w:rFonts w:hint="eastAsia" w:eastAsia="宋体"/>
                      <w:color w:val="auto"/>
                      <w:highlight w:val="none"/>
                      <w:lang w:val="en-US" w:eastAsia="zh-CN"/>
                    </w:rPr>
                  </w:pPr>
                  <w:r>
                    <w:rPr>
                      <w:rFonts w:hint="default"/>
                      <w:color w:val="auto"/>
                      <w:highlight w:val="none"/>
                    </w:rPr>
                    <w:t>成品</w:t>
                  </w:r>
                  <w:r>
                    <w:rPr>
                      <w:rFonts w:hint="eastAsia"/>
                      <w:color w:val="auto"/>
                      <w:highlight w:val="none"/>
                      <w:lang w:val="en-US" w:eastAsia="zh-CN"/>
                    </w:rPr>
                    <w:t>库2#位于进厂道路南侧，</w:t>
                  </w:r>
                  <w:r>
                    <w:rPr>
                      <w:rFonts w:hint="eastAsia" w:cs="Times New Roman"/>
                      <w:color w:val="auto"/>
                      <w:highlight w:val="none"/>
                      <w:lang w:val="en-US" w:eastAsia="zh-CN"/>
                    </w:rPr>
                    <w:t>占地面积为</w:t>
                  </w:r>
                  <w:r>
                    <w:rPr>
                      <w:rFonts w:hint="eastAsia"/>
                      <w:color w:val="auto"/>
                      <w:highlight w:val="none"/>
                      <w:lang w:val="en-US" w:eastAsia="zh-CN"/>
                    </w:rPr>
                    <w:t>120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cs="Times New Roman"/>
                      <w:bCs/>
                      <w:color w:val="auto"/>
                      <w:szCs w:val="21"/>
                      <w:highlight w:val="none"/>
                    </w:rPr>
                    <w:t>地面</w:t>
                  </w:r>
                  <w:r>
                    <w:rPr>
                      <w:rFonts w:hint="eastAsia" w:ascii="Times New Roman" w:hAnsi="Times New Roman" w:cs="Times New Roman"/>
                      <w:color w:val="auto"/>
                      <w:highlight w:val="none"/>
                      <w:lang w:val="en-US" w:eastAsia="zh-CN"/>
                    </w:rPr>
                    <w:t>已</w:t>
                  </w:r>
                  <w:r>
                    <w:rPr>
                      <w:rFonts w:cs="Times New Roman"/>
                      <w:bCs/>
                      <w:color w:val="auto"/>
                      <w:szCs w:val="21"/>
                      <w:highlight w:val="none"/>
                    </w:rPr>
                    <w:t>全部采用水泥混凝土浇筑</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顶部设置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顶棚，用于成品的堆放。</w:t>
                  </w:r>
                </w:p>
              </w:tc>
            </w:tr>
            <w:tr w14:paraId="5D79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vAlign w:val="center"/>
                </w:tcPr>
                <w:p w14:paraId="2412AC28">
                  <w:pPr>
                    <w:pStyle w:val="32"/>
                    <w:jc w:val="center"/>
                    <w:rPr>
                      <w:rFonts w:hint="default"/>
                      <w:color w:val="auto"/>
                      <w:highlight w:val="none"/>
                    </w:rPr>
                  </w:pPr>
                </w:p>
              </w:tc>
              <w:tc>
                <w:tcPr>
                  <w:tcW w:w="964" w:type="dxa"/>
                  <w:gridSpan w:val="2"/>
                  <w:tcBorders>
                    <w:top w:val="single" w:color="auto" w:sz="4" w:space="0"/>
                  </w:tcBorders>
                  <w:vAlign w:val="center"/>
                </w:tcPr>
                <w:p w14:paraId="580253E8">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废砖瓦堆库</w:t>
                  </w:r>
                </w:p>
              </w:tc>
              <w:tc>
                <w:tcPr>
                  <w:tcW w:w="6402" w:type="dxa"/>
                  <w:gridSpan w:val="2"/>
                  <w:tcBorders>
                    <w:top w:val="single" w:color="auto" w:sz="4" w:space="0"/>
                  </w:tcBorders>
                  <w:vAlign w:val="center"/>
                </w:tcPr>
                <w:p w14:paraId="6E3597E7">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Times New Roman"/>
                      <w:color w:val="auto"/>
                      <w:highlight w:val="none"/>
                      <w:lang w:val="en-US" w:eastAsia="zh-CN"/>
                    </w:rPr>
                    <w:t>1处，</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eastAsia" w:cs="Times New Roman"/>
                      <w:color w:val="auto"/>
                      <w:highlight w:val="none"/>
                      <w:lang w:val="en-US" w:eastAsia="zh-CN"/>
                    </w:rPr>
                    <w:t>位于</w:t>
                  </w:r>
                  <w:r>
                    <w:rPr>
                      <w:rFonts w:hint="eastAsia"/>
                      <w:color w:val="auto"/>
                      <w:highlight w:val="none"/>
                      <w:lang w:val="en-US" w:eastAsia="zh-CN"/>
                    </w:rPr>
                    <w:t>破碎车间东北</w:t>
                  </w:r>
                  <w:r>
                    <w:rPr>
                      <w:rFonts w:hint="eastAsia" w:cs="Times New Roman"/>
                      <w:color w:val="auto"/>
                      <w:highlight w:val="none"/>
                      <w:lang w:val="en-US" w:eastAsia="zh-CN"/>
                    </w:rPr>
                    <w:t>侧，</w:t>
                  </w:r>
                  <w:r>
                    <w:rPr>
                      <w:rFonts w:hint="default"/>
                      <w:color w:val="auto"/>
                      <w:highlight w:val="none"/>
                    </w:rPr>
                    <w:t>成品</w:t>
                  </w:r>
                  <w:r>
                    <w:rPr>
                      <w:rFonts w:hint="eastAsia"/>
                      <w:color w:val="auto"/>
                      <w:highlight w:val="none"/>
                      <w:lang w:val="en-US" w:eastAsia="zh-CN"/>
                    </w:rPr>
                    <w:t>库2#西侧，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eastAsia" w:cs="Times New Roman"/>
                      <w:color w:val="auto"/>
                      <w:highlight w:val="none"/>
                      <w:lang w:val="en-US" w:eastAsia="zh-CN"/>
                    </w:rPr>
                    <w:t>全部</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用于堆放废砖瓦。</w:t>
                  </w:r>
                </w:p>
              </w:tc>
            </w:tr>
            <w:tr w14:paraId="5028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03" w:type="dxa"/>
                  <w:vMerge w:val="continue"/>
                  <w:vAlign w:val="center"/>
                </w:tcPr>
                <w:p w14:paraId="459788D2">
                  <w:pPr>
                    <w:pStyle w:val="32"/>
                    <w:jc w:val="center"/>
                    <w:rPr>
                      <w:rFonts w:hint="default"/>
                      <w:color w:val="auto"/>
                      <w:highlight w:val="none"/>
                    </w:rPr>
                  </w:pPr>
                </w:p>
              </w:tc>
              <w:tc>
                <w:tcPr>
                  <w:tcW w:w="964" w:type="dxa"/>
                  <w:gridSpan w:val="2"/>
                  <w:tcBorders>
                    <w:top w:val="single" w:color="auto" w:sz="4" w:space="0"/>
                  </w:tcBorders>
                  <w:vAlign w:val="center"/>
                </w:tcPr>
                <w:p w14:paraId="22ED43EA">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煤渣堆存点</w:t>
                  </w:r>
                </w:p>
              </w:tc>
              <w:tc>
                <w:tcPr>
                  <w:tcW w:w="6402" w:type="dxa"/>
                  <w:gridSpan w:val="2"/>
                  <w:tcBorders>
                    <w:top w:val="single" w:color="auto" w:sz="4" w:space="0"/>
                  </w:tcBorders>
                  <w:vAlign w:val="center"/>
                </w:tcPr>
                <w:p w14:paraId="42DA569B">
                  <w:pPr>
                    <w:pStyle w:val="32"/>
                    <w:ind w:firstLine="0" w:firstLineChars="0"/>
                    <w:jc w:val="center"/>
                    <w:rPr>
                      <w:rFonts w:hint="eastAsia" w:ascii="Times New Roman" w:hAnsi="Times New Roman" w:eastAsia="宋体" w:cs="黑体"/>
                      <w:b/>
                      <w:bCs/>
                      <w:color w:val="auto"/>
                      <w:kern w:val="2"/>
                      <w:sz w:val="21"/>
                      <w:szCs w:val="24"/>
                      <w:highlight w:val="none"/>
                      <w:lang w:val="en-US" w:eastAsia="zh-CN" w:bidi="ar-SA"/>
                    </w:rPr>
                  </w:pPr>
                  <w:r>
                    <w:rPr>
                      <w:rFonts w:hint="eastAsia"/>
                      <w:color w:val="auto"/>
                      <w:highlight w:val="none"/>
                      <w:lang w:val="en-US" w:eastAsia="zh-CN"/>
                    </w:rPr>
                    <w:t>1个，位于进厂道路南侧，</w:t>
                  </w:r>
                  <w:r>
                    <w:rPr>
                      <w:rFonts w:hint="default"/>
                      <w:color w:val="auto"/>
                      <w:highlight w:val="none"/>
                      <w:lang w:eastAsia="zh-CN"/>
                    </w:rPr>
                    <w:t>占地面积</w:t>
                  </w: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钢架结构内，顶部及三面设置钢板围挡，</w:t>
                  </w:r>
                  <w:r>
                    <w:rPr>
                      <w:rFonts w:hint="eastAsia" w:cs="Times New Roman"/>
                      <w:color w:val="auto"/>
                      <w:highlight w:val="none"/>
                      <w:lang w:val="en-US" w:eastAsia="zh-CN"/>
                    </w:rPr>
                    <w:t>位于</w:t>
                  </w:r>
                  <w:r>
                    <w:rPr>
                      <w:rFonts w:hint="eastAsia"/>
                      <w:color w:val="auto"/>
                      <w:highlight w:val="none"/>
                      <w:lang w:val="en-US" w:eastAsia="zh-CN"/>
                    </w:rPr>
                    <w:t>烧成车间入口东</w:t>
                  </w:r>
                  <w:r>
                    <w:rPr>
                      <w:rFonts w:hint="eastAsia" w:cs="Times New Roman"/>
                      <w:color w:val="auto"/>
                      <w:highlight w:val="none"/>
                      <w:lang w:val="en-US" w:eastAsia="zh-CN"/>
                    </w:rPr>
                    <w:t>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用于堆放煤渣。</w:t>
                  </w:r>
                </w:p>
              </w:tc>
            </w:tr>
            <w:tr w14:paraId="4653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03" w:type="dxa"/>
                  <w:vMerge w:val="continue"/>
                  <w:vAlign w:val="center"/>
                </w:tcPr>
                <w:p w14:paraId="3FE9C3DB">
                  <w:pPr>
                    <w:pStyle w:val="32"/>
                    <w:jc w:val="center"/>
                    <w:rPr>
                      <w:rFonts w:hint="default"/>
                      <w:color w:val="auto"/>
                      <w:highlight w:val="none"/>
                    </w:rPr>
                  </w:pPr>
                </w:p>
              </w:tc>
              <w:tc>
                <w:tcPr>
                  <w:tcW w:w="964" w:type="dxa"/>
                  <w:gridSpan w:val="2"/>
                  <w:tcBorders>
                    <w:top w:val="single" w:color="auto" w:sz="4" w:space="0"/>
                  </w:tcBorders>
                  <w:vAlign w:val="center"/>
                </w:tcPr>
                <w:p w14:paraId="371381A8">
                  <w:pPr>
                    <w:pStyle w:val="32"/>
                    <w:rPr>
                      <w:rFonts w:hint="default"/>
                      <w:color w:val="auto"/>
                      <w:highlight w:val="none"/>
                      <w:lang w:eastAsia="zh-CN"/>
                    </w:rPr>
                  </w:pPr>
                  <w:r>
                    <w:rPr>
                      <w:rFonts w:hint="eastAsia"/>
                      <w:color w:val="auto"/>
                      <w:highlight w:val="none"/>
                      <w:lang w:eastAsia="zh-CN"/>
                    </w:rPr>
                    <w:t>产品运输</w:t>
                  </w:r>
                </w:p>
              </w:tc>
              <w:tc>
                <w:tcPr>
                  <w:tcW w:w="6402" w:type="dxa"/>
                  <w:gridSpan w:val="2"/>
                  <w:tcBorders>
                    <w:top w:val="single" w:color="auto" w:sz="4" w:space="0"/>
                  </w:tcBorders>
                  <w:vAlign w:val="center"/>
                </w:tcPr>
                <w:p w14:paraId="1F624382">
                  <w:pPr>
                    <w:pStyle w:val="32"/>
                    <w:rPr>
                      <w:rFonts w:hint="default"/>
                      <w:color w:val="auto"/>
                      <w:highlight w:val="none"/>
                      <w:lang w:eastAsia="zh-CN"/>
                    </w:rPr>
                  </w:pPr>
                  <w:r>
                    <w:rPr>
                      <w:rFonts w:hint="eastAsia"/>
                      <w:color w:val="auto"/>
                      <w:highlight w:val="none"/>
                      <w:lang w:eastAsia="zh-CN"/>
                    </w:rPr>
                    <w:t>场内道路</w:t>
                  </w:r>
                  <w:r>
                    <w:rPr>
                      <w:rFonts w:hint="eastAsia"/>
                      <w:color w:val="auto"/>
                      <w:highlight w:val="none"/>
                      <w:lang w:val="en-US" w:eastAsia="zh-CN"/>
                    </w:rPr>
                    <w:t>已进行</w:t>
                  </w:r>
                  <w:r>
                    <w:rPr>
                      <w:rFonts w:hint="default"/>
                      <w:color w:val="auto"/>
                      <w:highlight w:val="none"/>
                      <w:lang w:eastAsia="zh-CN"/>
                    </w:rPr>
                    <w:t>混凝土</w:t>
                  </w:r>
                  <w:r>
                    <w:rPr>
                      <w:rFonts w:hint="eastAsia"/>
                      <w:color w:val="auto"/>
                      <w:highlight w:val="none"/>
                      <w:lang w:eastAsia="zh-CN"/>
                    </w:rPr>
                    <w:t>硬化，</w:t>
                  </w:r>
                  <w:r>
                    <w:rPr>
                      <w:rFonts w:hint="default"/>
                      <w:color w:val="auto"/>
                      <w:highlight w:val="none"/>
                      <w:lang w:eastAsia="zh-CN"/>
                    </w:rPr>
                    <w:t>车间内</w:t>
                  </w:r>
                  <w:r>
                    <w:rPr>
                      <w:rFonts w:hint="eastAsia"/>
                      <w:color w:val="auto"/>
                      <w:highlight w:val="none"/>
                      <w:lang w:val="en-US" w:eastAsia="zh-CN"/>
                    </w:rPr>
                    <w:t>砖瓦坯</w:t>
                  </w:r>
                  <w:r>
                    <w:rPr>
                      <w:rFonts w:hint="default"/>
                      <w:color w:val="auto"/>
                      <w:highlight w:val="none"/>
                      <w:lang w:eastAsia="zh-CN"/>
                    </w:rPr>
                    <w:t>采用人工独轮车</w:t>
                  </w:r>
                  <w:r>
                    <w:rPr>
                      <w:rFonts w:hint="eastAsia"/>
                      <w:color w:val="auto"/>
                      <w:highlight w:val="none"/>
                      <w:lang w:eastAsia="zh-CN"/>
                    </w:rPr>
                    <w:t>、</w:t>
                  </w:r>
                  <w:r>
                    <w:rPr>
                      <w:rFonts w:hint="eastAsia"/>
                      <w:b w:val="0"/>
                      <w:bCs w:val="0"/>
                      <w:color w:val="auto"/>
                      <w:highlight w:val="none"/>
                      <w:lang w:val="en-US" w:eastAsia="zh-CN"/>
                    </w:rPr>
                    <w:t>三轮平板车</w:t>
                  </w:r>
                  <w:r>
                    <w:rPr>
                      <w:rFonts w:hint="eastAsia"/>
                      <w:color w:val="auto"/>
                      <w:highlight w:val="none"/>
                      <w:lang w:eastAsia="zh-CN"/>
                    </w:rPr>
                    <w:t>转运，场外运输由汽车完成。</w:t>
                  </w:r>
                </w:p>
              </w:tc>
            </w:tr>
            <w:tr w14:paraId="1CEA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03" w:type="dxa"/>
                  <w:vAlign w:val="center"/>
                </w:tcPr>
                <w:p w14:paraId="6309D5BB">
                  <w:pPr>
                    <w:pStyle w:val="32"/>
                    <w:jc w:val="center"/>
                    <w:rPr>
                      <w:rFonts w:hint="default"/>
                      <w:color w:val="auto"/>
                      <w:highlight w:val="none"/>
                    </w:rPr>
                  </w:pPr>
                  <w:r>
                    <w:rPr>
                      <w:rFonts w:hint="default"/>
                      <w:color w:val="auto"/>
                      <w:highlight w:val="none"/>
                    </w:rPr>
                    <w:t>辅助工程</w:t>
                  </w:r>
                </w:p>
              </w:tc>
              <w:tc>
                <w:tcPr>
                  <w:tcW w:w="964" w:type="dxa"/>
                  <w:gridSpan w:val="2"/>
                  <w:vAlign w:val="center"/>
                </w:tcPr>
                <w:p w14:paraId="4DE06490">
                  <w:pPr>
                    <w:pStyle w:val="32"/>
                    <w:rPr>
                      <w:rFonts w:hint="default"/>
                      <w:color w:val="auto"/>
                      <w:highlight w:val="none"/>
                      <w:lang w:val="en-US" w:eastAsia="zh-CN"/>
                    </w:rPr>
                  </w:pPr>
                  <w:r>
                    <w:rPr>
                      <w:rFonts w:hint="eastAsia"/>
                      <w:color w:val="auto"/>
                      <w:highlight w:val="none"/>
                      <w:lang w:val="en-US" w:eastAsia="zh-CN"/>
                    </w:rPr>
                    <w:t>办公生活区</w:t>
                  </w:r>
                </w:p>
              </w:tc>
              <w:tc>
                <w:tcPr>
                  <w:tcW w:w="6402" w:type="dxa"/>
                  <w:gridSpan w:val="2"/>
                  <w:vAlign w:val="center"/>
                </w:tcPr>
                <w:p w14:paraId="2DEB1CBA">
                  <w:pPr>
                    <w:pStyle w:val="32"/>
                    <w:rPr>
                      <w:rFonts w:hint="default"/>
                      <w:color w:val="auto"/>
                      <w:highlight w:val="none"/>
                    </w:rPr>
                  </w:pPr>
                  <w:r>
                    <w:rPr>
                      <w:rFonts w:hint="eastAsia"/>
                      <w:color w:val="auto"/>
                      <w:highlight w:val="none"/>
                      <w:lang w:val="en-US" w:eastAsia="zh-CN"/>
                    </w:rPr>
                    <w:t>2</w:t>
                  </w:r>
                  <w:r>
                    <w:rPr>
                      <w:rFonts w:hint="default"/>
                      <w:color w:val="auto"/>
                      <w:highlight w:val="none"/>
                    </w:rPr>
                    <w:t>F，位于厂区入口</w:t>
                  </w:r>
                  <w:r>
                    <w:rPr>
                      <w:rFonts w:hint="eastAsia"/>
                      <w:color w:val="auto"/>
                      <w:highlight w:val="none"/>
                      <w:lang w:val="en-US" w:eastAsia="zh-CN"/>
                    </w:rPr>
                    <w:t>道路东</w:t>
                  </w:r>
                  <w:r>
                    <w:rPr>
                      <w:rFonts w:hint="default"/>
                      <w:color w:val="auto"/>
                      <w:highlight w:val="none"/>
                    </w:rPr>
                    <w:t>侧，包括厨房、办公室</w:t>
                  </w:r>
                  <w:r>
                    <w:rPr>
                      <w:rFonts w:hint="eastAsia"/>
                      <w:color w:val="auto"/>
                      <w:highlight w:val="none"/>
                      <w:lang w:eastAsia="zh-CN"/>
                    </w:rPr>
                    <w:t>、员工宿舍、</w:t>
                  </w:r>
                  <w:r>
                    <w:rPr>
                      <w:rFonts w:hint="eastAsia"/>
                      <w:color w:val="auto"/>
                      <w:highlight w:val="none"/>
                      <w:lang w:val="en-US" w:eastAsia="zh-CN"/>
                    </w:rPr>
                    <w:t>停车场、旱厕等</w:t>
                  </w:r>
                  <w:r>
                    <w:rPr>
                      <w:color w:val="auto"/>
                      <w:highlight w:val="none"/>
                    </w:rPr>
                    <w:t>，</w:t>
                  </w:r>
                  <w:r>
                    <w:rPr>
                      <w:rFonts w:hint="eastAsia"/>
                      <w:color w:val="auto"/>
                      <w:highlight w:val="none"/>
                      <w:lang w:val="en-US" w:eastAsia="zh-CN"/>
                    </w:rPr>
                    <w:t>1楼为砖混结构，二楼为彩钢瓦结构，</w:t>
                  </w:r>
                  <w:r>
                    <w:rPr>
                      <w:color w:val="auto"/>
                      <w:highlight w:val="none"/>
                    </w:rPr>
                    <w:t>面积为1</w:t>
                  </w:r>
                  <w:r>
                    <w:rPr>
                      <w:rFonts w:hint="eastAsia"/>
                      <w:color w:val="auto"/>
                      <w:highlight w:val="none"/>
                      <w:lang w:val="en-US" w:eastAsia="zh-CN"/>
                    </w:rPr>
                    <w:t>340</w:t>
                  </w:r>
                  <w:r>
                    <w:rPr>
                      <w:color w:val="auto"/>
                      <w:highlight w:val="none"/>
                    </w:rPr>
                    <w:t>m</w:t>
                  </w:r>
                  <w:r>
                    <w:rPr>
                      <w:color w:val="auto"/>
                      <w:highlight w:val="none"/>
                      <w:vertAlign w:val="superscript"/>
                    </w:rPr>
                    <w:t>2</w:t>
                  </w:r>
                  <w:r>
                    <w:rPr>
                      <w:rFonts w:hint="default"/>
                      <w:color w:val="auto"/>
                      <w:highlight w:val="none"/>
                    </w:rPr>
                    <w:t>。</w:t>
                  </w:r>
                </w:p>
              </w:tc>
            </w:tr>
            <w:tr w14:paraId="17A8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03" w:type="dxa"/>
                  <w:vMerge w:val="restart"/>
                  <w:vAlign w:val="center"/>
                </w:tcPr>
                <w:p w14:paraId="51929529">
                  <w:pPr>
                    <w:pStyle w:val="32"/>
                    <w:jc w:val="center"/>
                    <w:rPr>
                      <w:rFonts w:hint="default"/>
                      <w:color w:val="auto"/>
                      <w:highlight w:val="none"/>
                    </w:rPr>
                  </w:pPr>
                  <w:r>
                    <w:rPr>
                      <w:rFonts w:hint="default"/>
                      <w:color w:val="auto"/>
                      <w:highlight w:val="none"/>
                    </w:rPr>
                    <w:t>公用工程</w:t>
                  </w:r>
                </w:p>
              </w:tc>
              <w:tc>
                <w:tcPr>
                  <w:tcW w:w="964" w:type="dxa"/>
                  <w:gridSpan w:val="2"/>
                  <w:vAlign w:val="center"/>
                </w:tcPr>
                <w:p w14:paraId="575CEAF3">
                  <w:pPr>
                    <w:pStyle w:val="32"/>
                    <w:rPr>
                      <w:rFonts w:hint="default"/>
                      <w:color w:val="auto"/>
                      <w:highlight w:val="none"/>
                    </w:rPr>
                  </w:pPr>
                  <w:r>
                    <w:rPr>
                      <w:rFonts w:hint="default"/>
                      <w:color w:val="auto"/>
                      <w:highlight w:val="none"/>
                    </w:rPr>
                    <w:t>供水</w:t>
                  </w:r>
                </w:p>
              </w:tc>
              <w:tc>
                <w:tcPr>
                  <w:tcW w:w="6402" w:type="dxa"/>
                  <w:gridSpan w:val="2"/>
                  <w:vAlign w:val="center"/>
                </w:tcPr>
                <w:p w14:paraId="33699AA8">
                  <w:pPr>
                    <w:pStyle w:val="32"/>
                    <w:rPr>
                      <w:rFonts w:hint="default"/>
                      <w:color w:val="auto"/>
                      <w:highlight w:val="none"/>
                    </w:rPr>
                  </w:pPr>
                  <w:r>
                    <w:rPr>
                      <w:rFonts w:hint="eastAsia"/>
                      <w:color w:val="auto"/>
                      <w:highlight w:val="none"/>
                      <w:lang w:val="en-US" w:eastAsia="zh-CN"/>
                    </w:rPr>
                    <w:t>生产用水及生活用水由上村社区白龙潭供给</w:t>
                  </w:r>
                  <w:r>
                    <w:rPr>
                      <w:color w:val="auto"/>
                      <w:highlight w:val="none"/>
                    </w:rPr>
                    <w:t>。</w:t>
                  </w:r>
                </w:p>
              </w:tc>
            </w:tr>
            <w:tr w14:paraId="204A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3" w:type="dxa"/>
                  <w:vMerge w:val="continue"/>
                  <w:vAlign w:val="center"/>
                </w:tcPr>
                <w:p w14:paraId="4ACAE576">
                  <w:pPr>
                    <w:pStyle w:val="32"/>
                    <w:jc w:val="center"/>
                    <w:rPr>
                      <w:rFonts w:hint="default"/>
                      <w:color w:val="auto"/>
                      <w:highlight w:val="none"/>
                    </w:rPr>
                  </w:pPr>
                </w:p>
              </w:tc>
              <w:tc>
                <w:tcPr>
                  <w:tcW w:w="964" w:type="dxa"/>
                  <w:gridSpan w:val="2"/>
                  <w:vAlign w:val="center"/>
                </w:tcPr>
                <w:p w14:paraId="364CB092">
                  <w:pPr>
                    <w:pStyle w:val="32"/>
                    <w:rPr>
                      <w:rFonts w:hint="default"/>
                      <w:color w:val="auto"/>
                      <w:highlight w:val="none"/>
                    </w:rPr>
                  </w:pPr>
                  <w:r>
                    <w:rPr>
                      <w:rFonts w:hint="default"/>
                      <w:color w:val="auto"/>
                      <w:highlight w:val="none"/>
                    </w:rPr>
                    <w:t>排水</w:t>
                  </w:r>
                </w:p>
              </w:tc>
              <w:tc>
                <w:tcPr>
                  <w:tcW w:w="6402" w:type="dxa"/>
                  <w:gridSpan w:val="2"/>
                  <w:vAlign w:val="center"/>
                </w:tcPr>
                <w:p w14:paraId="5BDA1ACD">
                  <w:pPr>
                    <w:pStyle w:val="32"/>
                    <w:rPr>
                      <w:rFonts w:hint="default"/>
                      <w:color w:val="auto"/>
                      <w:highlight w:val="none"/>
                    </w:rPr>
                  </w:pPr>
                  <w:r>
                    <w:rPr>
                      <w:rFonts w:hint="eastAsia"/>
                      <w:color w:val="auto"/>
                      <w:highlight w:val="none"/>
                      <w:lang w:val="en-US" w:eastAsia="zh-CN"/>
                    </w:rPr>
                    <w:t>厂区“</w:t>
                  </w:r>
                  <w:r>
                    <w:rPr>
                      <w:rFonts w:hint="default"/>
                      <w:color w:val="auto"/>
                      <w:highlight w:val="none"/>
                    </w:rPr>
                    <w:t>雨污分流</w:t>
                  </w:r>
                  <w:r>
                    <w:rPr>
                      <w:rFonts w:hint="eastAsia"/>
                      <w:color w:val="auto"/>
                      <w:highlight w:val="none"/>
                      <w:lang w:val="en-US" w:eastAsia="zh-CN"/>
                    </w:rPr>
                    <w:t>”</w:t>
                  </w:r>
                  <w:r>
                    <w:rPr>
                      <w:rFonts w:hint="default"/>
                      <w:color w:val="auto"/>
                      <w:highlight w:val="none"/>
                    </w:rPr>
                    <w:t>，</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流至厂外沟渠后排入白龙河，</w:t>
                  </w:r>
                  <w:r>
                    <w:rPr>
                      <w:rFonts w:hint="eastAsia"/>
                      <w:color w:val="auto"/>
                      <w:highlight w:val="none"/>
                    </w:rPr>
                    <w:t>下游汇入龙洞河，最终汇入南盘江</w:t>
                  </w:r>
                  <w:r>
                    <w:rPr>
                      <w:rFonts w:hint="eastAsia"/>
                      <w:color w:val="auto"/>
                      <w:highlight w:val="none"/>
                      <w:lang w:eastAsia="zh-CN"/>
                    </w:rPr>
                    <w:t>。厂区采用旱厕，</w:t>
                  </w:r>
                  <w:r>
                    <w:rPr>
                      <w:rFonts w:hint="default"/>
                      <w:color w:val="auto"/>
                      <w:highlight w:val="none"/>
                      <w:lang w:eastAsia="zh-CN"/>
                    </w:rPr>
                    <w:t>生活污水经</w:t>
                  </w:r>
                  <w:r>
                    <w:rPr>
                      <w:rFonts w:hint="eastAsia"/>
                      <w:color w:val="auto"/>
                      <w:highlight w:val="none"/>
                      <w:lang w:val="en-US" w:eastAsia="zh-CN"/>
                    </w:rPr>
                    <w:t>自建污水收集</w:t>
                  </w:r>
                  <w:r>
                    <w:rPr>
                      <w:rFonts w:hint="default"/>
                      <w:color w:val="auto"/>
                      <w:highlight w:val="none"/>
                      <w:lang w:val="en-US" w:eastAsia="zh-CN"/>
                    </w:rPr>
                    <w:t>池沉淀</w:t>
                  </w:r>
                  <w:r>
                    <w:rPr>
                      <w:rFonts w:hint="default"/>
                      <w:color w:val="auto"/>
                      <w:highlight w:val="none"/>
                      <w:lang w:eastAsia="zh-CN"/>
                    </w:rPr>
                    <w:t>后</w:t>
                  </w:r>
                  <w:r>
                    <w:rPr>
                      <w:rFonts w:hint="eastAsia"/>
                      <w:color w:val="auto"/>
                      <w:highlight w:val="none"/>
                      <w:lang w:val="en-US" w:eastAsia="zh-CN"/>
                    </w:rPr>
                    <w:t>全部用于球磨工序的泥浆制备及洒水降尘</w:t>
                  </w:r>
                  <w:r>
                    <w:rPr>
                      <w:rFonts w:hint="default"/>
                      <w:color w:val="auto"/>
                      <w:highlight w:val="none"/>
                    </w:rPr>
                    <w:t>，无废水</w:t>
                  </w:r>
                  <w:r>
                    <w:rPr>
                      <w:rFonts w:hint="eastAsia"/>
                      <w:color w:val="auto"/>
                      <w:highlight w:val="none"/>
                      <w:lang w:val="en-US" w:eastAsia="zh-CN"/>
                    </w:rPr>
                    <w:t>外排</w:t>
                  </w:r>
                  <w:r>
                    <w:rPr>
                      <w:rFonts w:hint="default"/>
                      <w:color w:val="auto"/>
                      <w:highlight w:val="none"/>
                    </w:rPr>
                    <w:t>。</w:t>
                  </w:r>
                </w:p>
              </w:tc>
            </w:tr>
            <w:tr w14:paraId="7C92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3" w:type="dxa"/>
                  <w:vMerge w:val="continue"/>
                  <w:vAlign w:val="center"/>
                </w:tcPr>
                <w:p w14:paraId="07728A0E">
                  <w:pPr>
                    <w:pStyle w:val="32"/>
                    <w:jc w:val="center"/>
                    <w:rPr>
                      <w:rFonts w:hint="default"/>
                      <w:color w:val="auto"/>
                      <w:highlight w:val="none"/>
                    </w:rPr>
                  </w:pPr>
                </w:p>
              </w:tc>
              <w:tc>
                <w:tcPr>
                  <w:tcW w:w="964" w:type="dxa"/>
                  <w:gridSpan w:val="2"/>
                  <w:vAlign w:val="center"/>
                </w:tcPr>
                <w:p w14:paraId="354DCFDB">
                  <w:pPr>
                    <w:pStyle w:val="32"/>
                    <w:jc w:val="center"/>
                    <w:rPr>
                      <w:rFonts w:hint="default"/>
                      <w:color w:val="auto"/>
                      <w:highlight w:val="none"/>
                    </w:rPr>
                  </w:pPr>
                  <w:r>
                    <w:rPr>
                      <w:rFonts w:hint="default"/>
                      <w:color w:val="auto"/>
                      <w:highlight w:val="none"/>
                    </w:rPr>
                    <w:t>供电</w:t>
                  </w:r>
                </w:p>
              </w:tc>
              <w:tc>
                <w:tcPr>
                  <w:tcW w:w="6402" w:type="dxa"/>
                  <w:gridSpan w:val="2"/>
                  <w:vAlign w:val="center"/>
                </w:tcPr>
                <w:p w14:paraId="034CB8EE">
                  <w:pPr>
                    <w:pStyle w:val="32"/>
                    <w:jc w:val="center"/>
                    <w:rPr>
                      <w:rFonts w:hint="default" w:cs="Times New Roman"/>
                      <w:color w:val="auto"/>
                      <w:highlight w:val="none"/>
                    </w:rPr>
                  </w:pPr>
                  <w:r>
                    <w:rPr>
                      <w:rFonts w:hint="eastAsia" w:cs="Times New Roman"/>
                      <w:color w:val="auto"/>
                      <w:highlight w:val="none"/>
                      <w:lang w:val="en-US" w:eastAsia="zh-CN"/>
                    </w:rPr>
                    <w:t>市政</w:t>
                  </w:r>
                  <w:r>
                    <w:rPr>
                      <w:rFonts w:hint="default" w:ascii="Times New Roman" w:hAnsi="Times New Roman" w:cs="Times New Roman"/>
                      <w:color w:val="auto"/>
                      <w:highlight w:val="none"/>
                    </w:rPr>
                    <w:t>供给</w:t>
                  </w:r>
                </w:p>
              </w:tc>
            </w:tr>
            <w:tr w14:paraId="3EF1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restart"/>
                  <w:vAlign w:val="center"/>
                </w:tcPr>
                <w:p w14:paraId="257AC835">
                  <w:pPr>
                    <w:pStyle w:val="32"/>
                    <w:jc w:val="center"/>
                    <w:rPr>
                      <w:rFonts w:hint="default"/>
                      <w:color w:val="auto"/>
                      <w:highlight w:val="none"/>
                    </w:rPr>
                  </w:pPr>
                  <w:r>
                    <w:rPr>
                      <w:rFonts w:hint="default"/>
                      <w:color w:val="auto"/>
                      <w:highlight w:val="none"/>
                    </w:rPr>
                    <w:t>环保工程</w:t>
                  </w:r>
                </w:p>
              </w:tc>
              <w:tc>
                <w:tcPr>
                  <w:tcW w:w="523" w:type="dxa"/>
                  <w:vMerge w:val="restart"/>
                  <w:vAlign w:val="center"/>
                </w:tcPr>
                <w:p w14:paraId="55543417">
                  <w:pPr>
                    <w:pStyle w:val="32"/>
                    <w:jc w:val="center"/>
                    <w:rPr>
                      <w:rFonts w:hint="default"/>
                      <w:color w:val="auto"/>
                      <w:highlight w:val="none"/>
                    </w:rPr>
                  </w:pPr>
                  <w:r>
                    <w:rPr>
                      <w:rFonts w:hint="default"/>
                      <w:color w:val="auto"/>
                      <w:highlight w:val="none"/>
                    </w:rPr>
                    <w:t>废气</w:t>
                  </w:r>
                </w:p>
              </w:tc>
              <w:tc>
                <w:tcPr>
                  <w:tcW w:w="441" w:type="dxa"/>
                  <w:vAlign w:val="center"/>
                </w:tcPr>
                <w:p w14:paraId="0DBC1ACA">
                  <w:pPr>
                    <w:pStyle w:val="32"/>
                    <w:jc w:val="center"/>
                    <w:rPr>
                      <w:rFonts w:hint="default"/>
                      <w:color w:val="auto"/>
                      <w:highlight w:val="none"/>
                    </w:rPr>
                  </w:pPr>
                  <w:r>
                    <w:rPr>
                      <w:color w:val="auto"/>
                      <w:highlight w:val="none"/>
                    </w:rPr>
                    <w:t>有组织</w:t>
                  </w:r>
                </w:p>
              </w:tc>
              <w:tc>
                <w:tcPr>
                  <w:tcW w:w="910" w:type="dxa"/>
                  <w:vAlign w:val="center"/>
                </w:tcPr>
                <w:p w14:paraId="3A065727">
                  <w:pPr>
                    <w:pStyle w:val="32"/>
                    <w:ind w:firstLine="0" w:firstLineChars="0"/>
                    <w:jc w:val="center"/>
                    <w:rPr>
                      <w:rFonts w:hint="default"/>
                      <w:color w:val="auto"/>
                      <w:highlight w:val="none"/>
                      <w:lang w:val="en-US"/>
                    </w:rPr>
                  </w:pPr>
                  <w:r>
                    <w:rPr>
                      <w:rFonts w:hint="eastAsia"/>
                      <w:color w:val="auto"/>
                      <w:highlight w:val="none"/>
                      <w:lang w:val="en-US" w:eastAsia="zh-CN"/>
                    </w:rPr>
                    <w:t>煤气燃烧后废气</w:t>
                  </w:r>
                </w:p>
              </w:tc>
              <w:tc>
                <w:tcPr>
                  <w:tcW w:w="5492" w:type="dxa"/>
                  <w:vAlign w:val="center"/>
                </w:tcPr>
                <w:p w14:paraId="29CA847F">
                  <w:pPr>
                    <w:pStyle w:val="32"/>
                    <w:ind w:firstLine="0" w:firstLineChars="0"/>
                    <w:jc w:val="center"/>
                    <w:rPr>
                      <w:rFonts w:hint="default" w:eastAsia="宋体"/>
                      <w:color w:val="auto"/>
                      <w:highlight w:val="none"/>
                      <w:lang w:val="en-US" w:eastAsia="zh-CN"/>
                    </w:rPr>
                  </w:pPr>
                  <w:r>
                    <w:rPr>
                      <w:rFonts w:hint="eastAsia"/>
                      <w:color w:val="auto"/>
                      <w:highlight w:val="none"/>
                      <w:lang w:val="en-US" w:eastAsia="zh-CN"/>
                    </w:rPr>
                    <w:t>经冷却后进入煤气发生炉自带二级水浴除尘器除尘后，通过1根15m高排气筒（DA001）排放。</w:t>
                  </w:r>
                </w:p>
              </w:tc>
            </w:tr>
            <w:tr w14:paraId="10E1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03" w:type="dxa"/>
                  <w:vMerge w:val="continue"/>
                  <w:vAlign w:val="center"/>
                </w:tcPr>
                <w:p w14:paraId="57BBCC26">
                  <w:pPr>
                    <w:pStyle w:val="32"/>
                    <w:jc w:val="center"/>
                    <w:rPr>
                      <w:rFonts w:hint="default"/>
                      <w:color w:val="auto"/>
                      <w:highlight w:val="none"/>
                    </w:rPr>
                  </w:pPr>
                </w:p>
              </w:tc>
              <w:tc>
                <w:tcPr>
                  <w:tcW w:w="523" w:type="dxa"/>
                  <w:vMerge w:val="continue"/>
                  <w:vAlign w:val="center"/>
                </w:tcPr>
                <w:p w14:paraId="553FFBDD">
                  <w:pPr>
                    <w:pStyle w:val="32"/>
                    <w:jc w:val="center"/>
                    <w:rPr>
                      <w:rFonts w:hint="default"/>
                      <w:color w:val="auto"/>
                      <w:highlight w:val="none"/>
                    </w:rPr>
                  </w:pPr>
                </w:p>
              </w:tc>
              <w:tc>
                <w:tcPr>
                  <w:tcW w:w="441" w:type="dxa"/>
                  <w:vMerge w:val="restart"/>
                  <w:vAlign w:val="center"/>
                </w:tcPr>
                <w:p w14:paraId="0AC7BC3F">
                  <w:pPr>
                    <w:pStyle w:val="32"/>
                    <w:jc w:val="center"/>
                    <w:rPr>
                      <w:rFonts w:hint="default"/>
                      <w:color w:val="auto"/>
                      <w:highlight w:val="none"/>
                    </w:rPr>
                  </w:pPr>
                  <w:r>
                    <w:rPr>
                      <w:color w:val="auto"/>
                      <w:highlight w:val="none"/>
                    </w:rPr>
                    <w:t>无组织</w:t>
                  </w:r>
                </w:p>
              </w:tc>
              <w:tc>
                <w:tcPr>
                  <w:tcW w:w="910" w:type="dxa"/>
                  <w:tcBorders>
                    <w:bottom w:val="single" w:color="auto" w:sz="4" w:space="0"/>
                  </w:tcBorders>
                  <w:vAlign w:val="center"/>
                </w:tcPr>
                <w:p w14:paraId="237324BA">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原料堆场粉尘</w:t>
                  </w:r>
                </w:p>
              </w:tc>
              <w:tc>
                <w:tcPr>
                  <w:tcW w:w="5492" w:type="dxa"/>
                  <w:tcBorders>
                    <w:bottom w:val="single" w:color="auto" w:sz="4" w:space="0"/>
                  </w:tcBorders>
                  <w:vAlign w:val="center"/>
                </w:tcPr>
                <w:p w14:paraId="0C448A2D">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p>
              </w:tc>
            </w:tr>
            <w:tr w14:paraId="555B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03" w:type="dxa"/>
                  <w:vMerge w:val="continue"/>
                  <w:vAlign w:val="center"/>
                </w:tcPr>
                <w:p w14:paraId="495D60B7">
                  <w:pPr>
                    <w:pStyle w:val="32"/>
                    <w:jc w:val="center"/>
                    <w:rPr>
                      <w:rFonts w:hint="default"/>
                      <w:color w:val="auto"/>
                      <w:highlight w:val="none"/>
                    </w:rPr>
                  </w:pPr>
                </w:p>
              </w:tc>
              <w:tc>
                <w:tcPr>
                  <w:tcW w:w="523" w:type="dxa"/>
                  <w:vMerge w:val="continue"/>
                  <w:vAlign w:val="center"/>
                </w:tcPr>
                <w:p w14:paraId="71E9275B">
                  <w:pPr>
                    <w:pStyle w:val="32"/>
                    <w:jc w:val="center"/>
                    <w:rPr>
                      <w:rFonts w:hint="default"/>
                      <w:color w:val="auto"/>
                      <w:highlight w:val="none"/>
                    </w:rPr>
                  </w:pPr>
                </w:p>
              </w:tc>
              <w:tc>
                <w:tcPr>
                  <w:tcW w:w="441" w:type="dxa"/>
                  <w:vMerge w:val="continue"/>
                  <w:vAlign w:val="center"/>
                </w:tcPr>
                <w:p w14:paraId="628A785E">
                  <w:pPr>
                    <w:pStyle w:val="32"/>
                    <w:jc w:val="center"/>
                    <w:rPr>
                      <w:color w:val="auto"/>
                      <w:highlight w:val="none"/>
                    </w:rPr>
                  </w:pPr>
                </w:p>
              </w:tc>
              <w:tc>
                <w:tcPr>
                  <w:tcW w:w="910" w:type="dxa"/>
                  <w:tcBorders>
                    <w:bottom w:val="single" w:color="auto" w:sz="4" w:space="0"/>
                  </w:tcBorders>
                  <w:vAlign w:val="center"/>
                </w:tcPr>
                <w:p w14:paraId="331EC198">
                  <w:pPr>
                    <w:pStyle w:val="32"/>
                    <w:jc w:val="center"/>
                    <w:rPr>
                      <w:rFonts w:hint="eastAsia"/>
                      <w:color w:val="auto"/>
                      <w:highlight w:val="none"/>
                      <w:lang w:val="en-US" w:eastAsia="zh-CN"/>
                    </w:rPr>
                  </w:pPr>
                  <w:r>
                    <w:rPr>
                      <w:rFonts w:hint="eastAsia"/>
                      <w:color w:val="auto"/>
                      <w:highlight w:val="none"/>
                      <w:lang w:val="en-US" w:eastAsia="zh-CN"/>
                    </w:rPr>
                    <w:t>原料上料粉尘</w:t>
                  </w:r>
                </w:p>
              </w:tc>
              <w:tc>
                <w:tcPr>
                  <w:tcW w:w="5492" w:type="dxa"/>
                  <w:tcBorders>
                    <w:bottom w:val="single" w:color="auto" w:sz="4" w:space="0"/>
                  </w:tcBorders>
                  <w:vAlign w:val="center"/>
                </w:tcPr>
                <w:p w14:paraId="1F244F5F">
                  <w:pPr>
                    <w:pStyle w:val="32"/>
                    <w:ind w:firstLine="0" w:firstLineChars="0"/>
                    <w:rPr>
                      <w:color w:val="auto"/>
                      <w:highlight w:val="none"/>
                    </w:rPr>
                  </w:pPr>
                  <w:r>
                    <w:rPr>
                      <w:rFonts w:hint="eastAsia"/>
                      <w:color w:val="auto"/>
                      <w:highlight w:val="none"/>
                      <w:lang w:val="en-US" w:eastAsia="zh-CN"/>
                    </w:rPr>
                    <w:t>半封闭车间内，</w:t>
                  </w:r>
                  <w:r>
                    <w:rPr>
                      <w:color w:val="auto"/>
                      <w:highlight w:val="none"/>
                    </w:rPr>
                    <w:t>控制落料高度，洒水降尘。</w:t>
                  </w:r>
                </w:p>
              </w:tc>
            </w:tr>
            <w:tr w14:paraId="558F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03" w:type="dxa"/>
                  <w:vMerge w:val="continue"/>
                  <w:vAlign w:val="center"/>
                </w:tcPr>
                <w:p w14:paraId="26C09ED5">
                  <w:pPr>
                    <w:pStyle w:val="32"/>
                    <w:jc w:val="center"/>
                    <w:rPr>
                      <w:rFonts w:hint="default"/>
                      <w:color w:val="auto"/>
                      <w:highlight w:val="none"/>
                    </w:rPr>
                  </w:pPr>
                </w:p>
              </w:tc>
              <w:tc>
                <w:tcPr>
                  <w:tcW w:w="523" w:type="dxa"/>
                  <w:vMerge w:val="continue"/>
                  <w:vAlign w:val="center"/>
                </w:tcPr>
                <w:p w14:paraId="357C494A">
                  <w:pPr>
                    <w:pStyle w:val="32"/>
                    <w:jc w:val="center"/>
                    <w:rPr>
                      <w:rFonts w:hint="default"/>
                      <w:color w:val="auto"/>
                      <w:highlight w:val="none"/>
                    </w:rPr>
                  </w:pPr>
                </w:p>
              </w:tc>
              <w:tc>
                <w:tcPr>
                  <w:tcW w:w="441" w:type="dxa"/>
                  <w:vMerge w:val="continue"/>
                  <w:vAlign w:val="center"/>
                </w:tcPr>
                <w:p w14:paraId="7DD06588">
                  <w:pPr>
                    <w:pStyle w:val="32"/>
                    <w:jc w:val="center"/>
                    <w:rPr>
                      <w:color w:val="auto"/>
                      <w:highlight w:val="none"/>
                    </w:rPr>
                  </w:pPr>
                </w:p>
              </w:tc>
              <w:tc>
                <w:tcPr>
                  <w:tcW w:w="910" w:type="dxa"/>
                  <w:tcBorders>
                    <w:bottom w:val="single" w:color="000000" w:sz="4" w:space="0"/>
                  </w:tcBorders>
                  <w:vAlign w:val="center"/>
                </w:tcPr>
                <w:p w14:paraId="2CEF643A">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雷磨粉尘</w:t>
                  </w:r>
                </w:p>
              </w:tc>
              <w:tc>
                <w:tcPr>
                  <w:tcW w:w="5492" w:type="dxa"/>
                  <w:tcBorders>
                    <w:bottom w:val="single" w:color="000000" w:sz="4" w:space="0"/>
                  </w:tcBorders>
                  <w:vAlign w:val="center"/>
                </w:tcPr>
                <w:p w14:paraId="483E3C78">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采用彩钢瓦进行封闭</w:t>
                  </w:r>
                  <w:r>
                    <w:rPr>
                      <w:rFonts w:hint="eastAsia"/>
                      <w:color w:val="auto"/>
                      <w:highlight w:val="none"/>
                      <w:lang w:val="en-US" w:eastAsia="zh-CN"/>
                    </w:rPr>
                    <w:t>，配套集气罩+袋式除尘器，物料出口处喷雾降尘。</w:t>
                  </w:r>
                </w:p>
              </w:tc>
            </w:tr>
            <w:tr w14:paraId="7C14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03" w:type="dxa"/>
                  <w:vMerge w:val="continue"/>
                  <w:vAlign w:val="center"/>
                </w:tcPr>
                <w:p w14:paraId="4B120893">
                  <w:pPr>
                    <w:pStyle w:val="32"/>
                    <w:jc w:val="center"/>
                    <w:rPr>
                      <w:rFonts w:hint="default"/>
                      <w:color w:val="auto"/>
                      <w:highlight w:val="none"/>
                    </w:rPr>
                  </w:pPr>
                </w:p>
              </w:tc>
              <w:tc>
                <w:tcPr>
                  <w:tcW w:w="523" w:type="dxa"/>
                  <w:vMerge w:val="continue"/>
                  <w:vAlign w:val="center"/>
                </w:tcPr>
                <w:p w14:paraId="2E84D446">
                  <w:pPr>
                    <w:pStyle w:val="32"/>
                    <w:jc w:val="center"/>
                    <w:rPr>
                      <w:rFonts w:hint="default"/>
                      <w:color w:val="auto"/>
                      <w:highlight w:val="none"/>
                    </w:rPr>
                  </w:pPr>
                </w:p>
              </w:tc>
              <w:tc>
                <w:tcPr>
                  <w:tcW w:w="441" w:type="dxa"/>
                  <w:vMerge w:val="continue"/>
                  <w:vAlign w:val="center"/>
                </w:tcPr>
                <w:p w14:paraId="2A54DDFF">
                  <w:pPr>
                    <w:pStyle w:val="32"/>
                    <w:jc w:val="center"/>
                    <w:rPr>
                      <w:rFonts w:hint="default"/>
                      <w:color w:val="auto"/>
                      <w:highlight w:val="none"/>
                    </w:rPr>
                  </w:pPr>
                </w:p>
              </w:tc>
              <w:tc>
                <w:tcPr>
                  <w:tcW w:w="910" w:type="dxa"/>
                  <w:tcBorders>
                    <w:top w:val="single" w:color="auto" w:sz="4" w:space="0"/>
                  </w:tcBorders>
                  <w:vAlign w:val="center"/>
                </w:tcPr>
                <w:p w14:paraId="4C1D82DE">
                  <w:pPr>
                    <w:pStyle w:val="32"/>
                    <w:ind w:firstLine="0" w:firstLineChars="0"/>
                    <w:jc w:val="center"/>
                    <w:rPr>
                      <w:rFonts w:hint="default"/>
                      <w:color w:val="auto"/>
                      <w:highlight w:val="none"/>
                      <w:lang w:val="en-US" w:eastAsia="zh-CN"/>
                    </w:rPr>
                  </w:pPr>
                  <w:r>
                    <w:rPr>
                      <w:rFonts w:hint="eastAsia"/>
                      <w:color w:val="auto"/>
                      <w:highlight w:val="none"/>
                      <w:lang w:val="en-US" w:eastAsia="zh-CN"/>
                    </w:rPr>
                    <w:t>釉料上料粉尘</w:t>
                  </w:r>
                </w:p>
              </w:tc>
              <w:tc>
                <w:tcPr>
                  <w:tcW w:w="5492" w:type="dxa"/>
                  <w:tcBorders>
                    <w:top w:val="single" w:color="auto" w:sz="4" w:space="0"/>
                  </w:tcBorders>
                  <w:vAlign w:val="center"/>
                </w:tcPr>
                <w:p w14:paraId="7776B9A2">
                  <w:pPr>
                    <w:pStyle w:val="32"/>
                    <w:ind w:firstLine="0" w:firstLineChars="0"/>
                    <w:jc w:val="center"/>
                    <w:rPr>
                      <w:rFonts w:hint="default"/>
                      <w:color w:val="auto"/>
                      <w:highlight w:val="none"/>
                      <w:lang w:val="en-US" w:eastAsia="zh-CN"/>
                    </w:rPr>
                  </w:pPr>
                  <w:r>
                    <w:rPr>
                      <w:color w:val="auto"/>
                      <w:highlight w:val="none"/>
                    </w:rPr>
                    <w:t>封闭车间内，控制落料高度，</w:t>
                  </w:r>
                  <w:r>
                    <w:rPr>
                      <w:rFonts w:hint="eastAsia"/>
                      <w:color w:val="auto"/>
                      <w:highlight w:val="none"/>
                      <w:lang w:val="en-US" w:eastAsia="zh-CN"/>
                    </w:rPr>
                    <w:t>车间内洒水降尘</w:t>
                  </w:r>
                  <w:r>
                    <w:rPr>
                      <w:color w:val="auto"/>
                      <w:highlight w:val="none"/>
                    </w:rPr>
                    <w:t>。</w:t>
                  </w:r>
                </w:p>
              </w:tc>
            </w:tr>
            <w:tr w14:paraId="541C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03" w:type="dxa"/>
                  <w:vMerge w:val="continue"/>
                  <w:vAlign w:val="center"/>
                </w:tcPr>
                <w:p w14:paraId="4A10E5D2">
                  <w:pPr>
                    <w:pStyle w:val="32"/>
                    <w:jc w:val="center"/>
                    <w:rPr>
                      <w:rFonts w:hint="default"/>
                      <w:color w:val="auto"/>
                      <w:highlight w:val="none"/>
                    </w:rPr>
                  </w:pPr>
                </w:p>
              </w:tc>
              <w:tc>
                <w:tcPr>
                  <w:tcW w:w="523" w:type="dxa"/>
                  <w:vMerge w:val="continue"/>
                  <w:vAlign w:val="center"/>
                </w:tcPr>
                <w:p w14:paraId="1D8B9B60">
                  <w:pPr>
                    <w:pStyle w:val="32"/>
                    <w:jc w:val="center"/>
                    <w:rPr>
                      <w:rFonts w:hint="default"/>
                      <w:color w:val="auto"/>
                      <w:highlight w:val="none"/>
                    </w:rPr>
                  </w:pPr>
                </w:p>
              </w:tc>
              <w:tc>
                <w:tcPr>
                  <w:tcW w:w="441" w:type="dxa"/>
                  <w:vMerge w:val="continue"/>
                  <w:vAlign w:val="center"/>
                </w:tcPr>
                <w:p w14:paraId="78556567">
                  <w:pPr>
                    <w:pStyle w:val="32"/>
                    <w:jc w:val="center"/>
                    <w:rPr>
                      <w:rFonts w:hint="default"/>
                      <w:color w:val="auto"/>
                      <w:highlight w:val="none"/>
                    </w:rPr>
                  </w:pPr>
                </w:p>
              </w:tc>
              <w:tc>
                <w:tcPr>
                  <w:tcW w:w="910" w:type="dxa"/>
                  <w:tcBorders>
                    <w:top w:val="single" w:color="000000" w:sz="4" w:space="0"/>
                  </w:tcBorders>
                  <w:vAlign w:val="center"/>
                </w:tcPr>
                <w:p w14:paraId="1C31B6A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车辆运输扬尘</w:t>
                  </w:r>
                </w:p>
              </w:tc>
              <w:tc>
                <w:tcPr>
                  <w:tcW w:w="5492" w:type="dxa"/>
                  <w:tcBorders>
                    <w:top w:val="single" w:color="000000" w:sz="4" w:space="0"/>
                  </w:tcBorders>
                  <w:vAlign w:val="center"/>
                </w:tcPr>
                <w:p w14:paraId="71C33A83">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厂内运输道路硬化</w:t>
                  </w:r>
                  <w:r>
                    <w:rPr>
                      <w:color w:val="auto"/>
                      <w:highlight w:val="none"/>
                    </w:rPr>
                    <w:t>及洒水降尘</w:t>
                  </w:r>
                  <w:r>
                    <w:rPr>
                      <w:rFonts w:hint="default"/>
                      <w:color w:val="auto"/>
                      <w:highlight w:val="none"/>
                    </w:rPr>
                    <w:t>、</w:t>
                  </w:r>
                  <w:r>
                    <w:rPr>
                      <w:color w:val="auto"/>
                      <w:highlight w:val="none"/>
                    </w:rPr>
                    <w:t>定期</w:t>
                  </w:r>
                  <w:r>
                    <w:rPr>
                      <w:rFonts w:hint="default"/>
                      <w:color w:val="auto"/>
                      <w:highlight w:val="none"/>
                    </w:rPr>
                    <w:t>保洁</w:t>
                  </w:r>
                  <w:r>
                    <w:rPr>
                      <w:color w:val="auto"/>
                      <w:highlight w:val="none"/>
                    </w:rPr>
                    <w:t>。</w:t>
                  </w:r>
                </w:p>
              </w:tc>
            </w:tr>
            <w:tr w14:paraId="7F14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03" w:type="dxa"/>
                  <w:vMerge w:val="continue"/>
                  <w:vAlign w:val="center"/>
                </w:tcPr>
                <w:p w14:paraId="7644DA7F">
                  <w:pPr>
                    <w:pStyle w:val="32"/>
                    <w:jc w:val="center"/>
                    <w:rPr>
                      <w:rFonts w:hint="default"/>
                      <w:color w:val="auto"/>
                      <w:highlight w:val="none"/>
                    </w:rPr>
                  </w:pPr>
                </w:p>
              </w:tc>
              <w:tc>
                <w:tcPr>
                  <w:tcW w:w="523" w:type="dxa"/>
                  <w:vMerge w:val="restart"/>
                  <w:vAlign w:val="center"/>
                </w:tcPr>
                <w:p w14:paraId="766D224A">
                  <w:pPr>
                    <w:pStyle w:val="32"/>
                    <w:jc w:val="center"/>
                    <w:rPr>
                      <w:rFonts w:hint="default"/>
                      <w:color w:val="auto"/>
                      <w:highlight w:val="none"/>
                    </w:rPr>
                  </w:pPr>
                  <w:r>
                    <w:rPr>
                      <w:rFonts w:hint="default"/>
                      <w:color w:val="auto"/>
                      <w:highlight w:val="none"/>
                    </w:rPr>
                    <w:t>废水</w:t>
                  </w:r>
                </w:p>
              </w:tc>
              <w:tc>
                <w:tcPr>
                  <w:tcW w:w="1351" w:type="dxa"/>
                  <w:gridSpan w:val="2"/>
                  <w:vAlign w:val="center"/>
                </w:tcPr>
                <w:p w14:paraId="1C56B211">
                  <w:pPr>
                    <w:pStyle w:val="32"/>
                    <w:jc w:val="center"/>
                    <w:rPr>
                      <w:rFonts w:hint="default"/>
                      <w:color w:val="auto"/>
                      <w:highlight w:val="none"/>
                    </w:rPr>
                  </w:pPr>
                  <w:r>
                    <w:rPr>
                      <w:rFonts w:hint="default"/>
                      <w:color w:val="auto"/>
                      <w:highlight w:val="none"/>
                    </w:rPr>
                    <w:t>生活污水</w:t>
                  </w:r>
                </w:p>
              </w:tc>
              <w:tc>
                <w:tcPr>
                  <w:tcW w:w="5492" w:type="dxa"/>
                  <w:vAlign w:val="center"/>
                </w:tcPr>
                <w:p w14:paraId="3C304D8F">
                  <w:pPr>
                    <w:pStyle w:val="32"/>
                    <w:jc w:val="center"/>
                    <w:rPr>
                      <w:rFonts w:hint="default"/>
                      <w:color w:val="auto"/>
                      <w:highlight w:val="none"/>
                    </w:rPr>
                  </w:pPr>
                  <w:r>
                    <w:rPr>
                      <w:rFonts w:hint="eastAsia"/>
                      <w:color w:val="auto"/>
                      <w:highlight w:val="none"/>
                      <w:lang w:val="en-US" w:eastAsia="zh-CN"/>
                    </w:rPr>
                    <w:t>生活污水收集池（1个，9m</w:t>
                  </w:r>
                  <w:r>
                    <w:rPr>
                      <w:rFonts w:hint="eastAsia"/>
                      <w:color w:val="auto"/>
                      <w:highlight w:val="none"/>
                      <w:vertAlign w:val="superscript"/>
                      <w:lang w:val="en-US" w:eastAsia="zh-CN"/>
                    </w:rPr>
                    <w:t>3</w:t>
                  </w:r>
                  <w:r>
                    <w:rPr>
                      <w:rFonts w:hint="eastAsia"/>
                      <w:color w:val="auto"/>
                      <w:highlight w:val="none"/>
                      <w:lang w:val="en-US" w:eastAsia="zh-CN"/>
                    </w:rPr>
                    <w:t>）沉淀后，回用于生产，不外排。</w:t>
                  </w:r>
                </w:p>
              </w:tc>
            </w:tr>
            <w:tr w14:paraId="3860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vAlign w:val="center"/>
                </w:tcPr>
                <w:p w14:paraId="5A1C7BEB">
                  <w:pPr>
                    <w:pStyle w:val="32"/>
                    <w:jc w:val="center"/>
                    <w:rPr>
                      <w:rFonts w:hint="default"/>
                      <w:color w:val="auto"/>
                      <w:highlight w:val="none"/>
                    </w:rPr>
                  </w:pPr>
                </w:p>
              </w:tc>
              <w:tc>
                <w:tcPr>
                  <w:tcW w:w="523" w:type="dxa"/>
                  <w:vMerge w:val="continue"/>
                  <w:vAlign w:val="center"/>
                </w:tcPr>
                <w:p w14:paraId="7306408F">
                  <w:pPr>
                    <w:pStyle w:val="32"/>
                    <w:jc w:val="center"/>
                    <w:rPr>
                      <w:rFonts w:hint="default"/>
                      <w:color w:val="auto"/>
                      <w:highlight w:val="none"/>
                    </w:rPr>
                  </w:pPr>
                </w:p>
              </w:tc>
              <w:tc>
                <w:tcPr>
                  <w:tcW w:w="1351" w:type="dxa"/>
                  <w:gridSpan w:val="2"/>
                  <w:vAlign w:val="center"/>
                </w:tcPr>
                <w:p w14:paraId="49DD691E">
                  <w:pPr>
                    <w:pStyle w:val="32"/>
                    <w:jc w:val="center"/>
                    <w:rPr>
                      <w:rFonts w:hint="default" w:eastAsia="宋体"/>
                      <w:color w:val="auto"/>
                      <w:highlight w:val="none"/>
                      <w:lang w:val="en-US" w:eastAsia="zh-CN"/>
                    </w:rPr>
                  </w:pPr>
                  <w:r>
                    <w:rPr>
                      <w:rFonts w:hint="eastAsia"/>
                      <w:color w:val="auto"/>
                      <w:highlight w:val="none"/>
                      <w:lang w:val="en-US" w:eastAsia="zh-CN"/>
                    </w:rPr>
                    <w:t>生产废水</w:t>
                  </w:r>
                </w:p>
              </w:tc>
              <w:tc>
                <w:tcPr>
                  <w:tcW w:w="5492" w:type="dxa"/>
                  <w:vAlign w:val="center"/>
                </w:tcPr>
                <w:p w14:paraId="534F4B45">
                  <w:pPr>
                    <w:pStyle w:val="32"/>
                    <w:jc w:val="center"/>
                    <w:rPr>
                      <w:rFonts w:hint="eastAsia"/>
                      <w:color w:val="auto"/>
                      <w:highlight w:val="none"/>
                      <w:lang w:val="en-US" w:eastAsia="zh-CN"/>
                    </w:rPr>
                  </w:pPr>
                  <w:r>
                    <w:rPr>
                      <w:rFonts w:hint="eastAsia"/>
                      <w:color w:val="auto"/>
                      <w:highlight w:val="none"/>
                      <w:lang w:val="en-US" w:eastAsia="zh-CN"/>
                    </w:rPr>
                    <w:t>制泥用水、釉料制备用水、雷磨用水随产品带走，制泥工序的废水排入循环水池，全部循环使用不外排。</w:t>
                  </w:r>
                </w:p>
              </w:tc>
            </w:tr>
            <w:tr w14:paraId="5D75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03" w:type="dxa"/>
                  <w:vMerge w:val="continue"/>
                  <w:vAlign w:val="center"/>
                </w:tcPr>
                <w:p w14:paraId="6803B4A4">
                  <w:pPr>
                    <w:pStyle w:val="32"/>
                    <w:jc w:val="center"/>
                    <w:rPr>
                      <w:rFonts w:hint="default"/>
                      <w:color w:val="auto"/>
                      <w:highlight w:val="none"/>
                    </w:rPr>
                  </w:pPr>
                </w:p>
              </w:tc>
              <w:tc>
                <w:tcPr>
                  <w:tcW w:w="523" w:type="dxa"/>
                  <w:vMerge w:val="continue"/>
                  <w:vAlign w:val="center"/>
                </w:tcPr>
                <w:p w14:paraId="2C7CB597">
                  <w:pPr>
                    <w:pStyle w:val="32"/>
                    <w:jc w:val="center"/>
                    <w:rPr>
                      <w:rFonts w:hint="default"/>
                      <w:color w:val="auto"/>
                      <w:highlight w:val="none"/>
                    </w:rPr>
                  </w:pPr>
                </w:p>
              </w:tc>
              <w:tc>
                <w:tcPr>
                  <w:tcW w:w="1351" w:type="dxa"/>
                  <w:gridSpan w:val="2"/>
                  <w:vAlign w:val="center"/>
                </w:tcPr>
                <w:p w14:paraId="08846AB5">
                  <w:pPr>
                    <w:pStyle w:val="32"/>
                    <w:jc w:val="center"/>
                    <w:rPr>
                      <w:rFonts w:hint="default"/>
                      <w:color w:val="auto"/>
                      <w:highlight w:val="none"/>
                    </w:rPr>
                  </w:pPr>
                  <w:r>
                    <w:rPr>
                      <w:rFonts w:hint="default"/>
                      <w:color w:val="auto"/>
                      <w:highlight w:val="none"/>
                    </w:rPr>
                    <w:t>初期雨水</w:t>
                  </w:r>
                </w:p>
              </w:tc>
              <w:tc>
                <w:tcPr>
                  <w:tcW w:w="5492" w:type="dxa"/>
                  <w:vAlign w:val="center"/>
                </w:tcPr>
                <w:p w14:paraId="2857679D">
                  <w:pPr>
                    <w:pStyle w:val="32"/>
                    <w:rPr>
                      <w:rFonts w:hint="default"/>
                      <w:color w:val="auto"/>
                      <w:highlight w:val="none"/>
                    </w:rPr>
                  </w:pPr>
                  <w:r>
                    <w:rPr>
                      <w:rFonts w:hint="eastAsia"/>
                      <w:color w:val="auto"/>
                      <w:highlight w:val="none"/>
                      <w:lang w:val="en-US" w:eastAsia="zh-CN"/>
                    </w:rPr>
                    <w:t>入场大门处设置</w:t>
                  </w:r>
                  <w:r>
                    <w:rPr>
                      <w:rFonts w:hint="eastAsia"/>
                      <w:color w:val="auto"/>
                      <w:highlight w:val="none"/>
                      <w:lang w:eastAsia="zh-CN"/>
                    </w:rPr>
                    <w:t>截排水沟</w:t>
                  </w:r>
                  <w:r>
                    <w:rPr>
                      <w:rFonts w:hint="eastAsia"/>
                      <w:color w:val="auto"/>
                      <w:highlight w:val="none"/>
                      <w:lang w:val="en-US" w:eastAsia="zh-CN"/>
                    </w:rPr>
                    <w:t>，</w:t>
                  </w:r>
                  <w:r>
                    <w:rPr>
                      <w:color w:val="auto"/>
                      <w:highlight w:val="none"/>
                    </w:rPr>
                    <w:t>厂</w:t>
                  </w:r>
                  <w:r>
                    <w:rPr>
                      <w:rFonts w:hint="eastAsia"/>
                      <w:color w:val="auto"/>
                      <w:highlight w:val="none"/>
                      <w:lang w:val="en-US" w:eastAsia="zh-CN"/>
                    </w:rPr>
                    <w:t>内各车间顶部边缘设置钢铁材质雨水管，</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w:t>
                  </w:r>
                </w:p>
              </w:tc>
            </w:tr>
            <w:tr w14:paraId="4AA4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vAlign w:val="center"/>
                </w:tcPr>
                <w:p w14:paraId="769F3077">
                  <w:pPr>
                    <w:pStyle w:val="32"/>
                    <w:jc w:val="center"/>
                    <w:rPr>
                      <w:rFonts w:hint="default"/>
                      <w:color w:val="auto"/>
                      <w:highlight w:val="none"/>
                    </w:rPr>
                  </w:pPr>
                </w:p>
              </w:tc>
              <w:tc>
                <w:tcPr>
                  <w:tcW w:w="523" w:type="dxa"/>
                  <w:vMerge w:val="restart"/>
                  <w:vAlign w:val="center"/>
                </w:tcPr>
                <w:p w14:paraId="500D1E28">
                  <w:pPr>
                    <w:pStyle w:val="32"/>
                    <w:rPr>
                      <w:rFonts w:hint="default"/>
                      <w:color w:val="auto"/>
                      <w:highlight w:val="none"/>
                    </w:rPr>
                  </w:pPr>
                  <w:r>
                    <w:rPr>
                      <w:rFonts w:hint="default"/>
                      <w:color w:val="auto"/>
                      <w:highlight w:val="none"/>
                    </w:rPr>
                    <w:t>固废</w:t>
                  </w:r>
                </w:p>
              </w:tc>
              <w:tc>
                <w:tcPr>
                  <w:tcW w:w="1351" w:type="dxa"/>
                  <w:gridSpan w:val="2"/>
                  <w:vAlign w:val="center"/>
                </w:tcPr>
                <w:p w14:paraId="5D62FB7C">
                  <w:pPr>
                    <w:pStyle w:val="32"/>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w:t>
                  </w:r>
                  <w:r>
                    <w:rPr>
                      <w:rFonts w:hint="eastAsia"/>
                      <w:color w:val="auto"/>
                      <w:highlight w:val="none"/>
                      <w:lang w:val="en-US" w:eastAsia="zh-CN"/>
                    </w:rPr>
                    <w:t>工业</w:t>
                  </w:r>
                  <w:r>
                    <w:rPr>
                      <w:rFonts w:hint="eastAsia" w:ascii="Times New Roman" w:hAnsi="Times New Roman"/>
                      <w:color w:val="auto"/>
                      <w:highlight w:val="none"/>
                      <w:lang w:val="en-US" w:eastAsia="zh-CN"/>
                    </w:rPr>
                    <w:t>固废</w:t>
                  </w:r>
                </w:p>
              </w:tc>
              <w:tc>
                <w:tcPr>
                  <w:tcW w:w="5492" w:type="dxa"/>
                  <w:vAlign w:val="center"/>
                </w:tcPr>
                <w:p w14:paraId="4AC8DD56">
                  <w:pPr>
                    <w:pStyle w:val="32"/>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切条</w:t>
                  </w:r>
                  <w:r>
                    <w:rPr>
                      <w:rFonts w:hint="eastAsia" w:ascii="Times New Roman" w:hAnsi="Times New Roman"/>
                      <w:color w:val="auto"/>
                      <w:highlight w:val="none"/>
                      <w:lang w:val="en-US" w:eastAsia="zh-CN"/>
                    </w:rPr>
                    <w:t>边角料</w:t>
                  </w:r>
                  <w:r>
                    <w:rPr>
                      <w:rFonts w:hint="default" w:ascii="Times New Roman" w:hAnsi="Times New Roman"/>
                      <w:color w:val="auto"/>
                      <w:highlight w:val="none"/>
                      <w:lang w:val="en-US" w:eastAsia="zh-CN"/>
                    </w:rPr>
                    <w:t>、次品</w:t>
                  </w:r>
                  <w:r>
                    <w:rPr>
                      <w:rFonts w:hint="eastAsia" w:ascii="Times New Roman" w:hAnsi="Times New Roman"/>
                      <w:color w:val="auto"/>
                      <w:highlight w:val="none"/>
                      <w:lang w:val="en-US" w:eastAsia="zh-CN"/>
                    </w:rPr>
                    <w:t>、废推板、除尘灰暂存于废砖瓦堆库，均作为</w:t>
                  </w:r>
                  <w:r>
                    <w:rPr>
                      <w:rFonts w:hint="eastAsia"/>
                      <w:color w:val="auto"/>
                      <w:highlight w:val="none"/>
                      <w:lang w:val="en-US" w:eastAsia="zh-CN"/>
                    </w:rPr>
                    <w:t>原料</w:t>
                  </w:r>
                  <w:r>
                    <w:rPr>
                      <w:rFonts w:hint="eastAsia" w:ascii="Times New Roman" w:hAnsi="Times New Roman"/>
                      <w:color w:val="auto"/>
                      <w:highlight w:val="none"/>
                      <w:lang w:val="en-US" w:eastAsia="zh-CN"/>
                    </w:rPr>
                    <w:t>回用于生产，煤渣暂存于煤渣堆存点。</w:t>
                  </w:r>
                </w:p>
              </w:tc>
            </w:tr>
            <w:tr w14:paraId="1B10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03" w:type="dxa"/>
                  <w:vMerge w:val="continue"/>
                  <w:vAlign w:val="center"/>
                </w:tcPr>
                <w:p w14:paraId="186A18E1">
                  <w:pPr>
                    <w:pStyle w:val="32"/>
                    <w:rPr>
                      <w:rFonts w:hint="default"/>
                      <w:color w:val="auto"/>
                      <w:highlight w:val="none"/>
                    </w:rPr>
                  </w:pPr>
                </w:p>
              </w:tc>
              <w:tc>
                <w:tcPr>
                  <w:tcW w:w="523" w:type="dxa"/>
                  <w:vMerge w:val="continue"/>
                  <w:vAlign w:val="center"/>
                </w:tcPr>
                <w:p w14:paraId="68CC3D32">
                  <w:pPr>
                    <w:pStyle w:val="32"/>
                    <w:rPr>
                      <w:rFonts w:hint="default"/>
                      <w:color w:val="auto"/>
                      <w:highlight w:val="none"/>
                    </w:rPr>
                  </w:pPr>
                </w:p>
              </w:tc>
              <w:tc>
                <w:tcPr>
                  <w:tcW w:w="1351" w:type="dxa"/>
                  <w:gridSpan w:val="2"/>
                  <w:vAlign w:val="center"/>
                </w:tcPr>
                <w:p w14:paraId="43CC38A9">
                  <w:pPr>
                    <w:pStyle w:val="32"/>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危险废物</w:t>
                  </w:r>
                </w:p>
              </w:tc>
              <w:tc>
                <w:tcPr>
                  <w:tcW w:w="5492" w:type="dxa"/>
                  <w:vAlign w:val="center"/>
                </w:tcPr>
                <w:p w14:paraId="443F90C7">
                  <w:pPr>
                    <w:pStyle w:val="3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废润滑</w:t>
                  </w:r>
                  <w:r>
                    <w:rPr>
                      <w:rFonts w:hint="eastAsia"/>
                      <w:color w:val="auto"/>
                      <w:highlight w:val="none"/>
                      <w:lang w:val="en-US" w:eastAsia="zh-CN"/>
                    </w:rPr>
                    <w:t>油</w:t>
                  </w:r>
                  <w:r>
                    <w:rPr>
                      <w:rFonts w:hint="eastAsia" w:ascii="Times New Roman" w:hAnsi="Times New Roman"/>
                      <w:color w:val="auto"/>
                      <w:highlight w:val="none"/>
                      <w:lang w:val="en-US" w:eastAsia="zh-CN"/>
                    </w:rPr>
                    <w:t>产生后立即分发给员工用于模具涂刷，厂内不贮存</w:t>
                  </w:r>
                </w:p>
              </w:tc>
            </w:tr>
            <w:tr w14:paraId="0C7A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vAlign w:val="center"/>
                </w:tcPr>
                <w:p w14:paraId="0A36FEBB">
                  <w:pPr>
                    <w:pStyle w:val="32"/>
                    <w:jc w:val="center"/>
                    <w:rPr>
                      <w:rFonts w:hint="default"/>
                      <w:color w:val="auto"/>
                      <w:highlight w:val="none"/>
                    </w:rPr>
                  </w:pPr>
                </w:p>
              </w:tc>
              <w:tc>
                <w:tcPr>
                  <w:tcW w:w="523" w:type="dxa"/>
                  <w:vMerge w:val="continue"/>
                  <w:vAlign w:val="center"/>
                </w:tcPr>
                <w:p w14:paraId="4B5CD840">
                  <w:pPr>
                    <w:pStyle w:val="32"/>
                    <w:rPr>
                      <w:rFonts w:hint="default"/>
                      <w:color w:val="auto"/>
                      <w:highlight w:val="none"/>
                    </w:rPr>
                  </w:pPr>
                </w:p>
              </w:tc>
              <w:tc>
                <w:tcPr>
                  <w:tcW w:w="1351" w:type="dxa"/>
                  <w:gridSpan w:val="2"/>
                  <w:vAlign w:val="center"/>
                </w:tcPr>
                <w:p w14:paraId="668890D0">
                  <w:pPr>
                    <w:pStyle w:val="32"/>
                    <w:rPr>
                      <w:rFonts w:hint="default"/>
                      <w:color w:val="auto"/>
                      <w:highlight w:val="none"/>
                    </w:rPr>
                  </w:pPr>
                  <w:r>
                    <w:rPr>
                      <w:rFonts w:hint="default"/>
                      <w:color w:val="auto"/>
                      <w:highlight w:val="none"/>
                    </w:rPr>
                    <w:t>生活垃圾</w:t>
                  </w:r>
                </w:p>
              </w:tc>
              <w:tc>
                <w:tcPr>
                  <w:tcW w:w="5492" w:type="dxa"/>
                  <w:vAlign w:val="center"/>
                </w:tcPr>
                <w:p w14:paraId="401768DE">
                  <w:pPr>
                    <w:pStyle w:val="32"/>
                    <w:rPr>
                      <w:rFonts w:hint="default"/>
                      <w:color w:val="auto"/>
                      <w:highlight w:val="none"/>
                    </w:rPr>
                  </w:pPr>
                  <w:r>
                    <w:rPr>
                      <w:color w:val="auto"/>
                      <w:highlight w:val="none"/>
                    </w:rPr>
                    <w:t>经</w:t>
                  </w:r>
                  <w:r>
                    <w:rPr>
                      <w:rFonts w:hint="eastAsia"/>
                      <w:color w:val="auto"/>
                      <w:highlight w:val="none"/>
                      <w:lang w:val="en-US" w:eastAsia="zh-CN"/>
                    </w:rPr>
                    <w:t>生活垃圾桶</w:t>
                  </w:r>
                  <w:r>
                    <w:rPr>
                      <w:color w:val="auto"/>
                      <w:highlight w:val="none"/>
                    </w:rPr>
                    <w:t>收集后</w:t>
                  </w:r>
                  <w:r>
                    <w:rPr>
                      <w:rFonts w:hint="eastAsia"/>
                      <w:color w:val="auto"/>
                      <w:highlight w:val="none"/>
                      <w:lang w:eastAsia="zh-CN"/>
                    </w:rPr>
                    <w:t>，</w:t>
                  </w:r>
                  <w:r>
                    <w:rPr>
                      <w:color w:val="auto"/>
                      <w:highlight w:val="none"/>
                    </w:rPr>
                    <w:t>委托当地环卫部门统一</w:t>
                  </w:r>
                  <w:r>
                    <w:rPr>
                      <w:rFonts w:hint="eastAsia"/>
                      <w:color w:val="auto"/>
                      <w:highlight w:val="none"/>
                      <w:lang w:val="en-US" w:eastAsia="zh-CN"/>
                    </w:rPr>
                    <w:t>清运处置</w:t>
                  </w:r>
                  <w:r>
                    <w:rPr>
                      <w:color w:val="auto"/>
                      <w:highlight w:val="none"/>
                    </w:rPr>
                    <w:t>。</w:t>
                  </w:r>
                </w:p>
              </w:tc>
            </w:tr>
            <w:tr w14:paraId="27E4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vAlign w:val="center"/>
                </w:tcPr>
                <w:p w14:paraId="379FF089">
                  <w:pPr>
                    <w:pStyle w:val="32"/>
                    <w:jc w:val="center"/>
                    <w:rPr>
                      <w:rFonts w:hint="default"/>
                      <w:color w:val="auto"/>
                      <w:highlight w:val="none"/>
                    </w:rPr>
                  </w:pPr>
                </w:p>
              </w:tc>
              <w:tc>
                <w:tcPr>
                  <w:tcW w:w="523" w:type="dxa"/>
                  <w:vMerge w:val="restart"/>
                  <w:vAlign w:val="center"/>
                </w:tcPr>
                <w:p w14:paraId="01FACA70">
                  <w:pPr>
                    <w:pStyle w:val="32"/>
                    <w:rPr>
                      <w:rFonts w:hint="default"/>
                      <w:color w:val="auto"/>
                      <w:highlight w:val="none"/>
                    </w:rPr>
                  </w:pPr>
                  <w:r>
                    <w:rPr>
                      <w:rFonts w:hint="default"/>
                      <w:color w:val="auto"/>
                      <w:highlight w:val="none"/>
                    </w:rPr>
                    <w:t>噪声</w:t>
                  </w:r>
                </w:p>
              </w:tc>
              <w:tc>
                <w:tcPr>
                  <w:tcW w:w="1351" w:type="dxa"/>
                  <w:gridSpan w:val="2"/>
                  <w:tcBorders>
                    <w:right w:val="single" w:color="000000" w:sz="2" w:space="0"/>
                  </w:tcBorders>
                  <w:vAlign w:val="center"/>
                </w:tcPr>
                <w:p w14:paraId="394FA07F">
                  <w:pPr>
                    <w:pStyle w:val="32"/>
                    <w:rPr>
                      <w:rFonts w:hint="default"/>
                      <w:color w:val="auto"/>
                      <w:highlight w:val="none"/>
                    </w:rPr>
                  </w:pPr>
                  <w:r>
                    <w:rPr>
                      <w:rFonts w:hint="default"/>
                      <w:color w:val="auto"/>
                      <w:highlight w:val="none"/>
                    </w:rPr>
                    <w:t>生产设备噪声</w:t>
                  </w:r>
                </w:p>
              </w:tc>
              <w:tc>
                <w:tcPr>
                  <w:tcW w:w="5492" w:type="dxa"/>
                  <w:tcBorders>
                    <w:left w:val="single" w:color="000000" w:sz="2" w:space="0"/>
                  </w:tcBorders>
                  <w:vAlign w:val="center"/>
                </w:tcPr>
                <w:p w14:paraId="7DD4F419">
                  <w:pPr>
                    <w:pStyle w:val="32"/>
                    <w:rPr>
                      <w:rFonts w:hint="default"/>
                      <w:color w:val="auto"/>
                      <w:highlight w:val="none"/>
                    </w:rPr>
                  </w:pPr>
                  <w:r>
                    <w:rPr>
                      <w:rFonts w:hint="eastAsia"/>
                      <w:color w:val="auto"/>
                      <w:highlight w:val="none"/>
                      <w:lang w:val="en-US" w:eastAsia="zh-CN"/>
                    </w:rPr>
                    <w:t>固定减振、厂房隔声</w:t>
                  </w:r>
                </w:p>
              </w:tc>
            </w:tr>
            <w:tr w14:paraId="15C6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vAlign w:val="center"/>
                </w:tcPr>
                <w:p w14:paraId="69B01EF1">
                  <w:pPr>
                    <w:pStyle w:val="32"/>
                    <w:jc w:val="center"/>
                    <w:rPr>
                      <w:rFonts w:hint="default"/>
                      <w:color w:val="auto"/>
                      <w:highlight w:val="none"/>
                    </w:rPr>
                  </w:pPr>
                </w:p>
              </w:tc>
              <w:tc>
                <w:tcPr>
                  <w:tcW w:w="523" w:type="dxa"/>
                  <w:vMerge w:val="continue"/>
                  <w:vAlign w:val="center"/>
                </w:tcPr>
                <w:p w14:paraId="56DF8F35">
                  <w:pPr>
                    <w:pStyle w:val="32"/>
                    <w:rPr>
                      <w:rFonts w:hint="default"/>
                      <w:color w:val="auto"/>
                      <w:highlight w:val="none"/>
                    </w:rPr>
                  </w:pPr>
                </w:p>
              </w:tc>
              <w:tc>
                <w:tcPr>
                  <w:tcW w:w="1351" w:type="dxa"/>
                  <w:gridSpan w:val="2"/>
                  <w:tcBorders>
                    <w:right w:val="single" w:color="000000" w:sz="2" w:space="0"/>
                  </w:tcBorders>
                  <w:vAlign w:val="center"/>
                </w:tcPr>
                <w:p w14:paraId="7D7393D1">
                  <w:pPr>
                    <w:pStyle w:val="32"/>
                    <w:rPr>
                      <w:rFonts w:hint="default"/>
                      <w:color w:val="auto"/>
                      <w:highlight w:val="none"/>
                    </w:rPr>
                  </w:pPr>
                  <w:r>
                    <w:rPr>
                      <w:rFonts w:hint="default"/>
                      <w:color w:val="auto"/>
                      <w:highlight w:val="none"/>
                    </w:rPr>
                    <w:t>运输噪声</w:t>
                  </w:r>
                </w:p>
              </w:tc>
              <w:tc>
                <w:tcPr>
                  <w:tcW w:w="5492" w:type="dxa"/>
                  <w:tcBorders>
                    <w:left w:val="single" w:color="000000" w:sz="2" w:space="0"/>
                  </w:tcBorders>
                  <w:vAlign w:val="center"/>
                </w:tcPr>
                <w:p w14:paraId="539523FD">
                  <w:pPr>
                    <w:pStyle w:val="32"/>
                    <w:rPr>
                      <w:rFonts w:hint="default"/>
                      <w:color w:val="auto"/>
                      <w:highlight w:val="none"/>
                    </w:rPr>
                  </w:pPr>
                  <w:r>
                    <w:rPr>
                      <w:color w:val="auto"/>
                      <w:highlight w:val="none"/>
                    </w:rPr>
                    <w:t>加强管理，</w:t>
                  </w:r>
                  <w:r>
                    <w:rPr>
                      <w:rFonts w:hint="default"/>
                      <w:color w:val="auto"/>
                      <w:highlight w:val="none"/>
                    </w:rPr>
                    <w:t>禁止鸣笛，低速行驶</w:t>
                  </w:r>
                  <w:r>
                    <w:rPr>
                      <w:color w:val="auto"/>
                      <w:highlight w:val="none"/>
                    </w:rPr>
                    <w:t>。</w:t>
                  </w:r>
                </w:p>
              </w:tc>
            </w:tr>
          </w:tbl>
          <w:p w14:paraId="58BAF5B1">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hint="eastAsia" w:ascii="Times New Roman" w:hAnsi="Times New Roman" w:eastAsia="宋体" w:cs="黑体"/>
                <w:b/>
                <w:bCs/>
                <w:color w:val="auto"/>
                <w:kern w:val="2"/>
                <w:sz w:val="24"/>
                <w:szCs w:val="24"/>
                <w:highlight w:val="none"/>
                <w:lang w:val="en-US" w:eastAsia="zh-CN" w:bidi="ar-SA"/>
              </w:rPr>
              <w:t>）</w:t>
            </w:r>
            <w:r>
              <w:rPr>
                <w:rFonts w:hint="default" w:ascii="Times New Roman" w:hAnsi="Times New Roman" w:cs="Times New Roman"/>
                <w:b/>
                <w:bCs/>
                <w:color w:val="auto"/>
                <w:highlight w:val="none"/>
                <w:lang w:val="en-US" w:eastAsia="zh-CN"/>
              </w:rPr>
              <w:t>产品方案及规模</w:t>
            </w:r>
          </w:p>
          <w:p w14:paraId="13DC309B">
            <w:pPr>
              <w:jc w:val="both"/>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原项目</w:t>
            </w:r>
            <w:r>
              <w:rPr>
                <w:rFonts w:hint="default" w:ascii="Times New Roman" w:hAnsi="Times New Roman" w:cs="Times New Roman"/>
                <w:color w:val="auto"/>
                <w:highlight w:val="none"/>
                <w:lang w:eastAsia="zh-CN"/>
              </w:rPr>
              <w:t>年产</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100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件琉璃瓦、劈开砖50</w:t>
            </w:r>
            <w:r>
              <w:rPr>
                <w:rFonts w:hint="eastAsia" w:cs="Times New Roman"/>
                <w:color w:val="auto"/>
                <w:highlight w:val="none"/>
                <w:lang w:val="en-US" w:eastAsia="zh-CN"/>
              </w:rPr>
              <w:t>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w:t>
            </w:r>
            <w:r>
              <w:rPr>
                <w:rFonts w:hint="default" w:ascii="Times New Roman" w:hAnsi="Times New Roman" w:cs="Times New Roman"/>
                <w:color w:val="auto"/>
                <w:highlight w:val="none"/>
              </w:rPr>
              <w:t>，主要产品规格、参数</w:t>
            </w:r>
            <w:r>
              <w:rPr>
                <w:rFonts w:hint="eastAsia" w:cs="Times New Roman"/>
                <w:color w:val="auto"/>
                <w:highlight w:val="none"/>
                <w:lang w:val="en-US" w:eastAsia="zh-CN"/>
              </w:rPr>
              <w:t>见下表2-16所示。</w:t>
            </w:r>
          </w:p>
          <w:p w14:paraId="56E43B2C">
            <w:pPr>
              <w:pStyle w:val="33"/>
              <w:rPr>
                <w:rFonts w:hint="default"/>
                <w:color w:val="auto"/>
                <w:highlight w:val="none"/>
              </w:rPr>
            </w:pPr>
            <w:r>
              <w:rPr>
                <w:color w:val="auto"/>
                <w:highlight w:val="none"/>
              </w:rPr>
              <w:t>表2</w:t>
            </w:r>
            <w:r>
              <w:rPr>
                <w:rFonts w:hint="eastAsia"/>
                <w:color w:val="auto"/>
                <w:highlight w:val="none"/>
                <w:lang w:val="en-US" w:eastAsia="zh-CN"/>
              </w:rPr>
              <w:t xml:space="preserve">-16 </w:t>
            </w:r>
            <w:r>
              <w:rPr>
                <w:color w:val="auto"/>
                <w:highlight w:val="none"/>
              </w:rPr>
              <w:t xml:space="preserve"> 产品方案及产量一览表</w:t>
            </w:r>
          </w:p>
          <w:tbl>
            <w:tblPr>
              <w:tblStyle w:val="27"/>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721"/>
              <w:gridCol w:w="1495"/>
              <w:gridCol w:w="1214"/>
              <w:gridCol w:w="2174"/>
            </w:tblGrid>
            <w:tr w14:paraId="50C2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dxa"/>
                  <w:vAlign w:val="center"/>
                </w:tcPr>
                <w:p w14:paraId="5D4BD736">
                  <w:pPr>
                    <w:pStyle w:val="32"/>
                    <w:rPr>
                      <w:rFonts w:hint="default"/>
                      <w:color w:val="auto"/>
                    </w:rPr>
                  </w:pPr>
                  <w:r>
                    <w:rPr>
                      <w:rFonts w:hint="default"/>
                      <w:color w:val="auto"/>
                    </w:rPr>
                    <w:t>产品名称</w:t>
                  </w:r>
                </w:p>
              </w:tc>
              <w:tc>
                <w:tcPr>
                  <w:tcW w:w="1721" w:type="dxa"/>
                  <w:vAlign w:val="center"/>
                </w:tcPr>
                <w:p w14:paraId="19E3D659">
                  <w:pPr>
                    <w:pStyle w:val="32"/>
                    <w:rPr>
                      <w:rFonts w:hint="eastAsia"/>
                      <w:color w:val="auto"/>
                      <w:lang w:val="en-US" w:eastAsia="zh-CN"/>
                    </w:rPr>
                  </w:pPr>
                  <w:r>
                    <w:rPr>
                      <w:rFonts w:hint="default"/>
                      <w:color w:val="auto"/>
                    </w:rPr>
                    <w:t>规格</w:t>
                  </w:r>
                  <w:r>
                    <w:rPr>
                      <w:rFonts w:hint="eastAsia"/>
                      <w:color w:val="auto"/>
                      <w:lang w:eastAsia="zh-CN"/>
                    </w:rPr>
                    <w:t>（</w:t>
                  </w:r>
                  <w:r>
                    <w:rPr>
                      <w:rFonts w:hint="eastAsia"/>
                      <w:color w:val="auto"/>
                      <w:lang w:val="en-US" w:eastAsia="zh-CN"/>
                    </w:rPr>
                    <w:t>mm</w:t>
                  </w:r>
                  <w:r>
                    <w:rPr>
                      <w:rFonts w:hint="eastAsia"/>
                      <w:color w:val="auto"/>
                      <w:lang w:eastAsia="zh-CN"/>
                    </w:rPr>
                    <w:t>）</w:t>
                  </w:r>
                </w:p>
              </w:tc>
              <w:tc>
                <w:tcPr>
                  <w:tcW w:w="1495" w:type="dxa"/>
                  <w:vAlign w:val="center"/>
                </w:tcPr>
                <w:p w14:paraId="5C4DF3EA">
                  <w:pPr>
                    <w:pStyle w:val="32"/>
                    <w:rPr>
                      <w:rFonts w:hint="default"/>
                      <w:color w:val="auto"/>
                    </w:rPr>
                  </w:pPr>
                  <w:r>
                    <w:rPr>
                      <w:rFonts w:hint="default"/>
                      <w:color w:val="auto"/>
                    </w:rPr>
                    <w:t>产量（</w:t>
                  </w:r>
                  <w:r>
                    <w:rPr>
                      <w:rFonts w:hint="eastAsia"/>
                      <w:color w:val="auto"/>
                      <w:lang w:val="en-US" w:eastAsia="zh-CN"/>
                    </w:rPr>
                    <w:t>万件</w:t>
                  </w:r>
                  <w:r>
                    <w:rPr>
                      <w:rFonts w:hint="default"/>
                      <w:color w:val="auto"/>
                    </w:rPr>
                    <w:t>）</w:t>
                  </w:r>
                </w:p>
              </w:tc>
              <w:tc>
                <w:tcPr>
                  <w:tcW w:w="1214" w:type="dxa"/>
                  <w:vAlign w:val="center"/>
                </w:tcPr>
                <w:p w14:paraId="17612F33">
                  <w:pPr>
                    <w:pStyle w:val="32"/>
                    <w:rPr>
                      <w:rFonts w:hint="default"/>
                      <w:color w:val="auto"/>
                      <w:lang w:eastAsia="zh-CN"/>
                    </w:rPr>
                  </w:pPr>
                  <w:r>
                    <w:rPr>
                      <w:rFonts w:hint="default"/>
                      <w:color w:val="auto"/>
                      <w:lang w:eastAsia="zh-CN"/>
                    </w:rPr>
                    <w:t>储存</w:t>
                  </w:r>
                  <w:r>
                    <w:rPr>
                      <w:rFonts w:hint="eastAsia"/>
                      <w:color w:val="auto"/>
                      <w:lang w:val="en-US" w:eastAsia="zh-CN"/>
                    </w:rPr>
                    <w:t>场所</w:t>
                  </w:r>
                </w:p>
              </w:tc>
              <w:tc>
                <w:tcPr>
                  <w:tcW w:w="2174" w:type="dxa"/>
                  <w:vAlign w:val="center"/>
                </w:tcPr>
                <w:p w14:paraId="35D2C798">
                  <w:pPr>
                    <w:pStyle w:val="32"/>
                    <w:rPr>
                      <w:rFonts w:hint="default"/>
                      <w:color w:val="auto"/>
                    </w:rPr>
                  </w:pPr>
                  <w:r>
                    <w:rPr>
                      <w:rFonts w:hint="default"/>
                      <w:color w:val="auto"/>
                    </w:rPr>
                    <w:t>备注</w:t>
                  </w:r>
                </w:p>
              </w:tc>
            </w:tr>
            <w:tr w14:paraId="7EAC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65" w:type="dxa"/>
                  <w:vAlign w:val="center"/>
                </w:tcPr>
                <w:p w14:paraId="2BA19D9D">
                  <w:pPr>
                    <w:pStyle w:val="32"/>
                    <w:rPr>
                      <w:rFonts w:hint="default"/>
                      <w:color w:val="auto"/>
                    </w:rPr>
                  </w:pPr>
                  <w:r>
                    <w:rPr>
                      <w:rFonts w:hint="eastAsia"/>
                      <w:color w:val="auto"/>
                      <w:lang w:val="en-US" w:eastAsia="zh-CN"/>
                    </w:rPr>
                    <w:t>琉璃瓦</w:t>
                  </w:r>
                </w:p>
              </w:tc>
              <w:tc>
                <w:tcPr>
                  <w:tcW w:w="1721" w:type="dxa"/>
                  <w:vAlign w:val="center"/>
                </w:tcPr>
                <w:p w14:paraId="7E9C314F">
                  <w:pPr>
                    <w:pStyle w:val="32"/>
                    <w:rPr>
                      <w:rFonts w:hint="default"/>
                      <w:color w:val="auto"/>
                    </w:rPr>
                  </w:pPr>
                  <w:r>
                    <w:rPr>
                      <w:rFonts w:hint="eastAsia"/>
                      <w:color w:val="auto"/>
                      <w:lang w:val="en-US" w:eastAsia="zh-CN"/>
                    </w:rPr>
                    <w:t>240</w:t>
                  </w:r>
                  <w:r>
                    <w:rPr>
                      <w:rFonts w:hint="eastAsia"/>
                      <w:color w:val="auto"/>
                    </w:rPr>
                    <w:t>×</w:t>
                  </w:r>
                  <w:r>
                    <w:rPr>
                      <w:rFonts w:hint="eastAsia"/>
                      <w:color w:val="auto"/>
                      <w:lang w:val="en-US" w:eastAsia="zh-CN"/>
                    </w:rPr>
                    <w:t>14</w:t>
                  </w:r>
                  <w:r>
                    <w:rPr>
                      <w:rFonts w:hint="eastAsia"/>
                      <w:color w:val="auto"/>
                    </w:rPr>
                    <w:t>0×10</w:t>
                  </w:r>
                </w:p>
              </w:tc>
              <w:tc>
                <w:tcPr>
                  <w:tcW w:w="1495" w:type="dxa"/>
                  <w:vAlign w:val="center"/>
                </w:tcPr>
                <w:p w14:paraId="4E1487F6">
                  <w:pPr>
                    <w:pStyle w:val="32"/>
                    <w:rPr>
                      <w:rFonts w:hint="default"/>
                      <w:color w:val="auto"/>
                      <w:lang w:val="en-US" w:eastAsia="zh-CN"/>
                    </w:rPr>
                  </w:pPr>
                  <w:r>
                    <w:rPr>
                      <w:rFonts w:hint="eastAsia"/>
                      <w:color w:val="auto"/>
                      <w:lang w:val="en-US" w:eastAsia="zh-CN"/>
                    </w:rPr>
                    <w:t>1100</w:t>
                  </w:r>
                </w:p>
              </w:tc>
              <w:tc>
                <w:tcPr>
                  <w:tcW w:w="1214" w:type="dxa"/>
                  <w:vAlign w:val="center"/>
                </w:tcPr>
                <w:p w14:paraId="6F34CAC2">
                  <w:pPr>
                    <w:pStyle w:val="32"/>
                    <w:rPr>
                      <w:rFonts w:hint="default"/>
                      <w:color w:val="auto"/>
                      <w:lang w:val="en-US" w:eastAsia="zh-CN"/>
                    </w:rPr>
                  </w:pPr>
                  <w:r>
                    <w:rPr>
                      <w:rFonts w:hint="default"/>
                      <w:color w:val="auto"/>
                    </w:rPr>
                    <w:t>成品</w:t>
                  </w:r>
                  <w:r>
                    <w:rPr>
                      <w:rFonts w:hint="eastAsia"/>
                      <w:color w:val="auto"/>
                      <w:lang w:val="en-US" w:eastAsia="zh-CN"/>
                    </w:rPr>
                    <w:t>库</w:t>
                  </w:r>
                </w:p>
              </w:tc>
              <w:tc>
                <w:tcPr>
                  <w:tcW w:w="2174" w:type="dxa"/>
                  <w:vAlign w:val="center"/>
                </w:tcPr>
                <w:p w14:paraId="6745528F">
                  <w:pPr>
                    <w:pStyle w:val="32"/>
                    <w:rPr>
                      <w:rFonts w:hint="default"/>
                      <w:color w:val="auto"/>
                      <w:lang w:val="en-US" w:eastAsia="zh-CN"/>
                    </w:rPr>
                  </w:pPr>
                  <w:r>
                    <w:rPr>
                      <w:rFonts w:hint="eastAsia"/>
                      <w:color w:val="auto"/>
                    </w:rPr>
                    <w:t>规格</w:t>
                  </w:r>
                  <w:r>
                    <w:rPr>
                      <w:rFonts w:hint="eastAsia"/>
                      <w:color w:val="auto"/>
                      <w:lang w:eastAsia="zh-CN"/>
                    </w:rPr>
                    <w:t>可</w:t>
                  </w:r>
                  <w:r>
                    <w:rPr>
                      <w:rFonts w:hint="eastAsia"/>
                      <w:color w:val="auto"/>
                    </w:rPr>
                    <w:t>根据需求变化</w:t>
                  </w:r>
                  <w:r>
                    <w:rPr>
                      <w:rFonts w:hint="eastAsia"/>
                      <w:color w:val="auto"/>
                      <w:lang w:eastAsia="zh-CN"/>
                    </w:rPr>
                    <w:t>或</w:t>
                  </w:r>
                  <w:r>
                    <w:rPr>
                      <w:rFonts w:hint="eastAsia"/>
                      <w:color w:val="auto"/>
                    </w:rPr>
                    <w:t>用户需求确定</w:t>
                  </w:r>
                </w:p>
              </w:tc>
            </w:tr>
            <w:tr w14:paraId="0CD5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65" w:type="dxa"/>
                  <w:vAlign w:val="center"/>
                </w:tcPr>
                <w:p w14:paraId="6D0559AF">
                  <w:pPr>
                    <w:pStyle w:val="32"/>
                    <w:rPr>
                      <w:rFonts w:hint="eastAsia"/>
                      <w:color w:val="auto"/>
                      <w:lang w:val="en-US" w:eastAsia="zh-CN"/>
                    </w:rPr>
                  </w:pPr>
                  <w:r>
                    <w:rPr>
                      <w:rFonts w:hint="eastAsia"/>
                      <w:color w:val="auto"/>
                      <w:lang w:val="en-US" w:eastAsia="zh-CN"/>
                    </w:rPr>
                    <w:t>劈开砖</w:t>
                  </w:r>
                </w:p>
              </w:tc>
              <w:tc>
                <w:tcPr>
                  <w:tcW w:w="1721" w:type="dxa"/>
                  <w:vAlign w:val="center"/>
                </w:tcPr>
                <w:p w14:paraId="0F24041D">
                  <w:pPr>
                    <w:pStyle w:val="32"/>
                    <w:rPr>
                      <w:rFonts w:hint="eastAsia"/>
                      <w:color w:val="auto"/>
                      <w:lang w:val="en-US" w:eastAsia="zh-CN"/>
                    </w:rPr>
                  </w:pPr>
                  <w:r>
                    <w:rPr>
                      <w:rFonts w:hint="eastAsia"/>
                      <w:color w:val="auto"/>
                    </w:rPr>
                    <w:t>240×52×11</w:t>
                  </w:r>
                </w:p>
              </w:tc>
              <w:tc>
                <w:tcPr>
                  <w:tcW w:w="1495" w:type="dxa"/>
                  <w:vAlign w:val="center"/>
                </w:tcPr>
                <w:p w14:paraId="16B44DEE">
                  <w:pPr>
                    <w:pStyle w:val="32"/>
                    <w:rPr>
                      <w:rFonts w:hint="default"/>
                      <w:color w:val="auto"/>
                    </w:rPr>
                  </w:pPr>
                  <w:r>
                    <w:rPr>
                      <w:rFonts w:hint="eastAsia"/>
                      <w:color w:val="auto"/>
                      <w:lang w:val="en-US" w:eastAsia="zh-CN"/>
                    </w:rPr>
                    <w:t>500</w:t>
                  </w:r>
                </w:p>
              </w:tc>
              <w:tc>
                <w:tcPr>
                  <w:tcW w:w="1214" w:type="dxa"/>
                  <w:vAlign w:val="center"/>
                </w:tcPr>
                <w:p w14:paraId="47ED113C">
                  <w:pPr>
                    <w:pStyle w:val="32"/>
                    <w:rPr>
                      <w:rFonts w:hint="eastAsia"/>
                      <w:color w:val="auto"/>
                      <w:lang w:val="en-US" w:eastAsia="zh-CN"/>
                    </w:rPr>
                  </w:pPr>
                  <w:r>
                    <w:rPr>
                      <w:rFonts w:hint="default"/>
                      <w:color w:val="auto"/>
                    </w:rPr>
                    <w:t>成品</w:t>
                  </w:r>
                  <w:r>
                    <w:rPr>
                      <w:rFonts w:hint="eastAsia"/>
                      <w:color w:val="auto"/>
                      <w:lang w:val="en-US" w:eastAsia="zh-CN"/>
                    </w:rPr>
                    <w:t>库</w:t>
                  </w:r>
                </w:p>
              </w:tc>
              <w:tc>
                <w:tcPr>
                  <w:tcW w:w="2174" w:type="dxa"/>
                  <w:vAlign w:val="center"/>
                </w:tcPr>
                <w:p w14:paraId="6044BAC2">
                  <w:pPr>
                    <w:pStyle w:val="32"/>
                    <w:rPr>
                      <w:rFonts w:hint="default"/>
                      <w:color w:val="auto"/>
                    </w:rPr>
                  </w:pPr>
                  <w:r>
                    <w:rPr>
                      <w:rFonts w:hint="eastAsia"/>
                      <w:color w:val="auto"/>
                    </w:rPr>
                    <w:t>规格</w:t>
                  </w:r>
                  <w:r>
                    <w:rPr>
                      <w:rFonts w:hint="eastAsia"/>
                      <w:color w:val="auto"/>
                      <w:lang w:eastAsia="zh-CN"/>
                    </w:rPr>
                    <w:t>可</w:t>
                  </w:r>
                  <w:r>
                    <w:rPr>
                      <w:rFonts w:hint="eastAsia"/>
                      <w:color w:val="auto"/>
                    </w:rPr>
                    <w:t>根据需求变化</w:t>
                  </w:r>
                  <w:r>
                    <w:rPr>
                      <w:rFonts w:hint="eastAsia"/>
                      <w:color w:val="auto"/>
                      <w:lang w:eastAsia="zh-CN"/>
                    </w:rPr>
                    <w:t>或</w:t>
                  </w:r>
                  <w:r>
                    <w:rPr>
                      <w:rFonts w:hint="eastAsia"/>
                      <w:color w:val="auto"/>
                    </w:rPr>
                    <w:t>用户需求确定</w:t>
                  </w:r>
                </w:p>
              </w:tc>
            </w:tr>
          </w:tbl>
          <w:p w14:paraId="1BE29CB8">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3</w:t>
            </w:r>
            <w:r>
              <w:rPr>
                <w:rFonts w:hint="eastAsia" w:ascii="Times New Roman" w:hAnsi="Times New Roman" w:eastAsia="宋体" w:cs="黑体"/>
                <w:b/>
                <w:bCs/>
                <w:color w:val="auto"/>
                <w:kern w:val="2"/>
                <w:sz w:val="24"/>
                <w:szCs w:val="24"/>
                <w:highlight w:val="none"/>
                <w:lang w:val="en-US" w:eastAsia="zh-CN" w:bidi="ar-SA"/>
              </w:rPr>
              <w:t>）</w:t>
            </w:r>
            <w:r>
              <w:rPr>
                <w:rFonts w:hint="default" w:ascii="Times New Roman" w:hAnsi="Times New Roman" w:cs="Times New Roman"/>
                <w:b/>
                <w:bCs/>
                <w:color w:val="auto"/>
                <w:highlight w:val="none"/>
                <w:lang w:val="en-US" w:eastAsia="zh-CN"/>
              </w:rPr>
              <w:t>原辅材料消耗</w:t>
            </w:r>
          </w:p>
          <w:p w14:paraId="20E8E861">
            <w:pPr>
              <w:spacing w:line="360" w:lineRule="auto"/>
              <w:ind w:firstLine="480" w:firstLineChars="200"/>
              <w:rPr>
                <w:color w:val="auto"/>
                <w:kern w:val="0"/>
                <w:sz w:val="24"/>
                <w:highlight w:val="none"/>
              </w:rPr>
            </w:pPr>
            <w:r>
              <w:rPr>
                <w:rFonts w:hint="eastAsia"/>
                <w:color w:val="auto"/>
                <w:sz w:val="24"/>
                <w:highlight w:val="none"/>
              </w:rPr>
              <w:t>原项目原辅料及能源消耗情况见表</w:t>
            </w:r>
            <w:r>
              <w:rPr>
                <w:color w:val="auto"/>
                <w:sz w:val="24"/>
                <w:highlight w:val="none"/>
              </w:rPr>
              <w:t>2-</w:t>
            </w:r>
            <w:r>
              <w:rPr>
                <w:rFonts w:hint="eastAsia"/>
                <w:color w:val="auto"/>
                <w:sz w:val="24"/>
                <w:highlight w:val="none"/>
                <w:lang w:val="en-US" w:eastAsia="zh-CN"/>
              </w:rPr>
              <w:t>17</w:t>
            </w:r>
            <w:r>
              <w:rPr>
                <w:rFonts w:hint="eastAsia"/>
                <w:color w:val="auto"/>
                <w:sz w:val="24"/>
                <w:highlight w:val="none"/>
              </w:rPr>
              <w:t>。</w:t>
            </w:r>
          </w:p>
          <w:p w14:paraId="0FE6438B">
            <w:pPr>
              <w:pStyle w:val="33"/>
              <w:rPr>
                <w:rFonts w:hint="default"/>
                <w:color w:val="auto"/>
                <w:highlight w:val="none"/>
                <w:lang w:val="en-US" w:eastAsia="zh-CN"/>
              </w:rPr>
            </w:pPr>
            <w:r>
              <w:rPr>
                <w:color w:val="auto"/>
                <w:highlight w:val="none"/>
              </w:rPr>
              <w:t>表2</w:t>
            </w:r>
            <w:r>
              <w:rPr>
                <w:rFonts w:hint="eastAsia"/>
                <w:color w:val="auto"/>
                <w:highlight w:val="none"/>
                <w:lang w:val="en-US" w:eastAsia="zh-CN"/>
              </w:rPr>
              <w:t>-17  原辅材料消耗</w:t>
            </w:r>
            <w:r>
              <w:rPr>
                <w:rFonts w:hint="default"/>
                <w:color w:val="auto"/>
                <w:highlight w:val="none"/>
                <w:lang w:val="en-US" w:eastAsia="zh-CN"/>
              </w:rPr>
              <w:t>一览表</w:t>
            </w:r>
          </w:p>
          <w:tbl>
            <w:tblPr>
              <w:tblStyle w:val="27"/>
              <w:tblW w:w="78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93"/>
              <w:gridCol w:w="1274"/>
              <w:gridCol w:w="1727"/>
              <w:gridCol w:w="2787"/>
            </w:tblGrid>
            <w:tr w14:paraId="2AAA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688ECB1B">
                  <w:pPr>
                    <w:pStyle w:val="32"/>
                    <w:jc w:val="center"/>
                    <w:rPr>
                      <w:rFonts w:hint="default"/>
                      <w:color w:val="auto"/>
                      <w:highlight w:val="none"/>
                      <w:lang w:val="en-US" w:eastAsia="zh-CN"/>
                    </w:rPr>
                  </w:pPr>
                  <w:r>
                    <w:rPr>
                      <w:rFonts w:hint="eastAsia"/>
                      <w:color w:val="auto"/>
                      <w:highlight w:val="none"/>
                      <w:lang w:val="en-US" w:eastAsia="zh-CN"/>
                    </w:rPr>
                    <w:t>类别</w:t>
                  </w:r>
                </w:p>
              </w:tc>
              <w:tc>
                <w:tcPr>
                  <w:tcW w:w="1193" w:type="dxa"/>
                  <w:vAlign w:val="center"/>
                </w:tcPr>
                <w:p w14:paraId="49862198">
                  <w:pPr>
                    <w:pStyle w:val="32"/>
                    <w:jc w:val="center"/>
                    <w:rPr>
                      <w:rFonts w:hint="default"/>
                      <w:color w:val="auto"/>
                      <w:highlight w:val="none"/>
                      <w:lang w:val="en-US" w:eastAsia="zh-CN"/>
                    </w:rPr>
                  </w:pPr>
                  <w:r>
                    <w:rPr>
                      <w:rFonts w:hint="eastAsia"/>
                      <w:color w:val="auto"/>
                      <w:highlight w:val="none"/>
                      <w:lang w:val="en-US" w:eastAsia="zh-CN"/>
                    </w:rPr>
                    <w:t>名称</w:t>
                  </w:r>
                </w:p>
              </w:tc>
              <w:tc>
                <w:tcPr>
                  <w:tcW w:w="1274" w:type="dxa"/>
                  <w:vAlign w:val="center"/>
                </w:tcPr>
                <w:p w14:paraId="4600E0DF">
                  <w:pPr>
                    <w:pStyle w:val="32"/>
                    <w:jc w:val="center"/>
                    <w:rPr>
                      <w:rFonts w:hint="eastAsia"/>
                      <w:color w:val="auto"/>
                      <w:highlight w:val="none"/>
                      <w:lang w:val="en-US" w:eastAsia="zh-CN"/>
                    </w:rPr>
                  </w:pPr>
                  <w:r>
                    <w:rPr>
                      <w:rFonts w:hint="eastAsia"/>
                      <w:color w:val="auto"/>
                      <w:highlight w:val="none"/>
                      <w:lang w:val="en-US" w:eastAsia="zh-CN"/>
                    </w:rPr>
                    <w:t>年耗量</w:t>
                  </w:r>
                </w:p>
                <w:p w14:paraId="14A4F561">
                  <w:pPr>
                    <w:pStyle w:val="32"/>
                    <w:jc w:val="center"/>
                    <w:rPr>
                      <w:rFonts w:hint="default"/>
                      <w:color w:val="auto"/>
                      <w:highlight w:val="none"/>
                      <w:lang w:val="en-US" w:eastAsia="zh-CN"/>
                    </w:rPr>
                  </w:pPr>
                  <w:r>
                    <w:rPr>
                      <w:rFonts w:hint="eastAsia"/>
                      <w:color w:val="auto"/>
                      <w:highlight w:val="none"/>
                      <w:lang w:val="en-US" w:eastAsia="zh-CN"/>
                    </w:rPr>
                    <w:t>（单位）</w:t>
                  </w:r>
                </w:p>
              </w:tc>
              <w:tc>
                <w:tcPr>
                  <w:tcW w:w="1727" w:type="dxa"/>
                  <w:vAlign w:val="center"/>
                </w:tcPr>
                <w:p w14:paraId="76B7A24A">
                  <w:pPr>
                    <w:pStyle w:val="32"/>
                    <w:jc w:val="center"/>
                    <w:rPr>
                      <w:rFonts w:hint="default"/>
                      <w:color w:val="auto"/>
                      <w:highlight w:val="none"/>
                      <w:lang w:val="en-US" w:eastAsia="zh-CN"/>
                    </w:rPr>
                  </w:pPr>
                  <w:r>
                    <w:rPr>
                      <w:rFonts w:hint="eastAsia"/>
                      <w:color w:val="auto"/>
                      <w:highlight w:val="none"/>
                      <w:lang w:val="en-US" w:eastAsia="zh-CN"/>
                    </w:rPr>
                    <w:t>来源</w:t>
                  </w:r>
                </w:p>
              </w:tc>
              <w:tc>
                <w:tcPr>
                  <w:tcW w:w="2787" w:type="dxa"/>
                  <w:vAlign w:val="center"/>
                </w:tcPr>
                <w:p w14:paraId="58278D52">
                  <w:pPr>
                    <w:pStyle w:val="32"/>
                    <w:jc w:val="center"/>
                    <w:rPr>
                      <w:rFonts w:hint="default"/>
                      <w:color w:val="auto"/>
                      <w:highlight w:val="none"/>
                      <w:lang w:val="en-US" w:eastAsia="zh-CN"/>
                    </w:rPr>
                  </w:pPr>
                  <w:r>
                    <w:rPr>
                      <w:rFonts w:hint="eastAsia"/>
                      <w:color w:val="auto"/>
                      <w:highlight w:val="none"/>
                      <w:lang w:val="en-US" w:eastAsia="zh-CN"/>
                    </w:rPr>
                    <w:t>备注</w:t>
                  </w:r>
                </w:p>
              </w:tc>
            </w:tr>
            <w:tr w14:paraId="5A07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88" w:type="dxa"/>
                  <w:vMerge w:val="restart"/>
                  <w:vAlign w:val="center"/>
                </w:tcPr>
                <w:p w14:paraId="459E6774">
                  <w:pPr>
                    <w:pStyle w:val="32"/>
                    <w:jc w:val="center"/>
                    <w:rPr>
                      <w:rFonts w:hint="default"/>
                      <w:color w:val="auto"/>
                      <w:highlight w:val="none"/>
                      <w:lang w:val="en-US" w:eastAsia="zh-CN"/>
                    </w:rPr>
                  </w:pPr>
                  <w:r>
                    <w:rPr>
                      <w:rFonts w:hint="eastAsia"/>
                      <w:color w:val="auto"/>
                      <w:highlight w:val="none"/>
                      <w:lang w:val="en-US" w:eastAsia="zh-CN"/>
                    </w:rPr>
                    <w:t>原料</w:t>
                  </w:r>
                </w:p>
              </w:tc>
              <w:tc>
                <w:tcPr>
                  <w:tcW w:w="1193" w:type="dxa"/>
                  <w:vAlign w:val="center"/>
                </w:tcPr>
                <w:p w14:paraId="15BED72A">
                  <w:pPr>
                    <w:pStyle w:val="32"/>
                    <w:jc w:val="center"/>
                    <w:rPr>
                      <w:rFonts w:hint="default"/>
                      <w:color w:val="auto"/>
                      <w:highlight w:val="none"/>
                      <w:lang w:val="en-US" w:eastAsia="zh-CN"/>
                    </w:rPr>
                  </w:pPr>
                  <w:r>
                    <w:rPr>
                      <w:rFonts w:hint="eastAsia"/>
                      <w:color w:val="auto"/>
                      <w:highlight w:val="none"/>
                      <w:lang w:val="en-US" w:eastAsia="zh-CN"/>
                    </w:rPr>
                    <w:t>陶土、羊肝石</w:t>
                  </w:r>
                </w:p>
              </w:tc>
              <w:tc>
                <w:tcPr>
                  <w:tcW w:w="1274" w:type="dxa"/>
                  <w:vAlign w:val="center"/>
                </w:tcPr>
                <w:p w14:paraId="58FD25BC">
                  <w:pPr>
                    <w:pStyle w:val="32"/>
                    <w:jc w:val="center"/>
                    <w:rPr>
                      <w:rFonts w:hint="default"/>
                      <w:color w:val="auto"/>
                      <w:highlight w:val="none"/>
                      <w:lang w:val="en-US" w:eastAsia="zh-CN"/>
                    </w:rPr>
                  </w:pPr>
                  <w:r>
                    <w:rPr>
                      <w:rFonts w:hint="eastAsia"/>
                      <w:color w:val="auto"/>
                      <w:highlight w:val="none"/>
                      <w:lang w:val="en-US" w:eastAsia="zh-CN"/>
                    </w:rPr>
                    <w:t>1.92万t/a</w:t>
                  </w:r>
                </w:p>
              </w:tc>
              <w:tc>
                <w:tcPr>
                  <w:tcW w:w="1727" w:type="dxa"/>
                  <w:vAlign w:val="center"/>
                </w:tcPr>
                <w:p w14:paraId="0532819B">
                  <w:pPr>
                    <w:pStyle w:val="32"/>
                    <w:jc w:val="center"/>
                    <w:rPr>
                      <w:rFonts w:hint="default"/>
                      <w:color w:val="auto"/>
                      <w:highlight w:val="none"/>
                      <w:lang w:val="en-US" w:eastAsia="zh-CN"/>
                    </w:rPr>
                  </w:pPr>
                  <w:r>
                    <w:rPr>
                      <w:rFonts w:hint="eastAsia"/>
                      <w:color w:val="auto"/>
                      <w:highlight w:val="none"/>
                      <w:lang w:val="en-US" w:eastAsia="zh-CN"/>
                    </w:rPr>
                    <w:t>从华宁县国有资本运营集团有限责任公司购入</w:t>
                  </w:r>
                </w:p>
              </w:tc>
              <w:tc>
                <w:tcPr>
                  <w:tcW w:w="2787" w:type="dxa"/>
                  <w:vAlign w:val="center"/>
                </w:tcPr>
                <w:p w14:paraId="2C80CDC1">
                  <w:pPr>
                    <w:pStyle w:val="32"/>
                    <w:jc w:val="center"/>
                    <w:rPr>
                      <w:rFonts w:hint="default"/>
                      <w:color w:val="auto"/>
                      <w:highlight w:val="none"/>
                      <w:lang w:val="en-US" w:eastAsia="zh-CN"/>
                    </w:rPr>
                  </w:pPr>
                  <w:r>
                    <w:rPr>
                      <w:rFonts w:hint="eastAsia"/>
                      <w:color w:val="auto"/>
                      <w:highlight w:val="none"/>
                      <w:lang w:val="en-US" w:eastAsia="zh-CN"/>
                    </w:rPr>
                    <w:t>/</w:t>
                  </w:r>
                </w:p>
              </w:tc>
            </w:tr>
            <w:tr w14:paraId="64E5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88" w:type="dxa"/>
                  <w:vMerge w:val="continue"/>
                  <w:vAlign w:val="center"/>
                </w:tcPr>
                <w:p w14:paraId="7F834F51">
                  <w:pPr>
                    <w:pStyle w:val="32"/>
                    <w:jc w:val="center"/>
                    <w:rPr>
                      <w:rFonts w:hint="eastAsia"/>
                      <w:color w:val="auto"/>
                      <w:highlight w:val="none"/>
                      <w:lang w:val="en-US" w:eastAsia="zh-CN"/>
                    </w:rPr>
                  </w:pPr>
                </w:p>
              </w:tc>
              <w:tc>
                <w:tcPr>
                  <w:tcW w:w="1193" w:type="dxa"/>
                  <w:vAlign w:val="center"/>
                </w:tcPr>
                <w:p w14:paraId="2F78962C">
                  <w:pPr>
                    <w:pStyle w:val="32"/>
                    <w:jc w:val="center"/>
                    <w:rPr>
                      <w:rFonts w:hint="default"/>
                      <w:color w:val="auto"/>
                      <w:highlight w:val="none"/>
                      <w:lang w:val="en-US" w:eastAsia="zh-CN"/>
                    </w:rPr>
                  </w:pPr>
                  <w:r>
                    <w:rPr>
                      <w:rFonts w:hint="eastAsia"/>
                      <w:color w:val="auto"/>
                      <w:highlight w:val="none"/>
                      <w:lang w:val="en-US" w:eastAsia="zh-CN"/>
                    </w:rPr>
                    <w:t>釉料</w:t>
                  </w:r>
                </w:p>
              </w:tc>
              <w:tc>
                <w:tcPr>
                  <w:tcW w:w="1274" w:type="dxa"/>
                  <w:vAlign w:val="center"/>
                </w:tcPr>
                <w:p w14:paraId="75E8ECB0">
                  <w:pPr>
                    <w:pStyle w:val="32"/>
                    <w:jc w:val="center"/>
                    <w:rPr>
                      <w:rFonts w:hint="default"/>
                      <w:color w:val="auto"/>
                      <w:highlight w:val="none"/>
                      <w:lang w:val="en-US" w:eastAsia="zh-CN"/>
                    </w:rPr>
                  </w:pPr>
                  <w:r>
                    <w:rPr>
                      <w:rFonts w:hint="eastAsia"/>
                      <w:color w:val="auto"/>
                      <w:highlight w:val="none"/>
                      <w:lang w:val="en-US" w:eastAsia="zh-CN"/>
                    </w:rPr>
                    <w:t>75t/a</w:t>
                  </w:r>
                </w:p>
              </w:tc>
              <w:tc>
                <w:tcPr>
                  <w:tcW w:w="1727" w:type="dxa"/>
                  <w:vAlign w:val="center"/>
                </w:tcPr>
                <w:p w14:paraId="2BB0514A">
                  <w:pPr>
                    <w:pStyle w:val="32"/>
                    <w:jc w:val="center"/>
                    <w:rPr>
                      <w:rFonts w:hint="default"/>
                      <w:color w:val="auto"/>
                      <w:highlight w:val="none"/>
                      <w:lang w:val="en-US" w:eastAsia="zh-CN"/>
                    </w:rPr>
                  </w:pPr>
                  <w:r>
                    <w:rPr>
                      <w:rFonts w:hint="eastAsia"/>
                      <w:color w:val="auto"/>
                      <w:highlight w:val="none"/>
                      <w:lang w:val="en-US" w:eastAsia="zh-CN"/>
                    </w:rPr>
                    <w:t>外购</w:t>
                  </w:r>
                </w:p>
              </w:tc>
              <w:tc>
                <w:tcPr>
                  <w:tcW w:w="2787" w:type="dxa"/>
                  <w:vAlign w:val="center"/>
                </w:tcPr>
                <w:p w14:paraId="2B93E6F9">
                  <w:pPr>
                    <w:pStyle w:val="32"/>
                    <w:jc w:val="center"/>
                    <w:rPr>
                      <w:rFonts w:hint="default"/>
                      <w:color w:val="auto"/>
                      <w:highlight w:val="none"/>
                      <w:lang w:val="en-US" w:eastAsia="zh-CN"/>
                    </w:rPr>
                  </w:pPr>
                  <w:r>
                    <w:rPr>
                      <w:rFonts w:hint="eastAsia"/>
                      <w:color w:val="auto"/>
                      <w:highlight w:val="none"/>
                      <w:lang w:val="en-US" w:eastAsia="zh-CN"/>
                    </w:rPr>
                    <w:t>/</w:t>
                  </w:r>
                </w:p>
              </w:tc>
            </w:tr>
            <w:tr w14:paraId="1B4D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88" w:type="dxa"/>
                  <w:vMerge w:val="restart"/>
                  <w:vAlign w:val="center"/>
                </w:tcPr>
                <w:p w14:paraId="0044EBBD">
                  <w:pPr>
                    <w:pStyle w:val="32"/>
                    <w:jc w:val="center"/>
                    <w:rPr>
                      <w:rFonts w:hint="default"/>
                      <w:color w:val="auto"/>
                      <w:highlight w:val="none"/>
                      <w:lang w:val="en-US" w:eastAsia="zh-CN"/>
                    </w:rPr>
                  </w:pPr>
                  <w:r>
                    <w:rPr>
                      <w:rFonts w:hint="eastAsia"/>
                      <w:color w:val="auto"/>
                      <w:highlight w:val="none"/>
                      <w:lang w:val="en-US" w:eastAsia="zh-CN"/>
                    </w:rPr>
                    <w:t>能源</w:t>
                  </w:r>
                </w:p>
              </w:tc>
              <w:tc>
                <w:tcPr>
                  <w:tcW w:w="1193" w:type="dxa"/>
                  <w:vAlign w:val="center"/>
                </w:tcPr>
                <w:p w14:paraId="78AEC256">
                  <w:pPr>
                    <w:pStyle w:val="32"/>
                    <w:jc w:val="center"/>
                    <w:rPr>
                      <w:rFonts w:hint="default"/>
                      <w:color w:val="auto"/>
                      <w:highlight w:val="none"/>
                      <w:lang w:val="en-US" w:eastAsia="zh-CN"/>
                    </w:rPr>
                  </w:pPr>
                  <w:r>
                    <w:rPr>
                      <w:rFonts w:hint="eastAsia"/>
                      <w:color w:val="auto"/>
                      <w:highlight w:val="none"/>
                      <w:lang w:val="en-US" w:eastAsia="zh-CN"/>
                    </w:rPr>
                    <w:t>煤</w:t>
                  </w:r>
                </w:p>
              </w:tc>
              <w:tc>
                <w:tcPr>
                  <w:tcW w:w="1274" w:type="dxa"/>
                  <w:vAlign w:val="center"/>
                </w:tcPr>
                <w:p w14:paraId="35E6EF53">
                  <w:pPr>
                    <w:pStyle w:val="32"/>
                    <w:jc w:val="center"/>
                    <w:rPr>
                      <w:rFonts w:hint="default"/>
                      <w:color w:val="auto"/>
                      <w:highlight w:val="none"/>
                      <w:lang w:val="en-US" w:eastAsia="zh-CN"/>
                    </w:rPr>
                  </w:pPr>
                  <w:r>
                    <w:rPr>
                      <w:rFonts w:hint="eastAsia"/>
                      <w:color w:val="auto"/>
                      <w:highlight w:val="none"/>
                      <w:lang w:val="en-US" w:eastAsia="zh-CN"/>
                    </w:rPr>
                    <w:t>900t/a</w:t>
                  </w:r>
                </w:p>
              </w:tc>
              <w:tc>
                <w:tcPr>
                  <w:tcW w:w="1727" w:type="dxa"/>
                  <w:vAlign w:val="center"/>
                </w:tcPr>
                <w:p w14:paraId="6B3ECFA6">
                  <w:pPr>
                    <w:pStyle w:val="32"/>
                    <w:jc w:val="center"/>
                    <w:rPr>
                      <w:rFonts w:hint="default"/>
                      <w:color w:val="auto"/>
                      <w:highlight w:val="none"/>
                      <w:lang w:val="en-US" w:eastAsia="zh-CN"/>
                    </w:rPr>
                  </w:pPr>
                  <w:r>
                    <w:rPr>
                      <w:rFonts w:hint="eastAsia"/>
                      <w:color w:val="auto"/>
                      <w:highlight w:val="none"/>
                      <w:lang w:val="en-US" w:eastAsia="zh-CN"/>
                    </w:rPr>
                    <w:t>由华宁向阳煤矿厂购入</w:t>
                  </w:r>
                </w:p>
              </w:tc>
              <w:tc>
                <w:tcPr>
                  <w:tcW w:w="2787" w:type="dxa"/>
                  <w:vAlign w:val="center"/>
                </w:tcPr>
                <w:p w14:paraId="6A6EAF82">
                  <w:pPr>
                    <w:pStyle w:val="32"/>
                    <w:jc w:val="center"/>
                    <w:rPr>
                      <w:rFonts w:hint="eastAsia"/>
                      <w:color w:val="auto"/>
                      <w:highlight w:val="none"/>
                      <w:lang w:val="en-US" w:eastAsia="zh-CN"/>
                    </w:rPr>
                  </w:pPr>
                  <w:r>
                    <w:rPr>
                      <w:rFonts w:hint="eastAsia"/>
                      <w:color w:val="auto"/>
                      <w:highlight w:val="none"/>
                      <w:lang w:val="en-US" w:eastAsia="zh-CN"/>
                    </w:rPr>
                    <w:t>向阳煤为低硫煤，煤质含硫量平均值为0.96%，灰分9.13%，发热量18.7MJg。</w:t>
                  </w:r>
                </w:p>
              </w:tc>
            </w:tr>
            <w:tr w14:paraId="3D09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888" w:type="dxa"/>
                  <w:vMerge w:val="continue"/>
                  <w:vAlign w:val="center"/>
                </w:tcPr>
                <w:p w14:paraId="56043C36">
                  <w:pPr>
                    <w:pStyle w:val="32"/>
                    <w:jc w:val="center"/>
                    <w:rPr>
                      <w:rFonts w:hint="default"/>
                      <w:color w:val="auto"/>
                      <w:highlight w:val="none"/>
                      <w:lang w:val="en-US" w:eastAsia="zh-CN"/>
                    </w:rPr>
                  </w:pPr>
                </w:p>
              </w:tc>
              <w:tc>
                <w:tcPr>
                  <w:tcW w:w="1193" w:type="dxa"/>
                  <w:vAlign w:val="center"/>
                </w:tcPr>
                <w:p w14:paraId="7092E342">
                  <w:pPr>
                    <w:pStyle w:val="32"/>
                    <w:jc w:val="center"/>
                    <w:rPr>
                      <w:rFonts w:hint="default"/>
                      <w:color w:val="auto"/>
                      <w:highlight w:val="none"/>
                      <w:lang w:val="en-US" w:eastAsia="zh-CN"/>
                    </w:rPr>
                  </w:pPr>
                  <w:r>
                    <w:rPr>
                      <w:rFonts w:hint="eastAsia"/>
                      <w:color w:val="auto"/>
                      <w:highlight w:val="none"/>
                      <w:lang w:val="en-US" w:eastAsia="zh-CN"/>
                    </w:rPr>
                    <w:t>电</w:t>
                  </w:r>
                </w:p>
              </w:tc>
              <w:tc>
                <w:tcPr>
                  <w:tcW w:w="1274" w:type="dxa"/>
                  <w:vAlign w:val="center"/>
                </w:tcPr>
                <w:p w14:paraId="757E4CC6">
                  <w:pPr>
                    <w:pStyle w:val="32"/>
                    <w:jc w:val="center"/>
                    <w:rPr>
                      <w:rFonts w:hint="default"/>
                      <w:color w:val="auto"/>
                      <w:highlight w:val="none"/>
                      <w:lang w:val="en-US" w:eastAsia="zh-CN"/>
                    </w:rPr>
                  </w:pPr>
                  <w:r>
                    <w:rPr>
                      <w:rFonts w:hint="eastAsia"/>
                      <w:color w:val="auto"/>
                      <w:highlight w:val="none"/>
                      <w:lang w:val="en-US" w:eastAsia="zh-CN"/>
                    </w:rPr>
                    <w:t>940</w:t>
                  </w:r>
                  <w:r>
                    <w:rPr>
                      <w:rFonts w:hint="default"/>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4</w:t>
                  </w:r>
                  <w:r>
                    <w:rPr>
                      <w:rFonts w:hint="eastAsia"/>
                      <w:color w:val="auto"/>
                      <w:highlight w:val="none"/>
                      <w:lang w:val="en-US" w:eastAsia="zh-CN"/>
                    </w:rPr>
                    <w:t>（kw·h）</w:t>
                  </w:r>
                </w:p>
              </w:tc>
              <w:tc>
                <w:tcPr>
                  <w:tcW w:w="1727" w:type="dxa"/>
                  <w:vAlign w:val="center"/>
                </w:tcPr>
                <w:p w14:paraId="096820B0">
                  <w:pPr>
                    <w:pStyle w:val="32"/>
                    <w:jc w:val="center"/>
                    <w:rPr>
                      <w:rFonts w:hint="default"/>
                      <w:color w:val="auto"/>
                      <w:highlight w:val="none"/>
                      <w:lang w:val="en-US" w:eastAsia="zh-CN"/>
                    </w:rPr>
                  </w:pPr>
                  <w:r>
                    <w:rPr>
                      <w:rFonts w:hint="eastAsia"/>
                      <w:color w:val="auto"/>
                      <w:highlight w:val="none"/>
                      <w:lang w:val="en-US" w:eastAsia="zh-CN"/>
                    </w:rPr>
                    <w:t>由华宁县变电站供给</w:t>
                  </w:r>
                </w:p>
              </w:tc>
              <w:tc>
                <w:tcPr>
                  <w:tcW w:w="2787" w:type="dxa"/>
                  <w:vAlign w:val="center"/>
                </w:tcPr>
                <w:p w14:paraId="513C3BAF">
                  <w:pPr>
                    <w:pStyle w:val="32"/>
                    <w:jc w:val="center"/>
                    <w:rPr>
                      <w:rFonts w:hint="default"/>
                      <w:color w:val="auto"/>
                      <w:highlight w:val="none"/>
                      <w:lang w:val="en-US" w:eastAsia="zh-CN"/>
                    </w:rPr>
                  </w:pPr>
                  <w:r>
                    <w:rPr>
                      <w:rFonts w:hint="eastAsia"/>
                      <w:color w:val="auto"/>
                      <w:highlight w:val="none"/>
                      <w:lang w:val="en-US" w:eastAsia="zh-CN"/>
                    </w:rPr>
                    <w:t>/</w:t>
                  </w:r>
                </w:p>
              </w:tc>
            </w:tr>
            <w:tr w14:paraId="12DA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88" w:type="dxa"/>
                  <w:vMerge w:val="continue"/>
                  <w:vAlign w:val="center"/>
                </w:tcPr>
                <w:p w14:paraId="6837C1D3">
                  <w:pPr>
                    <w:pStyle w:val="32"/>
                    <w:jc w:val="center"/>
                    <w:rPr>
                      <w:rFonts w:hint="default"/>
                      <w:color w:val="auto"/>
                      <w:highlight w:val="none"/>
                      <w:lang w:val="en-US" w:eastAsia="zh-CN"/>
                    </w:rPr>
                  </w:pPr>
                </w:p>
              </w:tc>
              <w:tc>
                <w:tcPr>
                  <w:tcW w:w="1193" w:type="dxa"/>
                  <w:vAlign w:val="center"/>
                </w:tcPr>
                <w:p w14:paraId="64172139">
                  <w:pPr>
                    <w:pStyle w:val="32"/>
                    <w:jc w:val="center"/>
                    <w:rPr>
                      <w:rFonts w:hint="default"/>
                      <w:color w:val="auto"/>
                      <w:highlight w:val="none"/>
                      <w:lang w:val="en-US" w:eastAsia="zh-CN"/>
                    </w:rPr>
                  </w:pPr>
                  <w:r>
                    <w:rPr>
                      <w:rFonts w:hint="eastAsia"/>
                      <w:color w:val="auto"/>
                      <w:highlight w:val="none"/>
                      <w:lang w:val="en-US" w:eastAsia="zh-CN"/>
                    </w:rPr>
                    <w:t>水</w:t>
                  </w:r>
                </w:p>
              </w:tc>
              <w:tc>
                <w:tcPr>
                  <w:tcW w:w="1274" w:type="dxa"/>
                  <w:vAlign w:val="center"/>
                </w:tcPr>
                <w:p w14:paraId="6324DABA">
                  <w:pPr>
                    <w:pStyle w:val="32"/>
                    <w:jc w:val="center"/>
                    <w:rPr>
                      <w:rFonts w:hint="default"/>
                      <w:color w:val="auto"/>
                      <w:highlight w:val="none"/>
                      <w:lang w:val="en-US" w:eastAsia="zh-CN"/>
                    </w:rPr>
                  </w:pPr>
                  <w:r>
                    <w:rPr>
                      <w:rFonts w:hint="eastAsia"/>
                      <w:color w:val="auto"/>
                      <w:highlight w:val="none"/>
                      <w:lang w:val="en-US" w:eastAsia="zh-CN"/>
                    </w:rPr>
                    <w:t>1.7万t/a</w:t>
                  </w:r>
                </w:p>
              </w:tc>
              <w:tc>
                <w:tcPr>
                  <w:tcW w:w="1727" w:type="dxa"/>
                  <w:vAlign w:val="center"/>
                </w:tcPr>
                <w:p w14:paraId="700D61BB">
                  <w:pPr>
                    <w:pStyle w:val="32"/>
                    <w:jc w:val="center"/>
                    <w:rPr>
                      <w:rFonts w:hint="default"/>
                      <w:color w:val="auto"/>
                      <w:highlight w:val="none"/>
                      <w:lang w:val="en-US" w:eastAsia="zh-CN"/>
                    </w:rPr>
                  </w:pPr>
                  <w:r>
                    <w:rPr>
                      <w:rFonts w:hint="eastAsia"/>
                      <w:color w:val="auto"/>
                      <w:highlight w:val="none"/>
                      <w:lang w:val="en-US" w:eastAsia="zh-CN"/>
                    </w:rPr>
                    <w:t>上村社区白龙潭</w:t>
                  </w:r>
                </w:p>
              </w:tc>
              <w:tc>
                <w:tcPr>
                  <w:tcW w:w="2787" w:type="dxa"/>
                  <w:vAlign w:val="center"/>
                </w:tcPr>
                <w:p w14:paraId="71B92B42">
                  <w:pPr>
                    <w:pStyle w:val="32"/>
                    <w:jc w:val="center"/>
                    <w:rPr>
                      <w:rFonts w:hint="default"/>
                      <w:color w:val="auto"/>
                      <w:highlight w:val="none"/>
                      <w:lang w:val="en-US" w:eastAsia="zh-CN"/>
                    </w:rPr>
                  </w:pPr>
                  <w:r>
                    <w:rPr>
                      <w:rFonts w:hint="eastAsia"/>
                      <w:color w:val="auto"/>
                      <w:highlight w:val="none"/>
                      <w:lang w:val="en-US" w:eastAsia="zh-CN"/>
                    </w:rPr>
                    <w:t>/</w:t>
                  </w:r>
                </w:p>
              </w:tc>
            </w:tr>
          </w:tbl>
          <w:p w14:paraId="2C3F7E45">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4</w:t>
            </w:r>
            <w:r>
              <w:rPr>
                <w:rFonts w:hint="eastAsia" w:ascii="Times New Roman" w:hAnsi="Times New Roman" w:eastAsia="宋体" w:cs="黑体"/>
                <w:b/>
                <w:bCs/>
                <w:color w:val="auto"/>
                <w:kern w:val="2"/>
                <w:sz w:val="24"/>
                <w:szCs w:val="24"/>
                <w:highlight w:val="none"/>
                <w:lang w:val="en-US" w:eastAsia="zh-CN" w:bidi="ar-SA"/>
              </w:rPr>
              <w:t>）</w:t>
            </w:r>
            <w:r>
              <w:rPr>
                <w:rFonts w:hint="default" w:ascii="Times New Roman" w:hAnsi="Times New Roman" w:cs="Times New Roman"/>
                <w:b/>
                <w:bCs/>
                <w:color w:val="auto"/>
                <w:highlight w:val="none"/>
                <w:lang w:eastAsia="zh-CN"/>
              </w:rPr>
              <w:t>生产设备</w:t>
            </w:r>
          </w:p>
          <w:p w14:paraId="49211AD0">
            <w:pPr>
              <w:spacing w:line="360" w:lineRule="auto"/>
              <w:ind w:firstLine="480" w:firstLineChars="200"/>
              <w:rPr>
                <w:rFonts w:hint="default"/>
                <w:color w:val="auto"/>
                <w:highlight w:val="none"/>
                <w:lang w:val="en-US" w:eastAsia="zh-CN"/>
              </w:rPr>
            </w:pPr>
            <w:r>
              <w:rPr>
                <w:rFonts w:hint="eastAsia"/>
                <w:color w:val="auto"/>
                <w:sz w:val="24"/>
                <w:highlight w:val="none"/>
              </w:rPr>
              <w:t>原项目主要生产设备情况见表</w:t>
            </w:r>
            <w:r>
              <w:rPr>
                <w:color w:val="auto"/>
                <w:sz w:val="24"/>
                <w:highlight w:val="none"/>
              </w:rPr>
              <w:t>2-</w:t>
            </w:r>
            <w:r>
              <w:rPr>
                <w:rFonts w:hint="eastAsia"/>
                <w:color w:val="auto"/>
                <w:sz w:val="24"/>
                <w:highlight w:val="none"/>
                <w:lang w:val="en-US" w:eastAsia="zh-CN"/>
              </w:rPr>
              <w:t>18</w:t>
            </w:r>
            <w:r>
              <w:rPr>
                <w:rFonts w:hint="eastAsia"/>
                <w:color w:val="auto"/>
                <w:sz w:val="24"/>
                <w:highlight w:val="none"/>
              </w:rPr>
              <w:t>。</w:t>
            </w:r>
          </w:p>
          <w:p w14:paraId="57178242">
            <w:pPr>
              <w:numPr>
                <w:ilvl w:val="0"/>
                <w:numId w:val="0"/>
              </w:numPr>
              <w:ind w:firstLine="482" w:firstLineChars="200"/>
              <w:jc w:val="both"/>
              <w:rPr>
                <w:rFonts w:hint="eastAsia" w:ascii="Times New Roman" w:hAnsi="Times New Roman" w:eastAsia="宋体" w:cs="黑体"/>
                <w:b/>
                <w:bCs/>
                <w:color w:val="auto"/>
                <w:kern w:val="2"/>
                <w:sz w:val="24"/>
                <w:szCs w:val="24"/>
                <w:highlight w:val="none"/>
                <w:lang w:val="en-US" w:eastAsia="zh-CN" w:bidi="ar-SA"/>
              </w:rPr>
            </w:pPr>
          </w:p>
          <w:p w14:paraId="5E9CFD74">
            <w:pPr>
              <w:ind w:left="0" w:leftChars="0" w:firstLine="0" w:firstLineChars="0"/>
              <w:rPr>
                <w:rFonts w:hint="default"/>
                <w:color w:val="auto"/>
              </w:rPr>
            </w:pPr>
          </w:p>
          <w:p w14:paraId="633DF284">
            <w:pPr>
              <w:ind w:left="0" w:leftChars="0" w:firstLine="0" w:firstLineChars="0"/>
              <w:rPr>
                <w:rFonts w:hint="default"/>
                <w:color w:val="auto"/>
              </w:rPr>
            </w:pPr>
          </w:p>
          <w:p w14:paraId="2E990B0E">
            <w:pPr>
              <w:ind w:left="0" w:leftChars="0" w:firstLine="0" w:firstLineChars="0"/>
              <w:rPr>
                <w:rFonts w:hint="default"/>
                <w:color w:val="auto"/>
              </w:rPr>
            </w:pPr>
          </w:p>
          <w:p w14:paraId="6C7FAC55">
            <w:pPr>
              <w:pStyle w:val="33"/>
              <w:rPr>
                <w:rFonts w:hint="default"/>
                <w:color w:val="auto"/>
                <w:highlight w:val="none"/>
              </w:rPr>
            </w:pPr>
          </w:p>
          <w:p w14:paraId="2C2AFC3C">
            <w:pPr>
              <w:rPr>
                <w:rFonts w:hint="default"/>
                <w:color w:val="auto"/>
                <w:highlight w:val="none"/>
              </w:rPr>
            </w:pPr>
          </w:p>
          <w:p w14:paraId="11AD94CF">
            <w:pPr>
              <w:rPr>
                <w:rFonts w:hint="default"/>
                <w:color w:val="auto"/>
                <w:highlight w:val="none"/>
              </w:rPr>
            </w:pPr>
          </w:p>
          <w:p w14:paraId="5E7CDCC4">
            <w:pPr>
              <w:pStyle w:val="33"/>
              <w:rPr>
                <w:rFonts w:hint="default"/>
                <w:color w:val="auto"/>
                <w:highlight w:val="none"/>
              </w:rPr>
            </w:pPr>
          </w:p>
          <w:p w14:paraId="5E14F65E">
            <w:pPr>
              <w:pStyle w:val="33"/>
              <w:rPr>
                <w:rFonts w:hint="default"/>
                <w:color w:val="auto"/>
                <w:highlight w:val="none"/>
              </w:rPr>
            </w:pPr>
            <w:r>
              <w:rPr>
                <w:rFonts w:hint="default"/>
                <w:color w:val="auto"/>
                <w:highlight w:val="none"/>
              </w:rPr>
              <w:t>表2</w:t>
            </w:r>
            <w:r>
              <w:rPr>
                <w:color w:val="auto"/>
                <w:highlight w:val="none"/>
              </w:rPr>
              <w:t>-</w:t>
            </w:r>
            <w:r>
              <w:rPr>
                <w:rFonts w:hint="eastAsia"/>
                <w:color w:val="auto"/>
                <w:highlight w:val="none"/>
                <w:lang w:val="en-US" w:eastAsia="zh-CN"/>
              </w:rPr>
              <w:t>18</w:t>
            </w:r>
            <w:r>
              <w:rPr>
                <w:rFonts w:hint="default"/>
                <w:color w:val="auto"/>
                <w:highlight w:val="none"/>
              </w:rPr>
              <w:t xml:space="preserve">  主要生产设施设备一览表</w:t>
            </w:r>
          </w:p>
          <w:tbl>
            <w:tblPr>
              <w:tblStyle w:val="27"/>
              <w:tblW w:w="7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794"/>
              <w:gridCol w:w="1777"/>
              <w:gridCol w:w="1816"/>
              <w:gridCol w:w="821"/>
              <w:gridCol w:w="2144"/>
            </w:tblGrid>
            <w:tr w14:paraId="6399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20" w:type="dxa"/>
                  <w:vAlign w:val="center"/>
                </w:tcPr>
                <w:p w14:paraId="46FD8F7B">
                  <w:pPr>
                    <w:pStyle w:val="32"/>
                    <w:rPr>
                      <w:color w:val="auto"/>
                      <w:highlight w:val="none"/>
                    </w:rPr>
                  </w:pPr>
                  <w:r>
                    <w:rPr>
                      <w:color w:val="auto"/>
                      <w:highlight w:val="none"/>
                    </w:rPr>
                    <w:t>序号</w:t>
                  </w:r>
                </w:p>
              </w:tc>
              <w:tc>
                <w:tcPr>
                  <w:tcW w:w="794" w:type="dxa"/>
                  <w:vAlign w:val="center"/>
                </w:tcPr>
                <w:p w14:paraId="0D4B83FE">
                  <w:pPr>
                    <w:pStyle w:val="32"/>
                    <w:rPr>
                      <w:color w:val="auto"/>
                      <w:highlight w:val="none"/>
                    </w:rPr>
                  </w:pPr>
                  <w:r>
                    <w:rPr>
                      <w:rFonts w:hint="eastAsia"/>
                      <w:color w:val="auto"/>
                      <w:highlight w:val="none"/>
                    </w:rPr>
                    <w:t>设备位置</w:t>
                  </w:r>
                </w:p>
              </w:tc>
              <w:tc>
                <w:tcPr>
                  <w:tcW w:w="1777" w:type="dxa"/>
                  <w:vAlign w:val="center"/>
                </w:tcPr>
                <w:p w14:paraId="7DD009CD">
                  <w:pPr>
                    <w:pStyle w:val="32"/>
                    <w:rPr>
                      <w:color w:val="auto"/>
                      <w:highlight w:val="none"/>
                    </w:rPr>
                  </w:pPr>
                  <w:r>
                    <w:rPr>
                      <w:color w:val="auto"/>
                      <w:highlight w:val="none"/>
                    </w:rPr>
                    <w:t>名称</w:t>
                  </w:r>
                </w:p>
              </w:tc>
              <w:tc>
                <w:tcPr>
                  <w:tcW w:w="1816" w:type="dxa"/>
                  <w:vAlign w:val="center"/>
                </w:tcPr>
                <w:p w14:paraId="3028C183">
                  <w:pPr>
                    <w:pStyle w:val="32"/>
                    <w:rPr>
                      <w:color w:val="auto"/>
                      <w:highlight w:val="none"/>
                    </w:rPr>
                  </w:pPr>
                  <w:r>
                    <w:rPr>
                      <w:color w:val="auto"/>
                      <w:highlight w:val="none"/>
                    </w:rPr>
                    <w:t>规格型号</w:t>
                  </w:r>
                </w:p>
              </w:tc>
              <w:tc>
                <w:tcPr>
                  <w:tcW w:w="821" w:type="dxa"/>
                  <w:vAlign w:val="center"/>
                </w:tcPr>
                <w:p w14:paraId="09056D1C">
                  <w:pPr>
                    <w:pStyle w:val="32"/>
                    <w:rPr>
                      <w:rFonts w:hint="eastAsia"/>
                      <w:color w:val="auto"/>
                      <w:highlight w:val="none"/>
                    </w:rPr>
                  </w:pPr>
                  <w:r>
                    <w:rPr>
                      <w:color w:val="auto"/>
                      <w:highlight w:val="none"/>
                    </w:rPr>
                    <w:t>数量</w:t>
                  </w:r>
                </w:p>
              </w:tc>
              <w:tc>
                <w:tcPr>
                  <w:tcW w:w="2144" w:type="dxa"/>
                  <w:vAlign w:val="center"/>
                </w:tcPr>
                <w:p w14:paraId="392E6A29">
                  <w:pPr>
                    <w:pStyle w:val="32"/>
                    <w:rPr>
                      <w:color w:val="auto"/>
                      <w:highlight w:val="none"/>
                    </w:rPr>
                  </w:pPr>
                  <w:r>
                    <w:rPr>
                      <w:color w:val="auto"/>
                      <w:highlight w:val="none"/>
                    </w:rPr>
                    <w:t>备注</w:t>
                  </w:r>
                </w:p>
              </w:tc>
            </w:tr>
            <w:tr w14:paraId="651F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20" w:type="dxa"/>
                  <w:vAlign w:val="center"/>
                </w:tcPr>
                <w:p w14:paraId="0DE8D7AB">
                  <w:pPr>
                    <w:pStyle w:val="32"/>
                    <w:rPr>
                      <w:color w:val="auto"/>
                      <w:highlight w:val="none"/>
                    </w:rPr>
                  </w:pPr>
                  <w:r>
                    <w:rPr>
                      <w:color w:val="auto"/>
                      <w:highlight w:val="none"/>
                    </w:rPr>
                    <w:t>1</w:t>
                  </w:r>
                </w:p>
              </w:tc>
              <w:tc>
                <w:tcPr>
                  <w:tcW w:w="794" w:type="dxa"/>
                  <w:vMerge w:val="restart"/>
                  <w:vAlign w:val="center"/>
                </w:tcPr>
                <w:p w14:paraId="13A78936">
                  <w:pPr>
                    <w:pStyle w:val="32"/>
                    <w:rPr>
                      <w:rFonts w:hint="default" w:eastAsia="宋体"/>
                      <w:color w:val="auto"/>
                      <w:highlight w:val="none"/>
                      <w:lang w:val="en-US" w:eastAsia="zh-CN"/>
                    </w:rPr>
                  </w:pPr>
                  <w:r>
                    <w:rPr>
                      <w:rFonts w:hint="eastAsia"/>
                      <w:color w:val="auto"/>
                      <w:highlight w:val="none"/>
                      <w:lang w:val="en-US" w:eastAsia="zh-CN"/>
                    </w:rPr>
                    <w:t>制泥车间</w:t>
                  </w:r>
                </w:p>
              </w:tc>
              <w:tc>
                <w:tcPr>
                  <w:tcW w:w="1777" w:type="dxa"/>
                  <w:vAlign w:val="center"/>
                </w:tcPr>
                <w:p w14:paraId="4FF8C9A5">
                  <w:pPr>
                    <w:pStyle w:val="32"/>
                    <w:rPr>
                      <w:rFonts w:hint="eastAsia"/>
                      <w:color w:val="auto"/>
                      <w:highlight w:val="none"/>
                      <w:lang w:val="en-US" w:eastAsia="zh-CN"/>
                    </w:rPr>
                  </w:pPr>
                  <w:r>
                    <w:rPr>
                      <w:rFonts w:hint="default"/>
                      <w:color w:val="auto"/>
                      <w:highlight w:val="none"/>
                      <w:lang w:val="en-US" w:eastAsia="zh-CN"/>
                    </w:rPr>
                    <w:t>电子配料皮带秤</w:t>
                  </w:r>
                </w:p>
              </w:tc>
              <w:tc>
                <w:tcPr>
                  <w:tcW w:w="1816" w:type="dxa"/>
                  <w:vAlign w:val="center"/>
                </w:tcPr>
                <w:p w14:paraId="26D39078">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821" w:type="dxa"/>
                  <w:vAlign w:val="center"/>
                </w:tcPr>
                <w:p w14:paraId="0E2656DD">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4台</w:t>
                  </w:r>
                </w:p>
              </w:tc>
              <w:tc>
                <w:tcPr>
                  <w:tcW w:w="2144" w:type="dxa"/>
                  <w:vAlign w:val="center"/>
                </w:tcPr>
                <w:p w14:paraId="49A0DAC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停用</w:t>
                  </w:r>
                </w:p>
              </w:tc>
            </w:tr>
            <w:tr w14:paraId="1770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20" w:type="dxa"/>
                  <w:vAlign w:val="center"/>
                </w:tcPr>
                <w:p w14:paraId="479BD2FC">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2</w:t>
                  </w:r>
                </w:p>
              </w:tc>
              <w:tc>
                <w:tcPr>
                  <w:tcW w:w="794" w:type="dxa"/>
                  <w:vMerge w:val="continue"/>
                  <w:vAlign w:val="center"/>
                </w:tcPr>
                <w:p w14:paraId="153BD9B3">
                  <w:pPr>
                    <w:pStyle w:val="32"/>
                    <w:rPr>
                      <w:rFonts w:hint="eastAsia"/>
                      <w:color w:val="auto"/>
                      <w:highlight w:val="none"/>
                      <w:lang w:val="en-US" w:eastAsia="zh-CN"/>
                    </w:rPr>
                  </w:pPr>
                </w:p>
              </w:tc>
              <w:tc>
                <w:tcPr>
                  <w:tcW w:w="1777" w:type="dxa"/>
                  <w:vAlign w:val="center"/>
                </w:tcPr>
                <w:p w14:paraId="776CE627">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水磨式球磨机</w:t>
                  </w:r>
                </w:p>
              </w:tc>
              <w:tc>
                <w:tcPr>
                  <w:tcW w:w="1816" w:type="dxa"/>
                  <w:vAlign w:val="center"/>
                </w:tcPr>
                <w:p w14:paraId="5C739A62">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2100*3000直径长度，转速20转/分；6t/h</w:t>
                  </w:r>
                </w:p>
              </w:tc>
              <w:tc>
                <w:tcPr>
                  <w:tcW w:w="821" w:type="dxa"/>
                  <w:vAlign w:val="center"/>
                </w:tcPr>
                <w:p w14:paraId="11977AC4">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2台</w:t>
                  </w:r>
                </w:p>
              </w:tc>
              <w:tc>
                <w:tcPr>
                  <w:tcW w:w="2144" w:type="dxa"/>
                  <w:vAlign w:val="center"/>
                </w:tcPr>
                <w:p w14:paraId="4AF5D063">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1832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20" w:type="dxa"/>
                  <w:vAlign w:val="center"/>
                </w:tcPr>
                <w:p w14:paraId="2810D249">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w:t>
                  </w:r>
                </w:p>
              </w:tc>
              <w:tc>
                <w:tcPr>
                  <w:tcW w:w="794" w:type="dxa"/>
                  <w:vMerge w:val="continue"/>
                  <w:vAlign w:val="center"/>
                </w:tcPr>
                <w:p w14:paraId="5240EA7F">
                  <w:pPr>
                    <w:pStyle w:val="32"/>
                    <w:rPr>
                      <w:color w:val="auto"/>
                      <w:highlight w:val="none"/>
                    </w:rPr>
                  </w:pPr>
                </w:p>
              </w:tc>
              <w:tc>
                <w:tcPr>
                  <w:tcW w:w="1777" w:type="dxa"/>
                  <w:vAlign w:val="center"/>
                </w:tcPr>
                <w:p w14:paraId="6208DF8B">
                  <w:pPr>
                    <w:pStyle w:val="32"/>
                    <w:rPr>
                      <w:rFonts w:hint="default" w:eastAsia="宋体"/>
                      <w:color w:val="auto"/>
                      <w:highlight w:val="none"/>
                      <w:lang w:val="en-US" w:eastAsia="zh-CN"/>
                    </w:rPr>
                  </w:pPr>
                  <w:r>
                    <w:rPr>
                      <w:rFonts w:hint="eastAsia"/>
                      <w:color w:val="auto"/>
                      <w:highlight w:val="none"/>
                      <w:lang w:val="en-US" w:eastAsia="zh-CN"/>
                    </w:rPr>
                    <w:t>真空成型机</w:t>
                  </w:r>
                </w:p>
              </w:tc>
              <w:tc>
                <w:tcPr>
                  <w:tcW w:w="1816" w:type="dxa"/>
                  <w:vAlign w:val="center"/>
                </w:tcPr>
                <w:p w14:paraId="191CE2E9">
                  <w:pPr>
                    <w:pStyle w:val="32"/>
                    <w:rPr>
                      <w:rFonts w:hint="default" w:eastAsia="宋体"/>
                      <w:color w:val="auto"/>
                      <w:highlight w:val="none"/>
                      <w:lang w:val="en-US" w:eastAsia="zh-CN"/>
                    </w:rPr>
                  </w:pPr>
                  <w:r>
                    <w:rPr>
                      <w:rFonts w:hint="eastAsia"/>
                      <w:color w:val="auto"/>
                      <w:highlight w:val="none"/>
                      <w:lang w:val="en-US" w:eastAsia="zh-CN"/>
                    </w:rPr>
                    <w:t>20t/h</w:t>
                  </w:r>
                </w:p>
              </w:tc>
              <w:tc>
                <w:tcPr>
                  <w:tcW w:w="821" w:type="dxa"/>
                  <w:vAlign w:val="center"/>
                </w:tcPr>
                <w:p w14:paraId="41672D51">
                  <w:pPr>
                    <w:pStyle w:val="32"/>
                    <w:rPr>
                      <w:rFonts w:hint="eastAsia" w:eastAsia="宋体"/>
                      <w:color w:val="auto"/>
                      <w:highlight w:val="none"/>
                      <w:lang w:val="en-US" w:eastAsia="zh-CN"/>
                    </w:rPr>
                  </w:pPr>
                  <w:r>
                    <w:rPr>
                      <w:rFonts w:hint="eastAsia"/>
                      <w:color w:val="auto"/>
                      <w:highlight w:val="none"/>
                      <w:lang w:val="en-US" w:eastAsia="zh-CN"/>
                    </w:rPr>
                    <w:t>2台</w:t>
                  </w:r>
                </w:p>
              </w:tc>
              <w:tc>
                <w:tcPr>
                  <w:tcW w:w="2144" w:type="dxa"/>
                  <w:vAlign w:val="center"/>
                </w:tcPr>
                <w:p w14:paraId="3BD8CC1E">
                  <w:pPr>
                    <w:pStyle w:val="32"/>
                    <w:rPr>
                      <w:rFonts w:hint="default"/>
                      <w:color w:val="auto"/>
                      <w:highlight w:val="none"/>
                      <w:lang w:val="en-US"/>
                    </w:rPr>
                  </w:pPr>
                  <w:r>
                    <w:rPr>
                      <w:rFonts w:hint="eastAsia"/>
                      <w:color w:val="auto"/>
                      <w:highlight w:val="none"/>
                      <w:lang w:val="en-US" w:eastAsia="zh-CN"/>
                    </w:rPr>
                    <w:t>拆除2台，沿用2台</w:t>
                  </w:r>
                </w:p>
              </w:tc>
            </w:tr>
            <w:tr w14:paraId="3C2A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 w:type="dxa"/>
                  <w:vAlign w:val="center"/>
                </w:tcPr>
                <w:p w14:paraId="466B912B">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4</w:t>
                  </w:r>
                </w:p>
              </w:tc>
              <w:tc>
                <w:tcPr>
                  <w:tcW w:w="794" w:type="dxa"/>
                  <w:vMerge w:val="continue"/>
                  <w:vAlign w:val="center"/>
                </w:tcPr>
                <w:p w14:paraId="6D034750">
                  <w:pPr>
                    <w:pStyle w:val="32"/>
                    <w:rPr>
                      <w:color w:val="auto"/>
                      <w:highlight w:val="none"/>
                    </w:rPr>
                  </w:pPr>
                </w:p>
              </w:tc>
              <w:tc>
                <w:tcPr>
                  <w:tcW w:w="1777" w:type="dxa"/>
                  <w:vAlign w:val="center"/>
                </w:tcPr>
                <w:p w14:paraId="4D39275D">
                  <w:pPr>
                    <w:pStyle w:val="32"/>
                    <w:rPr>
                      <w:rFonts w:hint="default"/>
                      <w:color w:val="auto"/>
                      <w:highlight w:val="none"/>
                      <w:lang w:val="en-US" w:eastAsia="zh-CN"/>
                    </w:rPr>
                  </w:pPr>
                  <w:r>
                    <w:rPr>
                      <w:rFonts w:hint="eastAsia"/>
                      <w:color w:val="auto"/>
                      <w:highlight w:val="none"/>
                      <w:lang w:val="en-US" w:eastAsia="zh-CN"/>
                    </w:rPr>
                    <w:t>榨泥机</w:t>
                  </w:r>
                </w:p>
              </w:tc>
              <w:tc>
                <w:tcPr>
                  <w:tcW w:w="1816" w:type="dxa"/>
                  <w:vAlign w:val="center"/>
                </w:tcPr>
                <w:p w14:paraId="1E4115EB">
                  <w:pPr>
                    <w:pStyle w:val="32"/>
                    <w:rPr>
                      <w:rFonts w:hint="default"/>
                      <w:color w:val="auto"/>
                      <w:highlight w:val="none"/>
                      <w:lang w:val="en-US" w:eastAsia="zh-CN"/>
                    </w:rPr>
                  </w:pPr>
                  <w:r>
                    <w:rPr>
                      <w:rFonts w:hint="eastAsia"/>
                      <w:color w:val="auto"/>
                      <w:highlight w:val="none"/>
                      <w:lang w:val="en-US" w:eastAsia="zh-CN"/>
                    </w:rPr>
                    <w:t>3t/h</w:t>
                  </w:r>
                </w:p>
              </w:tc>
              <w:tc>
                <w:tcPr>
                  <w:tcW w:w="821" w:type="dxa"/>
                  <w:vAlign w:val="center"/>
                </w:tcPr>
                <w:p w14:paraId="5D728A9D">
                  <w:pPr>
                    <w:pStyle w:val="32"/>
                    <w:rPr>
                      <w:rFonts w:hint="eastAsia" w:eastAsia="宋体"/>
                      <w:color w:val="auto"/>
                      <w:highlight w:val="none"/>
                      <w:lang w:val="en-US" w:eastAsia="zh-CN"/>
                    </w:rPr>
                  </w:pPr>
                  <w:r>
                    <w:rPr>
                      <w:rFonts w:hint="eastAsia"/>
                      <w:color w:val="auto"/>
                      <w:highlight w:val="none"/>
                      <w:lang w:val="en-US" w:eastAsia="zh-CN"/>
                    </w:rPr>
                    <w:t>2台</w:t>
                  </w:r>
                </w:p>
              </w:tc>
              <w:tc>
                <w:tcPr>
                  <w:tcW w:w="2144" w:type="dxa"/>
                  <w:vAlign w:val="center"/>
                </w:tcPr>
                <w:p w14:paraId="69A01854">
                  <w:pPr>
                    <w:pStyle w:val="32"/>
                    <w:rPr>
                      <w:rFonts w:hint="eastAsia"/>
                      <w:color w:val="auto"/>
                      <w:highlight w:val="none"/>
                    </w:rPr>
                  </w:pPr>
                  <w:r>
                    <w:rPr>
                      <w:rFonts w:hint="eastAsia"/>
                      <w:color w:val="auto"/>
                      <w:highlight w:val="none"/>
                      <w:lang w:val="en-US" w:eastAsia="zh-CN"/>
                    </w:rPr>
                    <w:t>沿用</w:t>
                  </w:r>
                </w:p>
              </w:tc>
            </w:tr>
            <w:tr w14:paraId="68E8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Align w:val="center"/>
                </w:tcPr>
                <w:p w14:paraId="4E05FE2A">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5</w:t>
                  </w:r>
                </w:p>
              </w:tc>
              <w:tc>
                <w:tcPr>
                  <w:tcW w:w="794" w:type="dxa"/>
                  <w:vMerge w:val="continue"/>
                  <w:vAlign w:val="center"/>
                </w:tcPr>
                <w:p w14:paraId="782B9608">
                  <w:pPr>
                    <w:pStyle w:val="32"/>
                    <w:rPr>
                      <w:color w:val="auto"/>
                      <w:highlight w:val="none"/>
                    </w:rPr>
                  </w:pPr>
                </w:p>
              </w:tc>
              <w:tc>
                <w:tcPr>
                  <w:tcW w:w="1777" w:type="dxa"/>
                  <w:vAlign w:val="center"/>
                </w:tcPr>
                <w:p w14:paraId="75CE36E2">
                  <w:pPr>
                    <w:pStyle w:val="32"/>
                    <w:rPr>
                      <w:rFonts w:hint="eastAsia" w:eastAsia="宋体"/>
                      <w:color w:val="auto"/>
                      <w:highlight w:val="none"/>
                      <w:lang w:val="en-US" w:eastAsia="zh-CN"/>
                    </w:rPr>
                  </w:pPr>
                  <w:r>
                    <w:rPr>
                      <w:rFonts w:hint="eastAsia"/>
                      <w:color w:val="auto"/>
                      <w:highlight w:val="none"/>
                      <w:lang w:val="en-US" w:eastAsia="zh-CN"/>
                    </w:rPr>
                    <w:t>抽浆泵</w:t>
                  </w:r>
                </w:p>
              </w:tc>
              <w:tc>
                <w:tcPr>
                  <w:tcW w:w="1816" w:type="dxa"/>
                  <w:vAlign w:val="center"/>
                </w:tcPr>
                <w:p w14:paraId="39CF6AA9">
                  <w:pPr>
                    <w:pStyle w:val="32"/>
                    <w:rPr>
                      <w:rFonts w:hint="default"/>
                      <w:color w:val="auto"/>
                      <w:highlight w:val="none"/>
                      <w:lang w:val="en-US" w:eastAsia="zh-CN"/>
                    </w:rPr>
                  </w:pPr>
                  <w:r>
                    <w:rPr>
                      <w:rFonts w:hint="eastAsia"/>
                      <w:color w:val="auto"/>
                      <w:highlight w:val="none"/>
                      <w:lang w:val="en-US" w:eastAsia="zh-CN"/>
                    </w:rPr>
                    <w:t>/</w:t>
                  </w:r>
                </w:p>
              </w:tc>
              <w:tc>
                <w:tcPr>
                  <w:tcW w:w="821" w:type="dxa"/>
                  <w:vAlign w:val="center"/>
                </w:tcPr>
                <w:p w14:paraId="73D35629">
                  <w:pPr>
                    <w:pStyle w:val="32"/>
                    <w:rPr>
                      <w:rFonts w:hint="default"/>
                      <w:color w:val="auto"/>
                      <w:highlight w:val="none"/>
                      <w:lang w:val="en-US" w:eastAsia="zh-CN"/>
                    </w:rPr>
                  </w:pPr>
                  <w:r>
                    <w:rPr>
                      <w:rFonts w:hint="eastAsia"/>
                      <w:color w:val="auto"/>
                      <w:highlight w:val="none"/>
                      <w:lang w:val="en-US" w:eastAsia="zh-CN"/>
                    </w:rPr>
                    <w:t>2台</w:t>
                  </w:r>
                </w:p>
              </w:tc>
              <w:tc>
                <w:tcPr>
                  <w:tcW w:w="2144" w:type="dxa"/>
                  <w:vAlign w:val="center"/>
                </w:tcPr>
                <w:p w14:paraId="3545D9C4">
                  <w:pPr>
                    <w:pStyle w:val="32"/>
                    <w:rPr>
                      <w:rFonts w:hint="eastAsia"/>
                      <w:color w:val="auto"/>
                      <w:highlight w:val="none"/>
                      <w:lang w:eastAsia="zh-CN"/>
                    </w:rPr>
                  </w:pPr>
                  <w:r>
                    <w:rPr>
                      <w:rFonts w:hint="eastAsia"/>
                      <w:color w:val="auto"/>
                      <w:highlight w:val="none"/>
                      <w:lang w:val="en-US" w:eastAsia="zh-CN"/>
                    </w:rPr>
                    <w:t>沿用</w:t>
                  </w:r>
                </w:p>
              </w:tc>
            </w:tr>
            <w:tr w14:paraId="4703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520" w:type="dxa"/>
                  <w:vAlign w:val="center"/>
                </w:tcPr>
                <w:p w14:paraId="7FB4A294">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6</w:t>
                  </w:r>
                </w:p>
              </w:tc>
              <w:tc>
                <w:tcPr>
                  <w:tcW w:w="794" w:type="dxa"/>
                  <w:vMerge w:val="continue"/>
                  <w:vAlign w:val="center"/>
                </w:tcPr>
                <w:p w14:paraId="3E9A76A0">
                  <w:pPr>
                    <w:pStyle w:val="32"/>
                    <w:rPr>
                      <w:color w:val="auto"/>
                      <w:highlight w:val="none"/>
                    </w:rPr>
                  </w:pPr>
                </w:p>
              </w:tc>
              <w:tc>
                <w:tcPr>
                  <w:tcW w:w="1777" w:type="dxa"/>
                  <w:vAlign w:val="center"/>
                </w:tcPr>
                <w:p w14:paraId="1FFF8EE6">
                  <w:pPr>
                    <w:pStyle w:val="32"/>
                    <w:rPr>
                      <w:rFonts w:hint="default"/>
                      <w:color w:val="auto"/>
                      <w:highlight w:val="none"/>
                      <w:lang w:val="en-US" w:eastAsia="zh-CN"/>
                    </w:rPr>
                  </w:pPr>
                  <w:r>
                    <w:rPr>
                      <w:rFonts w:hint="eastAsia"/>
                      <w:color w:val="auto"/>
                      <w:highlight w:val="none"/>
                      <w:lang w:val="en-US" w:eastAsia="zh-CN"/>
                    </w:rPr>
                    <w:t>双杠泵</w:t>
                  </w:r>
                </w:p>
              </w:tc>
              <w:tc>
                <w:tcPr>
                  <w:tcW w:w="1816" w:type="dxa"/>
                  <w:vAlign w:val="center"/>
                </w:tcPr>
                <w:p w14:paraId="2AD56E57">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821" w:type="dxa"/>
                  <w:vAlign w:val="center"/>
                </w:tcPr>
                <w:p w14:paraId="2F10FCE4">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2台</w:t>
                  </w:r>
                </w:p>
              </w:tc>
              <w:tc>
                <w:tcPr>
                  <w:tcW w:w="2144" w:type="dxa"/>
                  <w:vAlign w:val="center"/>
                </w:tcPr>
                <w:p w14:paraId="5ED7E1D0">
                  <w:pPr>
                    <w:pStyle w:val="32"/>
                    <w:rPr>
                      <w:rFonts w:hint="eastAsia"/>
                      <w:color w:val="auto"/>
                      <w:highlight w:val="none"/>
                      <w:lang w:val="en-US" w:eastAsia="zh-CN"/>
                    </w:rPr>
                  </w:pPr>
                  <w:r>
                    <w:rPr>
                      <w:rFonts w:hint="eastAsia"/>
                      <w:color w:val="auto"/>
                      <w:highlight w:val="none"/>
                      <w:lang w:val="en-US" w:eastAsia="zh-CN"/>
                    </w:rPr>
                    <w:t>沿用</w:t>
                  </w:r>
                </w:p>
              </w:tc>
            </w:tr>
            <w:tr w14:paraId="09E2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20" w:type="dxa"/>
                  <w:vAlign w:val="center"/>
                </w:tcPr>
                <w:p w14:paraId="639C315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w:t>
                  </w:r>
                </w:p>
              </w:tc>
              <w:tc>
                <w:tcPr>
                  <w:tcW w:w="794" w:type="dxa"/>
                  <w:vAlign w:val="center"/>
                </w:tcPr>
                <w:p w14:paraId="48F20574">
                  <w:pPr>
                    <w:pStyle w:val="32"/>
                    <w:ind w:firstLine="0" w:firstLineChars="0"/>
                    <w:rPr>
                      <w:rFonts w:hint="eastAsia"/>
                      <w:color w:val="auto"/>
                      <w:highlight w:val="none"/>
                    </w:rPr>
                  </w:pPr>
                  <w:r>
                    <w:rPr>
                      <w:rFonts w:hint="eastAsia"/>
                      <w:color w:val="auto"/>
                      <w:highlight w:val="none"/>
                      <w:lang w:val="en-US" w:eastAsia="zh-CN"/>
                    </w:rPr>
                    <w:t>釉房</w:t>
                  </w:r>
                  <w:r>
                    <w:rPr>
                      <w:color w:val="auto"/>
                      <w:highlight w:val="none"/>
                    </w:rPr>
                    <w:t>车间</w:t>
                  </w:r>
                </w:p>
              </w:tc>
              <w:tc>
                <w:tcPr>
                  <w:tcW w:w="1777" w:type="dxa"/>
                  <w:vAlign w:val="center"/>
                </w:tcPr>
                <w:p w14:paraId="1C122797">
                  <w:pPr>
                    <w:pStyle w:val="32"/>
                    <w:rPr>
                      <w:rFonts w:hint="default" w:eastAsia="宋体"/>
                      <w:color w:val="auto"/>
                      <w:highlight w:val="none"/>
                      <w:lang w:val="en-US" w:eastAsia="zh-CN"/>
                    </w:rPr>
                  </w:pPr>
                  <w:r>
                    <w:rPr>
                      <w:rFonts w:hint="eastAsia"/>
                      <w:color w:val="auto"/>
                      <w:highlight w:val="none"/>
                      <w:lang w:val="en-US" w:eastAsia="zh-CN"/>
                    </w:rPr>
                    <w:t>球磨机</w:t>
                  </w:r>
                </w:p>
              </w:tc>
              <w:tc>
                <w:tcPr>
                  <w:tcW w:w="1816" w:type="dxa"/>
                  <w:vAlign w:val="center"/>
                </w:tcPr>
                <w:p w14:paraId="000B0891">
                  <w:pPr>
                    <w:pStyle w:val="32"/>
                    <w:rPr>
                      <w:rFonts w:hint="eastAsia" w:eastAsia="宋体"/>
                      <w:color w:val="auto"/>
                      <w:highlight w:val="none"/>
                      <w:lang w:eastAsia="zh-CN"/>
                    </w:rPr>
                  </w:pPr>
                  <w:r>
                    <w:rPr>
                      <w:rFonts w:hint="eastAsia"/>
                      <w:color w:val="auto"/>
                      <w:szCs w:val="21"/>
                      <w:highlight w:val="none"/>
                    </w:rPr>
                    <w:t>加工量</w:t>
                  </w:r>
                  <w:r>
                    <w:rPr>
                      <w:rFonts w:hint="eastAsia"/>
                      <w:color w:val="auto"/>
                      <w:szCs w:val="21"/>
                      <w:highlight w:val="none"/>
                      <w:lang w:val="en-US" w:eastAsia="zh-CN"/>
                    </w:rPr>
                    <w:t>分别</w:t>
                  </w:r>
                  <w:r>
                    <w:rPr>
                      <w:rFonts w:hint="eastAsia"/>
                      <w:color w:val="auto"/>
                      <w:szCs w:val="21"/>
                      <w:highlight w:val="none"/>
                    </w:rPr>
                    <w:t>为</w:t>
                  </w:r>
                  <w:r>
                    <w:rPr>
                      <w:rFonts w:hint="eastAsia"/>
                      <w:color w:val="auto"/>
                      <w:szCs w:val="21"/>
                      <w:highlight w:val="none"/>
                      <w:lang w:val="en-US" w:eastAsia="zh-CN"/>
                    </w:rPr>
                    <w:t>3</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0.5</w:t>
                  </w:r>
                  <w:r>
                    <w:rPr>
                      <w:rFonts w:hint="eastAsia"/>
                      <w:color w:val="auto"/>
                      <w:szCs w:val="21"/>
                      <w:highlight w:val="none"/>
                    </w:rPr>
                    <w:t>t/h</w:t>
                  </w:r>
                </w:p>
              </w:tc>
              <w:tc>
                <w:tcPr>
                  <w:tcW w:w="821" w:type="dxa"/>
                  <w:vAlign w:val="center"/>
                </w:tcPr>
                <w:p w14:paraId="32E8D37A">
                  <w:pPr>
                    <w:pStyle w:val="32"/>
                    <w:rPr>
                      <w:rFonts w:hint="default" w:eastAsia="宋体"/>
                      <w:color w:val="auto"/>
                      <w:highlight w:val="none"/>
                      <w:lang w:val="en-US" w:eastAsia="zh-CN"/>
                    </w:rPr>
                  </w:pPr>
                  <w:r>
                    <w:rPr>
                      <w:rFonts w:hint="eastAsia"/>
                      <w:color w:val="auto"/>
                      <w:highlight w:val="none"/>
                      <w:lang w:val="en-US" w:eastAsia="zh-CN"/>
                    </w:rPr>
                    <w:t>4台</w:t>
                  </w:r>
                </w:p>
              </w:tc>
              <w:tc>
                <w:tcPr>
                  <w:tcW w:w="2144" w:type="dxa"/>
                  <w:vAlign w:val="center"/>
                </w:tcPr>
                <w:p w14:paraId="270D24BC">
                  <w:pPr>
                    <w:pStyle w:val="32"/>
                    <w:rPr>
                      <w:rFonts w:hint="eastAsia"/>
                      <w:color w:val="auto"/>
                      <w:highlight w:val="none"/>
                      <w:lang w:eastAsia="zh-CN"/>
                    </w:rPr>
                  </w:pPr>
                  <w:r>
                    <w:rPr>
                      <w:rFonts w:hint="eastAsia"/>
                      <w:color w:val="auto"/>
                      <w:highlight w:val="none"/>
                      <w:lang w:val="en-US" w:eastAsia="zh-CN"/>
                    </w:rPr>
                    <w:t>沿用</w:t>
                  </w:r>
                </w:p>
              </w:tc>
            </w:tr>
            <w:tr w14:paraId="00F4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20" w:type="dxa"/>
                  <w:vAlign w:val="center"/>
                </w:tcPr>
                <w:p w14:paraId="2CAD48B0">
                  <w:pPr>
                    <w:pStyle w:val="32"/>
                    <w:ind w:firstLine="0" w:firstLineChars="0"/>
                    <w:rPr>
                      <w:rFonts w:hint="default"/>
                      <w:color w:val="auto"/>
                      <w:highlight w:val="none"/>
                      <w:lang w:val="en-US" w:eastAsia="zh-CN"/>
                    </w:rPr>
                  </w:pPr>
                  <w:r>
                    <w:rPr>
                      <w:rFonts w:hint="eastAsia"/>
                      <w:color w:val="auto"/>
                      <w:highlight w:val="none"/>
                      <w:lang w:val="en-US" w:eastAsia="zh-CN"/>
                    </w:rPr>
                    <w:t>8</w:t>
                  </w:r>
                </w:p>
              </w:tc>
              <w:tc>
                <w:tcPr>
                  <w:tcW w:w="794" w:type="dxa"/>
                  <w:vMerge w:val="restart"/>
                  <w:vAlign w:val="center"/>
                </w:tcPr>
                <w:p w14:paraId="023AADE7">
                  <w:pPr>
                    <w:pStyle w:val="32"/>
                    <w:rPr>
                      <w:rFonts w:hint="default"/>
                      <w:color w:val="auto"/>
                      <w:highlight w:val="none"/>
                      <w:lang w:val="en-US" w:eastAsia="zh-CN"/>
                    </w:rPr>
                  </w:pPr>
                  <w:r>
                    <w:rPr>
                      <w:rFonts w:hint="eastAsia"/>
                      <w:color w:val="auto"/>
                      <w:highlight w:val="none"/>
                      <w:lang w:val="en-US" w:eastAsia="zh-CN"/>
                    </w:rPr>
                    <w:t>破碎车间</w:t>
                  </w:r>
                </w:p>
              </w:tc>
              <w:tc>
                <w:tcPr>
                  <w:tcW w:w="1777" w:type="dxa"/>
                  <w:vAlign w:val="center"/>
                </w:tcPr>
                <w:p w14:paraId="164BD1B7">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锤式雷蒙机</w:t>
                  </w:r>
                </w:p>
              </w:tc>
              <w:tc>
                <w:tcPr>
                  <w:tcW w:w="1816" w:type="dxa"/>
                  <w:vAlign w:val="center"/>
                </w:tcPr>
                <w:p w14:paraId="4FEBA6DD">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15t/h</w:t>
                  </w:r>
                </w:p>
              </w:tc>
              <w:tc>
                <w:tcPr>
                  <w:tcW w:w="821" w:type="dxa"/>
                  <w:vAlign w:val="center"/>
                </w:tcPr>
                <w:p w14:paraId="4EF495E5">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3套</w:t>
                  </w:r>
                </w:p>
              </w:tc>
              <w:tc>
                <w:tcPr>
                  <w:tcW w:w="2144" w:type="dxa"/>
                  <w:vAlign w:val="center"/>
                </w:tcPr>
                <w:p w14:paraId="74E3E257">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拆除2套，沿用1套</w:t>
                  </w:r>
                </w:p>
              </w:tc>
            </w:tr>
            <w:tr w14:paraId="01F7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20" w:type="dxa"/>
                  <w:vAlign w:val="center"/>
                </w:tcPr>
                <w:p w14:paraId="43B902B3">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w:t>
                  </w:r>
                </w:p>
              </w:tc>
              <w:tc>
                <w:tcPr>
                  <w:tcW w:w="794" w:type="dxa"/>
                  <w:vMerge w:val="continue"/>
                  <w:vAlign w:val="center"/>
                </w:tcPr>
                <w:p w14:paraId="05AE1839">
                  <w:pPr>
                    <w:pStyle w:val="32"/>
                    <w:rPr>
                      <w:rFonts w:hint="eastAsia"/>
                      <w:color w:val="auto"/>
                      <w:highlight w:val="none"/>
                      <w:lang w:val="en-US" w:eastAsia="zh-CN"/>
                    </w:rPr>
                  </w:pPr>
                </w:p>
              </w:tc>
              <w:tc>
                <w:tcPr>
                  <w:tcW w:w="1777" w:type="dxa"/>
                  <w:vAlign w:val="center"/>
                </w:tcPr>
                <w:p w14:paraId="27CB2C8D">
                  <w:pPr>
                    <w:pStyle w:val="32"/>
                    <w:ind w:firstLine="0" w:firstLineChars="0"/>
                    <w:rPr>
                      <w:rFonts w:hint="default"/>
                      <w:color w:val="auto"/>
                      <w:highlight w:val="none"/>
                      <w:lang w:val="en-US" w:eastAsia="zh-CN"/>
                    </w:rPr>
                  </w:pPr>
                  <w:r>
                    <w:rPr>
                      <w:rFonts w:hint="eastAsia"/>
                      <w:color w:val="auto"/>
                      <w:highlight w:val="none"/>
                      <w:lang w:val="en-US" w:eastAsia="zh-CN"/>
                    </w:rPr>
                    <w:t>破碎机</w:t>
                  </w:r>
                </w:p>
              </w:tc>
              <w:tc>
                <w:tcPr>
                  <w:tcW w:w="1816" w:type="dxa"/>
                  <w:vAlign w:val="center"/>
                </w:tcPr>
                <w:p w14:paraId="3804CB60">
                  <w:pPr>
                    <w:pStyle w:val="32"/>
                    <w:ind w:firstLine="0" w:firstLineChars="0"/>
                    <w:rPr>
                      <w:rFonts w:hint="eastAsia"/>
                      <w:color w:val="auto"/>
                      <w:highlight w:val="none"/>
                      <w:lang w:val="en-US" w:eastAsia="zh-CN"/>
                    </w:rPr>
                  </w:pPr>
                  <w:r>
                    <w:rPr>
                      <w:rFonts w:hint="eastAsia"/>
                      <w:color w:val="auto"/>
                      <w:highlight w:val="none"/>
                      <w:lang w:val="en-US" w:eastAsia="zh-CN"/>
                    </w:rPr>
                    <w:t>/</w:t>
                  </w:r>
                </w:p>
              </w:tc>
              <w:tc>
                <w:tcPr>
                  <w:tcW w:w="821" w:type="dxa"/>
                  <w:vAlign w:val="center"/>
                </w:tcPr>
                <w:p w14:paraId="510E85AF">
                  <w:pPr>
                    <w:pStyle w:val="32"/>
                    <w:ind w:firstLine="0" w:firstLineChars="0"/>
                    <w:rPr>
                      <w:rFonts w:hint="eastAsia"/>
                      <w:color w:val="auto"/>
                      <w:highlight w:val="none"/>
                      <w:lang w:val="en-US" w:eastAsia="zh-CN"/>
                    </w:rPr>
                  </w:pPr>
                  <w:r>
                    <w:rPr>
                      <w:rFonts w:hint="eastAsia"/>
                      <w:color w:val="auto"/>
                      <w:highlight w:val="none"/>
                      <w:lang w:val="en-US" w:eastAsia="zh-CN"/>
                    </w:rPr>
                    <w:t>4台</w:t>
                  </w:r>
                </w:p>
              </w:tc>
              <w:tc>
                <w:tcPr>
                  <w:tcW w:w="2144" w:type="dxa"/>
                  <w:vAlign w:val="center"/>
                </w:tcPr>
                <w:p w14:paraId="59E9736E">
                  <w:pPr>
                    <w:pStyle w:val="32"/>
                    <w:ind w:firstLine="0" w:firstLineChars="0"/>
                    <w:rPr>
                      <w:rFonts w:hint="eastAsia"/>
                      <w:color w:val="auto"/>
                      <w:highlight w:val="none"/>
                      <w:lang w:val="en-US" w:eastAsia="zh-CN"/>
                    </w:rPr>
                  </w:pPr>
                  <w:r>
                    <w:rPr>
                      <w:rFonts w:hint="eastAsia" w:cs="黑体"/>
                      <w:b w:val="0"/>
                      <w:color w:val="auto"/>
                      <w:kern w:val="2"/>
                      <w:sz w:val="21"/>
                      <w:szCs w:val="24"/>
                      <w:highlight w:val="none"/>
                      <w:lang w:val="en-US" w:eastAsia="zh-CN" w:bidi="ar-SA"/>
                    </w:rPr>
                    <w:t>停用</w:t>
                  </w:r>
                </w:p>
              </w:tc>
            </w:tr>
            <w:tr w14:paraId="636C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0" w:type="dxa"/>
                  <w:vAlign w:val="center"/>
                </w:tcPr>
                <w:p w14:paraId="7C3B32A8">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10</w:t>
                  </w:r>
                </w:p>
              </w:tc>
              <w:tc>
                <w:tcPr>
                  <w:tcW w:w="794" w:type="dxa"/>
                  <w:vMerge w:val="continue"/>
                  <w:vAlign w:val="center"/>
                </w:tcPr>
                <w:p w14:paraId="0C8280CD">
                  <w:pPr>
                    <w:pStyle w:val="32"/>
                    <w:rPr>
                      <w:rFonts w:hint="eastAsia"/>
                      <w:color w:val="auto"/>
                      <w:highlight w:val="none"/>
                      <w:lang w:val="en-US" w:eastAsia="zh-CN"/>
                    </w:rPr>
                  </w:pPr>
                </w:p>
              </w:tc>
              <w:tc>
                <w:tcPr>
                  <w:tcW w:w="1777" w:type="dxa"/>
                  <w:vAlign w:val="center"/>
                </w:tcPr>
                <w:p w14:paraId="421696C9">
                  <w:pPr>
                    <w:pStyle w:val="32"/>
                    <w:ind w:firstLine="0" w:firstLineChars="0"/>
                    <w:rPr>
                      <w:rFonts w:hint="eastAsia"/>
                      <w:color w:val="auto"/>
                      <w:highlight w:val="none"/>
                      <w:lang w:val="en-US" w:eastAsia="zh-CN"/>
                    </w:rPr>
                  </w:pPr>
                  <w:r>
                    <w:rPr>
                      <w:rFonts w:hint="default"/>
                      <w:color w:val="auto"/>
                      <w:highlight w:val="none"/>
                      <w:lang w:val="en-US" w:eastAsia="zh-CN"/>
                    </w:rPr>
                    <w:t>双轴搅拌机</w:t>
                  </w:r>
                </w:p>
              </w:tc>
              <w:tc>
                <w:tcPr>
                  <w:tcW w:w="1816" w:type="dxa"/>
                  <w:vAlign w:val="center"/>
                </w:tcPr>
                <w:p w14:paraId="3FBD8F13">
                  <w:pPr>
                    <w:pStyle w:val="32"/>
                    <w:ind w:firstLine="0" w:firstLineChars="0"/>
                    <w:rPr>
                      <w:rFonts w:hint="eastAsia"/>
                      <w:color w:val="auto"/>
                      <w:highlight w:val="none"/>
                      <w:lang w:val="en-US" w:eastAsia="zh-CN"/>
                    </w:rPr>
                  </w:pPr>
                  <w:r>
                    <w:rPr>
                      <w:rFonts w:hint="eastAsia"/>
                      <w:color w:val="auto"/>
                      <w:highlight w:val="none"/>
                      <w:lang w:val="en-US" w:eastAsia="zh-CN"/>
                    </w:rPr>
                    <w:t>/</w:t>
                  </w:r>
                </w:p>
              </w:tc>
              <w:tc>
                <w:tcPr>
                  <w:tcW w:w="821" w:type="dxa"/>
                  <w:vAlign w:val="center"/>
                </w:tcPr>
                <w:p w14:paraId="42D9CC87">
                  <w:pPr>
                    <w:pStyle w:val="32"/>
                    <w:ind w:firstLine="0" w:firstLineChars="0"/>
                    <w:rPr>
                      <w:rFonts w:hint="eastAsia"/>
                      <w:color w:val="auto"/>
                      <w:highlight w:val="none"/>
                      <w:lang w:val="en-US" w:eastAsia="zh-CN"/>
                    </w:rPr>
                  </w:pPr>
                  <w:r>
                    <w:rPr>
                      <w:rFonts w:hint="eastAsia"/>
                      <w:color w:val="auto"/>
                      <w:highlight w:val="none"/>
                      <w:lang w:val="en-US" w:eastAsia="zh-CN"/>
                    </w:rPr>
                    <w:t>4台</w:t>
                  </w:r>
                </w:p>
              </w:tc>
              <w:tc>
                <w:tcPr>
                  <w:tcW w:w="2144" w:type="dxa"/>
                  <w:vAlign w:val="center"/>
                </w:tcPr>
                <w:p w14:paraId="57B02242">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停用</w:t>
                  </w:r>
                </w:p>
              </w:tc>
            </w:tr>
            <w:tr w14:paraId="6340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Align w:val="center"/>
                </w:tcPr>
                <w:p w14:paraId="6DBA4AAC">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11</w:t>
                  </w:r>
                </w:p>
              </w:tc>
              <w:tc>
                <w:tcPr>
                  <w:tcW w:w="794" w:type="dxa"/>
                  <w:vMerge w:val="continue"/>
                  <w:vAlign w:val="center"/>
                </w:tcPr>
                <w:p w14:paraId="6A798041">
                  <w:pPr>
                    <w:pStyle w:val="32"/>
                    <w:rPr>
                      <w:rFonts w:hint="eastAsia"/>
                      <w:color w:val="auto"/>
                      <w:highlight w:val="none"/>
                      <w:lang w:val="en-US" w:eastAsia="zh-CN"/>
                    </w:rPr>
                  </w:pPr>
                </w:p>
              </w:tc>
              <w:tc>
                <w:tcPr>
                  <w:tcW w:w="1777" w:type="dxa"/>
                  <w:vAlign w:val="center"/>
                </w:tcPr>
                <w:p w14:paraId="6C934538">
                  <w:pPr>
                    <w:pStyle w:val="32"/>
                    <w:ind w:firstLine="0" w:firstLineChars="0"/>
                    <w:rPr>
                      <w:rFonts w:hint="default"/>
                      <w:color w:val="auto"/>
                      <w:highlight w:val="none"/>
                      <w:lang w:val="en-US" w:eastAsia="zh-CN"/>
                    </w:rPr>
                  </w:pPr>
                  <w:r>
                    <w:rPr>
                      <w:rFonts w:hint="default"/>
                      <w:color w:val="auto"/>
                      <w:highlight w:val="none"/>
                      <w:lang w:val="en-US" w:eastAsia="zh-CN"/>
                    </w:rPr>
                    <w:t>斗式拖拉机</w:t>
                  </w:r>
                </w:p>
              </w:tc>
              <w:tc>
                <w:tcPr>
                  <w:tcW w:w="1816" w:type="dxa"/>
                  <w:vAlign w:val="center"/>
                </w:tcPr>
                <w:p w14:paraId="640A0B75">
                  <w:pPr>
                    <w:pStyle w:val="32"/>
                    <w:ind w:firstLine="0" w:firstLineChars="0"/>
                    <w:rPr>
                      <w:rFonts w:hint="eastAsia"/>
                      <w:color w:val="auto"/>
                      <w:highlight w:val="none"/>
                      <w:lang w:val="en-US" w:eastAsia="zh-CN"/>
                    </w:rPr>
                  </w:pPr>
                  <w:r>
                    <w:rPr>
                      <w:rFonts w:hint="eastAsia"/>
                      <w:color w:val="auto"/>
                      <w:highlight w:val="none"/>
                      <w:lang w:val="en-US" w:eastAsia="zh-CN"/>
                    </w:rPr>
                    <w:t>/</w:t>
                  </w:r>
                </w:p>
              </w:tc>
              <w:tc>
                <w:tcPr>
                  <w:tcW w:w="821" w:type="dxa"/>
                  <w:vAlign w:val="center"/>
                </w:tcPr>
                <w:p w14:paraId="63B8B6BD">
                  <w:pPr>
                    <w:pStyle w:val="32"/>
                    <w:ind w:firstLine="0" w:firstLineChars="0"/>
                    <w:rPr>
                      <w:rFonts w:hint="default"/>
                      <w:color w:val="auto"/>
                      <w:highlight w:val="none"/>
                      <w:lang w:val="en-US" w:eastAsia="zh-CN"/>
                    </w:rPr>
                  </w:pPr>
                  <w:r>
                    <w:rPr>
                      <w:rFonts w:hint="eastAsia"/>
                      <w:color w:val="auto"/>
                      <w:highlight w:val="none"/>
                      <w:lang w:val="en-US" w:eastAsia="zh-CN"/>
                    </w:rPr>
                    <w:t>10辆</w:t>
                  </w:r>
                </w:p>
              </w:tc>
              <w:tc>
                <w:tcPr>
                  <w:tcW w:w="2144" w:type="dxa"/>
                  <w:vAlign w:val="center"/>
                </w:tcPr>
                <w:p w14:paraId="52536B34">
                  <w:pPr>
                    <w:pStyle w:val="32"/>
                    <w:ind w:firstLine="0" w:firstLineChars="0"/>
                    <w:rPr>
                      <w:rFonts w:hint="eastAsia" w:cs="黑体"/>
                      <w:b w:val="0"/>
                      <w:color w:val="auto"/>
                      <w:kern w:val="2"/>
                      <w:sz w:val="21"/>
                      <w:szCs w:val="24"/>
                      <w:highlight w:val="none"/>
                      <w:lang w:val="en-US" w:eastAsia="zh-CN" w:bidi="ar-SA"/>
                    </w:rPr>
                  </w:pPr>
                  <w:r>
                    <w:rPr>
                      <w:rFonts w:hint="eastAsia"/>
                      <w:color w:val="auto"/>
                      <w:highlight w:val="none"/>
                      <w:lang w:val="en-US" w:eastAsia="zh-CN"/>
                    </w:rPr>
                    <w:t>全部淘汰</w:t>
                  </w:r>
                </w:p>
              </w:tc>
            </w:tr>
            <w:tr w14:paraId="48A4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Align w:val="center"/>
                </w:tcPr>
                <w:p w14:paraId="5C945A06">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12</w:t>
                  </w:r>
                </w:p>
              </w:tc>
              <w:tc>
                <w:tcPr>
                  <w:tcW w:w="794" w:type="dxa"/>
                  <w:vMerge w:val="continue"/>
                  <w:vAlign w:val="center"/>
                </w:tcPr>
                <w:p w14:paraId="0920F169">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p>
              </w:tc>
              <w:tc>
                <w:tcPr>
                  <w:tcW w:w="1777" w:type="dxa"/>
                  <w:vAlign w:val="center"/>
                </w:tcPr>
                <w:p w14:paraId="4210ED87">
                  <w:pPr>
                    <w:pStyle w:val="32"/>
                    <w:rPr>
                      <w:rFonts w:hint="default"/>
                      <w:color w:val="auto"/>
                      <w:highlight w:val="none"/>
                      <w:lang w:val="en-US" w:eastAsia="zh-CN"/>
                    </w:rPr>
                  </w:pPr>
                  <w:r>
                    <w:rPr>
                      <w:rFonts w:hint="eastAsia"/>
                      <w:color w:val="auto"/>
                      <w:highlight w:val="none"/>
                      <w:lang w:val="en-US" w:eastAsia="zh-CN"/>
                    </w:rPr>
                    <w:t>引风机</w:t>
                  </w:r>
                </w:p>
              </w:tc>
              <w:tc>
                <w:tcPr>
                  <w:tcW w:w="1816" w:type="dxa"/>
                  <w:vAlign w:val="center"/>
                </w:tcPr>
                <w:p w14:paraId="2E234B03">
                  <w:pPr>
                    <w:pStyle w:val="32"/>
                    <w:rPr>
                      <w:rFonts w:hint="eastAsia"/>
                      <w:color w:val="auto"/>
                      <w:highlight w:val="none"/>
                    </w:rPr>
                  </w:pPr>
                </w:p>
              </w:tc>
              <w:tc>
                <w:tcPr>
                  <w:tcW w:w="821" w:type="dxa"/>
                  <w:vAlign w:val="center"/>
                </w:tcPr>
                <w:p w14:paraId="48F5FFAC">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1台</w:t>
                  </w:r>
                </w:p>
              </w:tc>
              <w:tc>
                <w:tcPr>
                  <w:tcW w:w="2144" w:type="dxa"/>
                  <w:vAlign w:val="center"/>
                </w:tcPr>
                <w:p w14:paraId="6182054A">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14:paraId="72E4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20" w:type="dxa"/>
                  <w:vAlign w:val="center"/>
                </w:tcPr>
                <w:p w14:paraId="04D81C01">
                  <w:pPr>
                    <w:pStyle w:val="32"/>
                    <w:ind w:firstLine="0" w:firstLineChars="0"/>
                    <w:rPr>
                      <w:rFonts w:hint="default"/>
                      <w:color w:val="auto"/>
                      <w:highlight w:val="none"/>
                      <w:lang w:val="en-US" w:eastAsia="zh-CN"/>
                    </w:rPr>
                  </w:pPr>
                  <w:r>
                    <w:rPr>
                      <w:rFonts w:hint="eastAsia"/>
                      <w:color w:val="auto"/>
                      <w:highlight w:val="none"/>
                      <w:lang w:val="en-US" w:eastAsia="zh-CN"/>
                    </w:rPr>
                    <w:t>13</w:t>
                  </w:r>
                </w:p>
              </w:tc>
              <w:tc>
                <w:tcPr>
                  <w:tcW w:w="794" w:type="dxa"/>
                  <w:vMerge w:val="restart"/>
                  <w:vAlign w:val="center"/>
                </w:tcPr>
                <w:p w14:paraId="5C19F14F">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烧成车间</w:t>
                  </w:r>
                </w:p>
              </w:tc>
              <w:tc>
                <w:tcPr>
                  <w:tcW w:w="1777" w:type="dxa"/>
                  <w:vAlign w:val="center"/>
                </w:tcPr>
                <w:p w14:paraId="686E69B4">
                  <w:pPr>
                    <w:pStyle w:val="32"/>
                    <w:rPr>
                      <w:rFonts w:hint="default" w:eastAsia="宋体"/>
                      <w:color w:val="auto"/>
                      <w:highlight w:val="none"/>
                      <w:lang w:val="en-US" w:eastAsia="zh-CN"/>
                    </w:rPr>
                  </w:pPr>
                  <w:r>
                    <w:rPr>
                      <w:rFonts w:hint="eastAsia"/>
                      <w:color w:val="auto"/>
                      <w:highlight w:val="none"/>
                      <w:lang w:val="en-US" w:eastAsia="zh-CN"/>
                    </w:rPr>
                    <w:t>推板式隧道窑</w:t>
                  </w:r>
                </w:p>
              </w:tc>
              <w:tc>
                <w:tcPr>
                  <w:tcW w:w="1816" w:type="dxa"/>
                  <w:vAlign w:val="center"/>
                </w:tcPr>
                <w:p w14:paraId="7B98A740">
                  <w:pPr>
                    <w:pStyle w:val="32"/>
                    <w:rPr>
                      <w:color w:val="auto"/>
                      <w:highlight w:val="none"/>
                    </w:rPr>
                  </w:pPr>
                  <w:r>
                    <w:rPr>
                      <w:rFonts w:hint="eastAsia"/>
                      <w:color w:val="auto"/>
                      <w:highlight w:val="none"/>
                      <w:lang w:val="en-US" w:eastAsia="zh-CN"/>
                    </w:rPr>
                    <w:t>/</w:t>
                  </w:r>
                </w:p>
              </w:tc>
              <w:tc>
                <w:tcPr>
                  <w:tcW w:w="821" w:type="dxa"/>
                  <w:vAlign w:val="center"/>
                </w:tcPr>
                <w:p w14:paraId="52AB36FC">
                  <w:pPr>
                    <w:pStyle w:val="32"/>
                    <w:rPr>
                      <w:rFonts w:hint="default" w:eastAsia="宋体"/>
                      <w:color w:val="auto"/>
                      <w:highlight w:val="none"/>
                      <w:lang w:val="en-US" w:eastAsia="zh-CN"/>
                    </w:rPr>
                  </w:pPr>
                  <w:r>
                    <w:rPr>
                      <w:rFonts w:hint="eastAsia"/>
                      <w:color w:val="auto"/>
                      <w:highlight w:val="none"/>
                      <w:lang w:val="en-US" w:eastAsia="zh-CN"/>
                    </w:rPr>
                    <w:t>3座</w:t>
                  </w:r>
                </w:p>
              </w:tc>
              <w:tc>
                <w:tcPr>
                  <w:tcW w:w="2144" w:type="dxa"/>
                  <w:vAlign w:val="center"/>
                </w:tcPr>
                <w:p w14:paraId="16BE9C61">
                  <w:pPr>
                    <w:pStyle w:val="32"/>
                    <w:rPr>
                      <w:rFonts w:hint="default" w:eastAsia="宋体"/>
                      <w:color w:val="auto"/>
                      <w:highlight w:val="none"/>
                      <w:lang w:val="en-US" w:eastAsia="zh-CN"/>
                    </w:rPr>
                  </w:pPr>
                  <w:r>
                    <w:rPr>
                      <w:rFonts w:hint="eastAsia"/>
                      <w:color w:val="auto"/>
                      <w:highlight w:val="none"/>
                      <w:lang w:val="en-US" w:eastAsia="zh-CN"/>
                    </w:rPr>
                    <w:t>拆除1座，沿用2座</w:t>
                  </w:r>
                </w:p>
              </w:tc>
            </w:tr>
            <w:tr w14:paraId="4301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20" w:type="dxa"/>
                  <w:vAlign w:val="center"/>
                </w:tcPr>
                <w:p w14:paraId="6761A7FE">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14</w:t>
                  </w:r>
                </w:p>
              </w:tc>
              <w:tc>
                <w:tcPr>
                  <w:tcW w:w="794" w:type="dxa"/>
                  <w:vMerge w:val="continue"/>
                  <w:vAlign w:val="center"/>
                </w:tcPr>
                <w:p w14:paraId="681BD5E9">
                  <w:pPr>
                    <w:pStyle w:val="32"/>
                    <w:ind w:firstLine="0" w:firstLineChars="0"/>
                    <w:rPr>
                      <w:rFonts w:hint="eastAsia"/>
                      <w:color w:val="auto"/>
                      <w:highlight w:val="none"/>
                      <w:lang w:val="en-US" w:eastAsia="zh-CN"/>
                    </w:rPr>
                  </w:pPr>
                </w:p>
              </w:tc>
              <w:tc>
                <w:tcPr>
                  <w:tcW w:w="1777" w:type="dxa"/>
                  <w:vAlign w:val="center"/>
                </w:tcPr>
                <w:p w14:paraId="102B7193">
                  <w:pPr>
                    <w:pStyle w:val="32"/>
                    <w:rPr>
                      <w:rFonts w:hint="eastAsia"/>
                      <w:color w:val="auto"/>
                      <w:highlight w:val="none"/>
                      <w:lang w:val="en-US" w:eastAsia="zh-CN"/>
                    </w:rPr>
                  </w:pPr>
                  <w:r>
                    <w:rPr>
                      <w:rFonts w:hint="default"/>
                      <w:color w:val="auto"/>
                      <w:highlight w:val="none"/>
                      <w:lang w:val="en-US" w:eastAsia="zh-CN"/>
                    </w:rPr>
                    <w:t>煤气发生炉</w:t>
                  </w:r>
                </w:p>
              </w:tc>
              <w:tc>
                <w:tcPr>
                  <w:tcW w:w="1816" w:type="dxa"/>
                  <w:vAlign w:val="center"/>
                </w:tcPr>
                <w:p w14:paraId="2F4AF044">
                  <w:pPr>
                    <w:pStyle w:val="32"/>
                    <w:rPr>
                      <w:rFonts w:hint="eastAsia"/>
                      <w:color w:val="auto"/>
                      <w:highlight w:val="none"/>
                      <w:lang w:val="en-US" w:eastAsia="zh-CN"/>
                    </w:rPr>
                  </w:pPr>
                  <w:r>
                    <w:rPr>
                      <w:rFonts w:hint="eastAsia"/>
                      <w:color w:val="auto"/>
                      <w:highlight w:val="none"/>
                      <w:lang w:val="en-US" w:eastAsia="zh-CN"/>
                    </w:rPr>
                    <w:t>/</w:t>
                  </w:r>
                </w:p>
              </w:tc>
              <w:tc>
                <w:tcPr>
                  <w:tcW w:w="821" w:type="dxa"/>
                  <w:vAlign w:val="center"/>
                </w:tcPr>
                <w:p w14:paraId="4C59A0EE">
                  <w:pPr>
                    <w:pStyle w:val="32"/>
                    <w:rPr>
                      <w:rFonts w:hint="default"/>
                      <w:color w:val="auto"/>
                      <w:highlight w:val="none"/>
                      <w:lang w:val="en-US" w:eastAsia="zh-CN"/>
                    </w:rPr>
                  </w:pPr>
                  <w:r>
                    <w:rPr>
                      <w:rFonts w:hint="eastAsia"/>
                      <w:color w:val="auto"/>
                      <w:highlight w:val="none"/>
                      <w:lang w:val="en-US" w:eastAsia="zh-CN"/>
                    </w:rPr>
                    <w:t>2台</w:t>
                  </w:r>
                </w:p>
              </w:tc>
              <w:tc>
                <w:tcPr>
                  <w:tcW w:w="2144" w:type="dxa"/>
                  <w:vAlign w:val="center"/>
                </w:tcPr>
                <w:p w14:paraId="56518251">
                  <w:pPr>
                    <w:pStyle w:val="32"/>
                    <w:rPr>
                      <w:rFonts w:hint="default"/>
                      <w:color w:val="auto"/>
                      <w:highlight w:val="none"/>
                      <w:lang w:val="en-US" w:eastAsia="zh-CN"/>
                    </w:rPr>
                  </w:pPr>
                  <w:r>
                    <w:rPr>
                      <w:rFonts w:hint="eastAsia"/>
                      <w:color w:val="auto"/>
                      <w:highlight w:val="none"/>
                      <w:lang w:val="en-US" w:eastAsia="zh-CN"/>
                    </w:rPr>
                    <w:t>全部拆除</w:t>
                  </w:r>
                </w:p>
              </w:tc>
            </w:tr>
            <w:tr w14:paraId="2A2B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Align w:val="center"/>
                </w:tcPr>
                <w:p w14:paraId="67045469">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15</w:t>
                  </w:r>
                </w:p>
              </w:tc>
              <w:tc>
                <w:tcPr>
                  <w:tcW w:w="794" w:type="dxa"/>
                  <w:vMerge w:val="restart"/>
                  <w:vAlign w:val="center"/>
                </w:tcPr>
                <w:p w14:paraId="48936228">
                  <w:pPr>
                    <w:pStyle w:val="32"/>
                    <w:rPr>
                      <w:rFonts w:hint="default" w:eastAsia="宋体"/>
                      <w:color w:val="auto"/>
                      <w:highlight w:val="none"/>
                      <w:lang w:val="en-US" w:eastAsia="zh-CN"/>
                    </w:rPr>
                  </w:pPr>
                  <w:r>
                    <w:rPr>
                      <w:rFonts w:hint="eastAsia"/>
                      <w:color w:val="auto"/>
                      <w:highlight w:val="none"/>
                      <w:lang w:val="en-US" w:eastAsia="zh-CN"/>
                    </w:rPr>
                    <w:t>全厂流通使用</w:t>
                  </w:r>
                </w:p>
              </w:tc>
              <w:tc>
                <w:tcPr>
                  <w:tcW w:w="1777" w:type="dxa"/>
                  <w:vAlign w:val="center"/>
                </w:tcPr>
                <w:p w14:paraId="22DA8D58">
                  <w:pPr>
                    <w:pStyle w:val="32"/>
                    <w:rPr>
                      <w:color w:val="auto"/>
                      <w:highlight w:val="none"/>
                    </w:rPr>
                  </w:pPr>
                  <w:r>
                    <w:rPr>
                      <w:rFonts w:hint="eastAsia"/>
                      <w:color w:val="auto"/>
                      <w:highlight w:val="none"/>
                      <w:lang w:val="en-US" w:eastAsia="zh-CN"/>
                    </w:rPr>
                    <w:t>装载机</w:t>
                  </w:r>
                </w:p>
              </w:tc>
              <w:tc>
                <w:tcPr>
                  <w:tcW w:w="1816" w:type="dxa"/>
                  <w:vAlign w:val="center"/>
                </w:tcPr>
                <w:p w14:paraId="1D42F366">
                  <w:pPr>
                    <w:pStyle w:val="32"/>
                    <w:rPr>
                      <w:color w:val="auto"/>
                      <w:highlight w:val="none"/>
                    </w:rPr>
                  </w:pPr>
                  <w:r>
                    <w:rPr>
                      <w:rFonts w:hint="eastAsia"/>
                      <w:color w:val="auto"/>
                      <w:highlight w:val="none"/>
                      <w:lang w:val="en-US" w:eastAsia="zh-CN"/>
                    </w:rPr>
                    <w:t>/</w:t>
                  </w:r>
                </w:p>
              </w:tc>
              <w:tc>
                <w:tcPr>
                  <w:tcW w:w="821" w:type="dxa"/>
                  <w:vAlign w:val="center"/>
                </w:tcPr>
                <w:p w14:paraId="6D897414">
                  <w:pPr>
                    <w:pStyle w:val="32"/>
                    <w:rPr>
                      <w:rFonts w:hint="default" w:eastAsia="宋体"/>
                      <w:color w:val="auto"/>
                      <w:highlight w:val="none"/>
                      <w:lang w:val="en-US" w:eastAsia="zh-CN"/>
                    </w:rPr>
                  </w:pPr>
                  <w:r>
                    <w:rPr>
                      <w:rFonts w:hint="eastAsia"/>
                      <w:color w:val="auto"/>
                      <w:highlight w:val="none"/>
                      <w:lang w:val="en-US" w:eastAsia="zh-CN"/>
                    </w:rPr>
                    <w:t>2辆</w:t>
                  </w:r>
                </w:p>
              </w:tc>
              <w:tc>
                <w:tcPr>
                  <w:tcW w:w="2144" w:type="dxa"/>
                  <w:vAlign w:val="center"/>
                </w:tcPr>
                <w:p w14:paraId="0C8F90D7">
                  <w:pPr>
                    <w:pStyle w:val="32"/>
                    <w:rPr>
                      <w:color w:val="auto"/>
                      <w:highlight w:val="none"/>
                    </w:rPr>
                  </w:pPr>
                  <w:r>
                    <w:rPr>
                      <w:rFonts w:hint="eastAsia"/>
                      <w:color w:val="auto"/>
                      <w:highlight w:val="none"/>
                      <w:lang w:val="en-US" w:eastAsia="zh-CN"/>
                    </w:rPr>
                    <w:t>沿用</w:t>
                  </w:r>
                </w:p>
              </w:tc>
            </w:tr>
            <w:tr w14:paraId="5981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dxa"/>
                  <w:vAlign w:val="center"/>
                </w:tcPr>
                <w:p w14:paraId="41F9179C">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16</w:t>
                  </w:r>
                </w:p>
              </w:tc>
              <w:tc>
                <w:tcPr>
                  <w:tcW w:w="794" w:type="dxa"/>
                  <w:vMerge w:val="continue"/>
                  <w:vAlign w:val="center"/>
                </w:tcPr>
                <w:p w14:paraId="7C7EA5E6">
                  <w:pPr>
                    <w:pStyle w:val="32"/>
                    <w:rPr>
                      <w:color w:val="auto"/>
                      <w:highlight w:val="none"/>
                    </w:rPr>
                  </w:pPr>
                </w:p>
              </w:tc>
              <w:tc>
                <w:tcPr>
                  <w:tcW w:w="1777" w:type="dxa"/>
                  <w:vAlign w:val="center"/>
                </w:tcPr>
                <w:p w14:paraId="07D8407E">
                  <w:pPr>
                    <w:pStyle w:val="32"/>
                    <w:rPr>
                      <w:rFonts w:hint="default" w:eastAsia="宋体"/>
                      <w:color w:val="auto"/>
                      <w:highlight w:val="none"/>
                      <w:lang w:val="en-US" w:eastAsia="zh-CN"/>
                    </w:rPr>
                  </w:pPr>
                  <w:r>
                    <w:rPr>
                      <w:rFonts w:hint="default"/>
                      <w:color w:val="auto"/>
                      <w:highlight w:val="none"/>
                      <w:lang w:val="en-US" w:eastAsia="zh-CN"/>
                    </w:rPr>
                    <w:t>手动台车</w:t>
                  </w:r>
                </w:p>
              </w:tc>
              <w:tc>
                <w:tcPr>
                  <w:tcW w:w="1816" w:type="dxa"/>
                  <w:vAlign w:val="center"/>
                </w:tcPr>
                <w:p w14:paraId="05EF4B53">
                  <w:pPr>
                    <w:pStyle w:val="32"/>
                    <w:rPr>
                      <w:color w:val="auto"/>
                      <w:highlight w:val="none"/>
                    </w:rPr>
                  </w:pPr>
                  <w:r>
                    <w:rPr>
                      <w:rFonts w:hint="eastAsia"/>
                      <w:color w:val="auto"/>
                      <w:highlight w:val="none"/>
                      <w:lang w:val="en-US" w:eastAsia="zh-CN"/>
                    </w:rPr>
                    <w:t>/</w:t>
                  </w:r>
                </w:p>
              </w:tc>
              <w:tc>
                <w:tcPr>
                  <w:tcW w:w="821" w:type="dxa"/>
                  <w:vAlign w:val="center"/>
                </w:tcPr>
                <w:p w14:paraId="3355F43A">
                  <w:pPr>
                    <w:pStyle w:val="32"/>
                    <w:rPr>
                      <w:rFonts w:hint="default" w:eastAsia="宋体"/>
                      <w:color w:val="auto"/>
                      <w:highlight w:val="none"/>
                      <w:lang w:val="en-US" w:eastAsia="zh-CN"/>
                    </w:rPr>
                  </w:pPr>
                  <w:r>
                    <w:rPr>
                      <w:rFonts w:hint="eastAsia"/>
                      <w:color w:val="auto"/>
                      <w:highlight w:val="none"/>
                      <w:lang w:val="en-US" w:eastAsia="zh-CN"/>
                    </w:rPr>
                    <w:t>6辆</w:t>
                  </w:r>
                </w:p>
              </w:tc>
              <w:tc>
                <w:tcPr>
                  <w:tcW w:w="2144" w:type="dxa"/>
                  <w:vAlign w:val="center"/>
                </w:tcPr>
                <w:p w14:paraId="55AAFBCE">
                  <w:pPr>
                    <w:pStyle w:val="32"/>
                    <w:rPr>
                      <w:rFonts w:hint="default"/>
                      <w:color w:val="auto"/>
                      <w:highlight w:val="none"/>
                      <w:lang w:val="en-US" w:eastAsia="zh-CN"/>
                    </w:rPr>
                  </w:pPr>
                  <w:r>
                    <w:rPr>
                      <w:rFonts w:hint="eastAsia"/>
                      <w:color w:val="auto"/>
                      <w:highlight w:val="none"/>
                      <w:lang w:val="en-US" w:eastAsia="zh-CN"/>
                    </w:rPr>
                    <w:t>淘汰4辆，沿用2辆</w:t>
                  </w:r>
                </w:p>
              </w:tc>
            </w:tr>
            <w:tr w14:paraId="56B9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 w:type="dxa"/>
                  <w:vAlign w:val="center"/>
                </w:tcPr>
                <w:p w14:paraId="41377C96">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17</w:t>
                  </w:r>
                </w:p>
              </w:tc>
              <w:tc>
                <w:tcPr>
                  <w:tcW w:w="794" w:type="dxa"/>
                  <w:vMerge w:val="continue"/>
                  <w:vAlign w:val="center"/>
                </w:tcPr>
                <w:p w14:paraId="741AD1CA">
                  <w:pPr>
                    <w:pStyle w:val="32"/>
                    <w:rPr>
                      <w:color w:val="auto"/>
                      <w:highlight w:val="none"/>
                    </w:rPr>
                  </w:pPr>
                </w:p>
              </w:tc>
              <w:tc>
                <w:tcPr>
                  <w:tcW w:w="1777" w:type="dxa"/>
                  <w:vAlign w:val="center"/>
                </w:tcPr>
                <w:p w14:paraId="7E5AE2F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三轮平板车</w:t>
                  </w:r>
                </w:p>
              </w:tc>
              <w:tc>
                <w:tcPr>
                  <w:tcW w:w="1816" w:type="dxa"/>
                  <w:vAlign w:val="center"/>
                </w:tcPr>
                <w:p w14:paraId="5FE198E0">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821" w:type="dxa"/>
                  <w:vAlign w:val="center"/>
                </w:tcPr>
                <w:p w14:paraId="235D45D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2辆</w:t>
                  </w:r>
                </w:p>
              </w:tc>
              <w:tc>
                <w:tcPr>
                  <w:tcW w:w="2144" w:type="dxa"/>
                  <w:vAlign w:val="center"/>
                </w:tcPr>
                <w:p w14:paraId="6B67E2E4">
                  <w:pPr>
                    <w:pStyle w:val="32"/>
                    <w:rPr>
                      <w:rFonts w:hint="eastAsia"/>
                      <w:color w:val="auto"/>
                      <w:highlight w:val="none"/>
                      <w:lang w:eastAsia="zh-CN"/>
                    </w:rPr>
                  </w:pPr>
                  <w:r>
                    <w:rPr>
                      <w:rFonts w:hint="eastAsia"/>
                      <w:color w:val="auto"/>
                      <w:highlight w:val="none"/>
                      <w:lang w:val="en-US" w:eastAsia="zh-CN"/>
                    </w:rPr>
                    <w:t>沿用</w:t>
                  </w:r>
                </w:p>
              </w:tc>
            </w:tr>
          </w:tbl>
          <w:p w14:paraId="347439DB">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5</w:t>
            </w:r>
            <w:r>
              <w:rPr>
                <w:rFonts w:hint="eastAsia" w:ascii="Times New Roman" w:hAnsi="Times New Roman" w:eastAsia="宋体" w:cs="黑体"/>
                <w:b/>
                <w:bCs/>
                <w:color w:val="auto"/>
                <w:kern w:val="2"/>
                <w:sz w:val="24"/>
                <w:szCs w:val="24"/>
                <w:highlight w:val="none"/>
                <w:lang w:val="en-US" w:eastAsia="zh-CN" w:bidi="ar-SA"/>
              </w:rPr>
              <w:t>）</w:t>
            </w:r>
            <w:r>
              <w:rPr>
                <w:rFonts w:hint="eastAsia" w:ascii="Times New Roman" w:hAnsi="Times New Roman" w:cs="Times New Roman"/>
                <w:b/>
                <w:bCs/>
                <w:color w:val="auto"/>
                <w:highlight w:val="none"/>
                <w:lang w:eastAsia="zh-CN"/>
              </w:rPr>
              <w:t>劳动定员及工作制度</w:t>
            </w:r>
          </w:p>
          <w:p w14:paraId="44B0F911">
            <w:pPr>
              <w:jc w:val="both"/>
              <w:rPr>
                <w:rFonts w:hint="default"/>
                <w:color w:val="auto"/>
                <w:highlight w:val="none"/>
                <w:lang w:val="en-US" w:eastAsia="zh-CN"/>
              </w:rPr>
            </w:pPr>
            <w:r>
              <w:rPr>
                <w:rFonts w:hint="default"/>
                <w:color w:val="auto"/>
                <w:highlight w:val="none"/>
                <w:lang w:val="en-US" w:eastAsia="zh-CN"/>
              </w:rPr>
              <w:t>劳动定员</w:t>
            </w:r>
            <w:r>
              <w:rPr>
                <w:rFonts w:hint="eastAsia"/>
                <w:color w:val="auto"/>
                <w:highlight w:val="none"/>
                <w:lang w:val="en-US" w:eastAsia="zh-CN"/>
              </w:rPr>
              <w:t>：</w:t>
            </w:r>
            <w:r>
              <w:rPr>
                <w:rFonts w:hint="default"/>
                <w:color w:val="auto"/>
                <w:highlight w:val="none"/>
                <w:lang w:val="en-US" w:eastAsia="zh-CN"/>
              </w:rPr>
              <w:t>全厂劳动定员</w:t>
            </w:r>
            <w:r>
              <w:rPr>
                <w:rFonts w:hint="eastAsia"/>
                <w:color w:val="auto"/>
                <w:highlight w:val="none"/>
                <w:lang w:val="en-US" w:eastAsia="zh-CN"/>
              </w:rPr>
              <w:t>3</w:t>
            </w:r>
            <w:r>
              <w:rPr>
                <w:rFonts w:hint="default"/>
                <w:color w:val="auto"/>
                <w:highlight w:val="none"/>
                <w:lang w:val="en-US" w:eastAsia="zh-CN"/>
              </w:rPr>
              <w:t>5人。</w:t>
            </w:r>
          </w:p>
          <w:p w14:paraId="244AED21">
            <w:pPr>
              <w:jc w:val="both"/>
              <w:rPr>
                <w:rFonts w:hint="default"/>
                <w:color w:val="auto"/>
                <w:highlight w:val="none"/>
                <w:lang w:val="en-US" w:eastAsia="zh-CN"/>
              </w:rPr>
            </w:pPr>
            <w:r>
              <w:rPr>
                <w:rFonts w:hint="default"/>
                <w:color w:val="auto"/>
                <w:highlight w:val="none"/>
                <w:lang w:val="en-US" w:eastAsia="zh-CN"/>
              </w:rPr>
              <w:t>工作制度</w:t>
            </w:r>
            <w:r>
              <w:rPr>
                <w:rFonts w:hint="eastAsia"/>
                <w:color w:val="auto"/>
                <w:highlight w:val="none"/>
                <w:lang w:val="en-US" w:eastAsia="zh-CN"/>
              </w:rPr>
              <w:t>：</w:t>
            </w:r>
            <w:r>
              <w:rPr>
                <w:rFonts w:hint="default"/>
                <w:color w:val="auto"/>
                <w:highlight w:val="none"/>
                <w:lang w:val="en-US" w:eastAsia="zh-CN"/>
              </w:rPr>
              <w:t>年工作300天，每天3班，每班工作8小时。</w:t>
            </w:r>
          </w:p>
          <w:p w14:paraId="18DE3E52">
            <w:pPr>
              <w:numPr>
                <w:ilvl w:val="0"/>
                <w:numId w:val="0"/>
              </w:numPr>
              <w:ind w:firstLine="482" w:firstLineChars="200"/>
              <w:jc w:val="both"/>
              <w:rPr>
                <w:rFonts w:hint="eastAsia"/>
                <w:b/>
                <w:bCs/>
                <w:color w:val="auto"/>
                <w:highlight w:val="none"/>
                <w:lang w:val="en-US" w:eastAsia="zh-CN"/>
              </w:rPr>
            </w:pPr>
            <w:r>
              <w:rPr>
                <w:rFonts w:hint="eastAsia"/>
                <w:b/>
                <w:bCs/>
                <w:color w:val="auto"/>
                <w:highlight w:val="none"/>
                <w:lang w:val="en-US" w:eastAsia="zh-CN"/>
              </w:rPr>
              <w:t>2.11.4原项目生产工艺</w:t>
            </w:r>
          </w:p>
          <w:p w14:paraId="2D5BC214">
            <w:pPr>
              <w:pStyle w:val="17"/>
              <w:rPr>
                <w:rFonts w:hint="eastAsia"/>
                <w:b w:val="0"/>
                <w:bCs w:val="0"/>
                <w:color w:val="auto"/>
                <w:highlight w:val="none"/>
                <w:lang w:val="en-US" w:eastAsia="zh-CN"/>
              </w:rPr>
            </w:pPr>
            <w:r>
              <w:rPr>
                <w:rFonts w:hint="eastAsia"/>
                <w:b w:val="0"/>
                <w:bCs w:val="0"/>
                <w:color w:val="auto"/>
                <w:highlight w:val="none"/>
                <w:lang w:val="en-US" w:eastAsia="zh-CN"/>
              </w:rPr>
              <w:t>原项目生产工艺除全部采用人工修坯及烧成车间供热采用</w:t>
            </w:r>
            <w:r>
              <w:rPr>
                <w:rFonts w:hint="default"/>
                <w:b w:val="0"/>
                <w:bCs w:val="0"/>
                <w:color w:val="auto"/>
                <w:highlight w:val="none"/>
                <w:lang w:val="en-US" w:eastAsia="zh-CN"/>
              </w:rPr>
              <w:t>以煤气发生炉产生的煤气</w:t>
            </w:r>
            <w:r>
              <w:rPr>
                <w:rFonts w:hint="eastAsia"/>
                <w:b w:val="0"/>
                <w:bCs w:val="0"/>
                <w:color w:val="auto"/>
                <w:highlight w:val="none"/>
                <w:lang w:val="en-US" w:eastAsia="zh-CN"/>
              </w:rPr>
              <w:t>，其余与技改后项目对比无变化。</w:t>
            </w:r>
          </w:p>
          <w:p w14:paraId="56AEB6A7">
            <w:pPr>
              <w:pStyle w:val="17"/>
              <w:rPr>
                <w:rFonts w:hint="eastAsia"/>
                <w:b/>
                <w:bCs/>
                <w:color w:val="auto"/>
                <w:highlight w:val="none"/>
                <w:lang w:val="en-US" w:eastAsia="zh-CN"/>
              </w:rPr>
            </w:pPr>
            <w:r>
              <w:rPr>
                <w:rFonts w:hint="eastAsia"/>
                <w:b/>
                <w:bCs/>
                <w:color w:val="auto"/>
                <w:highlight w:val="none"/>
                <w:lang w:val="en-US" w:eastAsia="zh-CN"/>
              </w:rPr>
              <w:t>2.11.5原有项目污染物排放情况</w:t>
            </w:r>
          </w:p>
          <w:p w14:paraId="66355937">
            <w:pPr>
              <w:numPr>
                <w:ilvl w:val="0"/>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废气</w:t>
            </w:r>
          </w:p>
          <w:p w14:paraId="162BA32A">
            <w:pPr>
              <w:jc w:val="both"/>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1、废气治理措施</w:t>
            </w:r>
          </w:p>
          <w:p w14:paraId="61ECE138">
            <w:pPr>
              <w:jc w:val="both"/>
              <w:rPr>
                <w:rFonts w:hint="eastAsia"/>
                <w:color w:val="auto"/>
                <w:highlight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根据原项目环评报告、验收报告，结合现场调查情况，原项目</w:t>
            </w:r>
            <w:r>
              <w:rPr>
                <w:rFonts w:hint="eastAsia"/>
                <w:color w:val="auto"/>
                <w:highlight w:val="none"/>
                <w:lang w:val="en-US" w:eastAsia="zh-CN"/>
              </w:rPr>
              <w:t>生产过程中</w:t>
            </w:r>
            <w:r>
              <w:rPr>
                <w:rFonts w:hint="eastAsia"/>
                <w:color w:val="auto"/>
                <w:highlight w:val="none"/>
                <w:lang w:eastAsia="zh-CN"/>
              </w:rPr>
              <w:t>废气</w:t>
            </w:r>
            <w:r>
              <w:rPr>
                <w:rFonts w:hint="eastAsia"/>
                <w:color w:val="auto"/>
                <w:highlight w:val="none"/>
                <w:lang w:val="en-US" w:eastAsia="zh-CN"/>
              </w:rPr>
              <w:t>主要为煤燃烧后废气及原料堆放、装卸、次品雷磨等工序产生的粉尘等，措施如下。</w:t>
            </w:r>
          </w:p>
          <w:p w14:paraId="52840BB1">
            <w:pPr>
              <w:numPr>
                <w:ilvl w:val="0"/>
                <w:numId w:val="0"/>
              </w:numPr>
              <w:ind w:firstLine="480" w:firstLineChars="200"/>
              <w:jc w:val="both"/>
              <w:rPr>
                <w:rFonts w:hint="eastAsia"/>
                <w:color w:val="auto"/>
                <w:highlight w:val="none"/>
                <w:lang w:val="en-US" w:eastAsia="zh-CN"/>
              </w:rPr>
            </w:pPr>
            <w:r>
              <w:rPr>
                <w:rFonts w:hint="eastAsia"/>
                <w:color w:val="auto"/>
                <w:highlight w:val="none"/>
                <w:lang w:val="en-US" w:eastAsia="zh-CN"/>
              </w:rPr>
              <w:t>①煤气燃烧废气经二级水浴除尘器除尘后，通过1根15m高排气筒（DA001）排放。</w:t>
            </w:r>
          </w:p>
          <w:p w14:paraId="0FD85F40">
            <w:pPr>
              <w:numPr>
                <w:ilvl w:val="0"/>
                <w:numId w:val="0"/>
              </w:numPr>
              <w:ind w:firstLine="480" w:firstLineChars="200"/>
              <w:jc w:val="both"/>
              <w:rPr>
                <w:rFonts w:hint="default"/>
                <w:color w:val="auto"/>
                <w:highlight w:val="none"/>
                <w:lang w:val="en-US" w:eastAsia="zh-CN"/>
              </w:rPr>
            </w:pPr>
            <w:r>
              <w:rPr>
                <w:rFonts w:hint="eastAsia" w:cs="黑体"/>
                <w:color w:val="auto"/>
                <w:kern w:val="2"/>
                <w:sz w:val="24"/>
                <w:szCs w:val="24"/>
                <w:highlight w:val="none"/>
                <w:lang w:val="en-US" w:eastAsia="zh-CN" w:bidi="ar-SA"/>
              </w:rPr>
              <w:t>②</w:t>
            </w:r>
            <w:r>
              <w:rPr>
                <w:rFonts w:hint="eastAsia"/>
                <w:color w:val="auto"/>
                <w:highlight w:val="none"/>
                <w:lang w:val="en-US" w:eastAsia="zh-CN"/>
              </w:rPr>
              <w:t>在破碎车间采取厂房密封措施，破碎工序产生的粉尘经过锤式雷蒙机自带的集气罩+布袋除尘器收集后，作为原料回用于生产，少部分在车间内无组织排放。</w:t>
            </w:r>
          </w:p>
          <w:p w14:paraId="68EA7743">
            <w:pPr>
              <w:numPr>
                <w:ilvl w:val="0"/>
                <w:numId w:val="0"/>
              </w:numPr>
              <w:ind w:firstLine="480" w:firstLineChars="200"/>
              <w:jc w:val="both"/>
              <w:rPr>
                <w:rFonts w:hint="default"/>
                <w:color w:val="auto"/>
                <w:highlight w:val="none"/>
                <w:lang w:val="en-US" w:eastAsia="zh-CN"/>
              </w:rPr>
            </w:pPr>
            <w:r>
              <w:rPr>
                <w:rFonts w:hint="eastAsia" w:cs="黑体"/>
                <w:color w:val="auto"/>
                <w:kern w:val="2"/>
                <w:sz w:val="24"/>
                <w:szCs w:val="24"/>
                <w:highlight w:val="none"/>
                <w:lang w:val="en-US" w:eastAsia="zh-CN" w:bidi="ar-SA"/>
              </w:rPr>
              <w:t>③</w:t>
            </w:r>
            <w:r>
              <w:rPr>
                <w:rFonts w:hint="eastAsia"/>
                <w:color w:val="auto"/>
                <w:highlight w:val="none"/>
                <w:lang w:val="en-US" w:eastAsia="zh-CN"/>
              </w:rPr>
              <w:t>原料入棚堆存，堆场三面围挡，顶部设棚，洒水降尘，减少粉尘的无组织排放量。</w:t>
            </w:r>
          </w:p>
          <w:p w14:paraId="0D139599">
            <w:pPr>
              <w:numPr>
                <w:ilvl w:val="0"/>
                <w:numId w:val="0"/>
              </w:numPr>
              <w:ind w:firstLine="480" w:firstLineChars="200"/>
              <w:jc w:val="both"/>
              <w:rPr>
                <w:rFonts w:hint="default"/>
                <w:color w:val="auto"/>
                <w:highlight w:val="none"/>
                <w:lang w:val="en-US" w:eastAsia="zh-CN"/>
              </w:rPr>
            </w:pPr>
            <w:r>
              <w:rPr>
                <w:rFonts w:hint="eastAsia" w:cs="黑体"/>
                <w:color w:val="auto"/>
                <w:kern w:val="2"/>
                <w:sz w:val="24"/>
                <w:szCs w:val="24"/>
                <w:highlight w:val="none"/>
                <w:lang w:val="en-US" w:eastAsia="zh-CN" w:bidi="ar-SA"/>
              </w:rPr>
              <w:t>④</w:t>
            </w:r>
            <w:r>
              <w:rPr>
                <w:rFonts w:hint="eastAsia"/>
                <w:color w:val="auto"/>
                <w:highlight w:val="none"/>
                <w:lang w:val="en-US" w:eastAsia="zh-CN"/>
              </w:rPr>
              <w:t>在堆场、道路及车间内设置软管皮管，定期对厂内进行洒水降尘。</w:t>
            </w:r>
          </w:p>
          <w:p w14:paraId="644BD00E">
            <w:pPr>
              <w:rPr>
                <w:rFonts w:hint="default"/>
                <w:color w:val="auto"/>
                <w:highlight w:val="none"/>
                <w:lang w:val="en-US" w:eastAsia="zh-CN"/>
              </w:rPr>
            </w:pPr>
            <w:r>
              <w:rPr>
                <w:rFonts w:hint="eastAsia"/>
                <w:color w:val="auto"/>
                <w:highlight w:val="none"/>
                <w:lang w:val="en-US" w:eastAsia="zh-CN"/>
              </w:rPr>
              <w:t>2、废气达标情况</w:t>
            </w:r>
          </w:p>
          <w:p w14:paraId="56947D55">
            <w:pPr>
              <w:rPr>
                <w:rFonts w:hint="eastAsia"/>
                <w:color w:val="auto"/>
                <w:highlight w:val="none"/>
                <w:lang w:val="en-US" w:eastAsia="zh-CN"/>
              </w:rPr>
            </w:pPr>
            <w:r>
              <w:rPr>
                <w:rFonts w:hint="eastAsia"/>
                <w:color w:val="auto"/>
                <w:highlight w:val="none"/>
                <w:lang w:val="en-US" w:eastAsia="zh-CN"/>
              </w:rPr>
              <w:t>根据原项目企业委托云南清源环境科技有限公司在2021年4月14日、12月10日进行的自行监测结果，监测时工况为100%，隧道窑焙烧废气排气筒（DA001）监测结果详见下表2-19，厂界</w:t>
            </w:r>
            <w:r>
              <w:rPr>
                <w:color w:val="auto"/>
                <w:highlight w:val="none"/>
              </w:rPr>
              <w:t>无组织废气检测结果</w:t>
            </w:r>
            <w:r>
              <w:rPr>
                <w:rFonts w:hint="eastAsia"/>
                <w:color w:val="auto"/>
                <w:highlight w:val="none"/>
                <w:lang w:val="en-US" w:eastAsia="zh-CN"/>
              </w:rPr>
              <w:t>见下表2-20。</w:t>
            </w:r>
          </w:p>
          <w:p w14:paraId="385E39DE">
            <w:pPr>
              <w:pStyle w:val="33"/>
              <w:rPr>
                <w:rFonts w:hint="eastAsia"/>
                <w:color w:val="auto"/>
                <w:highlight w:val="none"/>
                <w:lang w:val="en-US" w:eastAsia="zh-CN"/>
              </w:rPr>
            </w:pPr>
            <w:r>
              <w:rPr>
                <w:rFonts w:hint="eastAsia"/>
                <w:color w:val="auto"/>
                <w:highlight w:val="none"/>
                <w:lang w:val="en-US" w:eastAsia="zh-CN"/>
              </w:rPr>
              <w:t>表2-19  原项目隧道窑焙烧废气排气筒监测结果一览表</w:t>
            </w:r>
          </w:p>
          <w:tbl>
            <w:tblPr>
              <w:tblStyle w:val="27"/>
              <w:tblW w:w="769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035"/>
              <w:gridCol w:w="689"/>
              <w:gridCol w:w="689"/>
              <w:gridCol w:w="794"/>
              <w:gridCol w:w="846"/>
              <w:gridCol w:w="741"/>
              <w:gridCol w:w="1056"/>
            </w:tblGrid>
            <w:tr w14:paraId="6AE2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881" w:type="dxa"/>
                  <w:gridSpan w:val="2"/>
                  <w:vMerge w:val="restart"/>
                  <w:tcBorders>
                    <w:tl2br w:val="nil"/>
                    <w:tr2bl w:val="nil"/>
                  </w:tcBorders>
                  <w:vAlign w:val="center"/>
                </w:tcPr>
                <w:p w14:paraId="010362DD">
                  <w:pPr>
                    <w:pStyle w:val="31"/>
                    <w:rPr>
                      <w:color w:val="auto"/>
                      <w:highlight w:val="none"/>
                    </w:rPr>
                  </w:pPr>
                  <w:r>
                    <w:rPr>
                      <w:color w:val="auto"/>
                      <w:highlight w:val="none"/>
                    </w:rPr>
                    <w:t>监测</w:t>
                  </w:r>
                  <w:r>
                    <w:rPr>
                      <w:rFonts w:hint="eastAsia"/>
                      <w:color w:val="auto"/>
                      <w:highlight w:val="none"/>
                      <w:lang w:val="en-US" w:eastAsia="zh-CN"/>
                    </w:rPr>
                    <w:t>项目</w:t>
                  </w:r>
                </w:p>
              </w:tc>
              <w:tc>
                <w:tcPr>
                  <w:tcW w:w="3018" w:type="dxa"/>
                  <w:gridSpan w:val="4"/>
                  <w:tcBorders>
                    <w:tl2br w:val="nil"/>
                    <w:tr2bl w:val="nil"/>
                  </w:tcBorders>
                  <w:vAlign w:val="center"/>
                </w:tcPr>
                <w:p w14:paraId="0183B37A">
                  <w:pPr>
                    <w:pStyle w:val="31"/>
                    <w:rPr>
                      <w:color w:val="auto"/>
                      <w:highlight w:val="none"/>
                    </w:rPr>
                  </w:pPr>
                  <w:r>
                    <w:rPr>
                      <w:rFonts w:hint="eastAsia"/>
                      <w:color w:val="auto"/>
                      <w:highlight w:val="none"/>
                      <w:lang w:val="en-US" w:eastAsia="zh-CN"/>
                    </w:rPr>
                    <w:t>监测样本</w:t>
                  </w:r>
                </w:p>
              </w:tc>
              <w:tc>
                <w:tcPr>
                  <w:tcW w:w="741" w:type="dxa"/>
                  <w:vMerge w:val="restart"/>
                  <w:tcBorders>
                    <w:tl2br w:val="nil"/>
                    <w:tr2bl w:val="nil"/>
                  </w:tcBorders>
                  <w:vAlign w:val="center"/>
                </w:tcPr>
                <w:p w14:paraId="6E736CE2">
                  <w:pPr>
                    <w:pStyle w:val="31"/>
                    <w:rPr>
                      <w:color w:val="auto"/>
                      <w:highlight w:val="none"/>
                    </w:rPr>
                  </w:pPr>
                  <w:r>
                    <w:rPr>
                      <w:rFonts w:hint="eastAsia"/>
                      <w:color w:val="auto"/>
                      <w:highlight w:val="none"/>
                      <w:lang w:val="en-US" w:eastAsia="zh-CN"/>
                    </w:rPr>
                    <w:t>标准</w:t>
                  </w:r>
                </w:p>
              </w:tc>
              <w:tc>
                <w:tcPr>
                  <w:tcW w:w="1056" w:type="dxa"/>
                  <w:vMerge w:val="restart"/>
                  <w:tcBorders>
                    <w:tl2br w:val="nil"/>
                    <w:tr2bl w:val="nil"/>
                  </w:tcBorders>
                  <w:vAlign w:val="center"/>
                </w:tcPr>
                <w:p w14:paraId="3544D03B">
                  <w:pPr>
                    <w:pStyle w:val="31"/>
                    <w:rPr>
                      <w:color w:val="auto"/>
                      <w:highlight w:val="none"/>
                    </w:rPr>
                  </w:pPr>
                  <w:r>
                    <w:rPr>
                      <w:rFonts w:hint="eastAsia"/>
                      <w:color w:val="auto"/>
                      <w:highlight w:val="none"/>
                      <w:lang w:val="en-US" w:eastAsia="zh-CN"/>
                    </w:rPr>
                    <w:t>达标情况</w:t>
                  </w:r>
                </w:p>
              </w:tc>
            </w:tr>
            <w:tr w14:paraId="2C5B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881" w:type="dxa"/>
                  <w:gridSpan w:val="2"/>
                  <w:vMerge w:val="continue"/>
                  <w:tcBorders>
                    <w:tl2br w:val="nil"/>
                    <w:tr2bl w:val="nil"/>
                  </w:tcBorders>
                  <w:vAlign w:val="center"/>
                </w:tcPr>
                <w:p w14:paraId="68FA5961">
                  <w:pPr>
                    <w:pStyle w:val="32"/>
                    <w:rPr>
                      <w:color w:val="auto"/>
                      <w:highlight w:val="none"/>
                    </w:rPr>
                  </w:pPr>
                </w:p>
              </w:tc>
              <w:tc>
                <w:tcPr>
                  <w:tcW w:w="689" w:type="dxa"/>
                  <w:tcBorders>
                    <w:tl2br w:val="nil"/>
                    <w:tr2bl w:val="nil"/>
                  </w:tcBorders>
                  <w:vAlign w:val="center"/>
                </w:tcPr>
                <w:p w14:paraId="185DF71E">
                  <w:pPr>
                    <w:pStyle w:val="31"/>
                    <w:rPr>
                      <w:rFonts w:hint="default"/>
                      <w:color w:val="auto"/>
                      <w:highlight w:val="none"/>
                      <w:lang w:val="en-US" w:eastAsia="zh-CN"/>
                    </w:rPr>
                  </w:pPr>
                  <w:r>
                    <w:rPr>
                      <w:rFonts w:hint="eastAsia"/>
                      <w:color w:val="auto"/>
                      <w:highlight w:val="none"/>
                      <w:lang w:val="en-US" w:eastAsia="zh-CN"/>
                    </w:rPr>
                    <w:t>1</w:t>
                  </w:r>
                </w:p>
              </w:tc>
              <w:tc>
                <w:tcPr>
                  <w:tcW w:w="689" w:type="dxa"/>
                  <w:tcBorders>
                    <w:tl2br w:val="nil"/>
                    <w:tr2bl w:val="nil"/>
                  </w:tcBorders>
                  <w:vAlign w:val="center"/>
                </w:tcPr>
                <w:p w14:paraId="073F633C">
                  <w:pPr>
                    <w:pStyle w:val="31"/>
                    <w:rPr>
                      <w:rFonts w:hint="eastAsia"/>
                      <w:color w:val="auto"/>
                      <w:highlight w:val="none"/>
                      <w:lang w:val="en-US" w:eastAsia="zh-CN"/>
                    </w:rPr>
                  </w:pPr>
                  <w:r>
                    <w:rPr>
                      <w:rFonts w:hint="eastAsia"/>
                      <w:color w:val="auto"/>
                      <w:highlight w:val="none"/>
                      <w:lang w:val="en-US" w:eastAsia="zh-CN"/>
                    </w:rPr>
                    <w:t>2</w:t>
                  </w:r>
                </w:p>
              </w:tc>
              <w:tc>
                <w:tcPr>
                  <w:tcW w:w="794" w:type="dxa"/>
                  <w:tcBorders>
                    <w:tl2br w:val="nil"/>
                    <w:tr2bl w:val="nil"/>
                  </w:tcBorders>
                  <w:vAlign w:val="center"/>
                </w:tcPr>
                <w:p w14:paraId="0C0F0B6C">
                  <w:pPr>
                    <w:pStyle w:val="31"/>
                    <w:rPr>
                      <w:rFonts w:hint="eastAsia"/>
                      <w:color w:val="auto"/>
                      <w:highlight w:val="none"/>
                      <w:lang w:val="en-US" w:eastAsia="zh-CN"/>
                    </w:rPr>
                  </w:pPr>
                  <w:r>
                    <w:rPr>
                      <w:rFonts w:hint="eastAsia"/>
                      <w:color w:val="auto"/>
                      <w:highlight w:val="none"/>
                      <w:lang w:val="en-US" w:eastAsia="zh-CN"/>
                    </w:rPr>
                    <w:t>3</w:t>
                  </w:r>
                </w:p>
              </w:tc>
              <w:tc>
                <w:tcPr>
                  <w:tcW w:w="846" w:type="dxa"/>
                  <w:tcBorders>
                    <w:tl2br w:val="nil"/>
                    <w:tr2bl w:val="nil"/>
                  </w:tcBorders>
                  <w:vAlign w:val="center"/>
                </w:tcPr>
                <w:p w14:paraId="61FCD608">
                  <w:pPr>
                    <w:pStyle w:val="31"/>
                    <w:rPr>
                      <w:rFonts w:hint="default"/>
                      <w:color w:val="auto"/>
                      <w:highlight w:val="none"/>
                      <w:lang w:val="en-US" w:eastAsia="zh-CN"/>
                    </w:rPr>
                  </w:pPr>
                  <w:r>
                    <w:rPr>
                      <w:rFonts w:hint="eastAsia"/>
                      <w:color w:val="auto"/>
                      <w:highlight w:val="none"/>
                      <w:lang w:val="en-US" w:eastAsia="zh-CN"/>
                    </w:rPr>
                    <w:t>平均值</w:t>
                  </w:r>
                </w:p>
              </w:tc>
              <w:tc>
                <w:tcPr>
                  <w:tcW w:w="741" w:type="dxa"/>
                  <w:vMerge w:val="continue"/>
                  <w:tcBorders>
                    <w:tl2br w:val="nil"/>
                    <w:tr2bl w:val="nil"/>
                  </w:tcBorders>
                  <w:vAlign w:val="center"/>
                </w:tcPr>
                <w:p w14:paraId="555A7BE3">
                  <w:pPr>
                    <w:pStyle w:val="32"/>
                    <w:rPr>
                      <w:color w:val="auto"/>
                      <w:highlight w:val="none"/>
                    </w:rPr>
                  </w:pPr>
                </w:p>
              </w:tc>
              <w:tc>
                <w:tcPr>
                  <w:tcW w:w="1056" w:type="dxa"/>
                  <w:vMerge w:val="continue"/>
                  <w:tcBorders>
                    <w:tl2br w:val="nil"/>
                    <w:tr2bl w:val="nil"/>
                  </w:tcBorders>
                  <w:vAlign w:val="center"/>
                </w:tcPr>
                <w:p w14:paraId="4CDAA66C">
                  <w:pPr>
                    <w:pStyle w:val="32"/>
                    <w:rPr>
                      <w:color w:val="auto"/>
                      <w:highlight w:val="none"/>
                    </w:rPr>
                  </w:pPr>
                </w:p>
              </w:tc>
            </w:tr>
            <w:tr w14:paraId="11B7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46" w:type="dxa"/>
                  <w:vMerge w:val="restart"/>
                  <w:tcBorders>
                    <w:tl2br w:val="nil"/>
                    <w:tr2bl w:val="nil"/>
                  </w:tcBorders>
                  <w:vAlign w:val="center"/>
                </w:tcPr>
                <w:p w14:paraId="10452106">
                  <w:pPr>
                    <w:pStyle w:val="32"/>
                    <w:rPr>
                      <w:color w:val="auto"/>
                      <w:highlight w:val="none"/>
                    </w:rPr>
                  </w:pPr>
                  <w:r>
                    <w:rPr>
                      <w:rFonts w:hint="eastAsia"/>
                      <w:color w:val="auto"/>
                      <w:highlight w:val="none"/>
                      <w:lang w:val="en-US" w:eastAsia="zh-CN"/>
                    </w:rPr>
                    <w:t>颗粒物</w:t>
                  </w:r>
                </w:p>
              </w:tc>
              <w:tc>
                <w:tcPr>
                  <w:tcW w:w="2035" w:type="dxa"/>
                  <w:tcBorders>
                    <w:tl2br w:val="nil"/>
                    <w:tr2bl w:val="nil"/>
                  </w:tcBorders>
                  <w:vAlign w:val="center"/>
                </w:tcPr>
                <w:p w14:paraId="5DBABFBB">
                  <w:pPr>
                    <w:pStyle w:val="32"/>
                    <w:rPr>
                      <w:rFonts w:hint="eastAsia"/>
                      <w:color w:val="auto"/>
                      <w:highlight w:val="none"/>
                      <w:lang w:val="en-US" w:eastAsia="zh-CN"/>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20B727E3">
                  <w:pPr>
                    <w:pStyle w:val="32"/>
                    <w:rPr>
                      <w:color w:val="auto"/>
                    </w:rPr>
                  </w:pPr>
                  <w:r>
                    <w:rPr>
                      <w:rFonts w:hint="default"/>
                      <w:color w:val="auto"/>
                      <w:lang w:val="en-US" w:eastAsia="zh-CN"/>
                    </w:rPr>
                    <w:t xml:space="preserve">8.150 </w:t>
                  </w:r>
                </w:p>
              </w:tc>
              <w:tc>
                <w:tcPr>
                  <w:tcW w:w="689" w:type="dxa"/>
                  <w:tcBorders>
                    <w:tl2br w:val="nil"/>
                    <w:tr2bl w:val="nil"/>
                  </w:tcBorders>
                  <w:vAlign w:val="center"/>
                </w:tcPr>
                <w:p w14:paraId="16458D88">
                  <w:pPr>
                    <w:pStyle w:val="32"/>
                    <w:rPr>
                      <w:color w:val="auto"/>
                    </w:rPr>
                  </w:pPr>
                  <w:r>
                    <w:rPr>
                      <w:rFonts w:hint="default"/>
                      <w:color w:val="auto"/>
                      <w:lang w:val="en-US" w:eastAsia="zh-CN"/>
                    </w:rPr>
                    <w:t xml:space="preserve">6.370 </w:t>
                  </w:r>
                </w:p>
              </w:tc>
              <w:tc>
                <w:tcPr>
                  <w:tcW w:w="794" w:type="dxa"/>
                  <w:tcBorders>
                    <w:tl2br w:val="nil"/>
                    <w:tr2bl w:val="nil"/>
                  </w:tcBorders>
                  <w:vAlign w:val="center"/>
                </w:tcPr>
                <w:p w14:paraId="3699B507">
                  <w:pPr>
                    <w:pStyle w:val="32"/>
                    <w:rPr>
                      <w:color w:val="auto"/>
                    </w:rPr>
                  </w:pPr>
                  <w:r>
                    <w:rPr>
                      <w:rFonts w:hint="default"/>
                      <w:color w:val="auto"/>
                      <w:lang w:val="en-US" w:eastAsia="zh-CN"/>
                    </w:rPr>
                    <w:t xml:space="preserve">12.000 </w:t>
                  </w:r>
                </w:p>
              </w:tc>
              <w:tc>
                <w:tcPr>
                  <w:tcW w:w="846" w:type="dxa"/>
                  <w:tcBorders>
                    <w:tl2br w:val="nil"/>
                    <w:tr2bl w:val="nil"/>
                  </w:tcBorders>
                  <w:vAlign w:val="center"/>
                </w:tcPr>
                <w:p w14:paraId="4DC2D14D">
                  <w:pPr>
                    <w:pStyle w:val="32"/>
                    <w:rPr>
                      <w:color w:val="auto"/>
                    </w:rPr>
                  </w:pPr>
                  <w:r>
                    <w:rPr>
                      <w:rFonts w:hint="default"/>
                      <w:color w:val="auto"/>
                      <w:lang w:val="en-US" w:eastAsia="zh-CN"/>
                    </w:rPr>
                    <w:t>8.84</w:t>
                  </w:r>
                </w:p>
              </w:tc>
              <w:tc>
                <w:tcPr>
                  <w:tcW w:w="741" w:type="dxa"/>
                  <w:tcBorders>
                    <w:tl2br w:val="nil"/>
                    <w:tr2bl w:val="nil"/>
                  </w:tcBorders>
                  <w:vAlign w:val="center"/>
                </w:tcPr>
                <w:p w14:paraId="0FF87888">
                  <w:pPr>
                    <w:pStyle w:val="32"/>
                    <w:rPr>
                      <w:rFonts w:hint="eastAsia" w:eastAsia="宋体"/>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14:paraId="4FCFAF67">
                  <w:pPr>
                    <w:pStyle w:val="32"/>
                    <w:rPr>
                      <w:color w:val="auto"/>
                      <w:highlight w:val="none"/>
                    </w:rPr>
                  </w:pPr>
                  <w:r>
                    <w:rPr>
                      <w:rFonts w:hint="eastAsia"/>
                      <w:color w:val="auto"/>
                      <w:highlight w:val="none"/>
                      <w:lang w:val="en-US" w:eastAsia="zh-CN"/>
                    </w:rPr>
                    <w:t>/</w:t>
                  </w:r>
                </w:p>
              </w:tc>
            </w:tr>
            <w:tr w14:paraId="760F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6" w:type="dxa"/>
                  <w:vMerge w:val="continue"/>
                  <w:tcBorders>
                    <w:tl2br w:val="nil"/>
                    <w:tr2bl w:val="nil"/>
                  </w:tcBorders>
                  <w:vAlign w:val="center"/>
                </w:tcPr>
                <w:p w14:paraId="7C2FCE18">
                  <w:pPr>
                    <w:pStyle w:val="32"/>
                    <w:rPr>
                      <w:color w:val="auto"/>
                      <w:highlight w:val="none"/>
                    </w:rPr>
                  </w:pPr>
                </w:p>
              </w:tc>
              <w:tc>
                <w:tcPr>
                  <w:tcW w:w="2035" w:type="dxa"/>
                  <w:tcBorders>
                    <w:tl2br w:val="nil"/>
                    <w:tr2bl w:val="nil"/>
                  </w:tcBorders>
                  <w:vAlign w:val="center"/>
                </w:tcPr>
                <w:p w14:paraId="3A16AE0D">
                  <w:pPr>
                    <w:pStyle w:val="32"/>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1C83D433">
                  <w:pPr>
                    <w:pStyle w:val="32"/>
                    <w:rPr>
                      <w:color w:val="auto"/>
                    </w:rPr>
                  </w:pPr>
                  <w:r>
                    <w:rPr>
                      <w:rFonts w:hint="default"/>
                      <w:color w:val="auto"/>
                      <w:lang w:val="en-US" w:eastAsia="zh-CN"/>
                    </w:rPr>
                    <w:t xml:space="preserve">3.260 </w:t>
                  </w:r>
                </w:p>
              </w:tc>
              <w:tc>
                <w:tcPr>
                  <w:tcW w:w="689" w:type="dxa"/>
                  <w:tcBorders>
                    <w:tl2br w:val="nil"/>
                    <w:tr2bl w:val="nil"/>
                  </w:tcBorders>
                  <w:vAlign w:val="center"/>
                </w:tcPr>
                <w:p w14:paraId="0445B416">
                  <w:pPr>
                    <w:pStyle w:val="32"/>
                    <w:rPr>
                      <w:color w:val="auto"/>
                    </w:rPr>
                  </w:pPr>
                  <w:r>
                    <w:rPr>
                      <w:rFonts w:hint="default"/>
                      <w:color w:val="auto"/>
                      <w:lang w:val="en-US" w:eastAsia="zh-CN"/>
                    </w:rPr>
                    <w:t xml:space="preserve">2.680 </w:t>
                  </w:r>
                </w:p>
              </w:tc>
              <w:tc>
                <w:tcPr>
                  <w:tcW w:w="794" w:type="dxa"/>
                  <w:tcBorders>
                    <w:tl2br w:val="nil"/>
                    <w:tr2bl w:val="nil"/>
                  </w:tcBorders>
                  <w:vAlign w:val="center"/>
                </w:tcPr>
                <w:p w14:paraId="3DFE87D4">
                  <w:pPr>
                    <w:pStyle w:val="32"/>
                    <w:rPr>
                      <w:color w:val="auto"/>
                    </w:rPr>
                  </w:pPr>
                  <w:r>
                    <w:rPr>
                      <w:rFonts w:hint="default"/>
                      <w:color w:val="auto"/>
                      <w:lang w:val="en-US" w:eastAsia="zh-CN"/>
                    </w:rPr>
                    <w:t xml:space="preserve">5.280 </w:t>
                  </w:r>
                </w:p>
              </w:tc>
              <w:tc>
                <w:tcPr>
                  <w:tcW w:w="846" w:type="dxa"/>
                  <w:tcBorders>
                    <w:tl2br w:val="nil"/>
                    <w:tr2bl w:val="nil"/>
                  </w:tcBorders>
                  <w:vAlign w:val="center"/>
                </w:tcPr>
                <w:p w14:paraId="0C149368">
                  <w:pPr>
                    <w:pStyle w:val="32"/>
                    <w:rPr>
                      <w:color w:val="auto"/>
                    </w:rPr>
                  </w:pPr>
                  <w:r>
                    <w:rPr>
                      <w:rFonts w:hint="default"/>
                      <w:color w:val="auto"/>
                      <w:lang w:val="en-US" w:eastAsia="zh-CN"/>
                    </w:rPr>
                    <w:t>3.74</w:t>
                  </w:r>
                </w:p>
              </w:tc>
              <w:tc>
                <w:tcPr>
                  <w:tcW w:w="741" w:type="dxa"/>
                  <w:tcBorders>
                    <w:tl2br w:val="nil"/>
                    <w:tr2bl w:val="nil"/>
                  </w:tcBorders>
                  <w:vAlign w:val="center"/>
                </w:tcPr>
                <w:p w14:paraId="6EFA13A5">
                  <w:pPr>
                    <w:pStyle w:val="32"/>
                    <w:rPr>
                      <w:rFonts w:hint="default" w:eastAsia="宋体"/>
                      <w:color w:val="auto"/>
                      <w:highlight w:val="none"/>
                      <w:lang w:val="en-US" w:eastAsia="zh-CN"/>
                    </w:rPr>
                  </w:pPr>
                  <w:r>
                    <w:rPr>
                      <w:rFonts w:hint="eastAsia" w:eastAsia="宋体"/>
                      <w:color w:val="auto"/>
                      <w:highlight w:val="none"/>
                      <w:lang w:val="en-US" w:eastAsia="zh-CN"/>
                    </w:rPr>
                    <w:t>≤30</w:t>
                  </w:r>
                </w:p>
              </w:tc>
              <w:tc>
                <w:tcPr>
                  <w:tcW w:w="1056" w:type="dxa"/>
                  <w:tcBorders>
                    <w:tl2br w:val="nil"/>
                    <w:tr2bl w:val="nil"/>
                  </w:tcBorders>
                  <w:vAlign w:val="center"/>
                </w:tcPr>
                <w:p w14:paraId="07A01309">
                  <w:pPr>
                    <w:pStyle w:val="32"/>
                    <w:rPr>
                      <w:color w:val="auto"/>
                      <w:highlight w:val="none"/>
                    </w:rPr>
                  </w:pPr>
                  <w:r>
                    <w:rPr>
                      <w:rFonts w:hint="eastAsia"/>
                      <w:color w:val="auto"/>
                      <w:highlight w:val="none"/>
                      <w:lang w:val="en-US" w:eastAsia="zh-CN"/>
                    </w:rPr>
                    <w:t>达标</w:t>
                  </w:r>
                </w:p>
              </w:tc>
            </w:tr>
            <w:tr w14:paraId="0111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846" w:type="dxa"/>
                  <w:vMerge w:val="continue"/>
                  <w:tcBorders>
                    <w:tl2br w:val="nil"/>
                    <w:tr2bl w:val="nil"/>
                  </w:tcBorders>
                  <w:vAlign w:val="center"/>
                </w:tcPr>
                <w:p w14:paraId="7C0EA12A">
                  <w:pPr>
                    <w:pStyle w:val="32"/>
                    <w:rPr>
                      <w:color w:val="auto"/>
                      <w:highlight w:val="none"/>
                    </w:rPr>
                  </w:pPr>
                </w:p>
              </w:tc>
              <w:tc>
                <w:tcPr>
                  <w:tcW w:w="2035" w:type="dxa"/>
                  <w:tcBorders>
                    <w:tl2br w:val="nil"/>
                    <w:tr2bl w:val="nil"/>
                  </w:tcBorders>
                  <w:vAlign w:val="center"/>
                </w:tcPr>
                <w:p w14:paraId="34214BE7">
                  <w:pPr>
                    <w:pStyle w:val="32"/>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14:paraId="50C2A111">
                  <w:pPr>
                    <w:pStyle w:val="32"/>
                    <w:rPr>
                      <w:color w:val="auto"/>
                    </w:rPr>
                  </w:pPr>
                  <w:r>
                    <w:rPr>
                      <w:rFonts w:hint="default"/>
                      <w:color w:val="auto"/>
                      <w:lang w:val="en-US" w:eastAsia="zh-CN"/>
                    </w:rPr>
                    <w:t xml:space="preserve">0.038 </w:t>
                  </w:r>
                </w:p>
              </w:tc>
              <w:tc>
                <w:tcPr>
                  <w:tcW w:w="689" w:type="dxa"/>
                  <w:tcBorders>
                    <w:tl2br w:val="nil"/>
                    <w:tr2bl w:val="nil"/>
                  </w:tcBorders>
                  <w:vAlign w:val="center"/>
                </w:tcPr>
                <w:p w14:paraId="483AEFFE">
                  <w:pPr>
                    <w:pStyle w:val="32"/>
                    <w:rPr>
                      <w:color w:val="auto"/>
                    </w:rPr>
                  </w:pPr>
                  <w:r>
                    <w:rPr>
                      <w:rFonts w:hint="default"/>
                      <w:color w:val="auto"/>
                      <w:lang w:val="en-US" w:eastAsia="zh-CN"/>
                    </w:rPr>
                    <w:t xml:space="preserve">0.033 </w:t>
                  </w:r>
                </w:p>
              </w:tc>
              <w:tc>
                <w:tcPr>
                  <w:tcW w:w="794" w:type="dxa"/>
                  <w:tcBorders>
                    <w:tl2br w:val="nil"/>
                    <w:tr2bl w:val="nil"/>
                  </w:tcBorders>
                  <w:vAlign w:val="center"/>
                </w:tcPr>
                <w:p w14:paraId="35395946">
                  <w:pPr>
                    <w:pStyle w:val="32"/>
                    <w:rPr>
                      <w:color w:val="auto"/>
                    </w:rPr>
                  </w:pPr>
                  <w:r>
                    <w:rPr>
                      <w:rFonts w:hint="default"/>
                      <w:color w:val="auto"/>
                      <w:lang w:val="en-US" w:eastAsia="zh-CN"/>
                    </w:rPr>
                    <w:t xml:space="preserve">0.056 </w:t>
                  </w:r>
                </w:p>
              </w:tc>
              <w:tc>
                <w:tcPr>
                  <w:tcW w:w="846" w:type="dxa"/>
                  <w:tcBorders>
                    <w:tl2br w:val="nil"/>
                    <w:tr2bl w:val="nil"/>
                  </w:tcBorders>
                  <w:vAlign w:val="center"/>
                </w:tcPr>
                <w:p w14:paraId="10B6AA20">
                  <w:pPr>
                    <w:pStyle w:val="32"/>
                    <w:rPr>
                      <w:color w:val="auto"/>
                    </w:rPr>
                  </w:pPr>
                  <w:r>
                    <w:rPr>
                      <w:rFonts w:hint="default"/>
                      <w:color w:val="auto"/>
                      <w:lang w:val="en-US" w:eastAsia="zh-CN"/>
                    </w:rPr>
                    <w:t xml:space="preserve">0.042 </w:t>
                  </w:r>
                </w:p>
              </w:tc>
              <w:tc>
                <w:tcPr>
                  <w:tcW w:w="741" w:type="dxa"/>
                  <w:tcBorders>
                    <w:tl2br w:val="nil"/>
                    <w:tr2bl w:val="nil"/>
                  </w:tcBorders>
                  <w:vAlign w:val="center"/>
                </w:tcPr>
                <w:p w14:paraId="6B427CC8">
                  <w:pPr>
                    <w:pStyle w:val="32"/>
                    <w:jc w:val="both"/>
                    <w:rPr>
                      <w:rFonts w:hint="eastAsia" w:eastAsia="宋体"/>
                      <w:color w:val="auto"/>
                      <w:highlight w:val="none"/>
                      <w:lang w:val="en-US" w:eastAsia="zh-CN"/>
                    </w:rPr>
                  </w:pPr>
                  <w:r>
                    <w:rPr>
                      <w:rFonts w:hint="eastAsia"/>
                      <w:color w:val="auto"/>
                      <w:highlight w:val="none"/>
                      <w:lang w:val="en-US" w:eastAsia="zh-CN"/>
                    </w:rPr>
                    <w:t>/</w:t>
                  </w:r>
                </w:p>
              </w:tc>
              <w:tc>
                <w:tcPr>
                  <w:tcW w:w="1056" w:type="dxa"/>
                  <w:vMerge w:val="restart"/>
                  <w:tcBorders>
                    <w:tl2br w:val="nil"/>
                    <w:tr2bl w:val="nil"/>
                  </w:tcBorders>
                  <w:vAlign w:val="center"/>
                </w:tcPr>
                <w:p w14:paraId="69DF28D9">
                  <w:pPr>
                    <w:pStyle w:val="32"/>
                    <w:rPr>
                      <w:color w:val="auto"/>
                      <w:highlight w:val="none"/>
                    </w:rPr>
                  </w:pPr>
                  <w:r>
                    <w:rPr>
                      <w:rFonts w:hint="eastAsia"/>
                      <w:color w:val="auto"/>
                      <w:highlight w:val="none"/>
                      <w:lang w:val="en-US" w:eastAsia="zh-CN"/>
                    </w:rPr>
                    <w:t>/</w:t>
                  </w:r>
                </w:p>
              </w:tc>
            </w:tr>
            <w:tr w14:paraId="2023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Merge w:val="restart"/>
                  <w:tcBorders>
                    <w:tl2br w:val="nil"/>
                    <w:tr2bl w:val="nil"/>
                  </w:tcBorders>
                  <w:vAlign w:val="center"/>
                </w:tcPr>
                <w:p w14:paraId="02BEBB6D">
                  <w:pPr>
                    <w:pStyle w:val="32"/>
                    <w:rPr>
                      <w:rFonts w:hint="default" w:eastAsia="宋体"/>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2035" w:type="dxa"/>
                  <w:tcBorders>
                    <w:tl2br w:val="nil"/>
                    <w:tr2bl w:val="nil"/>
                  </w:tcBorders>
                  <w:vAlign w:val="center"/>
                </w:tcPr>
                <w:p w14:paraId="40BA0A61">
                  <w:pPr>
                    <w:pStyle w:val="32"/>
                    <w:ind w:firstLine="0" w:firstLineChars="0"/>
                    <w:rPr>
                      <w:color w:val="auto"/>
                      <w:highlight w:val="none"/>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61B2E0F7">
                  <w:pPr>
                    <w:pStyle w:val="32"/>
                    <w:rPr>
                      <w:rFonts w:hint="default"/>
                      <w:color w:val="auto"/>
                      <w:lang w:val="en-US" w:eastAsia="zh-CN"/>
                    </w:rPr>
                  </w:pPr>
                  <w:r>
                    <w:rPr>
                      <w:rFonts w:hint="default"/>
                      <w:color w:val="auto"/>
                      <w:lang w:val="en-US" w:eastAsia="zh-CN"/>
                    </w:rPr>
                    <w:t>280</w:t>
                  </w:r>
                </w:p>
              </w:tc>
              <w:tc>
                <w:tcPr>
                  <w:tcW w:w="689" w:type="dxa"/>
                  <w:tcBorders>
                    <w:tl2br w:val="nil"/>
                    <w:tr2bl w:val="nil"/>
                  </w:tcBorders>
                  <w:vAlign w:val="center"/>
                </w:tcPr>
                <w:p w14:paraId="09F46705">
                  <w:pPr>
                    <w:pStyle w:val="32"/>
                    <w:rPr>
                      <w:rFonts w:hint="eastAsia"/>
                      <w:color w:val="auto"/>
                      <w:lang w:val="en-US" w:eastAsia="zh-CN"/>
                    </w:rPr>
                  </w:pPr>
                  <w:r>
                    <w:rPr>
                      <w:rFonts w:hint="default"/>
                      <w:color w:val="auto"/>
                      <w:lang w:val="en-US" w:eastAsia="zh-CN"/>
                    </w:rPr>
                    <w:t xml:space="preserve">273 </w:t>
                  </w:r>
                </w:p>
              </w:tc>
              <w:tc>
                <w:tcPr>
                  <w:tcW w:w="794" w:type="dxa"/>
                  <w:tcBorders>
                    <w:tl2br w:val="nil"/>
                    <w:tr2bl w:val="nil"/>
                  </w:tcBorders>
                  <w:vAlign w:val="center"/>
                </w:tcPr>
                <w:p w14:paraId="6A5B4297">
                  <w:pPr>
                    <w:pStyle w:val="32"/>
                    <w:rPr>
                      <w:rFonts w:hint="eastAsia"/>
                      <w:color w:val="auto"/>
                      <w:lang w:val="en-US" w:eastAsia="zh-CN"/>
                    </w:rPr>
                  </w:pPr>
                  <w:r>
                    <w:rPr>
                      <w:rFonts w:hint="default"/>
                      <w:color w:val="auto"/>
                      <w:lang w:val="en-US" w:eastAsia="zh-CN"/>
                    </w:rPr>
                    <w:t>269</w:t>
                  </w:r>
                </w:p>
              </w:tc>
              <w:tc>
                <w:tcPr>
                  <w:tcW w:w="846" w:type="dxa"/>
                  <w:tcBorders>
                    <w:tl2br w:val="nil"/>
                    <w:tr2bl w:val="nil"/>
                  </w:tcBorders>
                  <w:vAlign w:val="center"/>
                </w:tcPr>
                <w:p w14:paraId="5398CAD8">
                  <w:pPr>
                    <w:pStyle w:val="32"/>
                    <w:rPr>
                      <w:rFonts w:hint="eastAsia"/>
                      <w:color w:val="auto"/>
                      <w:lang w:val="en-US" w:eastAsia="zh-CN"/>
                    </w:rPr>
                  </w:pPr>
                  <w:r>
                    <w:rPr>
                      <w:rFonts w:hint="default"/>
                      <w:color w:val="auto"/>
                      <w:lang w:val="en-US" w:eastAsia="zh-CN"/>
                    </w:rPr>
                    <w:t>274</w:t>
                  </w:r>
                </w:p>
              </w:tc>
              <w:tc>
                <w:tcPr>
                  <w:tcW w:w="741" w:type="dxa"/>
                  <w:tcBorders>
                    <w:tl2br w:val="nil"/>
                    <w:tr2bl w:val="nil"/>
                  </w:tcBorders>
                  <w:vAlign w:val="center"/>
                </w:tcPr>
                <w:p w14:paraId="0240A533">
                  <w:pPr>
                    <w:pStyle w:val="32"/>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14:paraId="6342487D">
                  <w:pPr>
                    <w:pStyle w:val="32"/>
                    <w:rPr>
                      <w:rFonts w:hint="eastAsia"/>
                      <w:color w:val="auto"/>
                      <w:highlight w:val="none"/>
                      <w:lang w:val="en-US" w:eastAsia="zh-CN"/>
                    </w:rPr>
                  </w:pPr>
                  <w:r>
                    <w:rPr>
                      <w:rFonts w:hint="eastAsia"/>
                      <w:color w:val="auto"/>
                      <w:highlight w:val="none"/>
                      <w:lang w:val="en-US" w:eastAsia="zh-CN"/>
                    </w:rPr>
                    <w:t>/</w:t>
                  </w:r>
                </w:p>
              </w:tc>
            </w:tr>
            <w:tr w14:paraId="11C7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Merge w:val="continue"/>
                  <w:tcBorders>
                    <w:tl2br w:val="nil"/>
                    <w:tr2bl w:val="nil"/>
                  </w:tcBorders>
                  <w:vAlign w:val="center"/>
                </w:tcPr>
                <w:p w14:paraId="4EF3C992">
                  <w:pPr>
                    <w:pStyle w:val="32"/>
                    <w:rPr>
                      <w:color w:val="auto"/>
                      <w:highlight w:val="none"/>
                    </w:rPr>
                  </w:pPr>
                </w:p>
              </w:tc>
              <w:tc>
                <w:tcPr>
                  <w:tcW w:w="2035" w:type="dxa"/>
                  <w:tcBorders>
                    <w:tl2br w:val="nil"/>
                    <w:tr2bl w:val="nil"/>
                  </w:tcBorders>
                  <w:vAlign w:val="center"/>
                </w:tcPr>
                <w:p w14:paraId="51E00AE0">
                  <w:pPr>
                    <w:pStyle w:val="32"/>
                    <w:ind w:firstLine="0" w:firstLineChars="0"/>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1221252B">
                  <w:pPr>
                    <w:pStyle w:val="32"/>
                    <w:rPr>
                      <w:rFonts w:hint="eastAsia"/>
                      <w:color w:val="auto"/>
                      <w:lang w:val="en-US" w:eastAsia="zh-CN"/>
                    </w:rPr>
                  </w:pPr>
                  <w:r>
                    <w:rPr>
                      <w:rFonts w:hint="default"/>
                      <w:color w:val="auto"/>
                      <w:lang w:val="en-US" w:eastAsia="zh-CN"/>
                    </w:rPr>
                    <w:t>112.</w:t>
                  </w:r>
                </w:p>
              </w:tc>
              <w:tc>
                <w:tcPr>
                  <w:tcW w:w="689" w:type="dxa"/>
                  <w:tcBorders>
                    <w:tl2br w:val="nil"/>
                    <w:tr2bl w:val="nil"/>
                  </w:tcBorders>
                  <w:vAlign w:val="center"/>
                </w:tcPr>
                <w:p w14:paraId="4294774A">
                  <w:pPr>
                    <w:pStyle w:val="32"/>
                    <w:rPr>
                      <w:rFonts w:hint="eastAsia"/>
                      <w:color w:val="auto"/>
                      <w:lang w:val="en-US" w:eastAsia="zh-CN"/>
                    </w:rPr>
                  </w:pPr>
                  <w:r>
                    <w:rPr>
                      <w:rFonts w:hint="default"/>
                      <w:color w:val="auto"/>
                      <w:lang w:val="en-US" w:eastAsia="zh-CN"/>
                    </w:rPr>
                    <w:t>115</w:t>
                  </w:r>
                </w:p>
              </w:tc>
              <w:tc>
                <w:tcPr>
                  <w:tcW w:w="794" w:type="dxa"/>
                  <w:tcBorders>
                    <w:tl2br w:val="nil"/>
                    <w:tr2bl w:val="nil"/>
                  </w:tcBorders>
                  <w:vAlign w:val="center"/>
                </w:tcPr>
                <w:p w14:paraId="049DA229">
                  <w:pPr>
                    <w:pStyle w:val="32"/>
                    <w:rPr>
                      <w:rFonts w:hint="eastAsia"/>
                      <w:color w:val="auto"/>
                      <w:lang w:val="en-US" w:eastAsia="zh-CN"/>
                    </w:rPr>
                  </w:pPr>
                  <w:r>
                    <w:rPr>
                      <w:rFonts w:hint="default"/>
                      <w:color w:val="auto"/>
                      <w:lang w:val="en-US" w:eastAsia="zh-CN"/>
                    </w:rPr>
                    <w:t xml:space="preserve">118 </w:t>
                  </w:r>
                </w:p>
              </w:tc>
              <w:tc>
                <w:tcPr>
                  <w:tcW w:w="846" w:type="dxa"/>
                  <w:tcBorders>
                    <w:tl2br w:val="nil"/>
                    <w:tr2bl w:val="nil"/>
                  </w:tcBorders>
                  <w:vAlign w:val="center"/>
                </w:tcPr>
                <w:p w14:paraId="06A9FB7E">
                  <w:pPr>
                    <w:pStyle w:val="32"/>
                    <w:rPr>
                      <w:rFonts w:hint="eastAsia"/>
                      <w:color w:val="auto"/>
                      <w:lang w:val="en-US" w:eastAsia="zh-CN"/>
                    </w:rPr>
                  </w:pPr>
                  <w:r>
                    <w:rPr>
                      <w:rFonts w:hint="default"/>
                      <w:color w:val="auto"/>
                      <w:lang w:val="en-US" w:eastAsia="zh-CN"/>
                    </w:rPr>
                    <w:t>115</w:t>
                  </w:r>
                </w:p>
              </w:tc>
              <w:tc>
                <w:tcPr>
                  <w:tcW w:w="741" w:type="dxa"/>
                  <w:tcBorders>
                    <w:tl2br w:val="nil"/>
                    <w:tr2bl w:val="nil"/>
                  </w:tcBorders>
                  <w:vAlign w:val="center"/>
                </w:tcPr>
                <w:p w14:paraId="69236BC2">
                  <w:pPr>
                    <w:pStyle w:val="32"/>
                    <w:rPr>
                      <w:rFonts w:hint="default"/>
                      <w:color w:val="auto"/>
                      <w:highlight w:val="none"/>
                      <w:lang w:val="en-US" w:eastAsia="zh-CN"/>
                    </w:rPr>
                  </w:pPr>
                  <w:r>
                    <w:rPr>
                      <w:rFonts w:hint="eastAsia" w:eastAsia="宋体"/>
                      <w:color w:val="auto"/>
                      <w:highlight w:val="none"/>
                      <w:lang w:val="en-US" w:eastAsia="zh-CN"/>
                    </w:rPr>
                    <w:t>≤</w:t>
                  </w:r>
                  <w:r>
                    <w:rPr>
                      <w:rFonts w:hint="eastAsia"/>
                      <w:color w:val="auto"/>
                      <w:highlight w:val="none"/>
                      <w:lang w:val="en-US" w:eastAsia="zh-CN"/>
                    </w:rPr>
                    <w:t>30</w:t>
                  </w:r>
                  <w:r>
                    <w:rPr>
                      <w:rFonts w:hint="eastAsia" w:eastAsia="宋体"/>
                      <w:color w:val="auto"/>
                      <w:highlight w:val="none"/>
                      <w:lang w:val="en-US" w:eastAsia="zh-CN"/>
                    </w:rPr>
                    <w:t>0</w:t>
                  </w:r>
                </w:p>
              </w:tc>
              <w:tc>
                <w:tcPr>
                  <w:tcW w:w="1056" w:type="dxa"/>
                  <w:tcBorders>
                    <w:tl2br w:val="nil"/>
                    <w:tr2bl w:val="nil"/>
                  </w:tcBorders>
                  <w:vAlign w:val="center"/>
                </w:tcPr>
                <w:p w14:paraId="7A98C28A">
                  <w:pPr>
                    <w:pStyle w:val="32"/>
                    <w:rPr>
                      <w:rFonts w:hint="eastAsia"/>
                      <w:color w:val="auto"/>
                      <w:highlight w:val="none"/>
                      <w:lang w:val="en-US" w:eastAsia="zh-CN"/>
                    </w:rPr>
                  </w:pPr>
                  <w:r>
                    <w:rPr>
                      <w:rFonts w:hint="eastAsia"/>
                      <w:color w:val="auto"/>
                      <w:highlight w:val="none"/>
                      <w:lang w:val="en-US" w:eastAsia="zh-CN"/>
                    </w:rPr>
                    <w:t>达标</w:t>
                  </w:r>
                </w:p>
              </w:tc>
            </w:tr>
            <w:tr w14:paraId="143C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Merge w:val="continue"/>
                  <w:tcBorders>
                    <w:tl2br w:val="nil"/>
                    <w:tr2bl w:val="nil"/>
                  </w:tcBorders>
                  <w:vAlign w:val="center"/>
                </w:tcPr>
                <w:p w14:paraId="552254CD">
                  <w:pPr>
                    <w:pStyle w:val="32"/>
                    <w:rPr>
                      <w:color w:val="auto"/>
                      <w:highlight w:val="none"/>
                    </w:rPr>
                  </w:pPr>
                </w:p>
              </w:tc>
              <w:tc>
                <w:tcPr>
                  <w:tcW w:w="2035" w:type="dxa"/>
                  <w:tcBorders>
                    <w:tl2br w:val="nil"/>
                    <w:tr2bl w:val="nil"/>
                  </w:tcBorders>
                  <w:vAlign w:val="center"/>
                </w:tcPr>
                <w:p w14:paraId="164E6300">
                  <w:pPr>
                    <w:pStyle w:val="32"/>
                    <w:ind w:firstLine="0" w:firstLineChars="0"/>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14:paraId="544A99C2">
                  <w:pPr>
                    <w:pStyle w:val="32"/>
                    <w:rPr>
                      <w:rFonts w:hint="eastAsia"/>
                      <w:color w:val="auto"/>
                      <w:lang w:val="en-US" w:eastAsia="zh-CN"/>
                    </w:rPr>
                  </w:pPr>
                  <w:r>
                    <w:rPr>
                      <w:rFonts w:hint="default"/>
                      <w:color w:val="auto"/>
                      <w:lang w:val="en-US" w:eastAsia="zh-CN"/>
                    </w:rPr>
                    <w:t xml:space="preserve">1.320 </w:t>
                  </w:r>
                </w:p>
              </w:tc>
              <w:tc>
                <w:tcPr>
                  <w:tcW w:w="689" w:type="dxa"/>
                  <w:tcBorders>
                    <w:tl2br w:val="nil"/>
                    <w:tr2bl w:val="nil"/>
                  </w:tcBorders>
                  <w:vAlign w:val="center"/>
                </w:tcPr>
                <w:p w14:paraId="7776DB5E">
                  <w:pPr>
                    <w:pStyle w:val="32"/>
                    <w:rPr>
                      <w:rFonts w:hint="eastAsia"/>
                      <w:color w:val="auto"/>
                      <w:lang w:val="en-US" w:eastAsia="zh-CN"/>
                    </w:rPr>
                  </w:pPr>
                  <w:r>
                    <w:rPr>
                      <w:rFonts w:hint="default"/>
                      <w:color w:val="auto"/>
                      <w:lang w:val="en-US" w:eastAsia="zh-CN"/>
                    </w:rPr>
                    <w:t xml:space="preserve">1.400 </w:t>
                  </w:r>
                </w:p>
              </w:tc>
              <w:tc>
                <w:tcPr>
                  <w:tcW w:w="794" w:type="dxa"/>
                  <w:tcBorders>
                    <w:tl2br w:val="nil"/>
                    <w:tr2bl w:val="nil"/>
                  </w:tcBorders>
                  <w:vAlign w:val="center"/>
                </w:tcPr>
                <w:p w14:paraId="1ED2C685">
                  <w:pPr>
                    <w:pStyle w:val="32"/>
                    <w:rPr>
                      <w:rFonts w:hint="eastAsia"/>
                      <w:color w:val="auto"/>
                      <w:lang w:val="en-US" w:eastAsia="zh-CN"/>
                    </w:rPr>
                  </w:pPr>
                  <w:r>
                    <w:rPr>
                      <w:rFonts w:hint="default"/>
                      <w:color w:val="auto"/>
                      <w:lang w:val="en-US" w:eastAsia="zh-CN"/>
                    </w:rPr>
                    <w:t xml:space="preserve">1.260 </w:t>
                  </w:r>
                </w:p>
              </w:tc>
              <w:tc>
                <w:tcPr>
                  <w:tcW w:w="846" w:type="dxa"/>
                  <w:tcBorders>
                    <w:tl2br w:val="nil"/>
                    <w:tr2bl w:val="nil"/>
                  </w:tcBorders>
                  <w:vAlign w:val="center"/>
                </w:tcPr>
                <w:p w14:paraId="6F5F0116">
                  <w:pPr>
                    <w:pStyle w:val="32"/>
                    <w:rPr>
                      <w:rFonts w:hint="default"/>
                      <w:color w:val="auto"/>
                      <w:lang w:val="en-US" w:eastAsia="zh-CN"/>
                    </w:rPr>
                  </w:pPr>
                  <w:r>
                    <w:rPr>
                      <w:rFonts w:hint="default"/>
                      <w:color w:val="auto"/>
                      <w:lang w:val="en-US" w:eastAsia="zh-CN"/>
                    </w:rPr>
                    <w:t>1.32</w:t>
                  </w:r>
                </w:p>
              </w:tc>
              <w:tc>
                <w:tcPr>
                  <w:tcW w:w="741" w:type="dxa"/>
                  <w:tcBorders>
                    <w:tl2br w:val="nil"/>
                    <w:tr2bl w:val="nil"/>
                  </w:tcBorders>
                  <w:vAlign w:val="center"/>
                </w:tcPr>
                <w:p w14:paraId="46EC48F9">
                  <w:pPr>
                    <w:pStyle w:val="32"/>
                    <w:rPr>
                      <w:rFonts w:hint="default"/>
                      <w:color w:val="auto"/>
                      <w:highlight w:val="none"/>
                      <w:lang w:val="en-US" w:eastAsia="zh-CN"/>
                    </w:rPr>
                  </w:pPr>
                  <w:r>
                    <w:rPr>
                      <w:rFonts w:hint="eastAsia"/>
                      <w:color w:val="auto"/>
                      <w:highlight w:val="none"/>
                      <w:lang w:val="en-US" w:eastAsia="zh-CN"/>
                    </w:rPr>
                    <w:t>/</w:t>
                  </w:r>
                </w:p>
              </w:tc>
              <w:tc>
                <w:tcPr>
                  <w:tcW w:w="1056" w:type="dxa"/>
                  <w:vMerge w:val="restart"/>
                  <w:tcBorders>
                    <w:tl2br w:val="nil"/>
                    <w:tr2bl w:val="nil"/>
                  </w:tcBorders>
                  <w:vAlign w:val="center"/>
                </w:tcPr>
                <w:p w14:paraId="1369211A">
                  <w:pPr>
                    <w:pStyle w:val="32"/>
                    <w:rPr>
                      <w:rFonts w:hint="eastAsia"/>
                      <w:color w:val="auto"/>
                      <w:highlight w:val="none"/>
                      <w:lang w:val="en-US" w:eastAsia="zh-CN"/>
                    </w:rPr>
                  </w:pPr>
                  <w:r>
                    <w:rPr>
                      <w:rFonts w:hint="eastAsia"/>
                      <w:color w:val="auto"/>
                      <w:highlight w:val="none"/>
                      <w:lang w:val="en-US" w:eastAsia="zh-CN"/>
                    </w:rPr>
                    <w:t>/</w:t>
                  </w:r>
                </w:p>
              </w:tc>
            </w:tr>
            <w:tr w14:paraId="6439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846" w:type="dxa"/>
                  <w:vMerge w:val="restart"/>
                  <w:tcBorders>
                    <w:tl2br w:val="nil"/>
                    <w:tr2bl w:val="nil"/>
                  </w:tcBorders>
                  <w:vAlign w:val="center"/>
                </w:tcPr>
                <w:p w14:paraId="6028C868">
                  <w:pPr>
                    <w:pStyle w:val="32"/>
                    <w:rPr>
                      <w:rFonts w:hint="default" w:eastAsia="宋体"/>
                      <w:color w:val="auto"/>
                      <w:highlight w:val="none"/>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2035" w:type="dxa"/>
                  <w:tcBorders>
                    <w:tl2br w:val="nil"/>
                    <w:tr2bl w:val="nil"/>
                  </w:tcBorders>
                  <w:vAlign w:val="center"/>
                </w:tcPr>
                <w:p w14:paraId="7437EDBA">
                  <w:pPr>
                    <w:pStyle w:val="32"/>
                    <w:ind w:firstLine="0" w:firstLineChars="0"/>
                    <w:rPr>
                      <w:color w:val="auto"/>
                      <w:highlight w:val="none"/>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1E14BBAF">
                  <w:pPr>
                    <w:pStyle w:val="32"/>
                    <w:rPr>
                      <w:rFonts w:hint="eastAsia"/>
                      <w:color w:val="auto"/>
                      <w:lang w:val="en-US" w:eastAsia="zh-CN"/>
                    </w:rPr>
                  </w:pPr>
                  <w:r>
                    <w:rPr>
                      <w:rFonts w:hint="default"/>
                      <w:color w:val="auto"/>
                      <w:lang w:val="en-US" w:eastAsia="zh-CN"/>
                    </w:rPr>
                    <w:t>149</w:t>
                  </w:r>
                </w:p>
              </w:tc>
              <w:tc>
                <w:tcPr>
                  <w:tcW w:w="689" w:type="dxa"/>
                  <w:tcBorders>
                    <w:tl2br w:val="nil"/>
                    <w:tr2bl w:val="nil"/>
                  </w:tcBorders>
                  <w:vAlign w:val="center"/>
                </w:tcPr>
                <w:p w14:paraId="411936C0">
                  <w:pPr>
                    <w:pStyle w:val="32"/>
                    <w:rPr>
                      <w:rFonts w:hint="eastAsia"/>
                      <w:color w:val="auto"/>
                      <w:lang w:val="en-US" w:eastAsia="zh-CN"/>
                    </w:rPr>
                  </w:pPr>
                  <w:r>
                    <w:rPr>
                      <w:rFonts w:hint="default"/>
                      <w:color w:val="auto"/>
                      <w:lang w:val="en-US" w:eastAsia="zh-CN"/>
                    </w:rPr>
                    <w:t>154</w:t>
                  </w:r>
                </w:p>
              </w:tc>
              <w:tc>
                <w:tcPr>
                  <w:tcW w:w="794" w:type="dxa"/>
                  <w:tcBorders>
                    <w:tl2br w:val="nil"/>
                    <w:tr2bl w:val="nil"/>
                  </w:tcBorders>
                  <w:vAlign w:val="center"/>
                </w:tcPr>
                <w:p w14:paraId="1047F5AD">
                  <w:pPr>
                    <w:pStyle w:val="32"/>
                    <w:rPr>
                      <w:rFonts w:hint="eastAsia"/>
                      <w:color w:val="auto"/>
                      <w:lang w:val="en-US" w:eastAsia="zh-CN"/>
                    </w:rPr>
                  </w:pPr>
                  <w:r>
                    <w:rPr>
                      <w:rFonts w:hint="default"/>
                      <w:color w:val="auto"/>
                      <w:lang w:val="en-US" w:eastAsia="zh-CN"/>
                    </w:rPr>
                    <w:t>144</w:t>
                  </w:r>
                </w:p>
              </w:tc>
              <w:tc>
                <w:tcPr>
                  <w:tcW w:w="846" w:type="dxa"/>
                  <w:tcBorders>
                    <w:tl2br w:val="nil"/>
                    <w:tr2bl w:val="nil"/>
                  </w:tcBorders>
                  <w:vAlign w:val="center"/>
                </w:tcPr>
                <w:p w14:paraId="3FD7E110">
                  <w:pPr>
                    <w:pStyle w:val="32"/>
                    <w:rPr>
                      <w:rFonts w:hint="default"/>
                      <w:color w:val="auto"/>
                      <w:lang w:val="en-US" w:eastAsia="zh-CN"/>
                    </w:rPr>
                  </w:pPr>
                  <w:r>
                    <w:rPr>
                      <w:rFonts w:hint="default"/>
                      <w:color w:val="auto"/>
                      <w:lang w:val="en-US" w:eastAsia="zh-CN"/>
                    </w:rPr>
                    <w:t xml:space="preserve">149 </w:t>
                  </w:r>
                </w:p>
              </w:tc>
              <w:tc>
                <w:tcPr>
                  <w:tcW w:w="741" w:type="dxa"/>
                  <w:tcBorders>
                    <w:tl2br w:val="nil"/>
                    <w:tr2bl w:val="nil"/>
                  </w:tcBorders>
                  <w:vAlign w:val="center"/>
                </w:tcPr>
                <w:p w14:paraId="436B0663">
                  <w:pPr>
                    <w:pStyle w:val="32"/>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14:paraId="1D45BD1F">
                  <w:pPr>
                    <w:pStyle w:val="32"/>
                    <w:ind w:firstLine="0" w:firstLineChars="0"/>
                    <w:rPr>
                      <w:rFonts w:hint="eastAsia"/>
                      <w:color w:val="auto"/>
                      <w:highlight w:val="none"/>
                      <w:lang w:val="en-US" w:eastAsia="zh-CN"/>
                    </w:rPr>
                  </w:pPr>
                  <w:r>
                    <w:rPr>
                      <w:rFonts w:hint="eastAsia"/>
                      <w:color w:val="auto"/>
                      <w:highlight w:val="none"/>
                      <w:lang w:val="en-US" w:eastAsia="zh-CN"/>
                    </w:rPr>
                    <w:t>/</w:t>
                  </w:r>
                </w:p>
              </w:tc>
            </w:tr>
            <w:tr w14:paraId="00C0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Borders>
                    <w:tl2br w:val="nil"/>
                    <w:tr2bl w:val="nil"/>
                  </w:tcBorders>
                  <w:vAlign w:val="center"/>
                </w:tcPr>
                <w:p w14:paraId="1C1ACC41">
                  <w:pPr>
                    <w:pStyle w:val="32"/>
                    <w:rPr>
                      <w:color w:val="auto"/>
                      <w:highlight w:val="none"/>
                    </w:rPr>
                  </w:pPr>
                </w:p>
              </w:tc>
              <w:tc>
                <w:tcPr>
                  <w:tcW w:w="2035" w:type="dxa"/>
                  <w:tcBorders>
                    <w:tl2br w:val="nil"/>
                    <w:tr2bl w:val="nil"/>
                  </w:tcBorders>
                  <w:vAlign w:val="center"/>
                </w:tcPr>
                <w:p w14:paraId="5A540F9A">
                  <w:pPr>
                    <w:pStyle w:val="32"/>
                    <w:ind w:firstLine="0" w:firstLineChars="0"/>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769AD320">
                  <w:pPr>
                    <w:pStyle w:val="32"/>
                    <w:rPr>
                      <w:rFonts w:hint="eastAsia"/>
                      <w:color w:val="auto"/>
                      <w:lang w:val="en-US" w:eastAsia="zh-CN"/>
                    </w:rPr>
                  </w:pPr>
                  <w:r>
                    <w:rPr>
                      <w:rFonts w:hint="default"/>
                      <w:color w:val="auto"/>
                      <w:lang w:val="en-US" w:eastAsia="zh-CN"/>
                    </w:rPr>
                    <w:t>60</w:t>
                  </w:r>
                </w:p>
              </w:tc>
              <w:tc>
                <w:tcPr>
                  <w:tcW w:w="689" w:type="dxa"/>
                  <w:tcBorders>
                    <w:tl2br w:val="nil"/>
                    <w:tr2bl w:val="nil"/>
                  </w:tcBorders>
                  <w:vAlign w:val="center"/>
                </w:tcPr>
                <w:p w14:paraId="79D6148B">
                  <w:pPr>
                    <w:pStyle w:val="32"/>
                    <w:rPr>
                      <w:rFonts w:hint="eastAsia"/>
                      <w:color w:val="auto"/>
                      <w:lang w:val="en-US" w:eastAsia="zh-CN"/>
                    </w:rPr>
                  </w:pPr>
                  <w:r>
                    <w:rPr>
                      <w:rFonts w:hint="default"/>
                      <w:color w:val="auto"/>
                      <w:lang w:val="en-US" w:eastAsia="zh-CN"/>
                    </w:rPr>
                    <w:t>65</w:t>
                  </w:r>
                </w:p>
              </w:tc>
              <w:tc>
                <w:tcPr>
                  <w:tcW w:w="794" w:type="dxa"/>
                  <w:tcBorders>
                    <w:tl2br w:val="nil"/>
                    <w:tr2bl w:val="nil"/>
                  </w:tcBorders>
                  <w:vAlign w:val="center"/>
                </w:tcPr>
                <w:p w14:paraId="2F9D75AD">
                  <w:pPr>
                    <w:pStyle w:val="32"/>
                    <w:rPr>
                      <w:rFonts w:hint="eastAsia"/>
                      <w:color w:val="auto"/>
                      <w:lang w:val="en-US" w:eastAsia="zh-CN"/>
                    </w:rPr>
                  </w:pPr>
                  <w:r>
                    <w:rPr>
                      <w:rFonts w:hint="default"/>
                      <w:color w:val="auto"/>
                      <w:lang w:val="en-US" w:eastAsia="zh-CN"/>
                    </w:rPr>
                    <w:t>63</w:t>
                  </w:r>
                </w:p>
              </w:tc>
              <w:tc>
                <w:tcPr>
                  <w:tcW w:w="846" w:type="dxa"/>
                  <w:tcBorders>
                    <w:tl2br w:val="nil"/>
                    <w:tr2bl w:val="nil"/>
                  </w:tcBorders>
                  <w:vAlign w:val="center"/>
                </w:tcPr>
                <w:p w14:paraId="0A122378">
                  <w:pPr>
                    <w:pStyle w:val="32"/>
                    <w:rPr>
                      <w:rFonts w:hint="default"/>
                      <w:color w:val="auto"/>
                      <w:lang w:val="en-US" w:eastAsia="zh-CN"/>
                    </w:rPr>
                  </w:pPr>
                  <w:r>
                    <w:rPr>
                      <w:rFonts w:hint="default"/>
                      <w:color w:val="auto"/>
                      <w:lang w:val="en-US" w:eastAsia="zh-CN"/>
                    </w:rPr>
                    <w:t xml:space="preserve">63 </w:t>
                  </w:r>
                </w:p>
              </w:tc>
              <w:tc>
                <w:tcPr>
                  <w:tcW w:w="741" w:type="dxa"/>
                  <w:tcBorders>
                    <w:tl2br w:val="nil"/>
                    <w:tr2bl w:val="nil"/>
                  </w:tcBorders>
                  <w:vAlign w:val="center"/>
                </w:tcPr>
                <w:p w14:paraId="04775C7B">
                  <w:pPr>
                    <w:pStyle w:val="32"/>
                    <w:rPr>
                      <w:rFonts w:hint="default"/>
                      <w:color w:val="auto"/>
                      <w:highlight w:val="none"/>
                      <w:lang w:val="en-US" w:eastAsia="zh-CN"/>
                    </w:rPr>
                  </w:pPr>
                  <w:r>
                    <w:rPr>
                      <w:rFonts w:hint="eastAsia" w:eastAsia="宋体"/>
                      <w:color w:val="auto"/>
                      <w:highlight w:val="none"/>
                      <w:lang w:val="en-US" w:eastAsia="zh-CN"/>
                    </w:rPr>
                    <w:t>≤</w:t>
                  </w:r>
                  <w:r>
                    <w:rPr>
                      <w:rFonts w:hint="eastAsia"/>
                      <w:color w:val="auto"/>
                      <w:highlight w:val="none"/>
                      <w:lang w:val="en-US" w:eastAsia="zh-CN"/>
                    </w:rPr>
                    <w:t>2</w:t>
                  </w:r>
                  <w:r>
                    <w:rPr>
                      <w:rFonts w:hint="eastAsia" w:eastAsia="宋体"/>
                      <w:color w:val="auto"/>
                      <w:highlight w:val="none"/>
                      <w:lang w:val="en-US" w:eastAsia="zh-CN"/>
                    </w:rPr>
                    <w:t>00</w:t>
                  </w:r>
                </w:p>
              </w:tc>
              <w:tc>
                <w:tcPr>
                  <w:tcW w:w="1056" w:type="dxa"/>
                  <w:tcBorders>
                    <w:tl2br w:val="nil"/>
                    <w:tr2bl w:val="nil"/>
                  </w:tcBorders>
                  <w:vAlign w:val="center"/>
                </w:tcPr>
                <w:p w14:paraId="4BC48803">
                  <w:pPr>
                    <w:pStyle w:val="32"/>
                    <w:ind w:firstLine="0" w:firstLineChars="0"/>
                    <w:rPr>
                      <w:rFonts w:hint="eastAsia"/>
                      <w:color w:val="auto"/>
                      <w:highlight w:val="none"/>
                      <w:lang w:val="en-US" w:eastAsia="zh-CN"/>
                    </w:rPr>
                  </w:pPr>
                  <w:r>
                    <w:rPr>
                      <w:rFonts w:hint="eastAsia"/>
                      <w:color w:val="auto"/>
                      <w:highlight w:val="none"/>
                      <w:lang w:val="en-US" w:eastAsia="zh-CN"/>
                    </w:rPr>
                    <w:t>达标</w:t>
                  </w:r>
                </w:p>
              </w:tc>
            </w:tr>
            <w:tr w14:paraId="1339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46" w:type="dxa"/>
                  <w:vMerge w:val="continue"/>
                  <w:tcBorders>
                    <w:tl2br w:val="nil"/>
                    <w:tr2bl w:val="nil"/>
                  </w:tcBorders>
                  <w:vAlign w:val="center"/>
                </w:tcPr>
                <w:p w14:paraId="47270D78">
                  <w:pPr>
                    <w:pStyle w:val="32"/>
                    <w:rPr>
                      <w:color w:val="auto"/>
                      <w:highlight w:val="none"/>
                    </w:rPr>
                  </w:pPr>
                </w:p>
              </w:tc>
              <w:tc>
                <w:tcPr>
                  <w:tcW w:w="2035" w:type="dxa"/>
                  <w:tcBorders>
                    <w:tl2br w:val="nil"/>
                    <w:tr2bl w:val="nil"/>
                  </w:tcBorders>
                  <w:vAlign w:val="center"/>
                </w:tcPr>
                <w:p w14:paraId="4CA56789">
                  <w:pPr>
                    <w:pStyle w:val="32"/>
                    <w:ind w:firstLine="0" w:firstLineChars="0"/>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14:paraId="0ECC1705">
                  <w:pPr>
                    <w:pStyle w:val="32"/>
                    <w:rPr>
                      <w:rFonts w:hint="eastAsia"/>
                      <w:color w:val="auto"/>
                      <w:lang w:val="en-US" w:eastAsia="zh-CN"/>
                    </w:rPr>
                  </w:pPr>
                  <w:r>
                    <w:rPr>
                      <w:rFonts w:hint="default"/>
                      <w:color w:val="auto"/>
                      <w:lang w:val="en-US" w:eastAsia="zh-CN"/>
                    </w:rPr>
                    <w:t xml:space="preserve">0.700 </w:t>
                  </w:r>
                </w:p>
              </w:tc>
              <w:tc>
                <w:tcPr>
                  <w:tcW w:w="689" w:type="dxa"/>
                  <w:tcBorders>
                    <w:tl2br w:val="nil"/>
                    <w:tr2bl w:val="nil"/>
                  </w:tcBorders>
                  <w:vAlign w:val="center"/>
                </w:tcPr>
                <w:p w14:paraId="682BB965">
                  <w:pPr>
                    <w:pStyle w:val="32"/>
                    <w:rPr>
                      <w:rFonts w:hint="eastAsia"/>
                      <w:color w:val="auto"/>
                      <w:lang w:val="en-US" w:eastAsia="zh-CN"/>
                    </w:rPr>
                  </w:pPr>
                  <w:r>
                    <w:rPr>
                      <w:rFonts w:hint="default"/>
                      <w:color w:val="auto"/>
                      <w:lang w:val="en-US" w:eastAsia="zh-CN"/>
                    </w:rPr>
                    <w:t xml:space="preserve">0.791 </w:t>
                  </w:r>
                </w:p>
              </w:tc>
              <w:tc>
                <w:tcPr>
                  <w:tcW w:w="794" w:type="dxa"/>
                  <w:tcBorders>
                    <w:tl2br w:val="nil"/>
                    <w:tr2bl w:val="nil"/>
                  </w:tcBorders>
                  <w:vAlign w:val="center"/>
                </w:tcPr>
                <w:p w14:paraId="71FE9097">
                  <w:pPr>
                    <w:pStyle w:val="32"/>
                    <w:rPr>
                      <w:rFonts w:hint="eastAsia"/>
                      <w:color w:val="auto"/>
                      <w:lang w:val="en-US" w:eastAsia="zh-CN"/>
                    </w:rPr>
                  </w:pPr>
                  <w:r>
                    <w:rPr>
                      <w:rFonts w:hint="default"/>
                      <w:color w:val="auto"/>
                      <w:lang w:val="en-US" w:eastAsia="zh-CN"/>
                    </w:rPr>
                    <w:t xml:space="preserve">0.674 </w:t>
                  </w:r>
                </w:p>
              </w:tc>
              <w:tc>
                <w:tcPr>
                  <w:tcW w:w="846" w:type="dxa"/>
                  <w:tcBorders>
                    <w:tl2br w:val="nil"/>
                    <w:tr2bl w:val="nil"/>
                  </w:tcBorders>
                  <w:vAlign w:val="center"/>
                </w:tcPr>
                <w:p w14:paraId="4628D3CE">
                  <w:pPr>
                    <w:pStyle w:val="32"/>
                    <w:rPr>
                      <w:rFonts w:hint="default"/>
                      <w:color w:val="auto"/>
                      <w:lang w:val="en-US" w:eastAsia="zh-CN"/>
                    </w:rPr>
                  </w:pPr>
                  <w:r>
                    <w:rPr>
                      <w:rFonts w:hint="default"/>
                      <w:color w:val="auto"/>
                      <w:lang w:val="en-US" w:eastAsia="zh-CN"/>
                    </w:rPr>
                    <w:t xml:space="preserve">0.722 </w:t>
                  </w:r>
                </w:p>
              </w:tc>
              <w:tc>
                <w:tcPr>
                  <w:tcW w:w="741" w:type="dxa"/>
                  <w:tcBorders>
                    <w:tl2br w:val="nil"/>
                    <w:tr2bl w:val="nil"/>
                  </w:tcBorders>
                  <w:vAlign w:val="center"/>
                </w:tcPr>
                <w:p w14:paraId="60F758BC">
                  <w:pPr>
                    <w:pStyle w:val="32"/>
                    <w:rPr>
                      <w:rFonts w:hint="default"/>
                      <w:color w:val="auto"/>
                      <w:highlight w:val="none"/>
                      <w:lang w:val="en-US" w:eastAsia="zh-CN"/>
                    </w:rPr>
                  </w:pPr>
                  <w:r>
                    <w:rPr>
                      <w:rFonts w:hint="eastAsia"/>
                      <w:color w:val="auto"/>
                      <w:highlight w:val="none"/>
                      <w:lang w:val="en-US" w:eastAsia="zh-CN"/>
                    </w:rPr>
                    <w:t>/</w:t>
                  </w:r>
                </w:p>
              </w:tc>
              <w:tc>
                <w:tcPr>
                  <w:tcW w:w="1056" w:type="dxa"/>
                  <w:vMerge w:val="restart"/>
                  <w:tcBorders>
                    <w:tl2br w:val="nil"/>
                    <w:tr2bl w:val="nil"/>
                  </w:tcBorders>
                  <w:vAlign w:val="center"/>
                </w:tcPr>
                <w:p w14:paraId="4D8DBAB7">
                  <w:pPr>
                    <w:pStyle w:val="32"/>
                    <w:ind w:firstLine="0" w:firstLineChars="0"/>
                    <w:rPr>
                      <w:rFonts w:hint="eastAsia"/>
                      <w:color w:val="auto"/>
                      <w:highlight w:val="none"/>
                      <w:lang w:val="en-US" w:eastAsia="zh-CN"/>
                    </w:rPr>
                  </w:pPr>
                  <w:r>
                    <w:rPr>
                      <w:rFonts w:hint="eastAsia"/>
                      <w:color w:val="auto"/>
                      <w:highlight w:val="none"/>
                      <w:lang w:val="en-US" w:eastAsia="zh-CN"/>
                    </w:rPr>
                    <w:t>/</w:t>
                  </w:r>
                </w:p>
              </w:tc>
            </w:tr>
            <w:tr w14:paraId="2712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Borders>
                    <w:tl2br w:val="nil"/>
                    <w:tr2bl w:val="nil"/>
                  </w:tcBorders>
                  <w:vAlign w:val="center"/>
                </w:tcPr>
                <w:p w14:paraId="698374E9">
                  <w:pPr>
                    <w:pStyle w:val="32"/>
                    <w:rPr>
                      <w:rFonts w:hint="eastAsia" w:eastAsia="宋体"/>
                      <w:color w:val="auto"/>
                      <w:highlight w:val="none"/>
                      <w:lang w:val="en-US" w:eastAsia="zh-CN"/>
                    </w:rPr>
                  </w:pPr>
                  <w:r>
                    <w:rPr>
                      <w:rFonts w:hint="eastAsia"/>
                      <w:color w:val="auto"/>
                      <w:highlight w:val="none"/>
                      <w:lang w:val="en-US" w:eastAsia="zh-CN"/>
                    </w:rPr>
                    <w:t>氟化物</w:t>
                  </w:r>
                </w:p>
              </w:tc>
              <w:tc>
                <w:tcPr>
                  <w:tcW w:w="2035" w:type="dxa"/>
                  <w:tcBorders>
                    <w:tl2br w:val="nil"/>
                    <w:tr2bl w:val="nil"/>
                  </w:tcBorders>
                  <w:vAlign w:val="center"/>
                </w:tcPr>
                <w:p w14:paraId="149B9055">
                  <w:pPr>
                    <w:pStyle w:val="32"/>
                    <w:ind w:firstLine="0" w:firstLineChars="0"/>
                    <w:rPr>
                      <w:color w:val="auto"/>
                      <w:highlight w:val="none"/>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1C908912">
                  <w:pPr>
                    <w:pStyle w:val="32"/>
                    <w:rPr>
                      <w:rFonts w:hint="eastAsia"/>
                      <w:color w:val="auto"/>
                      <w:lang w:val="en-US" w:eastAsia="zh-CN"/>
                    </w:rPr>
                  </w:pPr>
                  <w:r>
                    <w:rPr>
                      <w:rFonts w:hint="default"/>
                      <w:color w:val="auto"/>
                      <w:lang w:val="en-US" w:eastAsia="zh-CN"/>
                    </w:rPr>
                    <w:t xml:space="preserve">1.790 </w:t>
                  </w:r>
                </w:p>
              </w:tc>
              <w:tc>
                <w:tcPr>
                  <w:tcW w:w="689" w:type="dxa"/>
                  <w:tcBorders>
                    <w:tl2br w:val="nil"/>
                    <w:tr2bl w:val="nil"/>
                  </w:tcBorders>
                  <w:vAlign w:val="center"/>
                </w:tcPr>
                <w:p w14:paraId="003AAB4C">
                  <w:pPr>
                    <w:pStyle w:val="32"/>
                    <w:rPr>
                      <w:rFonts w:hint="eastAsia"/>
                      <w:color w:val="auto"/>
                      <w:lang w:val="en-US" w:eastAsia="zh-CN"/>
                    </w:rPr>
                  </w:pPr>
                  <w:r>
                    <w:rPr>
                      <w:rFonts w:hint="default"/>
                      <w:color w:val="auto"/>
                      <w:lang w:val="en-US" w:eastAsia="zh-CN"/>
                    </w:rPr>
                    <w:t xml:space="preserve">1.710 </w:t>
                  </w:r>
                </w:p>
              </w:tc>
              <w:tc>
                <w:tcPr>
                  <w:tcW w:w="794" w:type="dxa"/>
                  <w:tcBorders>
                    <w:tl2br w:val="nil"/>
                    <w:tr2bl w:val="nil"/>
                  </w:tcBorders>
                  <w:vAlign w:val="center"/>
                </w:tcPr>
                <w:p w14:paraId="7744C78E">
                  <w:pPr>
                    <w:pStyle w:val="32"/>
                    <w:rPr>
                      <w:rFonts w:hint="eastAsia"/>
                      <w:color w:val="auto"/>
                      <w:lang w:val="en-US" w:eastAsia="zh-CN"/>
                    </w:rPr>
                  </w:pPr>
                  <w:r>
                    <w:rPr>
                      <w:rFonts w:hint="default"/>
                      <w:color w:val="auto"/>
                      <w:lang w:val="en-US" w:eastAsia="zh-CN"/>
                    </w:rPr>
                    <w:t xml:space="preserve">1.670 </w:t>
                  </w:r>
                </w:p>
              </w:tc>
              <w:tc>
                <w:tcPr>
                  <w:tcW w:w="846" w:type="dxa"/>
                  <w:tcBorders>
                    <w:tl2br w:val="nil"/>
                    <w:tr2bl w:val="nil"/>
                  </w:tcBorders>
                  <w:vAlign w:val="center"/>
                </w:tcPr>
                <w:p w14:paraId="48029775">
                  <w:pPr>
                    <w:pStyle w:val="32"/>
                    <w:rPr>
                      <w:rFonts w:hint="eastAsia"/>
                      <w:color w:val="auto"/>
                      <w:lang w:val="en-US" w:eastAsia="zh-CN"/>
                    </w:rPr>
                  </w:pPr>
                  <w:r>
                    <w:rPr>
                      <w:rFonts w:hint="default"/>
                      <w:color w:val="auto"/>
                      <w:lang w:val="en-US" w:eastAsia="zh-CN"/>
                    </w:rPr>
                    <w:t>1.72</w:t>
                  </w:r>
                </w:p>
              </w:tc>
              <w:tc>
                <w:tcPr>
                  <w:tcW w:w="741" w:type="dxa"/>
                  <w:tcBorders>
                    <w:tl2br w:val="nil"/>
                    <w:tr2bl w:val="nil"/>
                  </w:tcBorders>
                  <w:vAlign w:val="center"/>
                </w:tcPr>
                <w:p w14:paraId="2C183917">
                  <w:pPr>
                    <w:pStyle w:val="32"/>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14:paraId="684DC79B">
                  <w:pPr>
                    <w:pStyle w:val="32"/>
                    <w:ind w:firstLine="0" w:firstLineChars="0"/>
                    <w:rPr>
                      <w:rFonts w:hint="eastAsia"/>
                      <w:color w:val="auto"/>
                      <w:highlight w:val="none"/>
                      <w:lang w:val="en-US" w:eastAsia="zh-CN"/>
                    </w:rPr>
                  </w:pPr>
                  <w:r>
                    <w:rPr>
                      <w:rFonts w:hint="eastAsia"/>
                      <w:color w:val="auto"/>
                      <w:highlight w:val="none"/>
                      <w:lang w:val="en-US" w:eastAsia="zh-CN"/>
                    </w:rPr>
                    <w:t>/</w:t>
                  </w:r>
                </w:p>
              </w:tc>
            </w:tr>
            <w:tr w14:paraId="4E7A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Merge w:val="continue"/>
                  <w:tcBorders>
                    <w:tl2br w:val="nil"/>
                    <w:tr2bl w:val="nil"/>
                  </w:tcBorders>
                  <w:vAlign w:val="center"/>
                </w:tcPr>
                <w:p w14:paraId="5DAF200B">
                  <w:pPr>
                    <w:pStyle w:val="32"/>
                    <w:rPr>
                      <w:color w:val="auto"/>
                      <w:highlight w:val="none"/>
                    </w:rPr>
                  </w:pPr>
                </w:p>
              </w:tc>
              <w:tc>
                <w:tcPr>
                  <w:tcW w:w="2035" w:type="dxa"/>
                  <w:tcBorders>
                    <w:tl2br w:val="nil"/>
                    <w:tr2bl w:val="nil"/>
                  </w:tcBorders>
                  <w:vAlign w:val="center"/>
                </w:tcPr>
                <w:p w14:paraId="0B5F3BBC">
                  <w:pPr>
                    <w:pStyle w:val="32"/>
                    <w:ind w:firstLine="0" w:firstLineChars="0"/>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14:paraId="749EB65B">
                  <w:pPr>
                    <w:pStyle w:val="32"/>
                    <w:rPr>
                      <w:rFonts w:hint="eastAsia"/>
                      <w:color w:val="auto"/>
                      <w:lang w:val="en-US" w:eastAsia="zh-CN"/>
                    </w:rPr>
                  </w:pPr>
                  <w:r>
                    <w:rPr>
                      <w:rFonts w:hint="default"/>
                      <w:color w:val="auto"/>
                      <w:lang w:val="en-US" w:eastAsia="zh-CN"/>
                    </w:rPr>
                    <w:t xml:space="preserve">0.720 </w:t>
                  </w:r>
                </w:p>
              </w:tc>
              <w:tc>
                <w:tcPr>
                  <w:tcW w:w="689" w:type="dxa"/>
                  <w:tcBorders>
                    <w:tl2br w:val="nil"/>
                    <w:tr2bl w:val="nil"/>
                  </w:tcBorders>
                  <w:vAlign w:val="center"/>
                </w:tcPr>
                <w:p w14:paraId="56EFDA96">
                  <w:pPr>
                    <w:pStyle w:val="32"/>
                    <w:rPr>
                      <w:rFonts w:hint="eastAsia"/>
                      <w:color w:val="auto"/>
                      <w:lang w:val="en-US" w:eastAsia="zh-CN"/>
                    </w:rPr>
                  </w:pPr>
                  <w:r>
                    <w:rPr>
                      <w:rFonts w:hint="default"/>
                      <w:color w:val="auto"/>
                      <w:lang w:val="en-US" w:eastAsia="zh-CN"/>
                    </w:rPr>
                    <w:t xml:space="preserve">0.720 </w:t>
                  </w:r>
                </w:p>
              </w:tc>
              <w:tc>
                <w:tcPr>
                  <w:tcW w:w="794" w:type="dxa"/>
                  <w:tcBorders>
                    <w:tl2br w:val="nil"/>
                    <w:tr2bl w:val="nil"/>
                  </w:tcBorders>
                  <w:vAlign w:val="center"/>
                </w:tcPr>
                <w:p w14:paraId="2A89CD26">
                  <w:pPr>
                    <w:pStyle w:val="32"/>
                    <w:rPr>
                      <w:rFonts w:hint="eastAsia"/>
                      <w:color w:val="auto"/>
                      <w:lang w:val="en-US" w:eastAsia="zh-CN"/>
                    </w:rPr>
                  </w:pPr>
                  <w:r>
                    <w:rPr>
                      <w:rFonts w:hint="default"/>
                      <w:color w:val="auto"/>
                      <w:lang w:val="en-US" w:eastAsia="zh-CN"/>
                    </w:rPr>
                    <w:t xml:space="preserve">0.730 </w:t>
                  </w:r>
                </w:p>
              </w:tc>
              <w:tc>
                <w:tcPr>
                  <w:tcW w:w="846" w:type="dxa"/>
                  <w:tcBorders>
                    <w:tl2br w:val="nil"/>
                    <w:tr2bl w:val="nil"/>
                  </w:tcBorders>
                  <w:vAlign w:val="center"/>
                </w:tcPr>
                <w:p w14:paraId="5F0DCA24">
                  <w:pPr>
                    <w:pStyle w:val="32"/>
                    <w:rPr>
                      <w:rFonts w:hint="eastAsia"/>
                      <w:color w:val="auto"/>
                      <w:lang w:val="en-US" w:eastAsia="zh-CN"/>
                    </w:rPr>
                  </w:pPr>
                  <w:r>
                    <w:rPr>
                      <w:rFonts w:hint="default"/>
                      <w:color w:val="auto"/>
                      <w:lang w:val="en-US" w:eastAsia="zh-CN"/>
                    </w:rPr>
                    <w:t>0.72</w:t>
                  </w:r>
                </w:p>
              </w:tc>
              <w:tc>
                <w:tcPr>
                  <w:tcW w:w="741" w:type="dxa"/>
                  <w:tcBorders>
                    <w:tl2br w:val="nil"/>
                    <w:tr2bl w:val="nil"/>
                  </w:tcBorders>
                  <w:vAlign w:val="center"/>
                </w:tcPr>
                <w:p w14:paraId="658189DB">
                  <w:pPr>
                    <w:pStyle w:val="32"/>
                    <w:rPr>
                      <w:rFonts w:hint="default"/>
                      <w:color w:val="auto"/>
                      <w:highlight w:val="none"/>
                      <w:lang w:val="en-US" w:eastAsia="zh-CN"/>
                    </w:rPr>
                  </w:pPr>
                  <w:r>
                    <w:rPr>
                      <w:rFonts w:hint="eastAsia" w:eastAsia="宋体"/>
                      <w:color w:val="auto"/>
                      <w:highlight w:val="none"/>
                      <w:lang w:val="en-US" w:eastAsia="zh-CN"/>
                    </w:rPr>
                    <w:t>≤3</w:t>
                  </w:r>
                </w:p>
              </w:tc>
              <w:tc>
                <w:tcPr>
                  <w:tcW w:w="1056" w:type="dxa"/>
                  <w:tcBorders>
                    <w:tl2br w:val="nil"/>
                    <w:tr2bl w:val="nil"/>
                  </w:tcBorders>
                  <w:vAlign w:val="center"/>
                </w:tcPr>
                <w:p w14:paraId="147E443C">
                  <w:pPr>
                    <w:pStyle w:val="32"/>
                    <w:ind w:firstLine="0" w:firstLineChars="0"/>
                    <w:rPr>
                      <w:rFonts w:hint="eastAsia"/>
                      <w:color w:val="auto"/>
                      <w:highlight w:val="none"/>
                      <w:lang w:val="en-US" w:eastAsia="zh-CN"/>
                    </w:rPr>
                  </w:pPr>
                  <w:r>
                    <w:rPr>
                      <w:rFonts w:hint="eastAsia"/>
                      <w:color w:val="auto"/>
                      <w:highlight w:val="none"/>
                      <w:lang w:val="en-US" w:eastAsia="zh-CN"/>
                    </w:rPr>
                    <w:t>达标</w:t>
                  </w:r>
                </w:p>
              </w:tc>
            </w:tr>
            <w:tr w14:paraId="4967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46" w:type="dxa"/>
                  <w:vMerge w:val="continue"/>
                  <w:tcBorders>
                    <w:tl2br w:val="nil"/>
                    <w:tr2bl w:val="nil"/>
                  </w:tcBorders>
                  <w:vAlign w:val="center"/>
                </w:tcPr>
                <w:p w14:paraId="6A32DE7B">
                  <w:pPr>
                    <w:pStyle w:val="32"/>
                    <w:rPr>
                      <w:color w:val="auto"/>
                      <w:highlight w:val="none"/>
                    </w:rPr>
                  </w:pPr>
                </w:p>
              </w:tc>
              <w:tc>
                <w:tcPr>
                  <w:tcW w:w="2035" w:type="dxa"/>
                  <w:tcBorders>
                    <w:tl2br w:val="nil"/>
                    <w:tr2bl w:val="nil"/>
                  </w:tcBorders>
                  <w:vAlign w:val="center"/>
                </w:tcPr>
                <w:p w14:paraId="223A5659">
                  <w:pPr>
                    <w:pStyle w:val="32"/>
                    <w:ind w:firstLine="0" w:firstLineChars="0"/>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14:paraId="1D6CE3F7">
                  <w:pPr>
                    <w:pStyle w:val="32"/>
                    <w:rPr>
                      <w:rFonts w:hint="eastAsia"/>
                      <w:color w:val="auto"/>
                      <w:lang w:val="en-US" w:eastAsia="zh-CN"/>
                    </w:rPr>
                  </w:pPr>
                  <w:r>
                    <w:rPr>
                      <w:rFonts w:hint="default"/>
                      <w:color w:val="auto"/>
                      <w:lang w:val="en-US" w:eastAsia="zh-CN"/>
                    </w:rPr>
                    <w:t xml:space="preserve">0.008 </w:t>
                  </w:r>
                </w:p>
              </w:tc>
              <w:tc>
                <w:tcPr>
                  <w:tcW w:w="689" w:type="dxa"/>
                  <w:tcBorders>
                    <w:tl2br w:val="nil"/>
                    <w:tr2bl w:val="nil"/>
                  </w:tcBorders>
                  <w:vAlign w:val="center"/>
                </w:tcPr>
                <w:p w14:paraId="38C729CA">
                  <w:pPr>
                    <w:pStyle w:val="32"/>
                    <w:rPr>
                      <w:rFonts w:hint="eastAsia"/>
                      <w:color w:val="auto"/>
                      <w:lang w:val="en-US" w:eastAsia="zh-CN"/>
                    </w:rPr>
                  </w:pPr>
                  <w:r>
                    <w:rPr>
                      <w:rFonts w:hint="default"/>
                      <w:color w:val="auto"/>
                      <w:lang w:val="en-US" w:eastAsia="zh-CN"/>
                    </w:rPr>
                    <w:t xml:space="preserve">0.009 </w:t>
                  </w:r>
                </w:p>
              </w:tc>
              <w:tc>
                <w:tcPr>
                  <w:tcW w:w="794" w:type="dxa"/>
                  <w:tcBorders>
                    <w:tl2br w:val="nil"/>
                    <w:tr2bl w:val="nil"/>
                  </w:tcBorders>
                  <w:vAlign w:val="center"/>
                </w:tcPr>
                <w:p w14:paraId="60FE1008">
                  <w:pPr>
                    <w:pStyle w:val="32"/>
                    <w:rPr>
                      <w:rFonts w:hint="eastAsia"/>
                      <w:color w:val="auto"/>
                      <w:lang w:val="en-US" w:eastAsia="zh-CN"/>
                    </w:rPr>
                  </w:pPr>
                  <w:r>
                    <w:rPr>
                      <w:rFonts w:hint="default"/>
                      <w:color w:val="auto"/>
                      <w:lang w:val="en-US" w:eastAsia="zh-CN"/>
                    </w:rPr>
                    <w:t xml:space="preserve">0.008 </w:t>
                  </w:r>
                </w:p>
              </w:tc>
              <w:tc>
                <w:tcPr>
                  <w:tcW w:w="846" w:type="dxa"/>
                  <w:tcBorders>
                    <w:tl2br w:val="nil"/>
                    <w:tr2bl w:val="nil"/>
                  </w:tcBorders>
                  <w:vAlign w:val="center"/>
                </w:tcPr>
                <w:p w14:paraId="41E648B1">
                  <w:pPr>
                    <w:pStyle w:val="32"/>
                    <w:rPr>
                      <w:rFonts w:hint="eastAsia"/>
                      <w:color w:val="auto"/>
                      <w:lang w:val="en-US" w:eastAsia="zh-CN"/>
                    </w:rPr>
                  </w:pPr>
                  <w:r>
                    <w:rPr>
                      <w:rFonts w:hint="default"/>
                      <w:color w:val="auto"/>
                      <w:lang w:val="en-US" w:eastAsia="zh-CN"/>
                    </w:rPr>
                    <w:t>0.008</w:t>
                  </w:r>
                </w:p>
              </w:tc>
              <w:tc>
                <w:tcPr>
                  <w:tcW w:w="741" w:type="dxa"/>
                  <w:tcBorders>
                    <w:tl2br w:val="nil"/>
                    <w:tr2bl w:val="nil"/>
                  </w:tcBorders>
                  <w:vAlign w:val="center"/>
                </w:tcPr>
                <w:p w14:paraId="344312F3">
                  <w:pPr>
                    <w:pStyle w:val="32"/>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14:paraId="317BE8B4">
                  <w:pPr>
                    <w:pStyle w:val="32"/>
                    <w:ind w:firstLine="0" w:firstLineChars="0"/>
                    <w:rPr>
                      <w:rFonts w:hint="eastAsia"/>
                      <w:color w:val="auto"/>
                      <w:highlight w:val="none"/>
                      <w:lang w:val="en-US" w:eastAsia="zh-CN"/>
                    </w:rPr>
                  </w:pPr>
                  <w:r>
                    <w:rPr>
                      <w:rFonts w:hint="eastAsia"/>
                      <w:color w:val="auto"/>
                      <w:highlight w:val="none"/>
                      <w:lang w:val="en-US" w:eastAsia="zh-CN"/>
                    </w:rPr>
                    <w:t>/</w:t>
                  </w:r>
                </w:p>
              </w:tc>
            </w:tr>
          </w:tbl>
          <w:p w14:paraId="2A9F918E">
            <w:pPr>
              <w:pStyle w:val="33"/>
              <w:rPr>
                <w:color w:val="auto"/>
                <w:highlight w:val="none"/>
              </w:rPr>
            </w:pPr>
          </w:p>
          <w:p w14:paraId="77C35240">
            <w:pPr>
              <w:rPr>
                <w:color w:val="auto"/>
                <w:highlight w:val="none"/>
              </w:rPr>
            </w:pPr>
          </w:p>
          <w:p w14:paraId="411D72D7">
            <w:pPr>
              <w:rPr>
                <w:color w:val="auto"/>
                <w:highlight w:val="none"/>
              </w:rPr>
            </w:pPr>
          </w:p>
          <w:p w14:paraId="44754AD7">
            <w:pPr>
              <w:rPr>
                <w:color w:val="auto"/>
                <w:highlight w:val="none"/>
              </w:rPr>
            </w:pPr>
          </w:p>
          <w:p w14:paraId="234EA0F2">
            <w:pPr>
              <w:rPr>
                <w:color w:val="auto"/>
                <w:highlight w:val="none"/>
              </w:rPr>
            </w:pPr>
          </w:p>
          <w:p w14:paraId="038C614C">
            <w:pPr>
              <w:rPr>
                <w:color w:val="auto"/>
                <w:highlight w:val="none"/>
              </w:rPr>
            </w:pPr>
          </w:p>
          <w:p w14:paraId="6AFE7A1F">
            <w:pPr>
              <w:rPr>
                <w:color w:val="auto"/>
                <w:highlight w:val="none"/>
              </w:rPr>
            </w:pPr>
          </w:p>
          <w:p w14:paraId="132D7D62">
            <w:pPr>
              <w:rPr>
                <w:color w:val="auto"/>
                <w:highlight w:val="none"/>
              </w:rPr>
            </w:pPr>
          </w:p>
          <w:p w14:paraId="68372515">
            <w:pPr>
              <w:pStyle w:val="33"/>
              <w:rPr>
                <w:b/>
                <w:bCs/>
                <w:color w:val="auto"/>
                <w:szCs w:val="24"/>
                <w:highlight w:val="none"/>
              </w:rPr>
            </w:pPr>
            <w:r>
              <w:rPr>
                <w:color w:val="auto"/>
                <w:highlight w:val="none"/>
              </w:rPr>
              <w:t>表</w:t>
            </w:r>
            <w:r>
              <w:rPr>
                <w:rFonts w:hint="eastAsia"/>
                <w:color w:val="auto"/>
                <w:highlight w:val="none"/>
                <w:lang w:val="en-US" w:eastAsia="zh-CN"/>
              </w:rPr>
              <w:t>2-20</w:t>
            </w:r>
            <w:r>
              <w:rPr>
                <w:color w:val="auto"/>
                <w:highlight w:val="none"/>
              </w:rPr>
              <w:t xml:space="preserve"> </w:t>
            </w:r>
            <w:r>
              <w:rPr>
                <w:rFonts w:hint="eastAsia"/>
                <w:color w:val="auto"/>
                <w:highlight w:val="none"/>
                <w:lang w:val="en-US" w:eastAsia="zh-CN"/>
              </w:rPr>
              <w:t xml:space="preserve"> </w:t>
            </w:r>
            <w:r>
              <w:rPr>
                <w:color w:val="auto"/>
                <w:highlight w:val="none"/>
              </w:rPr>
              <w:t>无组织废气检测结果表</w:t>
            </w:r>
          </w:p>
          <w:tbl>
            <w:tblPr>
              <w:tblStyle w:val="27"/>
              <w:tblW w:w="78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5"/>
              <w:gridCol w:w="1138"/>
              <w:gridCol w:w="1796"/>
              <w:gridCol w:w="1796"/>
              <w:gridCol w:w="1804"/>
            </w:tblGrid>
            <w:tr w14:paraId="469B4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1335" w:type="dxa"/>
                  <w:tcBorders>
                    <w:tl2br w:val="nil"/>
                    <w:tr2bl w:val="nil"/>
                  </w:tcBorders>
                  <w:vAlign w:val="center"/>
                </w:tcPr>
                <w:p w14:paraId="0C82FDFE">
                  <w:pPr>
                    <w:pStyle w:val="31"/>
                    <w:rPr>
                      <w:rFonts w:hint="default"/>
                      <w:color w:val="auto"/>
                      <w:highlight w:val="none"/>
                    </w:rPr>
                  </w:pPr>
                  <w:r>
                    <w:rPr>
                      <w:rFonts w:hint="default"/>
                      <w:color w:val="auto"/>
                      <w:highlight w:val="none"/>
                    </w:rPr>
                    <w:t>采样时间</w:t>
                  </w:r>
                </w:p>
              </w:tc>
              <w:tc>
                <w:tcPr>
                  <w:tcW w:w="1138" w:type="dxa"/>
                  <w:tcBorders>
                    <w:tl2br w:val="nil"/>
                    <w:tr2bl w:val="nil"/>
                  </w:tcBorders>
                  <w:vAlign w:val="center"/>
                </w:tcPr>
                <w:p w14:paraId="31F3BE98">
                  <w:pPr>
                    <w:pStyle w:val="31"/>
                    <w:rPr>
                      <w:rFonts w:hint="default"/>
                      <w:color w:val="auto"/>
                      <w:highlight w:val="none"/>
                    </w:rPr>
                  </w:pPr>
                  <w:r>
                    <w:rPr>
                      <w:rFonts w:hint="default"/>
                      <w:color w:val="auto"/>
                      <w:highlight w:val="none"/>
                    </w:rPr>
                    <w:t>采样点位</w:t>
                  </w:r>
                </w:p>
              </w:tc>
              <w:tc>
                <w:tcPr>
                  <w:tcW w:w="1796" w:type="dxa"/>
                  <w:tcBorders>
                    <w:tl2br w:val="nil"/>
                    <w:tr2bl w:val="nil"/>
                  </w:tcBorders>
                  <w:vAlign w:val="center"/>
                </w:tcPr>
                <w:p w14:paraId="4B6EFF19">
                  <w:pPr>
                    <w:pStyle w:val="31"/>
                    <w:rPr>
                      <w:rFonts w:hint="default"/>
                      <w:color w:val="auto"/>
                      <w:highlight w:val="none"/>
                    </w:rPr>
                  </w:pPr>
                  <w:r>
                    <w:rPr>
                      <w:rFonts w:hint="default"/>
                      <w:color w:val="auto"/>
                      <w:highlight w:val="none"/>
                    </w:rPr>
                    <w:t>颗粒物</w:t>
                  </w:r>
                </w:p>
                <w:p w14:paraId="1C73808F">
                  <w:pPr>
                    <w:pStyle w:val="31"/>
                    <w:rPr>
                      <w:rFonts w:hint="default"/>
                      <w:color w:val="auto"/>
                      <w:highlight w:val="none"/>
                    </w:rPr>
                  </w:pPr>
                  <w:r>
                    <w:rPr>
                      <w:rFonts w:hint="default"/>
                      <w:color w:val="auto"/>
                      <w:highlight w:val="none"/>
                    </w:rPr>
                    <w:t>（mg/m³）</w:t>
                  </w:r>
                </w:p>
              </w:tc>
              <w:tc>
                <w:tcPr>
                  <w:tcW w:w="1796" w:type="dxa"/>
                  <w:tcBorders>
                    <w:tl2br w:val="nil"/>
                    <w:tr2bl w:val="nil"/>
                  </w:tcBorders>
                  <w:vAlign w:val="center"/>
                </w:tcPr>
                <w:p w14:paraId="4A65ACC8">
                  <w:pPr>
                    <w:pStyle w:val="31"/>
                    <w:rPr>
                      <w:rFonts w:hint="default"/>
                      <w:color w:val="auto"/>
                      <w:highlight w:val="none"/>
                      <w:lang w:eastAsia="zh-CN"/>
                    </w:rPr>
                  </w:pPr>
                  <w:r>
                    <w:rPr>
                      <w:rFonts w:hint="default"/>
                      <w:color w:val="auto"/>
                      <w:highlight w:val="none"/>
                      <w:lang w:eastAsia="zh-CN"/>
                    </w:rPr>
                    <w:t>二氧化硫</w:t>
                  </w:r>
                </w:p>
                <w:p w14:paraId="682319C3">
                  <w:pPr>
                    <w:pStyle w:val="31"/>
                    <w:rPr>
                      <w:rFonts w:hint="default"/>
                      <w:color w:val="auto"/>
                      <w:highlight w:val="none"/>
                      <w:lang w:eastAsia="zh-CN"/>
                    </w:rPr>
                  </w:pPr>
                  <w:r>
                    <w:rPr>
                      <w:rFonts w:hint="default"/>
                      <w:color w:val="auto"/>
                      <w:highlight w:val="none"/>
                    </w:rPr>
                    <w:t>（mg/m³）</w:t>
                  </w:r>
                </w:p>
              </w:tc>
              <w:tc>
                <w:tcPr>
                  <w:tcW w:w="1804" w:type="dxa"/>
                  <w:tcBorders>
                    <w:tl2br w:val="nil"/>
                    <w:tr2bl w:val="nil"/>
                  </w:tcBorders>
                  <w:vAlign w:val="center"/>
                </w:tcPr>
                <w:p w14:paraId="41CE83A3">
                  <w:pPr>
                    <w:pStyle w:val="31"/>
                    <w:rPr>
                      <w:rFonts w:hint="default"/>
                      <w:color w:val="auto"/>
                      <w:highlight w:val="none"/>
                      <w:lang w:eastAsia="zh-CN"/>
                    </w:rPr>
                  </w:pPr>
                  <w:r>
                    <w:rPr>
                      <w:rFonts w:hint="default"/>
                      <w:color w:val="auto"/>
                      <w:highlight w:val="none"/>
                      <w:lang w:eastAsia="zh-CN"/>
                    </w:rPr>
                    <w:t>氟化物</w:t>
                  </w:r>
                </w:p>
                <w:p w14:paraId="12FD8945">
                  <w:pPr>
                    <w:pStyle w:val="31"/>
                    <w:rPr>
                      <w:rFonts w:hint="default"/>
                      <w:color w:val="auto"/>
                      <w:highlight w:val="none"/>
                      <w:lang w:eastAsia="zh-CN"/>
                    </w:rPr>
                  </w:pPr>
                  <w:r>
                    <w:rPr>
                      <w:rFonts w:hint="default"/>
                      <w:color w:val="auto"/>
                      <w:highlight w:val="none"/>
                    </w:rPr>
                    <w:t>（</w:t>
                  </w:r>
                  <w:r>
                    <w:rPr>
                      <w:rFonts w:hint="default"/>
                      <w:color w:val="auto"/>
                      <w:highlight w:val="none"/>
                      <w:lang w:val="en-US" w:eastAsia="zh-CN"/>
                    </w:rPr>
                    <w:t>u</w:t>
                  </w:r>
                  <w:r>
                    <w:rPr>
                      <w:rFonts w:hint="default"/>
                      <w:color w:val="auto"/>
                      <w:highlight w:val="none"/>
                    </w:rPr>
                    <w:t>g/m³）</w:t>
                  </w:r>
                </w:p>
              </w:tc>
            </w:tr>
            <w:tr w14:paraId="6A4BC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restart"/>
                  <w:tcBorders>
                    <w:tl2br w:val="nil"/>
                    <w:tr2bl w:val="nil"/>
                  </w:tcBorders>
                  <w:vAlign w:val="center"/>
                </w:tcPr>
                <w:p w14:paraId="7882CA46">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04.14</w:t>
                  </w:r>
                </w:p>
              </w:tc>
              <w:tc>
                <w:tcPr>
                  <w:tcW w:w="1138" w:type="dxa"/>
                  <w:tcBorders>
                    <w:tl2br w:val="nil"/>
                    <w:tr2bl w:val="nil"/>
                  </w:tcBorders>
                  <w:vAlign w:val="center"/>
                </w:tcPr>
                <w:p w14:paraId="3065722B">
                  <w:pPr>
                    <w:pStyle w:val="31"/>
                    <w:rPr>
                      <w:rFonts w:hint="default"/>
                      <w:color w:val="auto"/>
                      <w:highlight w:val="none"/>
                    </w:rPr>
                  </w:pPr>
                  <w:r>
                    <w:rPr>
                      <w:rFonts w:hint="default"/>
                      <w:color w:val="auto"/>
                      <w:highlight w:val="none"/>
                    </w:rPr>
                    <w:t>上风向</w:t>
                  </w:r>
                </w:p>
              </w:tc>
              <w:tc>
                <w:tcPr>
                  <w:tcW w:w="1796" w:type="dxa"/>
                  <w:tcBorders>
                    <w:tl2br w:val="nil"/>
                    <w:tr2bl w:val="nil"/>
                  </w:tcBorders>
                  <w:vAlign w:val="center"/>
                </w:tcPr>
                <w:p w14:paraId="54BE3702">
                  <w:pPr>
                    <w:pStyle w:val="31"/>
                    <w:rPr>
                      <w:rFonts w:hint="default"/>
                      <w:color w:val="auto"/>
                      <w:highlight w:val="none"/>
                      <w:lang w:val="en-US" w:eastAsia="zh-CN"/>
                    </w:rPr>
                  </w:pPr>
                  <w:r>
                    <w:rPr>
                      <w:rFonts w:hint="default"/>
                      <w:color w:val="auto"/>
                      <w:highlight w:val="none"/>
                      <w:lang w:val="en-US" w:eastAsia="zh-CN"/>
                    </w:rPr>
                    <w:t>0.133</w:t>
                  </w:r>
                </w:p>
              </w:tc>
              <w:tc>
                <w:tcPr>
                  <w:tcW w:w="1796" w:type="dxa"/>
                  <w:tcBorders>
                    <w:tl2br w:val="nil"/>
                    <w:tr2bl w:val="nil"/>
                  </w:tcBorders>
                  <w:vAlign w:val="center"/>
                </w:tcPr>
                <w:p w14:paraId="4F53CD73">
                  <w:pPr>
                    <w:pStyle w:val="31"/>
                    <w:rPr>
                      <w:rFonts w:hint="default"/>
                      <w:color w:val="auto"/>
                      <w:highlight w:val="none"/>
                      <w:lang w:val="en-US" w:eastAsia="zh-CN"/>
                    </w:rPr>
                  </w:pPr>
                  <w:r>
                    <w:rPr>
                      <w:rFonts w:hint="default"/>
                      <w:color w:val="auto"/>
                      <w:highlight w:val="none"/>
                      <w:lang w:val="en-US" w:eastAsia="zh-CN"/>
                    </w:rPr>
                    <w:t>0.018</w:t>
                  </w:r>
                </w:p>
              </w:tc>
              <w:tc>
                <w:tcPr>
                  <w:tcW w:w="1804" w:type="dxa"/>
                  <w:tcBorders>
                    <w:tl2br w:val="nil"/>
                    <w:tr2bl w:val="nil"/>
                  </w:tcBorders>
                  <w:vAlign w:val="center"/>
                </w:tcPr>
                <w:p w14:paraId="40E17EE9">
                  <w:pPr>
                    <w:pStyle w:val="31"/>
                    <w:rPr>
                      <w:rFonts w:hint="default"/>
                      <w:color w:val="auto"/>
                      <w:highlight w:val="none"/>
                      <w:lang w:val="en-US" w:eastAsia="zh-CN"/>
                    </w:rPr>
                  </w:pPr>
                  <w:r>
                    <w:rPr>
                      <w:rFonts w:hint="default"/>
                      <w:color w:val="auto"/>
                      <w:highlight w:val="none"/>
                      <w:lang w:val="en-US" w:eastAsia="zh-CN"/>
                    </w:rPr>
                    <w:t>1.5</w:t>
                  </w:r>
                </w:p>
              </w:tc>
            </w:tr>
            <w:tr w14:paraId="3F810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1E8D8FF6">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463105E2">
                  <w:pPr>
                    <w:pStyle w:val="31"/>
                    <w:rPr>
                      <w:rFonts w:hint="default"/>
                      <w:color w:val="auto"/>
                      <w:highlight w:val="none"/>
                    </w:rPr>
                  </w:pPr>
                  <w:r>
                    <w:rPr>
                      <w:rFonts w:hint="default"/>
                      <w:color w:val="auto"/>
                      <w:highlight w:val="none"/>
                    </w:rPr>
                    <w:t>下风向1</w:t>
                  </w:r>
                </w:p>
              </w:tc>
              <w:tc>
                <w:tcPr>
                  <w:tcW w:w="1796" w:type="dxa"/>
                  <w:tcBorders>
                    <w:tl2br w:val="nil"/>
                    <w:tr2bl w:val="nil"/>
                  </w:tcBorders>
                  <w:vAlign w:val="center"/>
                </w:tcPr>
                <w:p w14:paraId="18D90180">
                  <w:pPr>
                    <w:pStyle w:val="31"/>
                    <w:rPr>
                      <w:rFonts w:hint="default"/>
                      <w:color w:val="auto"/>
                      <w:highlight w:val="none"/>
                      <w:lang w:val="en-US" w:eastAsia="zh-CN"/>
                    </w:rPr>
                  </w:pPr>
                  <w:r>
                    <w:rPr>
                      <w:rFonts w:hint="eastAsia"/>
                      <w:color w:val="auto"/>
                      <w:highlight w:val="none"/>
                      <w:lang w:val="en-US" w:eastAsia="zh-CN"/>
                    </w:rPr>
                    <w:t>0.553</w:t>
                  </w:r>
                </w:p>
              </w:tc>
              <w:tc>
                <w:tcPr>
                  <w:tcW w:w="1796" w:type="dxa"/>
                  <w:tcBorders>
                    <w:tl2br w:val="nil"/>
                    <w:tr2bl w:val="nil"/>
                  </w:tcBorders>
                  <w:vAlign w:val="center"/>
                </w:tcPr>
                <w:p w14:paraId="1196C6E9">
                  <w:pPr>
                    <w:pStyle w:val="31"/>
                    <w:rPr>
                      <w:rFonts w:hint="default"/>
                      <w:color w:val="auto"/>
                      <w:highlight w:val="none"/>
                      <w:lang w:val="en-US" w:eastAsia="zh-CN"/>
                    </w:rPr>
                  </w:pPr>
                  <w:r>
                    <w:rPr>
                      <w:rFonts w:hint="default"/>
                      <w:color w:val="auto"/>
                      <w:highlight w:val="none"/>
                      <w:lang w:val="en-US" w:eastAsia="zh-CN"/>
                    </w:rPr>
                    <w:t>0.033</w:t>
                  </w:r>
                </w:p>
              </w:tc>
              <w:tc>
                <w:tcPr>
                  <w:tcW w:w="1804" w:type="dxa"/>
                  <w:tcBorders>
                    <w:tl2br w:val="nil"/>
                    <w:tr2bl w:val="nil"/>
                  </w:tcBorders>
                  <w:vAlign w:val="center"/>
                </w:tcPr>
                <w:p w14:paraId="41403B31">
                  <w:pPr>
                    <w:pStyle w:val="31"/>
                    <w:rPr>
                      <w:rFonts w:hint="default"/>
                      <w:color w:val="auto"/>
                      <w:highlight w:val="none"/>
                      <w:lang w:val="en-US" w:eastAsia="zh-CN"/>
                    </w:rPr>
                  </w:pPr>
                  <w:r>
                    <w:rPr>
                      <w:rFonts w:hint="default"/>
                      <w:color w:val="auto"/>
                      <w:highlight w:val="none"/>
                      <w:lang w:val="en-US" w:eastAsia="zh-CN"/>
                    </w:rPr>
                    <w:t>3.8</w:t>
                  </w:r>
                </w:p>
              </w:tc>
            </w:tr>
            <w:tr w14:paraId="6646C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4270D79A">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663127E9">
                  <w:pPr>
                    <w:pStyle w:val="31"/>
                    <w:rPr>
                      <w:rFonts w:hint="default"/>
                      <w:color w:val="auto"/>
                      <w:highlight w:val="none"/>
                    </w:rPr>
                  </w:pPr>
                  <w:r>
                    <w:rPr>
                      <w:rFonts w:hint="default"/>
                      <w:color w:val="auto"/>
                      <w:highlight w:val="none"/>
                    </w:rPr>
                    <w:t>下风向2</w:t>
                  </w:r>
                </w:p>
              </w:tc>
              <w:tc>
                <w:tcPr>
                  <w:tcW w:w="1796" w:type="dxa"/>
                  <w:tcBorders>
                    <w:tl2br w:val="nil"/>
                    <w:tr2bl w:val="nil"/>
                  </w:tcBorders>
                  <w:vAlign w:val="center"/>
                </w:tcPr>
                <w:p w14:paraId="2064FD18">
                  <w:pPr>
                    <w:pStyle w:val="31"/>
                    <w:rPr>
                      <w:rFonts w:hint="default"/>
                      <w:color w:val="auto"/>
                      <w:highlight w:val="none"/>
                      <w:lang w:val="en-US" w:eastAsia="zh-CN"/>
                    </w:rPr>
                  </w:pPr>
                  <w:r>
                    <w:rPr>
                      <w:rFonts w:hint="eastAsia"/>
                      <w:color w:val="auto"/>
                      <w:highlight w:val="none"/>
                      <w:lang w:val="en-US" w:eastAsia="zh-CN"/>
                    </w:rPr>
                    <w:t>0.420</w:t>
                  </w:r>
                </w:p>
              </w:tc>
              <w:tc>
                <w:tcPr>
                  <w:tcW w:w="1796" w:type="dxa"/>
                  <w:tcBorders>
                    <w:tl2br w:val="nil"/>
                    <w:tr2bl w:val="nil"/>
                  </w:tcBorders>
                  <w:vAlign w:val="center"/>
                </w:tcPr>
                <w:p w14:paraId="41E570A8">
                  <w:pPr>
                    <w:pStyle w:val="31"/>
                    <w:rPr>
                      <w:rFonts w:hint="default"/>
                      <w:color w:val="auto"/>
                      <w:highlight w:val="none"/>
                      <w:lang w:val="en-US" w:eastAsia="zh-CN"/>
                    </w:rPr>
                  </w:pPr>
                  <w:r>
                    <w:rPr>
                      <w:rFonts w:hint="default"/>
                      <w:color w:val="auto"/>
                      <w:highlight w:val="none"/>
                      <w:lang w:val="en-US" w:eastAsia="zh-CN"/>
                    </w:rPr>
                    <w:t>0.043</w:t>
                  </w:r>
                </w:p>
              </w:tc>
              <w:tc>
                <w:tcPr>
                  <w:tcW w:w="1804" w:type="dxa"/>
                  <w:tcBorders>
                    <w:tl2br w:val="nil"/>
                    <w:tr2bl w:val="nil"/>
                  </w:tcBorders>
                  <w:vAlign w:val="center"/>
                </w:tcPr>
                <w:p w14:paraId="22F96316">
                  <w:pPr>
                    <w:pStyle w:val="31"/>
                    <w:rPr>
                      <w:rFonts w:hint="default"/>
                      <w:color w:val="auto"/>
                      <w:highlight w:val="none"/>
                      <w:lang w:val="en-US" w:eastAsia="zh-CN"/>
                    </w:rPr>
                  </w:pPr>
                  <w:r>
                    <w:rPr>
                      <w:rFonts w:hint="default"/>
                      <w:color w:val="auto"/>
                      <w:highlight w:val="none"/>
                      <w:lang w:val="en-US" w:eastAsia="zh-CN"/>
                    </w:rPr>
                    <w:t>4.4</w:t>
                  </w:r>
                </w:p>
              </w:tc>
            </w:tr>
            <w:tr w14:paraId="17B87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5E5640A3">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3AF2BFDA">
                  <w:pPr>
                    <w:pStyle w:val="31"/>
                    <w:rPr>
                      <w:rFonts w:hint="default"/>
                      <w:color w:val="auto"/>
                      <w:highlight w:val="none"/>
                    </w:rPr>
                  </w:pPr>
                  <w:r>
                    <w:rPr>
                      <w:rFonts w:hint="default"/>
                      <w:color w:val="auto"/>
                      <w:highlight w:val="none"/>
                    </w:rPr>
                    <w:t>上风向</w:t>
                  </w:r>
                </w:p>
              </w:tc>
              <w:tc>
                <w:tcPr>
                  <w:tcW w:w="1796" w:type="dxa"/>
                  <w:tcBorders>
                    <w:tl2br w:val="nil"/>
                    <w:tr2bl w:val="nil"/>
                  </w:tcBorders>
                  <w:vAlign w:val="center"/>
                </w:tcPr>
                <w:p w14:paraId="59E7BCAB">
                  <w:pPr>
                    <w:pStyle w:val="31"/>
                    <w:rPr>
                      <w:rFonts w:hint="default"/>
                      <w:color w:val="auto"/>
                      <w:highlight w:val="none"/>
                      <w:lang w:val="en-US" w:eastAsia="zh-CN"/>
                    </w:rPr>
                  </w:pPr>
                  <w:r>
                    <w:rPr>
                      <w:rFonts w:hint="eastAsia"/>
                      <w:color w:val="auto"/>
                      <w:highlight w:val="none"/>
                      <w:lang w:val="en-US" w:eastAsia="zh-CN"/>
                    </w:rPr>
                    <w:t>0.181</w:t>
                  </w:r>
                </w:p>
              </w:tc>
              <w:tc>
                <w:tcPr>
                  <w:tcW w:w="1796" w:type="dxa"/>
                  <w:tcBorders>
                    <w:tl2br w:val="nil"/>
                    <w:tr2bl w:val="nil"/>
                  </w:tcBorders>
                  <w:vAlign w:val="center"/>
                </w:tcPr>
                <w:p w14:paraId="3C2164F3">
                  <w:pPr>
                    <w:pStyle w:val="31"/>
                    <w:rPr>
                      <w:rFonts w:hint="default"/>
                      <w:color w:val="auto"/>
                      <w:highlight w:val="none"/>
                      <w:lang w:val="en-US" w:eastAsia="zh-CN"/>
                    </w:rPr>
                  </w:pPr>
                  <w:r>
                    <w:rPr>
                      <w:rFonts w:hint="default"/>
                      <w:color w:val="auto"/>
                      <w:highlight w:val="none"/>
                      <w:lang w:val="en-US" w:eastAsia="zh-CN"/>
                    </w:rPr>
                    <w:t>0.029</w:t>
                  </w:r>
                </w:p>
              </w:tc>
              <w:tc>
                <w:tcPr>
                  <w:tcW w:w="1804" w:type="dxa"/>
                  <w:tcBorders>
                    <w:tl2br w:val="nil"/>
                    <w:tr2bl w:val="nil"/>
                  </w:tcBorders>
                  <w:vAlign w:val="center"/>
                </w:tcPr>
                <w:p w14:paraId="051BC8B4">
                  <w:pPr>
                    <w:pStyle w:val="31"/>
                    <w:rPr>
                      <w:rFonts w:hint="default"/>
                      <w:color w:val="auto"/>
                      <w:highlight w:val="none"/>
                      <w:lang w:val="en-US" w:eastAsia="zh-CN"/>
                    </w:rPr>
                  </w:pPr>
                  <w:r>
                    <w:rPr>
                      <w:rFonts w:hint="default"/>
                      <w:color w:val="auto"/>
                      <w:highlight w:val="none"/>
                      <w:lang w:val="en-US" w:eastAsia="zh-CN"/>
                    </w:rPr>
                    <w:t>2.2</w:t>
                  </w:r>
                </w:p>
              </w:tc>
            </w:tr>
            <w:tr w14:paraId="13670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1C93FDD2">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71FEB82B">
                  <w:pPr>
                    <w:pStyle w:val="31"/>
                    <w:rPr>
                      <w:rFonts w:hint="default"/>
                      <w:color w:val="auto"/>
                      <w:highlight w:val="none"/>
                    </w:rPr>
                  </w:pPr>
                  <w:r>
                    <w:rPr>
                      <w:rFonts w:hint="default"/>
                      <w:color w:val="auto"/>
                      <w:highlight w:val="none"/>
                    </w:rPr>
                    <w:t>下风向1</w:t>
                  </w:r>
                </w:p>
              </w:tc>
              <w:tc>
                <w:tcPr>
                  <w:tcW w:w="1796" w:type="dxa"/>
                  <w:tcBorders>
                    <w:tl2br w:val="nil"/>
                    <w:tr2bl w:val="nil"/>
                  </w:tcBorders>
                  <w:vAlign w:val="center"/>
                </w:tcPr>
                <w:p w14:paraId="7128E46D">
                  <w:pPr>
                    <w:pStyle w:val="31"/>
                    <w:rPr>
                      <w:rFonts w:hint="default"/>
                      <w:color w:val="auto"/>
                      <w:highlight w:val="none"/>
                      <w:lang w:val="en-US" w:eastAsia="zh-CN"/>
                    </w:rPr>
                  </w:pPr>
                  <w:r>
                    <w:rPr>
                      <w:rFonts w:hint="eastAsia"/>
                      <w:color w:val="auto"/>
                      <w:highlight w:val="none"/>
                      <w:lang w:val="en-US" w:eastAsia="zh-CN"/>
                    </w:rPr>
                    <w:t>0.385</w:t>
                  </w:r>
                </w:p>
              </w:tc>
              <w:tc>
                <w:tcPr>
                  <w:tcW w:w="1796" w:type="dxa"/>
                  <w:tcBorders>
                    <w:tl2br w:val="nil"/>
                    <w:tr2bl w:val="nil"/>
                  </w:tcBorders>
                  <w:vAlign w:val="center"/>
                </w:tcPr>
                <w:p w14:paraId="285BA198">
                  <w:pPr>
                    <w:pStyle w:val="31"/>
                    <w:rPr>
                      <w:rFonts w:hint="default"/>
                      <w:color w:val="auto"/>
                      <w:highlight w:val="none"/>
                      <w:lang w:val="en-US" w:eastAsia="zh-CN"/>
                    </w:rPr>
                  </w:pPr>
                  <w:r>
                    <w:rPr>
                      <w:rFonts w:hint="default"/>
                      <w:color w:val="auto"/>
                      <w:highlight w:val="none"/>
                      <w:lang w:val="en-US" w:eastAsia="zh-CN"/>
                    </w:rPr>
                    <w:t>0.054</w:t>
                  </w:r>
                </w:p>
              </w:tc>
              <w:tc>
                <w:tcPr>
                  <w:tcW w:w="1804" w:type="dxa"/>
                  <w:tcBorders>
                    <w:tl2br w:val="nil"/>
                    <w:tr2bl w:val="nil"/>
                  </w:tcBorders>
                  <w:vAlign w:val="center"/>
                </w:tcPr>
                <w:p w14:paraId="5C8FD0EC">
                  <w:pPr>
                    <w:pStyle w:val="31"/>
                    <w:rPr>
                      <w:rFonts w:hint="default"/>
                      <w:color w:val="auto"/>
                      <w:highlight w:val="none"/>
                      <w:lang w:val="en-US" w:eastAsia="zh-CN"/>
                    </w:rPr>
                  </w:pPr>
                  <w:r>
                    <w:rPr>
                      <w:rFonts w:hint="default"/>
                      <w:color w:val="auto"/>
                      <w:highlight w:val="none"/>
                      <w:lang w:val="en-US" w:eastAsia="zh-CN"/>
                    </w:rPr>
                    <w:t>3.2</w:t>
                  </w:r>
                </w:p>
              </w:tc>
            </w:tr>
            <w:tr w14:paraId="304F3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20AFB5B1">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573A4211">
                  <w:pPr>
                    <w:pStyle w:val="31"/>
                    <w:rPr>
                      <w:rFonts w:hint="default"/>
                      <w:color w:val="auto"/>
                      <w:highlight w:val="none"/>
                    </w:rPr>
                  </w:pPr>
                  <w:r>
                    <w:rPr>
                      <w:rFonts w:hint="default"/>
                      <w:color w:val="auto"/>
                      <w:highlight w:val="none"/>
                    </w:rPr>
                    <w:t>下风向2</w:t>
                  </w:r>
                </w:p>
              </w:tc>
              <w:tc>
                <w:tcPr>
                  <w:tcW w:w="1796" w:type="dxa"/>
                  <w:tcBorders>
                    <w:tl2br w:val="nil"/>
                    <w:tr2bl w:val="nil"/>
                  </w:tcBorders>
                  <w:vAlign w:val="center"/>
                </w:tcPr>
                <w:p w14:paraId="3E709106">
                  <w:pPr>
                    <w:pStyle w:val="31"/>
                    <w:rPr>
                      <w:rFonts w:hint="default"/>
                      <w:color w:val="auto"/>
                      <w:highlight w:val="none"/>
                      <w:lang w:val="en-US" w:eastAsia="zh-CN"/>
                    </w:rPr>
                  </w:pPr>
                  <w:r>
                    <w:rPr>
                      <w:rFonts w:hint="eastAsia"/>
                      <w:color w:val="auto"/>
                      <w:highlight w:val="none"/>
                      <w:lang w:val="en-US" w:eastAsia="zh-CN"/>
                    </w:rPr>
                    <w:t>0.544</w:t>
                  </w:r>
                </w:p>
              </w:tc>
              <w:tc>
                <w:tcPr>
                  <w:tcW w:w="1796" w:type="dxa"/>
                  <w:tcBorders>
                    <w:tl2br w:val="nil"/>
                    <w:tr2bl w:val="nil"/>
                  </w:tcBorders>
                  <w:vAlign w:val="center"/>
                </w:tcPr>
                <w:p w14:paraId="715EB7E3">
                  <w:pPr>
                    <w:pStyle w:val="31"/>
                    <w:rPr>
                      <w:rFonts w:hint="default"/>
                      <w:color w:val="auto"/>
                      <w:highlight w:val="none"/>
                      <w:lang w:val="en-US" w:eastAsia="zh-CN"/>
                    </w:rPr>
                  </w:pPr>
                  <w:r>
                    <w:rPr>
                      <w:rFonts w:hint="default"/>
                      <w:color w:val="auto"/>
                      <w:highlight w:val="none"/>
                      <w:lang w:val="en-US" w:eastAsia="zh-CN"/>
                    </w:rPr>
                    <w:t>0.046</w:t>
                  </w:r>
                </w:p>
              </w:tc>
              <w:tc>
                <w:tcPr>
                  <w:tcW w:w="1804" w:type="dxa"/>
                  <w:tcBorders>
                    <w:tl2br w:val="nil"/>
                    <w:tr2bl w:val="nil"/>
                  </w:tcBorders>
                  <w:vAlign w:val="center"/>
                </w:tcPr>
                <w:p w14:paraId="049258C4">
                  <w:pPr>
                    <w:pStyle w:val="31"/>
                    <w:rPr>
                      <w:rFonts w:hint="default"/>
                      <w:color w:val="auto"/>
                      <w:highlight w:val="none"/>
                      <w:lang w:val="en-US" w:eastAsia="zh-CN"/>
                    </w:rPr>
                  </w:pPr>
                  <w:r>
                    <w:rPr>
                      <w:rFonts w:hint="default"/>
                      <w:color w:val="auto"/>
                      <w:highlight w:val="none"/>
                      <w:lang w:val="en-US" w:eastAsia="zh-CN"/>
                    </w:rPr>
                    <w:t>5.4</w:t>
                  </w:r>
                </w:p>
              </w:tc>
            </w:tr>
            <w:tr w14:paraId="683C0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41787039">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3CBB8410">
                  <w:pPr>
                    <w:pStyle w:val="31"/>
                    <w:rPr>
                      <w:rFonts w:hint="default"/>
                      <w:color w:val="auto"/>
                      <w:highlight w:val="none"/>
                    </w:rPr>
                  </w:pPr>
                  <w:r>
                    <w:rPr>
                      <w:rFonts w:hint="default"/>
                      <w:color w:val="auto"/>
                      <w:highlight w:val="none"/>
                    </w:rPr>
                    <w:t>上风向</w:t>
                  </w:r>
                </w:p>
              </w:tc>
              <w:tc>
                <w:tcPr>
                  <w:tcW w:w="1796" w:type="dxa"/>
                  <w:tcBorders>
                    <w:tl2br w:val="nil"/>
                    <w:tr2bl w:val="nil"/>
                  </w:tcBorders>
                  <w:vAlign w:val="center"/>
                </w:tcPr>
                <w:p w14:paraId="59444703">
                  <w:pPr>
                    <w:pStyle w:val="31"/>
                    <w:rPr>
                      <w:rFonts w:hint="default"/>
                      <w:color w:val="auto"/>
                      <w:highlight w:val="none"/>
                      <w:lang w:val="en-US" w:eastAsia="zh-CN"/>
                    </w:rPr>
                  </w:pPr>
                  <w:r>
                    <w:rPr>
                      <w:rFonts w:hint="eastAsia"/>
                      <w:color w:val="auto"/>
                      <w:highlight w:val="none"/>
                      <w:lang w:val="en-US" w:eastAsia="zh-CN"/>
                    </w:rPr>
                    <w:t>0.157</w:t>
                  </w:r>
                </w:p>
              </w:tc>
              <w:tc>
                <w:tcPr>
                  <w:tcW w:w="1796" w:type="dxa"/>
                  <w:tcBorders>
                    <w:tl2br w:val="nil"/>
                    <w:tr2bl w:val="nil"/>
                  </w:tcBorders>
                  <w:vAlign w:val="center"/>
                </w:tcPr>
                <w:p w14:paraId="5C64F4EF">
                  <w:pPr>
                    <w:pStyle w:val="31"/>
                    <w:rPr>
                      <w:rFonts w:hint="default"/>
                      <w:color w:val="auto"/>
                      <w:highlight w:val="none"/>
                      <w:lang w:val="en-US" w:eastAsia="zh-CN"/>
                    </w:rPr>
                  </w:pPr>
                  <w:r>
                    <w:rPr>
                      <w:rFonts w:hint="default"/>
                      <w:color w:val="auto"/>
                      <w:highlight w:val="none"/>
                      <w:lang w:val="en-US" w:eastAsia="zh-CN"/>
                    </w:rPr>
                    <w:t>0.017</w:t>
                  </w:r>
                </w:p>
              </w:tc>
              <w:tc>
                <w:tcPr>
                  <w:tcW w:w="1804" w:type="dxa"/>
                  <w:tcBorders>
                    <w:tl2br w:val="nil"/>
                    <w:tr2bl w:val="nil"/>
                  </w:tcBorders>
                  <w:vAlign w:val="center"/>
                </w:tcPr>
                <w:p w14:paraId="66116F5F">
                  <w:pPr>
                    <w:pStyle w:val="31"/>
                    <w:rPr>
                      <w:rFonts w:hint="default"/>
                      <w:color w:val="auto"/>
                      <w:highlight w:val="none"/>
                      <w:lang w:val="en-US" w:eastAsia="zh-CN"/>
                    </w:rPr>
                  </w:pPr>
                  <w:r>
                    <w:rPr>
                      <w:rFonts w:hint="default"/>
                      <w:color w:val="auto"/>
                      <w:highlight w:val="none"/>
                      <w:lang w:val="en-US" w:eastAsia="zh-CN"/>
                    </w:rPr>
                    <w:t>2.6</w:t>
                  </w:r>
                </w:p>
              </w:tc>
            </w:tr>
            <w:tr w14:paraId="098E7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081012A1">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26EFD186">
                  <w:pPr>
                    <w:pStyle w:val="31"/>
                    <w:rPr>
                      <w:rFonts w:hint="default"/>
                      <w:color w:val="auto"/>
                      <w:highlight w:val="none"/>
                    </w:rPr>
                  </w:pPr>
                  <w:r>
                    <w:rPr>
                      <w:rFonts w:hint="default"/>
                      <w:color w:val="auto"/>
                      <w:highlight w:val="none"/>
                    </w:rPr>
                    <w:t>下风向1</w:t>
                  </w:r>
                </w:p>
              </w:tc>
              <w:tc>
                <w:tcPr>
                  <w:tcW w:w="1796" w:type="dxa"/>
                  <w:tcBorders>
                    <w:tl2br w:val="nil"/>
                    <w:tr2bl w:val="nil"/>
                  </w:tcBorders>
                  <w:vAlign w:val="center"/>
                </w:tcPr>
                <w:p w14:paraId="6580CDBA">
                  <w:pPr>
                    <w:pStyle w:val="31"/>
                    <w:rPr>
                      <w:rFonts w:hint="default"/>
                      <w:color w:val="auto"/>
                      <w:highlight w:val="none"/>
                      <w:lang w:val="en-US" w:eastAsia="zh-CN"/>
                    </w:rPr>
                  </w:pPr>
                  <w:r>
                    <w:rPr>
                      <w:rFonts w:hint="eastAsia"/>
                      <w:color w:val="auto"/>
                      <w:highlight w:val="none"/>
                      <w:lang w:val="en-US" w:eastAsia="zh-CN"/>
                    </w:rPr>
                    <w:t>0.675</w:t>
                  </w:r>
                </w:p>
              </w:tc>
              <w:tc>
                <w:tcPr>
                  <w:tcW w:w="1796" w:type="dxa"/>
                  <w:tcBorders>
                    <w:tl2br w:val="nil"/>
                    <w:tr2bl w:val="nil"/>
                  </w:tcBorders>
                  <w:vAlign w:val="center"/>
                </w:tcPr>
                <w:p w14:paraId="360560F6">
                  <w:pPr>
                    <w:pStyle w:val="31"/>
                    <w:rPr>
                      <w:rFonts w:hint="default"/>
                      <w:color w:val="auto"/>
                      <w:highlight w:val="none"/>
                      <w:lang w:val="en-US" w:eastAsia="zh-CN"/>
                    </w:rPr>
                  </w:pPr>
                  <w:r>
                    <w:rPr>
                      <w:rFonts w:hint="default"/>
                      <w:color w:val="auto"/>
                      <w:highlight w:val="none"/>
                      <w:lang w:val="en-US" w:eastAsia="zh-CN"/>
                    </w:rPr>
                    <w:t>0.041</w:t>
                  </w:r>
                </w:p>
              </w:tc>
              <w:tc>
                <w:tcPr>
                  <w:tcW w:w="1804" w:type="dxa"/>
                  <w:tcBorders>
                    <w:tl2br w:val="nil"/>
                    <w:tr2bl w:val="nil"/>
                  </w:tcBorders>
                  <w:vAlign w:val="center"/>
                </w:tcPr>
                <w:p w14:paraId="3770D880">
                  <w:pPr>
                    <w:pStyle w:val="31"/>
                    <w:rPr>
                      <w:rFonts w:hint="default"/>
                      <w:color w:val="auto"/>
                      <w:highlight w:val="none"/>
                      <w:lang w:val="en-US" w:eastAsia="zh-CN"/>
                    </w:rPr>
                  </w:pPr>
                  <w:r>
                    <w:rPr>
                      <w:rFonts w:hint="default"/>
                      <w:color w:val="auto"/>
                      <w:highlight w:val="none"/>
                      <w:lang w:val="en-US" w:eastAsia="zh-CN"/>
                    </w:rPr>
                    <w:t>4.7</w:t>
                  </w:r>
                </w:p>
              </w:tc>
            </w:tr>
            <w:tr w14:paraId="5027D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14:paraId="151386C7">
                  <w:pPr>
                    <w:pStyle w:val="35"/>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14:paraId="035C4AC7">
                  <w:pPr>
                    <w:pStyle w:val="31"/>
                    <w:rPr>
                      <w:rFonts w:hint="default"/>
                      <w:color w:val="auto"/>
                      <w:highlight w:val="none"/>
                    </w:rPr>
                  </w:pPr>
                  <w:r>
                    <w:rPr>
                      <w:rFonts w:hint="default"/>
                      <w:color w:val="auto"/>
                      <w:highlight w:val="none"/>
                    </w:rPr>
                    <w:t>下风向2</w:t>
                  </w:r>
                </w:p>
              </w:tc>
              <w:tc>
                <w:tcPr>
                  <w:tcW w:w="1796" w:type="dxa"/>
                  <w:tcBorders>
                    <w:tl2br w:val="nil"/>
                    <w:tr2bl w:val="nil"/>
                  </w:tcBorders>
                  <w:vAlign w:val="center"/>
                </w:tcPr>
                <w:p w14:paraId="0129468D">
                  <w:pPr>
                    <w:pStyle w:val="31"/>
                    <w:rPr>
                      <w:rFonts w:hint="default"/>
                      <w:color w:val="auto"/>
                      <w:highlight w:val="none"/>
                      <w:lang w:val="en-US" w:eastAsia="zh-CN"/>
                    </w:rPr>
                  </w:pPr>
                  <w:r>
                    <w:rPr>
                      <w:rFonts w:hint="eastAsia"/>
                      <w:color w:val="auto"/>
                      <w:highlight w:val="none"/>
                      <w:lang w:val="en-US" w:eastAsia="zh-CN"/>
                    </w:rPr>
                    <w:t>0.360</w:t>
                  </w:r>
                </w:p>
              </w:tc>
              <w:tc>
                <w:tcPr>
                  <w:tcW w:w="1796" w:type="dxa"/>
                  <w:tcBorders>
                    <w:tl2br w:val="nil"/>
                    <w:tr2bl w:val="nil"/>
                  </w:tcBorders>
                  <w:vAlign w:val="center"/>
                </w:tcPr>
                <w:p w14:paraId="4EB10879">
                  <w:pPr>
                    <w:pStyle w:val="31"/>
                    <w:rPr>
                      <w:rFonts w:hint="default"/>
                      <w:color w:val="auto"/>
                      <w:highlight w:val="none"/>
                      <w:lang w:val="en-US" w:eastAsia="zh-CN"/>
                    </w:rPr>
                  </w:pPr>
                  <w:r>
                    <w:rPr>
                      <w:rFonts w:hint="default"/>
                      <w:color w:val="auto"/>
                      <w:highlight w:val="none"/>
                      <w:lang w:val="en-US" w:eastAsia="zh-CN"/>
                    </w:rPr>
                    <w:t>0.037</w:t>
                  </w:r>
                </w:p>
              </w:tc>
              <w:tc>
                <w:tcPr>
                  <w:tcW w:w="1804" w:type="dxa"/>
                  <w:tcBorders>
                    <w:tl2br w:val="nil"/>
                    <w:tr2bl w:val="nil"/>
                  </w:tcBorders>
                  <w:vAlign w:val="center"/>
                </w:tcPr>
                <w:p w14:paraId="1A53B559">
                  <w:pPr>
                    <w:pStyle w:val="31"/>
                    <w:rPr>
                      <w:rFonts w:hint="default"/>
                      <w:color w:val="auto"/>
                      <w:highlight w:val="none"/>
                      <w:lang w:val="en-US" w:eastAsia="zh-CN"/>
                    </w:rPr>
                  </w:pPr>
                  <w:r>
                    <w:rPr>
                      <w:rFonts w:hint="default"/>
                      <w:color w:val="auto"/>
                      <w:highlight w:val="none"/>
                      <w:lang w:val="en-US" w:eastAsia="zh-CN"/>
                    </w:rPr>
                    <w:t>6.7</w:t>
                  </w:r>
                </w:p>
              </w:tc>
            </w:tr>
            <w:tr w14:paraId="7E9D2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3" w:type="dxa"/>
                  <w:gridSpan w:val="2"/>
                  <w:tcBorders>
                    <w:tl2br w:val="nil"/>
                    <w:tr2bl w:val="nil"/>
                  </w:tcBorders>
                  <w:vAlign w:val="center"/>
                </w:tcPr>
                <w:p w14:paraId="6680B164">
                  <w:pPr>
                    <w:pStyle w:val="31"/>
                    <w:rPr>
                      <w:rFonts w:hint="default"/>
                      <w:color w:val="auto"/>
                      <w:highlight w:val="none"/>
                      <w:lang w:val="en-US" w:eastAsia="zh-CN"/>
                    </w:rPr>
                  </w:pPr>
                  <w:r>
                    <w:rPr>
                      <w:rFonts w:hint="eastAsia"/>
                      <w:color w:val="auto"/>
                      <w:highlight w:val="none"/>
                      <w:lang w:val="en-US" w:eastAsia="zh-CN"/>
                    </w:rPr>
                    <w:t>标准值</w:t>
                  </w:r>
                </w:p>
              </w:tc>
              <w:tc>
                <w:tcPr>
                  <w:tcW w:w="1796" w:type="dxa"/>
                  <w:tcBorders>
                    <w:tl2br w:val="nil"/>
                    <w:tr2bl w:val="nil"/>
                  </w:tcBorders>
                  <w:vAlign w:val="center"/>
                </w:tcPr>
                <w:p w14:paraId="4AEC03B7">
                  <w:pPr>
                    <w:pStyle w:val="31"/>
                    <w:rPr>
                      <w:rFonts w:hint="eastAsia"/>
                      <w:color w:val="auto"/>
                      <w:highlight w:val="none"/>
                      <w:lang w:val="en-US" w:eastAsia="zh-CN"/>
                    </w:rPr>
                  </w:pPr>
                  <w:r>
                    <w:rPr>
                      <w:rFonts w:hint="default"/>
                      <w:color w:val="auto"/>
                      <w:highlight w:val="none"/>
                    </w:rPr>
                    <w:t>≤</w:t>
                  </w:r>
                  <w:r>
                    <w:rPr>
                      <w:rFonts w:hint="default"/>
                      <w:color w:val="auto"/>
                      <w:highlight w:val="none"/>
                      <w:lang w:val="en-US" w:eastAsia="zh-CN"/>
                    </w:rPr>
                    <w:t>1.0</w:t>
                  </w:r>
                </w:p>
              </w:tc>
              <w:tc>
                <w:tcPr>
                  <w:tcW w:w="1796" w:type="dxa"/>
                  <w:tcBorders>
                    <w:tl2br w:val="nil"/>
                    <w:tr2bl w:val="nil"/>
                  </w:tcBorders>
                  <w:vAlign w:val="center"/>
                </w:tcPr>
                <w:p w14:paraId="1EE4D91C">
                  <w:pPr>
                    <w:pStyle w:val="31"/>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0.5</w:t>
                  </w:r>
                </w:p>
              </w:tc>
              <w:tc>
                <w:tcPr>
                  <w:tcW w:w="1804" w:type="dxa"/>
                  <w:tcBorders>
                    <w:tl2br w:val="nil"/>
                    <w:tr2bl w:val="nil"/>
                  </w:tcBorders>
                  <w:vAlign w:val="center"/>
                </w:tcPr>
                <w:p w14:paraId="1D980518">
                  <w:pPr>
                    <w:pStyle w:val="31"/>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20</w:t>
                  </w:r>
                </w:p>
              </w:tc>
            </w:tr>
            <w:tr w14:paraId="7D73C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3" w:type="dxa"/>
                  <w:gridSpan w:val="2"/>
                  <w:tcBorders>
                    <w:tl2br w:val="nil"/>
                    <w:tr2bl w:val="nil"/>
                  </w:tcBorders>
                  <w:vAlign w:val="center"/>
                </w:tcPr>
                <w:p w14:paraId="1D91078F">
                  <w:pPr>
                    <w:pStyle w:val="31"/>
                    <w:rPr>
                      <w:rFonts w:hint="default"/>
                      <w:color w:val="auto"/>
                      <w:highlight w:val="none"/>
                      <w:lang w:val="en-US" w:eastAsia="zh-CN"/>
                    </w:rPr>
                  </w:pPr>
                  <w:r>
                    <w:rPr>
                      <w:rFonts w:hint="eastAsia"/>
                      <w:color w:val="auto"/>
                      <w:highlight w:val="none"/>
                      <w:lang w:val="en-US" w:eastAsia="zh-CN"/>
                    </w:rPr>
                    <w:t>达标情况</w:t>
                  </w:r>
                </w:p>
              </w:tc>
              <w:tc>
                <w:tcPr>
                  <w:tcW w:w="1796" w:type="dxa"/>
                  <w:tcBorders>
                    <w:tl2br w:val="nil"/>
                    <w:tr2bl w:val="nil"/>
                  </w:tcBorders>
                  <w:vAlign w:val="center"/>
                </w:tcPr>
                <w:p w14:paraId="0D7191A3">
                  <w:pPr>
                    <w:pStyle w:val="31"/>
                    <w:rPr>
                      <w:rFonts w:hint="default"/>
                      <w:color w:val="auto"/>
                      <w:highlight w:val="none"/>
                      <w:lang w:val="en-US" w:eastAsia="zh-CN"/>
                    </w:rPr>
                  </w:pPr>
                  <w:r>
                    <w:rPr>
                      <w:rFonts w:hint="eastAsia"/>
                      <w:color w:val="auto"/>
                      <w:highlight w:val="none"/>
                      <w:lang w:val="en-US" w:eastAsia="zh-CN"/>
                    </w:rPr>
                    <w:t>达标</w:t>
                  </w:r>
                </w:p>
              </w:tc>
              <w:tc>
                <w:tcPr>
                  <w:tcW w:w="1796" w:type="dxa"/>
                  <w:tcBorders>
                    <w:tl2br w:val="nil"/>
                    <w:tr2bl w:val="nil"/>
                  </w:tcBorders>
                  <w:vAlign w:val="center"/>
                </w:tcPr>
                <w:p w14:paraId="1FB87670">
                  <w:pPr>
                    <w:pStyle w:val="31"/>
                    <w:rPr>
                      <w:rFonts w:hint="default"/>
                      <w:color w:val="auto"/>
                      <w:highlight w:val="none"/>
                      <w:lang w:val="en-US" w:eastAsia="zh-CN"/>
                    </w:rPr>
                  </w:pPr>
                  <w:r>
                    <w:rPr>
                      <w:rFonts w:hint="eastAsia"/>
                      <w:color w:val="auto"/>
                      <w:highlight w:val="none"/>
                      <w:lang w:val="en-US" w:eastAsia="zh-CN"/>
                    </w:rPr>
                    <w:t>达标</w:t>
                  </w:r>
                </w:p>
              </w:tc>
              <w:tc>
                <w:tcPr>
                  <w:tcW w:w="1804" w:type="dxa"/>
                  <w:tcBorders>
                    <w:tl2br w:val="nil"/>
                    <w:tr2bl w:val="nil"/>
                  </w:tcBorders>
                  <w:vAlign w:val="center"/>
                </w:tcPr>
                <w:p w14:paraId="24D3907B">
                  <w:pPr>
                    <w:pStyle w:val="31"/>
                    <w:rPr>
                      <w:rFonts w:hint="default"/>
                      <w:color w:val="auto"/>
                      <w:highlight w:val="none"/>
                      <w:lang w:val="en-US" w:eastAsia="zh-CN"/>
                    </w:rPr>
                  </w:pPr>
                  <w:r>
                    <w:rPr>
                      <w:rFonts w:hint="eastAsia"/>
                      <w:color w:val="auto"/>
                      <w:highlight w:val="none"/>
                      <w:lang w:val="en-US" w:eastAsia="zh-CN"/>
                    </w:rPr>
                    <w:t>达标</w:t>
                  </w:r>
                </w:p>
              </w:tc>
            </w:tr>
          </w:tbl>
          <w:p w14:paraId="4079E96C">
            <w:pPr>
              <w:rPr>
                <w:rFonts w:hint="eastAsia"/>
                <w:color w:val="auto"/>
                <w:lang w:eastAsia="zh-CN"/>
              </w:rPr>
            </w:pPr>
            <w:r>
              <w:rPr>
                <w:rFonts w:hint="eastAsia"/>
                <w:color w:val="auto"/>
                <w:highlight w:val="none"/>
                <w:lang w:val="en-US" w:eastAsia="zh-CN"/>
              </w:rPr>
              <w:t>根据监测结果可知，</w:t>
            </w:r>
            <w:r>
              <w:rPr>
                <w:rFonts w:hint="eastAsia"/>
                <w:color w:val="auto"/>
                <w:lang w:val="en-US" w:eastAsia="zh-CN"/>
              </w:rPr>
              <w:t>原项目外排的有组织及无组织废气均满足</w:t>
            </w: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color w:val="auto"/>
              </w:rPr>
              <w:t>（生态环境部公告2020年第71号）</w:t>
            </w:r>
            <w:r>
              <w:rPr>
                <w:rFonts w:hint="eastAsia"/>
                <w:color w:val="auto"/>
                <w:lang w:eastAsia="zh-CN"/>
              </w:rPr>
              <w:t>中</w:t>
            </w:r>
            <w:r>
              <w:rPr>
                <w:rFonts w:hint="eastAsia"/>
                <w:color w:val="auto"/>
                <w:lang w:val="en-US" w:eastAsia="zh-CN"/>
              </w:rPr>
              <w:t>表2及</w:t>
            </w:r>
            <w:r>
              <w:rPr>
                <w:rFonts w:hint="default"/>
                <w:color w:val="auto"/>
              </w:rPr>
              <w:t>表3</w:t>
            </w:r>
            <w:r>
              <w:rPr>
                <w:rFonts w:hint="eastAsia"/>
                <w:color w:val="auto"/>
                <w:lang w:val="en-US" w:eastAsia="zh-CN"/>
              </w:rPr>
              <w:t>相关</w:t>
            </w:r>
            <w:r>
              <w:rPr>
                <w:rFonts w:hint="default"/>
                <w:color w:val="auto"/>
              </w:rPr>
              <w:t>限值</w:t>
            </w:r>
            <w:r>
              <w:rPr>
                <w:rFonts w:hint="eastAsia"/>
                <w:color w:val="auto"/>
                <w:lang w:val="en-US" w:eastAsia="zh-CN"/>
              </w:rPr>
              <w:t>要求</w:t>
            </w:r>
            <w:r>
              <w:rPr>
                <w:rFonts w:hint="eastAsia"/>
                <w:color w:val="auto"/>
                <w:lang w:eastAsia="zh-CN"/>
              </w:rPr>
              <w:t>。</w:t>
            </w:r>
          </w:p>
          <w:p w14:paraId="7E68B4BC">
            <w:pPr>
              <w:rPr>
                <w:rFonts w:hint="default"/>
                <w:color w:val="auto"/>
                <w:highlight w:val="none"/>
                <w:lang w:val="en-US" w:eastAsia="zh-CN"/>
              </w:rPr>
            </w:pPr>
            <w:r>
              <w:rPr>
                <w:rFonts w:hint="eastAsia"/>
                <w:color w:val="auto"/>
                <w:highlight w:val="none"/>
                <w:lang w:val="en-US" w:eastAsia="zh-CN"/>
              </w:rPr>
              <w:t>3、废气污染物排放量</w:t>
            </w:r>
          </w:p>
          <w:p w14:paraId="399460E8">
            <w:pPr>
              <w:rPr>
                <w:rFonts w:hint="default"/>
                <w:color w:val="auto"/>
                <w:highlight w:val="none"/>
                <w:lang w:val="en-US" w:eastAsia="zh-CN"/>
              </w:rPr>
            </w:pPr>
            <w:r>
              <w:rPr>
                <w:rFonts w:hint="eastAsia"/>
                <w:color w:val="auto"/>
                <w:highlight w:val="none"/>
                <w:lang w:val="en-US" w:eastAsia="zh-CN"/>
              </w:rPr>
              <w:t>根据企业自行监测结果，监测时工况100%，全年按设计规模生产计算大气污染物排放量，详见表2-21。</w:t>
            </w:r>
          </w:p>
          <w:p w14:paraId="216B66D7">
            <w:pPr>
              <w:pStyle w:val="33"/>
              <w:rPr>
                <w:rFonts w:hint="eastAsia"/>
                <w:color w:val="auto"/>
                <w:highlight w:val="none"/>
                <w:lang w:eastAsia="zh-CN"/>
              </w:rPr>
            </w:pPr>
            <w:r>
              <w:rPr>
                <w:color w:val="auto"/>
                <w:highlight w:val="none"/>
              </w:rPr>
              <w:t>表</w:t>
            </w:r>
            <w:r>
              <w:rPr>
                <w:rFonts w:hint="eastAsia"/>
                <w:color w:val="auto"/>
                <w:highlight w:val="none"/>
                <w:lang w:val="en-US" w:eastAsia="zh-CN"/>
              </w:rPr>
              <w:t>2-21</w:t>
            </w:r>
            <w:r>
              <w:rPr>
                <w:color w:val="auto"/>
                <w:highlight w:val="none"/>
              </w:rPr>
              <w:t xml:space="preserve"> </w:t>
            </w:r>
            <w:r>
              <w:rPr>
                <w:rFonts w:hint="eastAsia"/>
                <w:color w:val="auto"/>
                <w:highlight w:val="none"/>
                <w:lang w:val="en-US" w:eastAsia="zh-CN"/>
              </w:rPr>
              <w:t xml:space="preserve"> </w:t>
            </w:r>
            <w:r>
              <w:rPr>
                <w:rFonts w:hint="eastAsia"/>
                <w:color w:val="auto"/>
                <w:highlight w:val="none"/>
                <w:lang w:eastAsia="zh-CN"/>
              </w:rPr>
              <w:t>废气污染物排放量</w:t>
            </w:r>
          </w:p>
          <w:tbl>
            <w:tblPr>
              <w:tblStyle w:val="27"/>
              <w:tblW w:w="78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106"/>
              <w:gridCol w:w="1202"/>
              <w:gridCol w:w="1202"/>
              <w:gridCol w:w="2397"/>
            </w:tblGrid>
            <w:tr w14:paraId="23C2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dxa"/>
                  <w:vAlign w:val="center"/>
                </w:tcPr>
                <w:p w14:paraId="25E7448A">
                  <w:pPr>
                    <w:pStyle w:val="31"/>
                    <w:rPr>
                      <w:rFonts w:hint="default"/>
                      <w:color w:val="auto"/>
                      <w:highlight w:val="none"/>
                      <w:lang w:eastAsia="zh-CN"/>
                    </w:rPr>
                  </w:pPr>
                  <w:r>
                    <w:rPr>
                      <w:rFonts w:hint="default"/>
                      <w:color w:val="auto"/>
                      <w:highlight w:val="none"/>
                      <w:lang w:eastAsia="zh-CN"/>
                    </w:rPr>
                    <w:t>污染物</w:t>
                  </w:r>
                </w:p>
              </w:tc>
              <w:tc>
                <w:tcPr>
                  <w:tcW w:w="2106" w:type="dxa"/>
                  <w:vAlign w:val="center"/>
                </w:tcPr>
                <w:p w14:paraId="06A82F5B">
                  <w:pPr>
                    <w:pStyle w:val="31"/>
                    <w:rPr>
                      <w:rFonts w:hint="default"/>
                      <w:color w:val="auto"/>
                      <w:highlight w:val="none"/>
                      <w:lang w:eastAsia="zh-CN"/>
                    </w:rPr>
                  </w:pPr>
                  <w:r>
                    <w:rPr>
                      <w:rFonts w:hint="default"/>
                      <w:color w:val="auto"/>
                      <w:highlight w:val="none"/>
                      <w:lang w:eastAsia="zh-CN"/>
                    </w:rPr>
                    <w:t>排放速率（</w:t>
                  </w:r>
                  <w:r>
                    <w:rPr>
                      <w:rFonts w:hint="default"/>
                      <w:color w:val="auto"/>
                      <w:highlight w:val="none"/>
                      <w:lang w:val="en-US" w:eastAsia="zh-CN"/>
                    </w:rPr>
                    <w:t>kg/h</w:t>
                  </w:r>
                  <w:r>
                    <w:rPr>
                      <w:rFonts w:hint="default"/>
                      <w:color w:val="auto"/>
                      <w:highlight w:val="none"/>
                      <w:lang w:eastAsia="zh-CN"/>
                    </w:rPr>
                    <w:t>）</w:t>
                  </w:r>
                </w:p>
              </w:tc>
              <w:tc>
                <w:tcPr>
                  <w:tcW w:w="1202" w:type="dxa"/>
                  <w:vAlign w:val="center"/>
                </w:tcPr>
                <w:p w14:paraId="7CC77392">
                  <w:pPr>
                    <w:pStyle w:val="31"/>
                    <w:rPr>
                      <w:rFonts w:hint="default"/>
                      <w:color w:val="auto"/>
                      <w:highlight w:val="none"/>
                      <w:lang w:eastAsia="zh-CN"/>
                    </w:rPr>
                  </w:pPr>
                  <w:r>
                    <w:rPr>
                      <w:rFonts w:hint="default"/>
                      <w:color w:val="auto"/>
                      <w:highlight w:val="none"/>
                      <w:lang w:eastAsia="zh-CN"/>
                    </w:rPr>
                    <w:t>监测工况</w:t>
                  </w:r>
                </w:p>
              </w:tc>
              <w:tc>
                <w:tcPr>
                  <w:tcW w:w="1202" w:type="dxa"/>
                  <w:vAlign w:val="center"/>
                </w:tcPr>
                <w:p w14:paraId="77E9A8A9">
                  <w:pPr>
                    <w:pStyle w:val="31"/>
                    <w:rPr>
                      <w:rFonts w:hint="default"/>
                      <w:color w:val="auto"/>
                      <w:highlight w:val="none"/>
                      <w:lang w:eastAsia="zh-CN"/>
                    </w:rPr>
                  </w:pPr>
                  <w:r>
                    <w:rPr>
                      <w:rFonts w:hint="default"/>
                      <w:color w:val="auto"/>
                      <w:highlight w:val="none"/>
                      <w:lang w:eastAsia="zh-CN"/>
                    </w:rPr>
                    <w:t>生产时间</w:t>
                  </w:r>
                </w:p>
              </w:tc>
              <w:tc>
                <w:tcPr>
                  <w:tcW w:w="2397" w:type="dxa"/>
                  <w:vAlign w:val="center"/>
                </w:tcPr>
                <w:p w14:paraId="65E57E8A">
                  <w:pPr>
                    <w:pStyle w:val="31"/>
                    <w:rPr>
                      <w:rFonts w:hint="default"/>
                      <w:color w:val="auto"/>
                      <w:highlight w:val="none"/>
                      <w:lang w:eastAsia="zh-CN"/>
                    </w:rPr>
                  </w:pPr>
                  <w:r>
                    <w:rPr>
                      <w:rFonts w:hint="default"/>
                      <w:color w:val="auto"/>
                      <w:highlight w:val="none"/>
                      <w:lang w:eastAsia="zh-CN"/>
                    </w:rPr>
                    <w:t>污染物排放量（</w:t>
                  </w:r>
                  <w:r>
                    <w:rPr>
                      <w:rFonts w:hint="default"/>
                      <w:color w:val="auto"/>
                      <w:highlight w:val="none"/>
                      <w:lang w:val="en-US" w:eastAsia="zh-CN"/>
                    </w:rPr>
                    <w:t>t/a</w:t>
                  </w:r>
                  <w:r>
                    <w:rPr>
                      <w:rFonts w:hint="default"/>
                      <w:color w:val="auto"/>
                      <w:highlight w:val="none"/>
                      <w:lang w:eastAsia="zh-CN"/>
                    </w:rPr>
                    <w:t>）</w:t>
                  </w:r>
                </w:p>
              </w:tc>
            </w:tr>
            <w:tr w14:paraId="5829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dxa"/>
                  <w:vAlign w:val="center"/>
                </w:tcPr>
                <w:p w14:paraId="5F99F443">
                  <w:pPr>
                    <w:pStyle w:val="31"/>
                    <w:jc w:val="center"/>
                    <w:rPr>
                      <w:rFonts w:hint="default"/>
                      <w:color w:val="auto"/>
                      <w:highlight w:val="none"/>
                      <w:lang w:eastAsia="zh-CN"/>
                    </w:rPr>
                  </w:pPr>
                  <w:r>
                    <w:rPr>
                      <w:rFonts w:hint="eastAsia"/>
                      <w:color w:val="auto"/>
                      <w:highlight w:val="none"/>
                      <w:lang w:eastAsia="zh-CN"/>
                    </w:rPr>
                    <w:t>颗粒物</w:t>
                  </w:r>
                </w:p>
              </w:tc>
              <w:tc>
                <w:tcPr>
                  <w:tcW w:w="2106" w:type="dxa"/>
                  <w:vAlign w:val="center"/>
                </w:tcPr>
                <w:p w14:paraId="73B318B0">
                  <w:pPr>
                    <w:pStyle w:val="31"/>
                    <w:rPr>
                      <w:rFonts w:hint="default"/>
                      <w:color w:val="auto"/>
                      <w:highlight w:val="none"/>
                      <w:lang w:eastAsia="zh-CN"/>
                    </w:rPr>
                  </w:pPr>
                  <w:r>
                    <w:rPr>
                      <w:rFonts w:hint="default"/>
                      <w:color w:val="auto"/>
                      <w:highlight w:val="none"/>
                      <w:lang w:val="en-US" w:eastAsia="zh-CN"/>
                    </w:rPr>
                    <w:t>0.042</w:t>
                  </w:r>
                </w:p>
              </w:tc>
              <w:tc>
                <w:tcPr>
                  <w:tcW w:w="1202" w:type="dxa"/>
                  <w:vMerge w:val="restart"/>
                  <w:vAlign w:val="center"/>
                </w:tcPr>
                <w:p w14:paraId="552FB692">
                  <w:pPr>
                    <w:pStyle w:val="31"/>
                    <w:rPr>
                      <w:rFonts w:hint="default"/>
                      <w:color w:val="auto"/>
                      <w:highlight w:val="none"/>
                      <w:lang w:val="en-US" w:eastAsia="zh-CN"/>
                    </w:rPr>
                  </w:pPr>
                  <w:r>
                    <w:rPr>
                      <w:rFonts w:hint="default"/>
                      <w:color w:val="auto"/>
                      <w:highlight w:val="none"/>
                      <w:lang w:val="en-US" w:eastAsia="zh-CN"/>
                    </w:rPr>
                    <w:t>100%</w:t>
                  </w:r>
                </w:p>
              </w:tc>
              <w:tc>
                <w:tcPr>
                  <w:tcW w:w="1202" w:type="dxa"/>
                  <w:vMerge w:val="restart"/>
                  <w:vAlign w:val="center"/>
                </w:tcPr>
                <w:p w14:paraId="44A007B2">
                  <w:pPr>
                    <w:pStyle w:val="31"/>
                    <w:rPr>
                      <w:rFonts w:hint="default"/>
                      <w:color w:val="auto"/>
                      <w:highlight w:val="none"/>
                      <w:lang w:eastAsia="zh-CN"/>
                    </w:rPr>
                  </w:pPr>
                  <w:r>
                    <w:rPr>
                      <w:rFonts w:hint="default"/>
                      <w:color w:val="auto"/>
                      <w:highlight w:val="none"/>
                      <w:lang w:val="en-US" w:eastAsia="zh-CN"/>
                    </w:rPr>
                    <w:t>7200h</w:t>
                  </w:r>
                </w:p>
              </w:tc>
              <w:tc>
                <w:tcPr>
                  <w:tcW w:w="2397" w:type="dxa"/>
                  <w:vAlign w:val="center"/>
                </w:tcPr>
                <w:p w14:paraId="30D2743B">
                  <w:pPr>
                    <w:pStyle w:val="31"/>
                    <w:rPr>
                      <w:rFonts w:hint="default"/>
                      <w:color w:val="auto"/>
                      <w:highlight w:val="none"/>
                      <w:lang w:val="en-US" w:eastAsia="zh-CN"/>
                    </w:rPr>
                  </w:pPr>
                  <w:r>
                    <w:rPr>
                      <w:rFonts w:hint="default"/>
                      <w:color w:val="auto"/>
                      <w:highlight w:val="none"/>
                      <w:lang w:val="en-US" w:eastAsia="zh-CN"/>
                    </w:rPr>
                    <w:t>0.302</w:t>
                  </w:r>
                </w:p>
              </w:tc>
            </w:tr>
            <w:tr w14:paraId="2758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dxa"/>
                  <w:vAlign w:val="center"/>
                </w:tcPr>
                <w:p w14:paraId="2D545823">
                  <w:pPr>
                    <w:pStyle w:val="31"/>
                    <w:rPr>
                      <w:rFonts w:hint="default"/>
                      <w:color w:val="auto"/>
                      <w:highlight w:val="none"/>
                      <w:lang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2106" w:type="dxa"/>
                  <w:vAlign w:val="center"/>
                </w:tcPr>
                <w:p w14:paraId="6A0F4601">
                  <w:pPr>
                    <w:pStyle w:val="31"/>
                    <w:rPr>
                      <w:rFonts w:hint="default"/>
                      <w:color w:val="auto"/>
                      <w:highlight w:val="none"/>
                      <w:lang w:eastAsia="zh-CN"/>
                    </w:rPr>
                  </w:pPr>
                  <w:r>
                    <w:rPr>
                      <w:rFonts w:hint="default"/>
                      <w:color w:val="auto"/>
                      <w:highlight w:val="none"/>
                      <w:lang w:val="en-US" w:eastAsia="zh-CN"/>
                    </w:rPr>
                    <w:t>1.32</w:t>
                  </w:r>
                </w:p>
              </w:tc>
              <w:tc>
                <w:tcPr>
                  <w:tcW w:w="1202" w:type="dxa"/>
                  <w:vMerge w:val="continue"/>
                  <w:vAlign w:val="center"/>
                </w:tcPr>
                <w:p w14:paraId="66CD1D56">
                  <w:pPr>
                    <w:pStyle w:val="31"/>
                    <w:rPr>
                      <w:rFonts w:hint="default"/>
                      <w:color w:val="auto"/>
                      <w:highlight w:val="none"/>
                      <w:lang w:eastAsia="zh-CN"/>
                    </w:rPr>
                  </w:pPr>
                </w:p>
              </w:tc>
              <w:tc>
                <w:tcPr>
                  <w:tcW w:w="1202" w:type="dxa"/>
                  <w:vMerge w:val="continue"/>
                  <w:vAlign w:val="center"/>
                </w:tcPr>
                <w:p w14:paraId="48CE1491">
                  <w:pPr>
                    <w:pStyle w:val="31"/>
                    <w:rPr>
                      <w:rFonts w:hint="default"/>
                      <w:color w:val="auto"/>
                      <w:highlight w:val="none"/>
                      <w:lang w:eastAsia="zh-CN"/>
                    </w:rPr>
                  </w:pPr>
                </w:p>
              </w:tc>
              <w:tc>
                <w:tcPr>
                  <w:tcW w:w="2397" w:type="dxa"/>
                  <w:vAlign w:val="center"/>
                </w:tcPr>
                <w:p w14:paraId="4B42B524">
                  <w:pPr>
                    <w:pStyle w:val="31"/>
                    <w:rPr>
                      <w:rFonts w:hint="default"/>
                      <w:color w:val="auto"/>
                      <w:highlight w:val="none"/>
                      <w:lang w:val="en-US" w:eastAsia="zh-CN"/>
                    </w:rPr>
                  </w:pPr>
                  <w:r>
                    <w:rPr>
                      <w:rFonts w:hint="default"/>
                      <w:color w:val="auto"/>
                      <w:highlight w:val="none"/>
                      <w:lang w:val="en-US" w:eastAsia="zh-CN"/>
                    </w:rPr>
                    <w:t>9.504</w:t>
                  </w:r>
                </w:p>
              </w:tc>
            </w:tr>
            <w:tr w14:paraId="33C7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dxa"/>
                  <w:vAlign w:val="center"/>
                </w:tcPr>
                <w:p w14:paraId="1D71F4E1">
                  <w:pPr>
                    <w:pStyle w:val="31"/>
                    <w:rPr>
                      <w:rFonts w:hint="default"/>
                      <w:color w:val="auto"/>
                      <w:highlight w:val="none"/>
                      <w:lang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2106" w:type="dxa"/>
                  <w:vAlign w:val="center"/>
                </w:tcPr>
                <w:p w14:paraId="2271CBA6">
                  <w:pPr>
                    <w:pStyle w:val="31"/>
                    <w:rPr>
                      <w:rFonts w:hint="default"/>
                      <w:color w:val="auto"/>
                      <w:highlight w:val="none"/>
                      <w:lang w:eastAsia="zh-CN"/>
                    </w:rPr>
                  </w:pPr>
                  <w:r>
                    <w:rPr>
                      <w:rFonts w:hint="default"/>
                      <w:color w:val="auto"/>
                      <w:highlight w:val="none"/>
                      <w:lang w:val="en-US" w:eastAsia="zh-CN"/>
                    </w:rPr>
                    <w:t>0.722</w:t>
                  </w:r>
                </w:p>
              </w:tc>
              <w:tc>
                <w:tcPr>
                  <w:tcW w:w="1202" w:type="dxa"/>
                  <w:vMerge w:val="continue"/>
                  <w:vAlign w:val="center"/>
                </w:tcPr>
                <w:p w14:paraId="1D44E762">
                  <w:pPr>
                    <w:pStyle w:val="31"/>
                    <w:rPr>
                      <w:rFonts w:hint="default"/>
                      <w:color w:val="auto"/>
                      <w:highlight w:val="none"/>
                      <w:lang w:eastAsia="zh-CN"/>
                    </w:rPr>
                  </w:pPr>
                </w:p>
              </w:tc>
              <w:tc>
                <w:tcPr>
                  <w:tcW w:w="1202" w:type="dxa"/>
                  <w:vMerge w:val="continue"/>
                  <w:vAlign w:val="center"/>
                </w:tcPr>
                <w:p w14:paraId="18A6BBC7">
                  <w:pPr>
                    <w:pStyle w:val="31"/>
                    <w:rPr>
                      <w:rFonts w:hint="default"/>
                      <w:color w:val="auto"/>
                      <w:highlight w:val="none"/>
                      <w:lang w:eastAsia="zh-CN"/>
                    </w:rPr>
                  </w:pPr>
                </w:p>
              </w:tc>
              <w:tc>
                <w:tcPr>
                  <w:tcW w:w="2397" w:type="dxa"/>
                  <w:vAlign w:val="center"/>
                </w:tcPr>
                <w:p w14:paraId="102891C1">
                  <w:pPr>
                    <w:pStyle w:val="31"/>
                    <w:rPr>
                      <w:rFonts w:hint="default"/>
                      <w:color w:val="auto"/>
                      <w:highlight w:val="none"/>
                      <w:lang w:val="en-US" w:eastAsia="zh-CN"/>
                    </w:rPr>
                  </w:pPr>
                  <w:r>
                    <w:rPr>
                      <w:rFonts w:hint="default"/>
                      <w:color w:val="auto"/>
                      <w:highlight w:val="none"/>
                      <w:lang w:val="en-US" w:eastAsia="zh-CN"/>
                    </w:rPr>
                    <w:t>5.198</w:t>
                  </w:r>
                </w:p>
              </w:tc>
            </w:tr>
            <w:tr w14:paraId="08BB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dxa"/>
                  <w:vAlign w:val="center"/>
                </w:tcPr>
                <w:p w14:paraId="3A353B1B">
                  <w:pPr>
                    <w:pStyle w:val="31"/>
                    <w:rPr>
                      <w:rFonts w:hint="eastAsia"/>
                      <w:color w:val="auto"/>
                      <w:highlight w:val="none"/>
                      <w:lang w:val="en-US" w:eastAsia="zh-CN"/>
                    </w:rPr>
                  </w:pPr>
                  <w:r>
                    <w:rPr>
                      <w:rFonts w:hint="eastAsia"/>
                      <w:color w:val="auto"/>
                      <w:highlight w:val="none"/>
                      <w:lang w:val="en-US" w:eastAsia="zh-CN"/>
                    </w:rPr>
                    <w:t>氟化物</w:t>
                  </w:r>
                </w:p>
              </w:tc>
              <w:tc>
                <w:tcPr>
                  <w:tcW w:w="2106" w:type="dxa"/>
                  <w:vAlign w:val="center"/>
                </w:tcPr>
                <w:p w14:paraId="29865613">
                  <w:pPr>
                    <w:pStyle w:val="31"/>
                    <w:rPr>
                      <w:rFonts w:hint="default"/>
                      <w:color w:val="auto"/>
                      <w:highlight w:val="none"/>
                      <w:lang w:val="en-US" w:eastAsia="zh-CN"/>
                    </w:rPr>
                  </w:pPr>
                  <w:r>
                    <w:rPr>
                      <w:rFonts w:hint="default"/>
                      <w:color w:val="auto"/>
                      <w:highlight w:val="none"/>
                      <w:lang w:val="en-US" w:eastAsia="zh-CN"/>
                    </w:rPr>
                    <w:t>0.008</w:t>
                  </w:r>
                </w:p>
              </w:tc>
              <w:tc>
                <w:tcPr>
                  <w:tcW w:w="1202" w:type="dxa"/>
                  <w:vMerge w:val="continue"/>
                  <w:vAlign w:val="center"/>
                </w:tcPr>
                <w:p w14:paraId="030A21B2">
                  <w:pPr>
                    <w:pStyle w:val="31"/>
                    <w:rPr>
                      <w:rFonts w:hint="default"/>
                      <w:color w:val="auto"/>
                      <w:highlight w:val="none"/>
                      <w:lang w:eastAsia="zh-CN"/>
                    </w:rPr>
                  </w:pPr>
                </w:p>
              </w:tc>
              <w:tc>
                <w:tcPr>
                  <w:tcW w:w="1202" w:type="dxa"/>
                  <w:vMerge w:val="continue"/>
                  <w:vAlign w:val="center"/>
                </w:tcPr>
                <w:p w14:paraId="56BB67DD">
                  <w:pPr>
                    <w:pStyle w:val="31"/>
                    <w:rPr>
                      <w:rFonts w:hint="default"/>
                      <w:color w:val="auto"/>
                      <w:highlight w:val="none"/>
                      <w:lang w:eastAsia="zh-CN"/>
                    </w:rPr>
                  </w:pPr>
                </w:p>
              </w:tc>
              <w:tc>
                <w:tcPr>
                  <w:tcW w:w="2397" w:type="dxa"/>
                  <w:vAlign w:val="center"/>
                </w:tcPr>
                <w:p w14:paraId="46D46B18">
                  <w:pPr>
                    <w:pStyle w:val="31"/>
                    <w:rPr>
                      <w:rFonts w:hint="default"/>
                      <w:color w:val="auto"/>
                      <w:highlight w:val="none"/>
                      <w:lang w:val="en-US" w:eastAsia="zh-CN"/>
                    </w:rPr>
                  </w:pPr>
                  <w:r>
                    <w:rPr>
                      <w:rFonts w:hint="default"/>
                      <w:color w:val="auto"/>
                      <w:highlight w:val="none"/>
                      <w:lang w:val="en-US" w:eastAsia="zh-CN"/>
                    </w:rPr>
                    <w:t>0.058</w:t>
                  </w:r>
                </w:p>
              </w:tc>
            </w:tr>
          </w:tbl>
          <w:p w14:paraId="563B1150">
            <w:pPr>
              <w:ind w:firstLine="480"/>
              <w:rPr>
                <w:rFonts w:hint="eastAsia"/>
                <w:lang w:eastAsia="zh-CN"/>
              </w:rPr>
            </w:pPr>
            <w:r>
              <w:rPr>
                <w:rFonts w:hint="eastAsia"/>
                <w:color w:val="auto"/>
                <w:lang w:val="en-US" w:eastAsia="zh-CN"/>
              </w:rPr>
              <w:t>根据原环评报告，原</w:t>
            </w:r>
            <w:r>
              <w:rPr>
                <w:rFonts w:hint="eastAsia"/>
                <w:color w:val="auto"/>
                <w:lang w:eastAsia="zh-CN"/>
              </w:rPr>
              <w:t>项目无组织粉尘总排放量为</w:t>
            </w:r>
            <w:r>
              <w:rPr>
                <w:rFonts w:hint="eastAsia"/>
                <w:color w:val="auto"/>
                <w:lang w:val="en-US" w:eastAsia="zh-CN"/>
              </w:rPr>
              <w:t>0.881t/a。</w:t>
            </w:r>
          </w:p>
          <w:p w14:paraId="6FAFC023">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废水</w:t>
            </w:r>
          </w:p>
          <w:p w14:paraId="450D58C1">
            <w:pPr>
              <w:jc w:val="both"/>
              <w:rPr>
                <w:rFonts w:hint="default"/>
                <w:color w:val="auto"/>
                <w:highlight w:val="none"/>
                <w:lang w:val="en-US" w:eastAsia="zh-CN"/>
              </w:rPr>
            </w:pPr>
            <w:r>
              <w:rPr>
                <w:rFonts w:hint="eastAsia"/>
                <w:color w:val="auto"/>
                <w:highlight w:val="none"/>
                <w:lang w:val="en-US" w:eastAsia="zh-CN"/>
              </w:rPr>
              <w:t>原有项目废水主要为生产废水和生活污水。生产废水全部循环使用，无外排。生活污水经生活污水收集池（1个，容积为9m</w:t>
            </w:r>
            <w:r>
              <w:rPr>
                <w:rFonts w:hint="eastAsia"/>
                <w:color w:val="auto"/>
                <w:highlight w:val="none"/>
                <w:vertAlign w:val="superscript"/>
                <w:lang w:val="en-US" w:eastAsia="zh-CN"/>
              </w:rPr>
              <w:t>3</w:t>
            </w:r>
            <w:r>
              <w:rPr>
                <w:rFonts w:hint="eastAsia"/>
                <w:color w:val="auto"/>
                <w:highlight w:val="none"/>
                <w:lang w:val="en-US" w:eastAsia="zh-CN"/>
              </w:rPr>
              <w:t>）沉淀后，用于球磨工序的泥浆制备和厂区洒水降尘，无废水外排。</w:t>
            </w:r>
          </w:p>
          <w:p w14:paraId="468C8E62">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3</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噪声</w:t>
            </w:r>
          </w:p>
          <w:p w14:paraId="3CDFA3CC">
            <w:pPr>
              <w:jc w:val="both"/>
              <w:rPr>
                <w:rFonts w:hint="eastAsia"/>
                <w:color w:val="auto"/>
                <w:highlight w:val="none"/>
                <w:lang w:val="en-US" w:eastAsia="zh-CN"/>
              </w:rPr>
            </w:pPr>
            <w:r>
              <w:rPr>
                <w:rFonts w:hint="eastAsia"/>
                <w:color w:val="auto"/>
                <w:highlight w:val="none"/>
                <w:lang w:val="en-US" w:eastAsia="zh-CN"/>
              </w:rPr>
              <w:t>主要来源于原料破碎、搅拌、砖坯切割时产生的机械噪声，声源强度在75-90dB（A）之间。由于项目噪声源强度不大，且声源经墙体阻隔和距离传播后，噪声衰减量较大。企业于2023年12月委托云南清源环境科技有限公司进行自行监测，结果如下表所示。</w:t>
            </w:r>
          </w:p>
          <w:p w14:paraId="06303F81">
            <w:pPr>
              <w:pStyle w:val="33"/>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 xml:space="preserve">表2-22  </w:t>
            </w:r>
            <w:r>
              <w:rPr>
                <w:rFonts w:hint="eastAsia" w:ascii="Times New Roman" w:hAnsi="Times New Roman" w:eastAsia="宋体" w:cs="Times New Roman"/>
                <w:b/>
                <w:bCs w:val="0"/>
                <w:color w:val="auto"/>
                <w:sz w:val="21"/>
                <w:szCs w:val="24"/>
                <w:highlight w:val="none"/>
                <w:lang w:val="en-US" w:eastAsia="zh-CN"/>
              </w:rPr>
              <w:t>原项目</w:t>
            </w:r>
            <w:r>
              <w:rPr>
                <w:rFonts w:hint="eastAsia"/>
                <w:color w:val="auto"/>
                <w:highlight w:val="none"/>
                <w:lang w:val="en-US" w:eastAsia="zh-CN"/>
              </w:rPr>
              <w:t>厂界噪声监测结果一览表      单位：dB</w:t>
            </w:r>
            <w:r>
              <w:rPr>
                <w:rFonts w:hint="eastAsia"/>
                <w:color w:val="auto"/>
                <w:highlight w:val="none"/>
                <w:lang w:eastAsia="zh-CN"/>
              </w:rPr>
              <w:t>（</w:t>
            </w:r>
            <w:r>
              <w:rPr>
                <w:color w:val="auto"/>
                <w:highlight w:val="none"/>
              </w:rPr>
              <w:t>A</w:t>
            </w:r>
            <w:r>
              <w:rPr>
                <w:rFonts w:hint="eastAsia"/>
                <w:color w:val="auto"/>
                <w:highlight w:val="none"/>
                <w:lang w:eastAsia="zh-CN"/>
              </w:rPr>
              <w:t>）</w:t>
            </w:r>
          </w:p>
          <w:tbl>
            <w:tblPr>
              <w:tblStyle w:val="27"/>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751"/>
              <w:gridCol w:w="844"/>
              <w:gridCol w:w="1626"/>
              <w:gridCol w:w="844"/>
              <w:gridCol w:w="1401"/>
            </w:tblGrid>
            <w:tr w14:paraId="5F32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400" w:type="dxa"/>
                  <w:tcBorders>
                    <w:tl2br w:val="nil"/>
                    <w:tr2bl w:val="nil"/>
                  </w:tcBorders>
                  <w:vAlign w:val="center"/>
                </w:tcPr>
                <w:p w14:paraId="6CB6594E">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检测日期</w:t>
                  </w:r>
                </w:p>
              </w:tc>
              <w:tc>
                <w:tcPr>
                  <w:tcW w:w="1751" w:type="dxa"/>
                  <w:tcBorders>
                    <w:tl2br w:val="nil"/>
                    <w:tr2bl w:val="nil"/>
                  </w:tcBorders>
                  <w:vAlign w:val="center"/>
                </w:tcPr>
                <w:p w14:paraId="6C65F9F0">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检测点位</w:t>
                  </w:r>
                </w:p>
              </w:tc>
              <w:tc>
                <w:tcPr>
                  <w:tcW w:w="844" w:type="dxa"/>
                  <w:tcBorders>
                    <w:tl2br w:val="nil"/>
                    <w:tr2bl w:val="nil"/>
                  </w:tcBorders>
                  <w:vAlign w:val="center"/>
                </w:tcPr>
                <w:p w14:paraId="2019A8EA">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时间</w:t>
                  </w:r>
                </w:p>
              </w:tc>
              <w:tc>
                <w:tcPr>
                  <w:tcW w:w="1626" w:type="dxa"/>
                  <w:tcBorders>
                    <w:tl2br w:val="nil"/>
                    <w:tr2bl w:val="nil"/>
                  </w:tcBorders>
                  <w:vAlign w:val="center"/>
                </w:tcPr>
                <w:p w14:paraId="6DD685F6">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噪声值Leq</w:t>
                  </w:r>
                </w:p>
              </w:tc>
              <w:tc>
                <w:tcPr>
                  <w:tcW w:w="844" w:type="dxa"/>
                  <w:tcBorders>
                    <w:tl2br w:val="nil"/>
                    <w:tr2bl w:val="nil"/>
                  </w:tcBorders>
                  <w:vAlign w:val="center"/>
                </w:tcPr>
                <w:p w14:paraId="7F3EB1E8">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标准</w:t>
                  </w:r>
                </w:p>
              </w:tc>
              <w:tc>
                <w:tcPr>
                  <w:tcW w:w="1401" w:type="dxa"/>
                  <w:tcBorders>
                    <w:tl2br w:val="nil"/>
                    <w:tr2bl w:val="nil"/>
                  </w:tcBorders>
                  <w:vAlign w:val="center"/>
                </w:tcPr>
                <w:p w14:paraId="682961F4">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达标情况</w:t>
                  </w:r>
                </w:p>
              </w:tc>
            </w:tr>
            <w:tr w14:paraId="175F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restart"/>
                  <w:tcBorders>
                    <w:tl2br w:val="nil"/>
                    <w:tr2bl w:val="nil"/>
                  </w:tcBorders>
                  <w:vAlign w:val="center"/>
                </w:tcPr>
                <w:p w14:paraId="0261B051">
                  <w:pPr>
                    <w:pStyle w:val="3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w:t>
                  </w:r>
                  <w:r>
                    <w:rPr>
                      <w:rFonts w:hint="eastAsia"/>
                      <w:color w:val="auto"/>
                      <w:highlight w:val="none"/>
                      <w:lang w:val="en-US" w:eastAsia="zh-CN"/>
                    </w:rPr>
                    <w:t>3</w:t>
                  </w:r>
                  <w:r>
                    <w:rPr>
                      <w:rFonts w:hint="eastAsia" w:ascii="Times New Roman" w:hAnsi="Times New Roman" w:eastAsia="宋体"/>
                      <w:color w:val="auto"/>
                      <w:highlight w:val="none"/>
                      <w:lang w:val="en-US" w:eastAsia="zh-CN"/>
                    </w:rPr>
                    <w:t>.12</w:t>
                  </w:r>
                </w:p>
              </w:tc>
              <w:tc>
                <w:tcPr>
                  <w:tcW w:w="1751" w:type="dxa"/>
                  <w:vMerge w:val="restart"/>
                  <w:tcBorders>
                    <w:tl2br w:val="nil"/>
                    <w:tr2bl w:val="nil"/>
                  </w:tcBorders>
                  <w:vAlign w:val="center"/>
                </w:tcPr>
                <w:p w14:paraId="70BC5386">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东</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14:paraId="2D6067F5">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14:paraId="781C6EEF">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59.6</w:t>
                  </w:r>
                </w:p>
              </w:tc>
              <w:tc>
                <w:tcPr>
                  <w:tcW w:w="844" w:type="dxa"/>
                  <w:tcBorders>
                    <w:tl2br w:val="nil"/>
                    <w:tr2bl w:val="nil"/>
                  </w:tcBorders>
                  <w:vAlign w:val="center"/>
                </w:tcPr>
                <w:p w14:paraId="6A44DAF8">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14:paraId="2FB47F47">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3D52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14:paraId="4BF55BCA">
                  <w:pPr>
                    <w:pStyle w:val="31"/>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14:paraId="4934D47B">
                  <w:pPr>
                    <w:pStyle w:val="31"/>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14:paraId="1914482C">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14:paraId="268BB8E5">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48.3</w:t>
                  </w:r>
                </w:p>
              </w:tc>
              <w:tc>
                <w:tcPr>
                  <w:tcW w:w="844" w:type="dxa"/>
                  <w:tcBorders>
                    <w:tl2br w:val="nil"/>
                    <w:tr2bl w:val="nil"/>
                  </w:tcBorders>
                  <w:vAlign w:val="center"/>
                </w:tcPr>
                <w:p w14:paraId="79E97340">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14:paraId="6709E5C2">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41C5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14:paraId="45EA64C8">
                  <w:pPr>
                    <w:pStyle w:val="31"/>
                    <w:rPr>
                      <w:rFonts w:hint="default" w:ascii="Times New Roman" w:hAnsi="Times New Roman" w:eastAsia="宋体"/>
                      <w:color w:val="auto"/>
                      <w:highlight w:val="none"/>
                      <w:lang w:val="en-US" w:eastAsia="zh-CN"/>
                    </w:rPr>
                  </w:pPr>
                </w:p>
              </w:tc>
              <w:tc>
                <w:tcPr>
                  <w:tcW w:w="1751" w:type="dxa"/>
                  <w:vMerge w:val="restart"/>
                  <w:tcBorders>
                    <w:tl2br w:val="nil"/>
                    <w:tr2bl w:val="nil"/>
                  </w:tcBorders>
                  <w:vAlign w:val="center"/>
                </w:tcPr>
                <w:p w14:paraId="563F1392">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南</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14:paraId="7A170B2F">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14:paraId="406FCD35">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57.1</w:t>
                  </w:r>
                </w:p>
              </w:tc>
              <w:tc>
                <w:tcPr>
                  <w:tcW w:w="844" w:type="dxa"/>
                  <w:tcBorders>
                    <w:tl2br w:val="nil"/>
                    <w:tr2bl w:val="nil"/>
                  </w:tcBorders>
                  <w:vAlign w:val="center"/>
                </w:tcPr>
                <w:p w14:paraId="643948AE">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14:paraId="52ABE7A6">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7F51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14:paraId="380DF2B1">
                  <w:pPr>
                    <w:pStyle w:val="31"/>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14:paraId="4750E7E2">
                  <w:pPr>
                    <w:pStyle w:val="31"/>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14:paraId="7128D17D">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14:paraId="0189A71C">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45.4</w:t>
                  </w:r>
                </w:p>
              </w:tc>
              <w:tc>
                <w:tcPr>
                  <w:tcW w:w="844" w:type="dxa"/>
                  <w:tcBorders>
                    <w:tl2br w:val="nil"/>
                    <w:tr2bl w:val="nil"/>
                  </w:tcBorders>
                  <w:vAlign w:val="center"/>
                </w:tcPr>
                <w:p w14:paraId="1A70364A">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14:paraId="08AF7506">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00D0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14:paraId="09E8BB13">
                  <w:pPr>
                    <w:pStyle w:val="31"/>
                    <w:rPr>
                      <w:rFonts w:hint="default" w:ascii="Times New Roman" w:hAnsi="Times New Roman" w:eastAsia="宋体"/>
                      <w:color w:val="auto"/>
                      <w:highlight w:val="none"/>
                      <w:lang w:val="en-US" w:eastAsia="zh-CN"/>
                    </w:rPr>
                  </w:pPr>
                </w:p>
              </w:tc>
              <w:tc>
                <w:tcPr>
                  <w:tcW w:w="1751" w:type="dxa"/>
                  <w:vMerge w:val="restart"/>
                  <w:tcBorders>
                    <w:tl2br w:val="nil"/>
                    <w:tr2bl w:val="nil"/>
                  </w:tcBorders>
                  <w:vAlign w:val="center"/>
                </w:tcPr>
                <w:p w14:paraId="39BCA38B">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西</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14:paraId="1EBCFCCB">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14:paraId="49EAF88F">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58.3</w:t>
                  </w:r>
                </w:p>
              </w:tc>
              <w:tc>
                <w:tcPr>
                  <w:tcW w:w="844" w:type="dxa"/>
                  <w:tcBorders>
                    <w:tl2br w:val="nil"/>
                    <w:tr2bl w:val="nil"/>
                  </w:tcBorders>
                  <w:vAlign w:val="center"/>
                </w:tcPr>
                <w:p w14:paraId="2C4801D7">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14:paraId="55F8EB53">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1AAB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14:paraId="385C7175">
                  <w:pPr>
                    <w:pStyle w:val="31"/>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14:paraId="3F00FB2F">
                  <w:pPr>
                    <w:pStyle w:val="31"/>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14:paraId="7FC56CA4">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14:paraId="06A27713">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46.0</w:t>
                  </w:r>
                </w:p>
              </w:tc>
              <w:tc>
                <w:tcPr>
                  <w:tcW w:w="844" w:type="dxa"/>
                  <w:tcBorders>
                    <w:tl2br w:val="nil"/>
                    <w:tr2bl w:val="nil"/>
                  </w:tcBorders>
                  <w:vAlign w:val="center"/>
                </w:tcPr>
                <w:p w14:paraId="2206C4E6">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14:paraId="34D17AD3">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38D3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400" w:type="dxa"/>
                  <w:vMerge w:val="continue"/>
                  <w:tcBorders>
                    <w:tl2br w:val="nil"/>
                    <w:tr2bl w:val="nil"/>
                  </w:tcBorders>
                  <w:vAlign w:val="center"/>
                </w:tcPr>
                <w:p w14:paraId="4CC43D02">
                  <w:pPr>
                    <w:pStyle w:val="31"/>
                    <w:rPr>
                      <w:rFonts w:hint="default" w:ascii="Times New Roman" w:hAnsi="Times New Roman" w:eastAsia="宋体"/>
                      <w:color w:val="auto"/>
                      <w:highlight w:val="none"/>
                      <w:lang w:val="en-US" w:eastAsia="zh-CN"/>
                    </w:rPr>
                  </w:pPr>
                </w:p>
              </w:tc>
              <w:tc>
                <w:tcPr>
                  <w:tcW w:w="1751" w:type="dxa"/>
                  <w:vMerge w:val="restart"/>
                  <w:tcBorders>
                    <w:tl2br w:val="nil"/>
                    <w:tr2bl w:val="nil"/>
                  </w:tcBorders>
                  <w:vAlign w:val="center"/>
                </w:tcPr>
                <w:p w14:paraId="68E717A1">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北</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14:paraId="259915A0">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14:paraId="16C2C732">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55.4</w:t>
                  </w:r>
                </w:p>
              </w:tc>
              <w:tc>
                <w:tcPr>
                  <w:tcW w:w="844" w:type="dxa"/>
                  <w:tcBorders>
                    <w:tl2br w:val="nil"/>
                    <w:tr2bl w:val="nil"/>
                  </w:tcBorders>
                  <w:vAlign w:val="center"/>
                </w:tcPr>
                <w:p w14:paraId="64A54B51">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14:paraId="0A84250A">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14:paraId="4AB6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14:paraId="336D8DC6">
                  <w:pPr>
                    <w:pStyle w:val="31"/>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14:paraId="715FF3A8">
                  <w:pPr>
                    <w:pStyle w:val="31"/>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14:paraId="232B0F40">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14:paraId="575BA717">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44.8</w:t>
                  </w:r>
                </w:p>
              </w:tc>
              <w:tc>
                <w:tcPr>
                  <w:tcW w:w="844" w:type="dxa"/>
                  <w:tcBorders>
                    <w:tl2br w:val="nil"/>
                    <w:tr2bl w:val="nil"/>
                  </w:tcBorders>
                  <w:vAlign w:val="center"/>
                </w:tcPr>
                <w:p w14:paraId="704B34EF">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14:paraId="56962649">
                  <w:pPr>
                    <w:pStyle w:val="31"/>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bl>
          <w:p w14:paraId="0C7F7A1C">
            <w:pPr>
              <w:pStyle w:val="11"/>
              <w:spacing w:line="360" w:lineRule="auto"/>
              <w:ind w:firstLine="480" w:firstLineChars="200"/>
              <w:jc w:val="both"/>
              <w:rPr>
                <w:rFonts w:hint="default"/>
                <w:b/>
                <w:bCs/>
                <w:color w:val="auto"/>
                <w:highlight w:val="none"/>
                <w:lang w:val="en-US" w:eastAsia="zh-CN"/>
              </w:rPr>
            </w:pPr>
            <w:r>
              <w:rPr>
                <w:rFonts w:hint="eastAsia"/>
                <w:color w:val="auto"/>
                <w:szCs w:val="24"/>
                <w:highlight w:val="none"/>
                <w:lang w:val="en-US" w:eastAsia="zh-CN"/>
              </w:rPr>
              <w:t>根据2023年12月企业自行监测报告的监测结果可知，厂界噪声能够满足《工业企业厂界环境噪声排放标准》（</w:t>
            </w:r>
            <w:r>
              <w:rPr>
                <w:color w:val="auto"/>
                <w:szCs w:val="24"/>
                <w:highlight w:val="none"/>
                <w:lang w:val="en-US" w:eastAsia="zh-CN"/>
              </w:rPr>
              <w:t>GB12348-2008</w:t>
            </w:r>
            <w:r>
              <w:rPr>
                <w:rFonts w:hint="eastAsia"/>
                <w:color w:val="auto"/>
                <w:szCs w:val="24"/>
                <w:highlight w:val="none"/>
                <w:lang w:val="en-US" w:eastAsia="zh-CN"/>
              </w:rPr>
              <w:t>）中2类排放标准的要求</w:t>
            </w:r>
            <w:r>
              <w:rPr>
                <w:rFonts w:hint="eastAsia"/>
                <w:bCs/>
                <w:color w:val="auto"/>
                <w:kern w:val="28"/>
                <w:szCs w:val="24"/>
                <w:highlight w:val="none"/>
                <w:lang w:val="en-US" w:eastAsia="zh-CN"/>
              </w:rPr>
              <w:t>。</w:t>
            </w:r>
          </w:p>
          <w:p w14:paraId="20236551">
            <w:pPr>
              <w:numPr>
                <w:ilvl w:val="0"/>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4</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固废</w:t>
            </w:r>
          </w:p>
          <w:p w14:paraId="3010A8A5">
            <w:pPr>
              <w:jc w:val="both"/>
              <w:rPr>
                <w:rFonts w:hint="default"/>
                <w:b/>
                <w:bCs/>
                <w:color w:val="auto"/>
                <w:highlight w:val="none"/>
                <w:lang w:val="en-US" w:eastAsia="zh-CN"/>
              </w:rPr>
            </w:pPr>
            <w:r>
              <w:rPr>
                <w:rFonts w:hint="eastAsia"/>
                <w:b w:val="0"/>
                <w:bCs/>
                <w:color w:val="auto"/>
                <w:sz w:val="24"/>
                <w:szCs w:val="24"/>
                <w:highlight w:val="none"/>
                <w:lang w:val="en-US" w:eastAsia="zh-CN"/>
              </w:rPr>
              <w:t>原有项目的</w:t>
            </w:r>
            <w:r>
              <w:rPr>
                <w:rFonts w:hint="eastAsia"/>
                <w:color w:val="auto"/>
                <w:highlight w:val="none"/>
                <w:lang w:val="en-US" w:eastAsia="zh-CN"/>
              </w:rPr>
              <w:t>固体废物主要为切割边角料、次品砖、包装袋、除尘灰、废推板、煤渣、煤焦油、生活垃圾、废润滑油等，产生量</w:t>
            </w:r>
            <w:r>
              <w:rPr>
                <w:rFonts w:hint="eastAsia"/>
                <w:b w:val="0"/>
                <w:bCs/>
                <w:color w:val="auto"/>
                <w:sz w:val="24"/>
                <w:szCs w:val="24"/>
                <w:highlight w:val="none"/>
                <w:lang w:val="en-US" w:eastAsia="zh-CN"/>
              </w:rPr>
              <w:t>及处置情况祥见下表2-22所示。</w:t>
            </w:r>
          </w:p>
          <w:p w14:paraId="72751DF2">
            <w:pPr>
              <w:pStyle w:val="33"/>
              <w:rPr>
                <w:rFonts w:hint="default"/>
                <w:color w:val="auto"/>
                <w:highlight w:val="none"/>
                <w:lang w:val="en-US" w:eastAsia="zh-CN"/>
              </w:rPr>
            </w:pPr>
            <w:r>
              <w:rPr>
                <w:rFonts w:hint="eastAsia"/>
                <w:color w:val="auto"/>
                <w:highlight w:val="none"/>
                <w:lang w:val="en-US" w:eastAsia="zh-CN"/>
              </w:rPr>
              <w:t>表2-23  原有项目固废产生及处置情况表</w:t>
            </w:r>
          </w:p>
          <w:tbl>
            <w:tblPr>
              <w:tblStyle w:val="27"/>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749"/>
              <w:gridCol w:w="1370"/>
              <w:gridCol w:w="1072"/>
              <w:gridCol w:w="2937"/>
            </w:tblGrid>
            <w:tr w14:paraId="2907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37" w:type="dxa"/>
                  <w:vAlign w:val="center"/>
                </w:tcPr>
                <w:p w14:paraId="7946C8CC">
                  <w:pPr>
                    <w:pStyle w:val="13"/>
                    <w:widowControl/>
                    <w:numPr>
                      <w:ilvl w:val="0"/>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1749" w:type="dxa"/>
                  <w:vAlign w:val="center"/>
                </w:tcPr>
                <w:p w14:paraId="4140BB4A">
                  <w:pPr>
                    <w:pStyle w:val="13"/>
                    <w:widowControl/>
                    <w:numPr>
                      <w:ilvl w:val="0"/>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污染源</w:t>
                  </w:r>
                </w:p>
              </w:tc>
              <w:tc>
                <w:tcPr>
                  <w:tcW w:w="1370" w:type="dxa"/>
                  <w:vAlign w:val="center"/>
                </w:tcPr>
                <w:p w14:paraId="45C13F30">
                  <w:pPr>
                    <w:pStyle w:val="13"/>
                    <w:widowControl/>
                    <w:numPr>
                      <w:ilvl w:val="0"/>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w:t>
                  </w:r>
                </w:p>
              </w:tc>
              <w:tc>
                <w:tcPr>
                  <w:tcW w:w="1072" w:type="dxa"/>
                  <w:vAlign w:val="center"/>
                </w:tcPr>
                <w:p w14:paraId="4E9AB37A">
                  <w:pPr>
                    <w:pStyle w:val="13"/>
                    <w:widowControl/>
                    <w:numPr>
                      <w:ilvl w:val="0"/>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产量</w:t>
                  </w:r>
                  <w:r>
                    <w:rPr>
                      <w:rFonts w:hint="eastAsia" w:ascii="Times New Roman" w:hAnsi="Times New Roman" w:eastAsia="宋体" w:cs="Times New Roman"/>
                      <w:b w:val="0"/>
                      <w:bCs w:val="0"/>
                      <w:color w:val="auto"/>
                      <w:sz w:val="21"/>
                      <w:szCs w:val="21"/>
                      <w:highlight w:val="none"/>
                      <w:lang w:val="en-US" w:eastAsia="zh-CN"/>
                    </w:rPr>
                    <w:t>（t/a）</w:t>
                  </w:r>
                </w:p>
              </w:tc>
              <w:tc>
                <w:tcPr>
                  <w:tcW w:w="2937" w:type="dxa"/>
                  <w:vAlign w:val="center"/>
                </w:tcPr>
                <w:p w14:paraId="69B575DA">
                  <w:pPr>
                    <w:pStyle w:val="13"/>
                    <w:widowControl/>
                    <w:numPr>
                      <w:ilvl w:val="0"/>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处置情况</w:t>
                  </w:r>
                </w:p>
              </w:tc>
            </w:tr>
            <w:tr w14:paraId="7982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637" w:type="dxa"/>
                  <w:vMerge w:val="restart"/>
                  <w:vAlign w:val="center"/>
                </w:tcPr>
                <w:p w14:paraId="12532A3B">
                  <w:pPr>
                    <w:pStyle w:val="31"/>
                    <w:rPr>
                      <w:rFonts w:hint="default"/>
                      <w:color w:val="auto"/>
                      <w:highlight w:val="none"/>
                      <w:lang w:val="en-US" w:eastAsia="zh-CN"/>
                    </w:rPr>
                  </w:pPr>
                  <w:r>
                    <w:rPr>
                      <w:rFonts w:hint="default"/>
                      <w:color w:val="auto"/>
                      <w:highlight w:val="none"/>
                      <w:lang w:val="en-US" w:eastAsia="zh-CN"/>
                    </w:rPr>
                    <w:t>1</w:t>
                  </w:r>
                </w:p>
              </w:tc>
              <w:tc>
                <w:tcPr>
                  <w:tcW w:w="1749" w:type="dxa"/>
                  <w:vMerge w:val="restart"/>
                  <w:vAlign w:val="center"/>
                </w:tcPr>
                <w:p w14:paraId="721BE74C">
                  <w:pPr>
                    <w:pStyle w:val="31"/>
                    <w:rPr>
                      <w:rFonts w:hint="default"/>
                      <w:color w:val="auto"/>
                      <w:highlight w:val="none"/>
                      <w:lang w:val="en-US" w:eastAsia="zh-CN"/>
                    </w:rPr>
                  </w:pPr>
                  <w:r>
                    <w:rPr>
                      <w:rFonts w:hint="eastAsia"/>
                      <w:color w:val="auto"/>
                      <w:highlight w:val="none"/>
                      <w:lang w:val="en-US" w:eastAsia="zh-CN"/>
                    </w:rPr>
                    <w:t>生产过程</w:t>
                  </w:r>
                </w:p>
              </w:tc>
              <w:tc>
                <w:tcPr>
                  <w:tcW w:w="1370" w:type="dxa"/>
                  <w:vAlign w:val="center"/>
                </w:tcPr>
                <w:p w14:paraId="7F084667">
                  <w:pPr>
                    <w:pStyle w:val="31"/>
                    <w:rPr>
                      <w:rFonts w:hint="default"/>
                      <w:color w:val="auto"/>
                      <w:highlight w:val="none"/>
                      <w:lang w:val="en-US" w:eastAsia="zh-CN"/>
                    </w:rPr>
                  </w:pPr>
                  <w:r>
                    <w:rPr>
                      <w:rFonts w:hint="eastAsia"/>
                      <w:color w:val="auto"/>
                      <w:highlight w:val="none"/>
                      <w:lang w:val="en-US" w:eastAsia="zh-CN"/>
                    </w:rPr>
                    <w:t>边角料</w:t>
                  </w:r>
                </w:p>
              </w:tc>
              <w:tc>
                <w:tcPr>
                  <w:tcW w:w="1072" w:type="dxa"/>
                  <w:vAlign w:val="center"/>
                </w:tcPr>
                <w:p w14:paraId="0E40AE13">
                  <w:pPr>
                    <w:pStyle w:val="31"/>
                    <w:rPr>
                      <w:rFonts w:hint="default"/>
                      <w:color w:val="auto"/>
                      <w:highlight w:val="none"/>
                      <w:lang w:val="en-US" w:eastAsia="zh-CN"/>
                    </w:rPr>
                  </w:pPr>
                  <w:r>
                    <w:rPr>
                      <w:rFonts w:hint="eastAsia"/>
                      <w:color w:val="auto"/>
                      <w:highlight w:val="none"/>
                      <w:lang w:val="en-US" w:eastAsia="zh-CN"/>
                    </w:rPr>
                    <w:t>958.5</w:t>
                  </w:r>
                </w:p>
              </w:tc>
              <w:tc>
                <w:tcPr>
                  <w:tcW w:w="2937" w:type="dxa"/>
                  <w:vAlign w:val="center"/>
                </w:tcPr>
                <w:p w14:paraId="2EF41035">
                  <w:pPr>
                    <w:pStyle w:val="31"/>
                    <w:rPr>
                      <w:rFonts w:hint="default"/>
                      <w:color w:val="auto"/>
                      <w:highlight w:val="none"/>
                      <w:lang w:val="en-US" w:eastAsia="zh-CN"/>
                    </w:rPr>
                  </w:pPr>
                  <w:r>
                    <w:rPr>
                      <w:rFonts w:hint="eastAsia"/>
                      <w:color w:val="auto"/>
                      <w:highlight w:val="none"/>
                      <w:lang w:val="en-US" w:eastAsia="zh-CN"/>
                    </w:rPr>
                    <w:t>回用于生产</w:t>
                  </w:r>
                </w:p>
              </w:tc>
            </w:tr>
            <w:tr w14:paraId="0191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7" w:type="dxa"/>
                  <w:vMerge w:val="continue"/>
                  <w:vAlign w:val="center"/>
                </w:tcPr>
                <w:p w14:paraId="7A1F6583">
                  <w:pPr>
                    <w:pStyle w:val="31"/>
                    <w:rPr>
                      <w:rFonts w:hint="default"/>
                      <w:color w:val="auto"/>
                      <w:highlight w:val="none"/>
                      <w:lang w:val="en-US" w:eastAsia="zh-CN"/>
                    </w:rPr>
                  </w:pPr>
                </w:p>
              </w:tc>
              <w:tc>
                <w:tcPr>
                  <w:tcW w:w="1749" w:type="dxa"/>
                  <w:vMerge w:val="continue"/>
                  <w:vAlign w:val="center"/>
                </w:tcPr>
                <w:p w14:paraId="588555BD">
                  <w:pPr>
                    <w:pStyle w:val="31"/>
                    <w:rPr>
                      <w:rFonts w:hint="eastAsia"/>
                      <w:color w:val="auto"/>
                      <w:highlight w:val="none"/>
                      <w:lang w:val="en-US" w:eastAsia="zh-CN"/>
                    </w:rPr>
                  </w:pPr>
                </w:p>
              </w:tc>
              <w:tc>
                <w:tcPr>
                  <w:tcW w:w="1370" w:type="dxa"/>
                  <w:vAlign w:val="center"/>
                </w:tcPr>
                <w:p w14:paraId="1C74A717">
                  <w:pPr>
                    <w:pStyle w:val="31"/>
                    <w:rPr>
                      <w:rFonts w:hint="eastAsia"/>
                      <w:color w:val="auto"/>
                      <w:highlight w:val="none"/>
                      <w:lang w:val="en-US" w:eastAsia="zh-CN"/>
                    </w:rPr>
                  </w:pPr>
                  <w:r>
                    <w:rPr>
                      <w:rFonts w:hint="eastAsia"/>
                      <w:color w:val="auto"/>
                      <w:highlight w:val="none"/>
                      <w:lang w:val="en-US" w:eastAsia="zh-CN"/>
                    </w:rPr>
                    <w:t>次品砖</w:t>
                  </w:r>
                </w:p>
              </w:tc>
              <w:tc>
                <w:tcPr>
                  <w:tcW w:w="1072" w:type="dxa"/>
                  <w:vAlign w:val="center"/>
                </w:tcPr>
                <w:p w14:paraId="172E0156">
                  <w:pPr>
                    <w:pStyle w:val="31"/>
                    <w:rPr>
                      <w:rFonts w:hint="default"/>
                      <w:color w:val="auto"/>
                      <w:highlight w:val="none"/>
                      <w:lang w:val="en-US" w:eastAsia="zh-CN"/>
                    </w:rPr>
                  </w:pPr>
                  <w:r>
                    <w:rPr>
                      <w:rFonts w:hint="eastAsia"/>
                      <w:color w:val="auto"/>
                      <w:highlight w:val="none"/>
                      <w:lang w:val="en-US" w:eastAsia="zh-CN"/>
                    </w:rPr>
                    <w:t>940</w:t>
                  </w:r>
                </w:p>
              </w:tc>
              <w:tc>
                <w:tcPr>
                  <w:tcW w:w="2937" w:type="dxa"/>
                  <w:vAlign w:val="center"/>
                </w:tcPr>
                <w:p w14:paraId="7543E25E">
                  <w:pPr>
                    <w:pStyle w:val="31"/>
                    <w:rPr>
                      <w:rFonts w:hint="eastAsia"/>
                      <w:color w:val="auto"/>
                      <w:highlight w:val="none"/>
                      <w:lang w:val="en-US" w:eastAsia="zh-CN"/>
                    </w:rPr>
                  </w:pPr>
                  <w:r>
                    <w:rPr>
                      <w:rFonts w:hint="eastAsia"/>
                      <w:color w:val="auto"/>
                      <w:highlight w:val="none"/>
                      <w:lang w:val="en-US" w:eastAsia="zh-CN"/>
                    </w:rPr>
                    <w:t>回用于生产</w:t>
                  </w:r>
                </w:p>
              </w:tc>
            </w:tr>
            <w:tr w14:paraId="3F27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37" w:type="dxa"/>
                  <w:vAlign w:val="center"/>
                </w:tcPr>
                <w:p w14:paraId="4337EB9A">
                  <w:pPr>
                    <w:pStyle w:val="31"/>
                    <w:rPr>
                      <w:rFonts w:hint="default"/>
                      <w:color w:val="auto"/>
                      <w:highlight w:val="none"/>
                      <w:lang w:val="en-US" w:eastAsia="zh-CN"/>
                    </w:rPr>
                  </w:pPr>
                  <w:r>
                    <w:rPr>
                      <w:rFonts w:hint="default"/>
                      <w:color w:val="auto"/>
                      <w:highlight w:val="none"/>
                      <w:lang w:val="en-US" w:eastAsia="zh-CN"/>
                    </w:rPr>
                    <w:t>2</w:t>
                  </w:r>
                </w:p>
              </w:tc>
              <w:tc>
                <w:tcPr>
                  <w:tcW w:w="1749" w:type="dxa"/>
                  <w:vAlign w:val="center"/>
                </w:tcPr>
                <w:p w14:paraId="5C62D33A">
                  <w:pPr>
                    <w:pStyle w:val="31"/>
                    <w:rPr>
                      <w:rFonts w:hint="default"/>
                      <w:color w:val="auto"/>
                      <w:highlight w:val="none"/>
                      <w:lang w:val="en-US" w:eastAsia="zh-CN"/>
                    </w:rPr>
                  </w:pPr>
                  <w:r>
                    <w:rPr>
                      <w:rFonts w:hint="eastAsia"/>
                      <w:color w:val="auto"/>
                      <w:highlight w:val="none"/>
                      <w:lang w:val="en-US" w:eastAsia="zh-CN"/>
                    </w:rPr>
                    <w:t>釉浆制备</w:t>
                  </w:r>
                </w:p>
              </w:tc>
              <w:tc>
                <w:tcPr>
                  <w:tcW w:w="1370" w:type="dxa"/>
                  <w:vAlign w:val="center"/>
                </w:tcPr>
                <w:p w14:paraId="461F0AA8">
                  <w:pPr>
                    <w:pStyle w:val="31"/>
                    <w:rPr>
                      <w:rFonts w:hint="default"/>
                      <w:color w:val="auto"/>
                      <w:highlight w:val="none"/>
                      <w:lang w:val="en-US" w:eastAsia="zh-CN"/>
                    </w:rPr>
                  </w:pPr>
                  <w:r>
                    <w:rPr>
                      <w:rFonts w:hint="eastAsia"/>
                      <w:color w:val="auto"/>
                      <w:highlight w:val="none"/>
                      <w:lang w:val="en-US" w:eastAsia="zh-CN"/>
                    </w:rPr>
                    <w:t>包装袋</w:t>
                  </w:r>
                </w:p>
              </w:tc>
              <w:tc>
                <w:tcPr>
                  <w:tcW w:w="1072" w:type="dxa"/>
                  <w:vAlign w:val="center"/>
                </w:tcPr>
                <w:p w14:paraId="555FE682">
                  <w:pPr>
                    <w:pStyle w:val="31"/>
                    <w:rPr>
                      <w:rFonts w:hint="default"/>
                      <w:color w:val="auto"/>
                      <w:highlight w:val="none"/>
                      <w:lang w:val="en-US" w:eastAsia="zh-CN"/>
                    </w:rPr>
                  </w:pPr>
                  <w:r>
                    <w:rPr>
                      <w:rFonts w:hint="eastAsia"/>
                      <w:color w:val="auto"/>
                      <w:highlight w:val="none"/>
                      <w:lang w:val="en-US" w:eastAsia="zh-CN"/>
                    </w:rPr>
                    <w:t>0.06</w:t>
                  </w:r>
                </w:p>
              </w:tc>
              <w:tc>
                <w:tcPr>
                  <w:tcW w:w="2937" w:type="dxa"/>
                  <w:vAlign w:val="center"/>
                </w:tcPr>
                <w:p w14:paraId="5C479CDF">
                  <w:pPr>
                    <w:pStyle w:val="31"/>
                    <w:rPr>
                      <w:rFonts w:hint="default"/>
                      <w:color w:val="auto"/>
                      <w:highlight w:val="none"/>
                      <w:lang w:val="en-US" w:eastAsia="zh-CN"/>
                    </w:rPr>
                  </w:pPr>
                  <w:r>
                    <w:rPr>
                      <w:rFonts w:hint="eastAsia"/>
                      <w:color w:val="auto"/>
                      <w:highlight w:val="none"/>
                      <w:lang w:val="en-US" w:eastAsia="zh-CN"/>
                    </w:rPr>
                    <w:t>外售</w:t>
                  </w:r>
                </w:p>
              </w:tc>
            </w:tr>
            <w:tr w14:paraId="3219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7" w:type="dxa"/>
                  <w:vAlign w:val="center"/>
                </w:tcPr>
                <w:p w14:paraId="786571AA">
                  <w:pPr>
                    <w:pStyle w:val="31"/>
                    <w:rPr>
                      <w:rFonts w:hint="default"/>
                      <w:color w:val="auto"/>
                      <w:highlight w:val="none"/>
                      <w:lang w:val="en-US" w:eastAsia="zh-CN"/>
                    </w:rPr>
                  </w:pPr>
                  <w:r>
                    <w:rPr>
                      <w:rFonts w:hint="default"/>
                      <w:color w:val="auto"/>
                      <w:highlight w:val="none"/>
                      <w:lang w:val="en-US" w:eastAsia="zh-CN"/>
                    </w:rPr>
                    <w:t>3</w:t>
                  </w:r>
                </w:p>
              </w:tc>
              <w:tc>
                <w:tcPr>
                  <w:tcW w:w="1749" w:type="dxa"/>
                  <w:vAlign w:val="center"/>
                </w:tcPr>
                <w:p w14:paraId="192095C8">
                  <w:pPr>
                    <w:pStyle w:val="31"/>
                    <w:rPr>
                      <w:rFonts w:hint="default"/>
                      <w:color w:val="auto"/>
                      <w:highlight w:val="none"/>
                      <w:lang w:val="en-US" w:eastAsia="zh-CN"/>
                    </w:rPr>
                  </w:pPr>
                  <w:r>
                    <w:rPr>
                      <w:rFonts w:hint="eastAsia"/>
                      <w:color w:val="auto"/>
                      <w:highlight w:val="none"/>
                      <w:lang w:val="en-US" w:eastAsia="zh-CN"/>
                    </w:rPr>
                    <w:t>破碎工序</w:t>
                  </w:r>
                </w:p>
              </w:tc>
              <w:tc>
                <w:tcPr>
                  <w:tcW w:w="1370" w:type="dxa"/>
                  <w:vAlign w:val="center"/>
                </w:tcPr>
                <w:p w14:paraId="2F64D2B4">
                  <w:pPr>
                    <w:pStyle w:val="31"/>
                    <w:rPr>
                      <w:rFonts w:hint="default"/>
                      <w:color w:val="auto"/>
                      <w:highlight w:val="none"/>
                      <w:lang w:val="en-US" w:eastAsia="zh-CN"/>
                    </w:rPr>
                  </w:pPr>
                  <w:r>
                    <w:rPr>
                      <w:rFonts w:hint="eastAsia"/>
                      <w:color w:val="auto"/>
                      <w:highlight w:val="none"/>
                      <w:lang w:val="en-US" w:eastAsia="zh-CN"/>
                    </w:rPr>
                    <w:t>除尘灰</w:t>
                  </w:r>
                </w:p>
              </w:tc>
              <w:tc>
                <w:tcPr>
                  <w:tcW w:w="1072" w:type="dxa"/>
                  <w:vAlign w:val="center"/>
                </w:tcPr>
                <w:p w14:paraId="33A798ED">
                  <w:pPr>
                    <w:pStyle w:val="31"/>
                    <w:rPr>
                      <w:rFonts w:hint="default"/>
                      <w:color w:val="auto"/>
                      <w:highlight w:val="none"/>
                      <w:lang w:val="en-US" w:eastAsia="zh-CN"/>
                    </w:rPr>
                  </w:pPr>
                  <w:r>
                    <w:rPr>
                      <w:rFonts w:hint="eastAsia"/>
                      <w:color w:val="auto"/>
                      <w:highlight w:val="none"/>
                      <w:lang w:val="en-US" w:eastAsia="zh-CN"/>
                    </w:rPr>
                    <w:t>0.894</w:t>
                  </w:r>
                </w:p>
              </w:tc>
              <w:tc>
                <w:tcPr>
                  <w:tcW w:w="2937" w:type="dxa"/>
                  <w:vAlign w:val="center"/>
                </w:tcPr>
                <w:p w14:paraId="2D5F6A3A">
                  <w:pPr>
                    <w:pStyle w:val="31"/>
                    <w:rPr>
                      <w:rFonts w:hint="default"/>
                      <w:color w:val="auto"/>
                      <w:highlight w:val="none"/>
                      <w:lang w:val="en-US" w:eastAsia="zh-CN"/>
                    </w:rPr>
                  </w:pPr>
                  <w:r>
                    <w:rPr>
                      <w:rFonts w:hint="eastAsia"/>
                      <w:color w:val="auto"/>
                      <w:highlight w:val="none"/>
                      <w:lang w:val="en-US" w:eastAsia="zh-CN"/>
                    </w:rPr>
                    <w:t>回用于生产</w:t>
                  </w:r>
                </w:p>
              </w:tc>
            </w:tr>
            <w:tr w14:paraId="7F85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7" w:type="dxa"/>
                  <w:vAlign w:val="center"/>
                </w:tcPr>
                <w:p w14:paraId="5C256E6E">
                  <w:pPr>
                    <w:pStyle w:val="31"/>
                    <w:rPr>
                      <w:rFonts w:hint="default"/>
                      <w:color w:val="auto"/>
                      <w:highlight w:val="none"/>
                      <w:lang w:val="en-US" w:eastAsia="zh-CN"/>
                    </w:rPr>
                  </w:pPr>
                  <w:r>
                    <w:rPr>
                      <w:rFonts w:hint="default"/>
                      <w:color w:val="auto"/>
                      <w:highlight w:val="none"/>
                      <w:lang w:val="en-US" w:eastAsia="zh-CN"/>
                    </w:rPr>
                    <w:t>4</w:t>
                  </w:r>
                </w:p>
              </w:tc>
              <w:tc>
                <w:tcPr>
                  <w:tcW w:w="1749" w:type="dxa"/>
                  <w:vAlign w:val="center"/>
                </w:tcPr>
                <w:p w14:paraId="03F6166F">
                  <w:pPr>
                    <w:pStyle w:val="31"/>
                    <w:rPr>
                      <w:rFonts w:hint="default"/>
                      <w:color w:val="auto"/>
                      <w:highlight w:val="none"/>
                      <w:lang w:val="en-US" w:eastAsia="zh-CN"/>
                    </w:rPr>
                  </w:pPr>
                  <w:r>
                    <w:rPr>
                      <w:rFonts w:hint="eastAsia"/>
                      <w:color w:val="auto"/>
                      <w:highlight w:val="none"/>
                      <w:lang w:val="en-US" w:eastAsia="zh-CN"/>
                    </w:rPr>
                    <w:t>焙烧工序</w:t>
                  </w:r>
                </w:p>
              </w:tc>
              <w:tc>
                <w:tcPr>
                  <w:tcW w:w="1370" w:type="dxa"/>
                  <w:vAlign w:val="center"/>
                </w:tcPr>
                <w:p w14:paraId="73181CDC">
                  <w:pPr>
                    <w:pStyle w:val="31"/>
                    <w:rPr>
                      <w:rFonts w:hint="default"/>
                      <w:color w:val="auto"/>
                      <w:highlight w:val="none"/>
                      <w:lang w:val="en-US" w:eastAsia="zh-CN"/>
                    </w:rPr>
                  </w:pPr>
                  <w:r>
                    <w:rPr>
                      <w:rFonts w:hint="eastAsia"/>
                      <w:color w:val="auto"/>
                      <w:highlight w:val="none"/>
                      <w:lang w:val="en-US" w:eastAsia="zh-CN"/>
                    </w:rPr>
                    <w:t>废推板</w:t>
                  </w:r>
                </w:p>
              </w:tc>
              <w:tc>
                <w:tcPr>
                  <w:tcW w:w="1072" w:type="dxa"/>
                  <w:vAlign w:val="center"/>
                </w:tcPr>
                <w:p w14:paraId="55E2471A">
                  <w:pPr>
                    <w:pStyle w:val="31"/>
                    <w:rPr>
                      <w:rFonts w:hint="default"/>
                      <w:color w:val="auto"/>
                      <w:highlight w:val="none"/>
                      <w:lang w:val="en-US" w:eastAsia="zh-CN"/>
                    </w:rPr>
                  </w:pPr>
                  <w:r>
                    <w:rPr>
                      <w:rFonts w:hint="eastAsia"/>
                      <w:color w:val="auto"/>
                      <w:highlight w:val="none"/>
                      <w:lang w:val="en-US" w:eastAsia="zh-CN"/>
                    </w:rPr>
                    <w:t>7.2</w:t>
                  </w:r>
                </w:p>
              </w:tc>
              <w:tc>
                <w:tcPr>
                  <w:tcW w:w="2937" w:type="dxa"/>
                  <w:vAlign w:val="center"/>
                </w:tcPr>
                <w:p w14:paraId="755FB289">
                  <w:pPr>
                    <w:pStyle w:val="31"/>
                    <w:rPr>
                      <w:rFonts w:hint="default"/>
                      <w:color w:val="auto"/>
                      <w:highlight w:val="none"/>
                      <w:lang w:val="en-US" w:eastAsia="zh-CN"/>
                    </w:rPr>
                  </w:pPr>
                  <w:r>
                    <w:rPr>
                      <w:rFonts w:hint="eastAsia"/>
                      <w:color w:val="auto"/>
                      <w:highlight w:val="none"/>
                      <w:lang w:val="en-US" w:eastAsia="zh-CN"/>
                    </w:rPr>
                    <w:t>回用于生产</w:t>
                  </w:r>
                </w:p>
              </w:tc>
            </w:tr>
            <w:tr w14:paraId="753D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Merge w:val="restart"/>
                  <w:vAlign w:val="center"/>
                </w:tcPr>
                <w:p w14:paraId="3C3FDE53">
                  <w:pPr>
                    <w:pStyle w:val="31"/>
                    <w:rPr>
                      <w:rFonts w:hint="default"/>
                      <w:color w:val="auto"/>
                      <w:highlight w:val="none"/>
                      <w:lang w:val="en-US" w:eastAsia="zh-CN"/>
                    </w:rPr>
                  </w:pPr>
                  <w:r>
                    <w:rPr>
                      <w:rFonts w:hint="default"/>
                      <w:color w:val="auto"/>
                      <w:highlight w:val="none"/>
                      <w:lang w:val="en-US" w:eastAsia="zh-CN"/>
                    </w:rPr>
                    <w:t>5</w:t>
                  </w:r>
                </w:p>
              </w:tc>
              <w:tc>
                <w:tcPr>
                  <w:tcW w:w="1749" w:type="dxa"/>
                  <w:vMerge w:val="restart"/>
                  <w:vAlign w:val="center"/>
                </w:tcPr>
                <w:p w14:paraId="5FB7D74D">
                  <w:pPr>
                    <w:pStyle w:val="31"/>
                    <w:rPr>
                      <w:rFonts w:hint="default"/>
                      <w:color w:val="auto"/>
                      <w:highlight w:val="none"/>
                      <w:lang w:val="en-US" w:eastAsia="zh-CN"/>
                    </w:rPr>
                  </w:pPr>
                  <w:r>
                    <w:rPr>
                      <w:rFonts w:hint="eastAsia"/>
                      <w:color w:val="auto"/>
                      <w:highlight w:val="none"/>
                      <w:lang w:val="en-US" w:eastAsia="zh-CN"/>
                    </w:rPr>
                    <w:t>焙烧工序</w:t>
                  </w:r>
                </w:p>
              </w:tc>
              <w:tc>
                <w:tcPr>
                  <w:tcW w:w="1370" w:type="dxa"/>
                  <w:vAlign w:val="center"/>
                </w:tcPr>
                <w:p w14:paraId="455096F4">
                  <w:pPr>
                    <w:pStyle w:val="31"/>
                    <w:rPr>
                      <w:rFonts w:hint="default"/>
                      <w:color w:val="auto"/>
                      <w:highlight w:val="none"/>
                      <w:lang w:val="en-US" w:eastAsia="zh-CN"/>
                    </w:rPr>
                  </w:pPr>
                  <w:r>
                    <w:rPr>
                      <w:rFonts w:hint="eastAsia"/>
                      <w:color w:val="auto"/>
                      <w:highlight w:val="none"/>
                      <w:lang w:val="en-US" w:eastAsia="zh-CN"/>
                    </w:rPr>
                    <w:t>煤渣</w:t>
                  </w:r>
                </w:p>
              </w:tc>
              <w:tc>
                <w:tcPr>
                  <w:tcW w:w="1072" w:type="dxa"/>
                  <w:vAlign w:val="center"/>
                </w:tcPr>
                <w:p w14:paraId="2238ED40">
                  <w:pPr>
                    <w:pStyle w:val="31"/>
                    <w:rPr>
                      <w:rFonts w:hint="default"/>
                      <w:color w:val="auto"/>
                      <w:highlight w:val="none"/>
                      <w:lang w:val="en-US" w:eastAsia="zh-CN"/>
                    </w:rPr>
                  </w:pPr>
                  <w:r>
                    <w:rPr>
                      <w:rFonts w:hint="eastAsia"/>
                      <w:color w:val="auto"/>
                      <w:highlight w:val="none"/>
                      <w:lang w:val="en-US" w:eastAsia="zh-CN"/>
                    </w:rPr>
                    <w:t>65.8</w:t>
                  </w:r>
                </w:p>
              </w:tc>
              <w:tc>
                <w:tcPr>
                  <w:tcW w:w="2937" w:type="dxa"/>
                  <w:vAlign w:val="center"/>
                </w:tcPr>
                <w:p w14:paraId="627948CF">
                  <w:pPr>
                    <w:pStyle w:val="31"/>
                    <w:rPr>
                      <w:rFonts w:hint="default"/>
                      <w:color w:val="auto"/>
                      <w:highlight w:val="none"/>
                      <w:lang w:val="en-US" w:eastAsia="zh-CN"/>
                    </w:rPr>
                  </w:pPr>
                  <w:r>
                    <w:rPr>
                      <w:rFonts w:hint="eastAsia"/>
                      <w:color w:val="auto"/>
                      <w:highlight w:val="none"/>
                      <w:lang w:val="en-US" w:eastAsia="zh-CN"/>
                    </w:rPr>
                    <w:t>运至附近砖厂作原料</w:t>
                  </w:r>
                </w:p>
              </w:tc>
            </w:tr>
            <w:tr w14:paraId="28DC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637" w:type="dxa"/>
                  <w:vMerge w:val="continue"/>
                  <w:vAlign w:val="center"/>
                </w:tcPr>
                <w:p w14:paraId="5697407C">
                  <w:pPr>
                    <w:pStyle w:val="31"/>
                    <w:rPr>
                      <w:rFonts w:hint="default"/>
                      <w:color w:val="auto"/>
                      <w:highlight w:val="none"/>
                      <w:lang w:val="en-US" w:eastAsia="zh-CN"/>
                    </w:rPr>
                  </w:pPr>
                </w:p>
              </w:tc>
              <w:tc>
                <w:tcPr>
                  <w:tcW w:w="1749" w:type="dxa"/>
                  <w:vMerge w:val="continue"/>
                  <w:vAlign w:val="center"/>
                </w:tcPr>
                <w:p w14:paraId="4CB091E4">
                  <w:pPr>
                    <w:pStyle w:val="31"/>
                    <w:rPr>
                      <w:rFonts w:hint="eastAsia"/>
                      <w:color w:val="auto"/>
                      <w:highlight w:val="none"/>
                      <w:lang w:val="en-US" w:eastAsia="zh-CN"/>
                    </w:rPr>
                  </w:pPr>
                </w:p>
              </w:tc>
              <w:tc>
                <w:tcPr>
                  <w:tcW w:w="1370" w:type="dxa"/>
                  <w:vAlign w:val="center"/>
                </w:tcPr>
                <w:p w14:paraId="2FE3D259">
                  <w:pPr>
                    <w:pStyle w:val="31"/>
                    <w:jc w:val="center"/>
                    <w:rPr>
                      <w:rFonts w:hint="default"/>
                      <w:color w:val="auto"/>
                      <w:highlight w:val="none"/>
                      <w:lang w:val="en-US" w:eastAsia="zh-CN"/>
                    </w:rPr>
                  </w:pPr>
                  <w:r>
                    <w:rPr>
                      <w:rFonts w:hint="eastAsia"/>
                      <w:color w:val="auto"/>
                      <w:highlight w:val="none"/>
                      <w:lang w:val="en-US" w:eastAsia="zh-CN"/>
                    </w:rPr>
                    <w:t>煤焦油</w:t>
                  </w:r>
                </w:p>
              </w:tc>
              <w:tc>
                <w:tcPr>
                  <w:tcW w:w="1072" w:type="dxa"/>
                  <w:vAlign w:val="center"/>
                </w:tcPr>
                <w:p w14:paraId="24EDBB2C">
                  <w:pPr>
                    <w:pStyle w:val="31"/>
                    <w:jc w:val="center"/>
                    <w:rPr>
                      <w:rFonts w:hint="default"/>
                      <w:color w:val="auto"/>
                      <w:highlight w:val="none"/>
                      <w:lang w:val="en-US" w:eastAsia="zh-CN"/>
                    </w:rPr>
                  </w:pPr>
                  <w:r>
                    <w:rPr>
                      <w:rFonts w:hint="eastAsia"/>
                      <w:color w:val="auto"/>
                      <w:highlight w:val="none"/>
                      <w:lang w:val="en-US" w:eastAsia="zh-CN"/>
                    </w:rPr>
                    <w:t>0.1</w:t>
                  </w:r>
                </w:p>
              </w:tc>
              <w:tc>
                <w:tcPr>
                  <w:tcW w:w="2937" w:type="dxa"/>
                  <w:vAlign w:val="center"/>
                </w:tcPr>
                <w:p w14:paraId="113DFC5C">
                  <w:pPr>
                    <w:pStyle w:val="31"/>
                    <w:jc w:val="center"/>
                    <w:rPr>
                      <w:rFonts w:hint="eastAsia" w:eastAsia="宋体"/>
                      <w:color w:val="auto"/>
                      <w:highlight w:val="none"/>
                      <w:lang w:val="en-US" w:eastAsia="zh-CN"/>
                    </w:rPr>
                  </w:pPr>
                  <w:r>
                    <w:rPr>
                      <w:rFonts w:hint="eastAsia"/>
                      <w:color w:val="auto"/>
                      <w:sz w:val="21"/>
                      <w:szCs w:val="21"/>
                      <w:highlight w:val="none"/>
                      <w:lang w:eastAsia="zh-CN"/>
                    </w:rPr>
                    <w:t>委托处置</w:t>
                  </w:r>
                </w:p>
              </w:tc>
            </w:tr>
            <w:tr w14:paraId="2A4D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37" w:type="dxa"/>
                  <w:vAlign w:val="center"/>
                </w:tcPr>
                <w:p w14:paraId="2189D211">
                  <w:pPr>
                    <w:pStyle w:val="31"/>
                    <w:rPr>
                      <w:rFonts w:hint="default"/>
                      <w:color w:val="auto"/>
                      <w:highlight w:val="none"/>
                      <w:lang w:val="en-US" w:eastAsia="zh-CN"/>
                    </w:rPr>
                  </w:pPr>
                  <w:r>
                    <w:rPr>
                      <w:rFonts w:hint="default"/>
                      <w:color w:val="auto"/>
                      <w:highlight w:val="none"/>
                      <w:lang w:val="en-US" w:eastAsia="zh-CN"/>
                    </w:rPr>
                    <w:t>6</w:t>
                  </w:r>
                </w:p>
              </w:tc>
              <w:tc>
                <w:tcPr>
                  <w:tcW w:w="1749" w:type="dxa"/>
                  <w:vAlign w:val="center"/>
                </w:tcPr>
                <w:p w14:paraId="62CAEB63">
                  <w:pPr>
                    <w:pStyle w:val="31"/>
                    <w:rPr>
                      <w:rFonts w:hint="default"/>
                      <w:color w:val="auto"/>
                      <w:highlight w:val="none"/>
                      <w:lang w:val="en-US" w:eastAsia="zh-CN"/>
                    </w:rPr>
                  </w:pPr>
                  <w:r>
                    <w:rPr>
                      <w:rFonts w:hint="eastAsia"/>
                      <w:color w:val="auto"/>
                      <w:highlight w:val="none"/>
                      <w:lang w:val="en-US" w:eastAsia="zh-CN"/>
                    </w:rPr>
                    <w:t>员工生活</w:t>
                  </w:r>
                </w:p>
              </w:tc>
              <w:tc>
                <w:tcPr>
                  <w:tcW w:w="1370" w:type="dxa"/>
                  <w:vAlign w:val="center"/>
                </w:tcPr>
                <w:p w14:paraId="4CB88725">
                  <w:pPr>
                    <w:pStyle w:val="31"/>
                    <w:rPr>
                      <w:rFonts w:hint="default"/>
                      <w:color w:val="auto"/>
                      <w:highlight w:val="none"/>
                      <w:lang w:val="en-US" w:eastAsia="zh-CN"/>
                    </w:rPr>
                  </w:pPr>
                  <w:r>
                    <w:rPr>
                      <w:rFonts w:hint="eastAsia"/>
                      <w:color w:val="auto"/>
                      <w:highlight w:val="none"/>
                    </w:rPr>
                    <w:t>生活垃圾</w:t>
                  </w:r>
                </w:p>
              </w:tc>
              <w:tc>
                <w:tcPr>
                  <w:tcW w:w="1072" w:type="dxa"/>
                  <w:vAlign w:val="center"/>
                </w:tcPr>
                <w:p w14:paraId="0BF2AD31">
                  <w:pPr>
                    <w:pStyle w:val="31"/>
                    <w:rPr>
                      <w:rFonts w:hint="default"/>
                      <w:color w:val="auto"/>
                      <w:highlight w:val="none"/>
                      <w:lang w:val="en-US" w:eastAsia="zh-CN"/>
                    </w:rPr>
                  </w:pPr>
                  <w:r>
                    <w:rPr>
                      <w:rFonts w:hint="eastAsia"/>
                      <w:color w:val="auto"/>
                      <w:highlight w:val="none"/>
                      <w:lang w:val="en-US" w:eastAsia="zh-CN"/>
                    </w:rPr>
                    <w:t>5.25</w:t>
                  </w:r>
                </w:p>
              </w:tc>
              <w:tc>
                <w:tcPr>
                  <w:tcW w:w="2937" w:type="dxa"/>
                  <w:vAlign w:val="center"/>
                </w:tcPr>
                <w:p w14:paraId="28B8796D">
                  <w:pPr>
                    <w:pStyle w:val="31"/>
                    <w:rPr>
                      <w:rFonts w:hint="default"/>
                      <w:color w:val="auto"/>
                      <w:highlight w:val="none"/>
                      <w:lang w:val="en-US" w:eastAsia="zh-CN"/>
                    </w:rPr>
                  </w:pPr>
                  <w:r>
                    <w:rPr>
                      <w:rFonts w:hint="eastAsia"/>
                      <w:color w:val="auto"/>
                      <w:highlight w:val="none"/>
                      <w:lang w:val="en-US" w:eastAsia="zh-CN"/>
                    </w:rPr>
                    <w:t>集中收集，</w:t>
                  </w:r>
                  <w:r>
                    <w:rPr>
                      <w:rFonts w:hint="default"/>
                      <w:color w:val="auto"/>
                      <w:highlight w:val="none"/>
                      <w:lang w:val="en-US" w:eastAsia="zh-CN"/>
                    </w:rPr>
                    <w:t>委托处置</w:t>
                  </w:r>
                  <w:r>
                    <w:rPr>
                      <w:rFonts w:hint="eastAsia"/>
                      <w:color w:val="auto"/>
                      <w:highlight w:val="none"/>
                      <w:lang w:val="en-US" w:eastAsia="zh-CN"/>
                    </w:rPr>
                    <w:t>。</w:t>
                  </w:r>
                </w:p>
              </w:tc>
            </w:tr>
            <w:tr w14:paraId="12C1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7" w:type="dxa"/>
                  <w:vAlign w:val="center"/>
                </w:tcPr>
                <w:p w14:paraId="6D2B92CE">
                  <w:pPr>
                    <w:pStyle w:val="31"/>
                    <w:rPr>
                      <w:rFonts w:hint="default"/>
                      <w:color w:val="auto"/>
                      <w:highlight w:val="none"/>
                      <w:lang w:val="en-US" w:eastAsia="zh-CN"/>
                    </w:rPr>
                  </w:pPr>
                  <w:r>
                    <w:rPr>
                      <w:rFonts w:hint="default"/>
                      <w:color w:val="auto"/>
                      <w:highlight w:val="none"/>
                      <w:lang w:val="en-US" w:eastAsia="zh-CN"/>
                    </w:rPr>
                    <w:t>7</w:t>
                  </w:r>
                </w:p>
              </w:tc>
              <w:tc>
                <w:tcPr>
                  <w:tcW w:w="1749" w:type="dxa"/>
                  <w:vAlign w:val="center"/>
                </w:tcPr>
                <w:p w14:paraId="4F08BCA7">
                  <w:pPr>
                    <w:pStyle w:val="31"/>
                    <w:rPr>
                      <w:rFonts w:hint="default"/>
                      <w:color w:val="auto"/>
                      <w:highlight w:val="none"/>
                      <w:lang w:val="en-US" w:eastAsia="zh-CN"/>
                    </w:rPr>
                  </w:pPr>
                  <w:r>
                    <w:rPr>
                      <w:rFonts w:hint="eastAsia"/>
                      <w:color w:val="auto"/>
                      <w:highlight w:val="none"/>
                      <w:lang w:val="en-US" w:eastAsia="zh-CN"/>
                    </w:rPr>
                    <w:t>设备维修</w:t>
                  </w:r>
                </w:p>
              </w:tc>
              <w:tc>
                <w:tcPr>
                  <w:tcW w:w="1370" w:type="dxa"/>
                  <w:vAlign w:val="center"/>
                </w:tcPr>
                <w:p w14:paraId="384E4E2D">
                  <w:pPr>
                    <w:pStyle w:val="31"/>
                    <w:rPr>
                      <w:rFonts w:hint="default"/>
                      <w:color w:val="auto"/>
                      <w:highlight w:val="none"/>
                      <w:lang w:val="en-US" w:eastAsia="zh-CN"/>
                    </w:rPr>
                  </w:pPr>
                  <w:r>
                    <w:rPr>
                      <w:rFonts w:hint="eastAsia"/>
                      <w:color w:val="auto"/>
                      <w:highlight w:val="none"/>
                      <w:lang w:eastAsia="zh-CN"/>
                    </w:rPr>
                    <w:t>废润滑油</w:t>
                  </w:r>
                </w:p>
              </w:tc>
              <w:tc>
                <w:tcPr>
                  <w:tcW w:w="1072" w:type="dxa"/>
                  <w:vAlign w:val="center"/>
                </w:tcPr>
                <w:p w14:paraId="74B4730D">
                  <w:pPr>
                    <w:pStyle w:val="31"/>
                    <w:rPr>
                      <w:rFonts w:hint="default"/>
                      <w:color w:val="auto"/>
                      <w:highlight w:val="none"/>
                      <w:lang w:val="en-US" w:eastAsia="zh-CN"/>
                    </w:rPr>
                  </w:pPr>
                  <w:r>
                    <w:rPr>
                      <w:rFonts w:hint="eastAsia"/>
                      <w:color w:val="auto"/>
                      <w:highlight w:val="none"/>
                      <w:lang w:val="en-US" w:eastAsia="zh-CN"/>
                    </w:rPr>
                    <w:t>0.3</w:t>
                  </w:r>
                </w:p>
              </w:tc>
              <w:tc>
                <w:tcPr>
                  <w:tcW w:w="2937" w:type="dxa"/>
                  <w:vAlign w:val="center"/>
                </w:tcPr>
                <w:p w14:paraId="4B868EA5">
                  <w:pPr>
                    <w:pStyle w:val="31"/>
                    <w:rPr>
                      <w:rFonts w:hint="default"/>
                      <w:color w:val="auto"/>
                      <w:highlight w:val="none"/>
                      <w:lang w:val="en-US" w:eastAsia="zh-CN"/>
                    </w:rPr>
                  </w:pPr>
                  <w:r>
                    <w:rPr>
                      <w:rFonts w:hint="eastAsia"/>
                      <w:color w:val="auto"/>
                      <w:highlight w:val="none"/>
                      <w:lang w:val="en-US" w:eastAsia="zh-CN"/>
                    </w:rPr>
                    <w:t>自行利用</w:t>
                  </w:r>
                </w:p>
              </w:tc>
            </w:tr>
          </w:tbl>
          <w:p w14:paraId="76B39680">
            <w:pPr>
              <w:jc w:val="both"/>
              <w:rPr>
                <w:rFonts w:hint="eastAsia"/>
                <w:b/>
                <w:bCs/>
                <w:color w:val="auto"/>
                <w:highlight w:val="none"/>
                <w:lang w:val="en-US" w:eastAsia="zh-CN"/>
              </w:rPr>
            </w:pPr>
            <w:r>
              <w:rPr>
                <w:rFonts w:hint="eastAsia"/>
                <w:b/>
                <w:bCs/>
                <w:color w:val="auto"/>
                <w:highlight w:val="none"/>
                <w:lang w:val="en-US" w:eastAsia="zh-CN"/>
              </w:rPr>
              <w:t>2.11.4原项目主要环境问题及整改措施</w:t>
            </w:r>
          </w:p>
          <w:p w14:paraId="756C668B">
            <w:pPr>
              <w:numPr>
                <w:ilvl w:val="0"/>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主要环境问题</w:t>
            </w:r>
          </w:p>
          <w:p w14:paraId="1F0E37CF">
            <w:pPr>
              <w:numPr>
                <w:ilvl w:val="0"/>
                <w:numId w:val="0"/>
              </w:numPr>
              <w:ind w:firstLine="480" w:firstLineChars="200"/>
              <w:jc w:val="both"/>
              <w:rPr>
                <w:rFonts w:hint="eastAsia"/>
                <w:color w:val="auto"/>
                <w:highlight w:val="none"/>
                <w:lang w:val="en-US" w:eastAsia="zh-CN"/>
              </w:rPr>
            </w:pPr>
            <w:r>
              <w:rPr>
                <w:rFonts w:hint="eastAsia" w:cs="黑体"/>
                <w:color w:val="auto"/>
                <w:kern w:val="2"/>
                <w:sz w:val="24"/>
                <w:szCs w:val="24"/>
                <w:highlight w:val="none"/>
                <w:lang w:val="en-US" w:eastAsia="zh-CN" w:bidi="ar-SA"/>
              </w:rPr>
              <w:t>①废</w:t>
            </w:r>
            <w:r>
              <w:rPr>
                <w:rFonts w:hint="eastAsia"/>
                <w:color w:val="auto"/>
                <w:highlight w:val="none"/>
                <w:lang w:val="en-US" w:eastAsia="zh-CN"/>
              </w:rPr>
              <w:t>润滑油收集桶未规范存放</w:t>
            </w:r>
            <w:r>
              <w:rPr>
                <w:rFonts w:hint="eastAsia"/>
                <w:color w:val="auto"/>
                <w:lang w:val="en-US" w:eastAsia="zh-CN"/>
              </w:rPr>
              <w:t>，未设置危废暂存间</w:t>
            </w:r>
            <w:r>
              <w:rPr>
                <w:rFonts w:hint="eastAsia"/>
                <w:color w:val="auto"/>
                <w:highlight w:val="none"/>
                <w:lang w:val="en-US" w:eastAsia="zh-CN"/>
              </w:rPr>
              <w:t>。</w:t>
            </w:r>
          </w:p>
          <w:p w14:paraId="48557FB8">
            <w:pPr>
              <w:numPr>
                <w:ilvl w:val="0"/>
                <w:numId w:val="0"/>
              </w:numPr>
              <w:ind w:firstLine="480" w:firstLineChars="200"/>
              <w:rPr>
                <w:rFonts w:hint="default"/>
                <w:color w:val="auto"/>
                <w:highlight w:val="none"/>
                <w:lang w:val="en-US" w:eastAsia="zh-CN"/>
              </w:rPr>
            </w:pPr>
            <w:r>
              <w:rPr>
                <w:rFonts w:hint="eastAsia"/>
                <w:color w:val="auto"/>
                <w:highlight w:val="none"/>
                <w:lang w:val="en-US" w:eastAsia="zh-CN"/>
              </w:rPr>
              <w:t>②破碎车间内布袋除尘器的滤袋为裸袋。</w:t>
            </w:r>
          </w:p>
          <w:p w14:paraId="0A0D1D24">
            <w:pPr>
              <w:numPr>
                <w:ilvl w:val="0"/>
                <w:numId w:val="0"/>
              </w:numPr>
              <w:ind w:firstLine="480" w:firstLineChars="200"/>
              <w:rPr>
                <w:rFonts w:hint="eastAsia"/>
                <w:color w:val="auto"/>
                <w:highlight w:val="none"/>
                <w:lang w:val="en-US" w:eastAsia="zh-CN"/>
              </w:rPr>
            </w:pPr>
            <w:r>
              <w:rPr>
                <w:rFonts w:hint="eastAsia" w:cs="黑体"/>
                <w:color w:val="auto"/>
                <w:kern w:val="2"/>
                <w:sz w:val="24"/>
                <w:szCs w:val="24"/>
                <w:highlight w:val="none"/>
                <w:lang w:val="en-US" w:eastAsia="zh-CN" w:bidi="ar-SA"/>
              </w:rPr>
              <w:t>③</w:t>
            </w:r>
            <w:r>
              <w:rPr>
                <w:rFonts w:hint="eastAsia"/>
                <w:color w:val="auto"/>
                <w:highlight w:val="none"/>
              </w:rPr>
              <w:t>未按要求设置食堂隔油池</w:t>
            </w:r>
            <w:r>
              <w:rPr>
                <w:rFonts w:hint="eastAsia"/>
                <w:color w:val="auto"/>
                <w:highlight w:val="none"/>
                <w:lang w:eastAsia="zh-CN"/>
              </w:rPr>
              <w:t>。</w:t>
            </w:r>
          </w:p>
          <w:p w14:paraId="215F76B0">
            <w:pPr>
              <w:numPr>
                <w:ilvl w:val="0"/>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整改措施</w:t>
            </w:r>
          </w:p>
          <w:p w14:paraId="5E2D0927">
            <w:pPr>
              <w:numPr>
                <w:ilvl w:val="0"/>
                <w:numId w:val="0"/>
              </w:numPr>
              <w:ind w:firstLine="480" w:firstLineChars="200"/>
              <w:jc w:val="both"/>
              <w:rPr>
                <w:rFonts w:hint="eastAsia"/>
                <w:color w:val="auto"/>
                <w:highlight w:val="none"/>
                <w:lang w:val="en-US" w:eastAsia="zh-CN"/>
              </w:rPr>
            </w:pPr>
            <w:r>
              <w:rPr>
                <w:rFonts w:hint="eastAsia" w:cs="黑体"/>
                <w:color w:val="auto"/>
                <w:kern w:val="2"/>
                <w:sz w:val="24"/>
                <w:szCs w:val="24"/>
                <w:highlight w:val="none"/>
                <w:lang w:val="en-US" w:eastAsia="zh-CN" w:bidi="ar-SA"/>
              </w:rPr>
              <w:t>①</w:t>
            </w:r>
            <w:r>
              <w:rPr>
                <w:rFonts w:hint="eastAsia"/>
                <w:color w:val="auto"/>
                <w:highlight w:val="none"/>
                <w:lang w:val="en-US" w:eastAsia="zh-CN"/>
              </w:rPr>
              <w:t>油品储存仓库做好</w:t>
            </w:r>
            <w:r>
              <w:rPr>
                <w:rFonts w:hint="eastAsia"/>
                <w:color w:val="auto"/>
                <w:highlight w:val="none"/>
              </w:rPr>
              <w:t>防风、防晒、防渗</w:t>
            </w:r>
            <w:r>
              <w:rPr>
                <w:rFonts w:hint="eastAsia"/>
                <w:color w:val="auto"/>
                <w:highlight w:val="none"/>
                <w:lang w:eastAsia="zh-CN"/>
              </w:rPr>
              <w:t>的</w:t>
            </w:r>
            <w:r>
              <w:rPr>
                <w:rFonts w:hint="eastAsia"/>
                <w:color w:val="auto"/>
                <w:highlight w:val="none"/>
                <w:lang w:val="en-US" w:eastAsia="zh-CN"/>
              </w:rPr>
              <w:t>三防措施。</w:t>
            </w:r>
          </w:p>
          <w:p w14:paraId="1916703E">
            <w:pPr>
              <w:numPr>
                <w:ilvl w:val="0"/>
                <w:numId w:val="0"/>
              </w:numPr>
              <w:ind w:firstLine="480" w:firstLineChars="200"/>
              <w:jc w:val="both"/>
              <w:rPr>
                <w:rFonts w:hint="eastAsia"/>
                <w:color w:val="auto"/>
                <w:highlight w:val="none"/>
                <w:lang w:val="en-US" w:eastAsia="zh-CN"/>
              </w:rPr>
            </w:pPr>
            <w:r>
              <w:rPr>
                <w:rFonts w:hint="eastAsia" w:cs="黑体"/>
                <w:color w:val="auto"/>
                <w:kern w:val="2"/>
                <w:sz w:val="24"/>
                <w:szCs w:val="24"/>
                <w:highlight w:val="none"/>
                <w:lang w:val="en-US" w:eastAsia="zh-CN" w:bidi="ar-SA"/>
              </w:rPr>
              <w:t>②</w:t>
            </w:r>
            <w:r>
              <w:rPr>
                <w:rFonts w:hint="eastAsia"/>
                <w:color w:val="auto"/>
                <w:highlight w:val="none"/>
                <w:lang w:val="en-US" w:eastAsia="zh-CN"/>
              </w:rPr>
              <w:t>按照《危险废物贮存污染控制标准》（GB18597-2023），建设1间占地面积为9m</w:t>
            </w:r>
            <w:r>
              <w:rPr>
                <w:rFonts w:hint="eastAsia"/>
                <w:color w:val="auto"/>
                <w:highlight w:val="none"/>
                <w:vertAlign w:val="superscript"/>
                <w:lang w:val="en-US" w:eastAsia="zh-CN"/>
              </w:rPr>
              <w:t>2</w:t>
            </w:r>
            <w:r>
              <w:rPr>
                <w:rFonts w:hint="eastAsia"/>
                <w:color w:val="auto"/>
                <w:highlight w:val="none"/>
                <w:lang w:val="en-US" w:eastAsia="zh-CN"/>
              </w:rPr>
              <w:t>的危废暂存间用于储存废润滑油收集桶</w:t>
            </w:r>
            <w:r>
              <w:rPr>
                <w:rFonts w:hint="eastAsia"/>
                <w:color w:val="auto"/>
                <w:lang w:val="en-US" w:eastAsia="zh-CN"/>
              </w:rPr>
              <w:t>，</w:t>
            </w:r>
            <w:r>
              <w:rPr>
                <w:rFonts w:hint="eastAsia"/>
                <w:color w:val="auto"/>
              </w:rPr>
              <w:t>危废暂存间</w:t>
            </w:r>
            <w:r>
              <w:rPr>
                <w:rFonts w:hint="eastAsia"/>
                <w:color w:val="auto"/>
                <w:lang w:eastAsia="zh-CN"/>
              </w:rPr>
              <w:t>严格落实“五防”措施（防风、防晒、防雨、防渗、防流失及扬散），</w:t>
            </w:r>
            <w:r>
              <w:rPr>
                <w:rFonts w:hint="eastAsia"/>
                <w:color w:val="auto"/>
                <w:lang w:val="en-US" w:eastAsia="zh-CN"/>
              </w:rPr>
              <w:t>建在砖混结构室内，门口</w:t>
            </w:r>
            <w:r>
              <w:rPr>
                <w:color w:val="auto"/>
                <w:highlight w:val="none"/>
              </w:rPr>
              <w:t>设置有0.2m高</w:t>
            </w:r>
            <w:r>
              <w:rPr>
                <w:rFonts w:hint="eastAsia"/>
                <w:color w:val="auto"/>
                <w:highlight w:val="none"/>
              </w:rPr>
              <w:t>围堰</w:t>
            </w:r>
            <w:r>
              <w:rPr>
                <w:rFonts w:hint="eastAsia"/>
                <w:color w:val="auto"/>
                <w:highlight w:val="none"/>
                <w:lang w:eastAsia="zh-CN"/>
              </w:rPr>
              <w:t>，</w:t>
            </w:r>
            <w:r>
              <w:rPr>
                <w:color w:val="auto"/>
                <w:highlight w:val="none"/>
              </w:rPr>
              <w:t>水泥地坪及墙面涂刷</w:t>
            </w:r>
            <w:r>
              <w:rPr>
                <w:rFonts w:hint="default"/>
                <w:color w:val="auto"/>
                <w:highlight w:val="none"/>
              </w:rPr>
              <w:t>2mm</w:t>
            </w:r>
            <w:r>
              <w:rPr>
                <w:color w:val="auto"/>
                <w:highlight w:val="none"/>
              </w:rPr>
              <w:t>环氧树脂或高密度聚乙烯膜进行防渗</w:t>
            </w:r>
            <w:r>
              <w:rPr>
                <w:rFonts w:hint="eastAsia"/>
                <w:color w:val="auto"/>
                <w:lang w:val="en-US" w:eastAsia="zh-CN"/>
              </w:rPr>
              <w:t>。</w:t>
            </w:r>
          </w:p>
          <w:p w14:paraId="213DF627">
            <w:pPr>
              <w:numPr>
                <w:ilvl w:val="0"/>
                <w:numId w:val="0"/>
              </w:numPr>
              <w:ind w:firstLine="480" w:firstLineChars="200"/>
              <w:jc w:val="both"/>
              <w:rPr>
                <w:rFonts w:hint="default"/>
                <w:color w:val="auto"/>
                <w:highlight w:val="none"/>
                <w:lang w:val="en-US" w:eastAsia="zh-CN"/>
              </w:rPr>
            </w:pPr>
            <w:r>
              <w:rPr>
                <w:rFonts w:hint="eastAsia"/>
                <w:color w:val="auto"/>
                <w:highlight w:val="none"/>
                <w:lang w:val="en-US" w:eastAsia="zh-CN"/>
              </w:rPr>
              <w:t>③将布袋除尘器的滤袋外圈</w:t>
            </w:r>
            <w:r>
              <w:rPr>
                <w:rFonts w:hint="eastAsia"/>
                <w:color w:val="auto"/>
                <w:lang w:eastAsia="zh-CN"/>
              </w:rPr>
              <w:t>设置封闭箱体</w:t>
            </w:r>
            <w:r>
              <w:rPr>
                <w:rFonts w:hint="eastAsia"/>
                <w:color w:val="auto"/>
                <w:highlight w:val="none"/>
                <w:lang w:val="en-US" w:eastAsia="zh-CN"/>
              </w:rPr>
              <w:t>，定期更换破损的废布袋。</w:t>
            </w:r>
          </w:p>
          <w:p w14:paraId="16A71BED">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④</w:t>
            </w:r>
            <w:r>
              <w:rPr>
                <w:rFonts w:hint="eastAsia"/>
                <w:color w:val="auto"/>
                <w:sz w:val="24"/>
                <w:highlight w:val="none"/>
              </w:rPr>
              <w:t>新增1个容积为</w:t>
            </w:r>
            <w:r>
              <w:rPr>
                <w:rFonts w:hint="eastAsia"/>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的隔油池处理食堂废水</w:t>
            </w:r>
            <w:r>
              <w:rPr>
                <w:rFonts w:hint="eastAsia"/>
                <w:color w:val="auto"/>
                <w:sz w:val="24"/>
                <w:highlight w:val="none"/>
                <w:lang w:eastAsia="zh-CN"/>
              </w:rPr>
              <w:t>。</w:t>
            </w:r>
          </w:p>
          <w:p w14:paraId="264D29FA">
            <w:pPr>
              <w:pStyle w:val="17"/>
              <w:rPr>
                <w:rFonts w:hint="eastAsia"/>
                <w:b/>
                <w:color w:val="auto"/>
                <w:sz w:val="24"/>
                <w:highlight w:val="none"/>
              </w:rPr>
            </w:pPr>
            <w:r>
              <w:rPr>
                <w:rFonts w:hint="eastAsia"/>
                <w:b/>
                <w:bCs/>
                <w:color w:val="auto"/>
                <w:highlight w:val="none"/>
                <w:lang w:val="en-US" w:eastAsia="zh-CN"/>
              </w:rPr>
              <w:t>2.11.5</w:t>
            </w:r>
            <w:r>
              <w:rPr>
                <w:rFonts w:hint="eastAsia"/>
                <w:b/>
                <w:color w:val="auto"/>
                <w:sz w:val="24"/>
                <w:highlight w:val="none"/>
                <w:lang w:eastAsia="zh-CN"/>
              </w:rPr>
              <w:t>“以新带老”</w:t>
            </w:r>
            <w:r>
              <w:rPr>
                <w:rFonts w:hint="eastAsia"/>
                <w:b/>
                <w:color w:val="auto"/>
                <w:sz w:val="24"/>
                <w:highlight w:val="none"/>
              </w:rPr>
              <w:t>措施</w:t>
            </w:r>
          </w:p>
          <w:p w14:paraId="03F62F78">
            <w:pPr>
              <w:pStyle w:val="17"/>
              <w:numPr>
                <w:ilvl w:val="0"/>
                <w:numId w:val="3"/>
              </w:numPr>
              <w:rPr>
                <w:rFonts w:hint="eastAsia"/>
                <w:b w:val="0"/>
                <w:bCs/>
                <w:color w:val="auto"/>
                <w:sz w:val="24"/>
                <w:highlight w:val="none"/>
                <w:lang w:eastAsia="zh-CN"/>
              </w:rPr>
            </w:pPr>
            <w:r>
              <w:rPr>
                <w:rFonts w:hint="eastAsia"/>
                <w:b w:val="0"/>
                <w:bCs/>
                <w:color w:val="auto"/>
                <w:sz w:val="24"/>
                <w:highlight w:val="none"/>
                <w:lang w:val="en-US" w:eastAsia="zh-CN"/>
              </w:rPr>
              <w:t>焙烧工序新增布袋除尘器，产生的隧道窑焙烧废气经布袋除尘器处理后，通过1根22m高的排气筒</w:t>
            </w:r>
            <w:r>
              <w:rPr>
                <w:rFonts w:hint="eastAsia"/>
                <w:b w:val="0"/>
                <w:bCs/>
                <w:color w:val="auto"/>
                <w:sz w:val="24"/>
                <w:highlight w:val="none"/>
                <w:lang w:eastAsia="zh-CN"/>
              </w:rPr>
              <w:t>排放。</w:t>
            </w:r>
          </w:p>
          <w:p w14:paraId="4F7A56D8">
            <w:pPr>
              <w:pStyle w:val="17"/>
              <w:numPr>
                <w:ilvl w:val="0"/>
                <w:numId w:val="3"/>
              </w:numPr>
              <w:rPr>
                <w:rFonts w:hint="default"/>
                <w:b w:val="0"/>
                <w:bCs/>
                <w:color w:val="auto"/>
                <w:sz w:val="24"/>
                <w:highlight w:val="none"/>
                <w:lang w:val="en-US" w:eastAsia="zh-CN"/>
              </w:rPr>
            </w:pPr>
            <w:r>
              <w:rPr>
                <w:rFonts w:hint="eastAsia"/>
                <w:color w:val="auto"/>
                <w:highlight w:val="none"/>
                <w:lang w:val="en-US" w:eastAsia="zh-CN"/>
              </w:rPr>
              <w:t>本次技改后不再使用煤提供热源，减少了污染物颗粒物、SO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、氟化物的排放量。</w:t>
            </w:r>
          </w:p>
          <w:p w14:paraId="6F555BF7">
            <w:pPr>
              <w:pStyle w:val="11"/>
              <w:rPr>
                <w:rFonts w:hint="eastAsia"/>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highlight w:val="none"/>
                <w:lang w:val="en-US" w:eastAsia="zh-CN"/>
              </w:rPr>
              <w:t>将布袋除尘器的滤袋外圈</w:t>
            </w:r>
            <w:r>
              <w:rPr>
                <w:rFonts w:hint="eastAsia"/>
                <w:color w:val="auto"/>
                <w:lang w:eastAsia="zh-CN"/>
              </w:rPr>
              <w:t>设置封闭箱体</w:t>
            </w:r>
            <w:r>
              <w:rPr>
                <w:rFonts w:hint="eastAsia"/>
                <w:color w:val="auto"/>
                <w:highlight w:val="none"/>
                <w:lang w:val="en-US" w:eastAsia="zh-CN"/>
              </w:rPr>
              <w:t>，定期更换破损的废布袋。</w:t>
            </w:r>
          </w:p>
          <w:p w14:paraId="457C53C8">
            <w:pPr>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rPr>
              <w:t>新增1个容积为</w:t>
            </w:r>
            <w:r>
              <w:rPr>
                <w:rFonts w:hint="eastAsia"/>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的隔油池处理食堂废水</w:t>
            </w:r>
            <w:r>
              <w:rPr>
                <w:rFonts w:hint="eastAsia"/>
                <w:color w:val="auto"/>
                <w:sz w:val="24"/>
                <w:highlight w:val="none"/>
                <w:lang w:eastAsia="zh-CN"/>
              </w:rPr>
              <w:t>。</w:t>
            </w:r>
          </w:p>
          <w:p w14:paraId="16F76443">
            <w:pPr>
              <w:rPr>
                <w:rFonts w:hint="eastAsia"/>
                <w:color w:val="auto"/>
                <w:sz w:val="24"/>
                <w:highlight w:val="none"/>
                <w:lang w:eastAsia="zh-CN"/>
              </w:rPr>
            </w:pPr>
          </w:p>
          <w:p w14:paraId="7C22E8B8">
            <w:pPr>
              <w:rPr>
                <w:rFonts w:hint="eastAsia"/>
                <w:color w:val="auto"/>
                <w:sz w:val="24"/>
                <w:highlight w:val="none"/>
                <w:lang w:eastAsia="zh-CN"/>
              </w:rPr>
            </w:pPr>
          </w:p>
          <w:p w14:paraId="3D1CEC43">
            <w:pPr>
              <w:rPr>
                <w:rFonts w:hint="eastAsia"/>
                <w:color w:val="auto"/>
                <w:sz w:val="24"/>
                <w:highlight w:val="none"/>
                <w:lang w:eastAsia="zh-CN"/>
              </w:rPr>
            </w:pPr>
          </w:p>
          <w:p w14:paraId="4800EBD4">
            <w:pPr>
              <w:rPr>
                <w:rFonts w:hint="eastAsia"/>
                <w:color w:val="auto"/>
                <w:sz w:val="24"/>
                <w:highlight w:val="none"/>
                <w:lang w:eastAsia="zh-CN"/>
              </w:rPr>
            </w:pPr>
          </w:p>
          <w:p w14:paraId="24082EC9">
            <w:pPr>
              <w:rPr>
                <w:rFonts w:hint="eastAsia"/>
                <w:color w:val="auto"/>
                <w:sz w:val="24"/>
                <w:highlight w:val="none"/>
                <w:lang w:eastAsia="zh-CN"/>
              </w:rPr>
            </w:pPr>
          </w:p>
          <w:p w14:paraId="77DD12C4">
            <w:pPr>
              <w:rPr>
                <w:rFonts w:hint="eastAsia"/>
                <w:color w:val="auto"/>
                <w:sz w:val="24"/>
                <w:highlight w:val="none"/>
                <w:lang w:eastAsia="zh-CN"/>
              </w:rPr>
            </w:pPr>
          </w:p>
          <w:p w14:paraId="529752B1">
            <w:pPr>
              <w:rPr>
                <w:rFonts w:hint="eastAsia"/>
                <w:color w:val="auto"/>
                <w:sz w:val="24"/>
                <w:highlight w:val="none"/>
                <w:lang w:eastAsia="zh-CN"/>
              </w:rPr>
            </w:pPr>
          </w:p>
          <w:p w14:paraId="2AA58AB1">
            <w:pPr>
              <w:rPr>
                <w:rFonts w:hint="eastAsia"/>
                <w:color w:val="auto"/>
                <w:sz w:val="24"/>
                <w:highlight w:val="none"/>
                <w:lang w:eastAsia="zh-CN"/>
              </w:rPr>
            </w:pPr>
          </w:p>
          <w:p w14:paraId="792D6D7A">
            <w:pPr>
              <w:rPr>
                <w:rFonts w:hint="eastAsia"/>
                <w:color w:val="auto"/>
                <w:sz w:val="24"/>
                <w:highlight w:val="none"/>
                <w:lang w:eastAsia="zh-CN"/>
              </w:rPr>
            </w:pPr>
          </w:p>
          <w:p w14:paraId="3F1750B9">
            <w:pPr>
              <w:rPr>
                <w:rFonts w:hint="eastAsia"/>
                <w:color w:val="auto"/>
                <w:sz w:val="24"/>
                <w:highlight w:val="none"/>
                <w:lang w:eastAsia="zh-CN"/>
              </w:rPr>
            </w:pPr>
          </w:p>
          <w:p w14:paraId="2C813213">
            <w:pPr>
              <w:rPr>
                <w:rFonts w:hint="eastAsia"/>
                <w:color w:val="auto"/>
                <w:sz w:val="24"/>
                <w:highlight w:val="none"/>
                <w:lang w:eastAsia="zh-CN"/>
              </w:rPr>
            </w:pPr>
          </w:p>
          <w:p w14:paraId="694FAEC2">
            <w:pPr>
              <w:rPr>
                <w:rFonts w:hint="eastAsia"/>
                <w:color w:val="auto"/>
                <w:sz w:val="24"/>
                <w:highlight w:val="none"/>
                <w:lang w:eastAsia="zh-CN"/>
              </w:rPr>
            </w:pPr>
          </w:p>
          <w:p w14:paraId="5574CD63">
            <w:pPr>
              <w:rPr>
                <w:rFonts w:hint="eastAsia"/>
                <w:color w:val="auto"/>
                <w:sz w:val="24"/>
                <w:highlight w:val="none"/>
                <w:lang w:eastAsia="zh-CN"/>
              </w:rPr>
            </w:pPr>
          </w:p>
          <w:p w14:paraId="6EE565DA">
            <w:pPr>
              <w:rPr>
                <w:rFonts w:hint="eastAsia"/>
                <w:color w:val="auto"/>
                <w:sz w:val="24"/>
                <w:highlight w:val="none"/>
                <w:lang w:eastAsia="zh-CN"/>
              </w:rPr>
            </w:pPr>
          </w:p>
          <w:p w14:paraId="7DAE8D4C">
            <w:pPr>
              <w:rPr>
                <w:rFonts w:hint="eastAsia"/>
                <w:color w:val="auto"/>
                <w:sz w:val="24"/>
                <w:highlight w:val="none"/>
                <w:lang w:eastAsia="zh-CN"/>
              </w:rPr>
            </w:pPr>
          </w:p>
          <w:p w14:paraId="45DB0718">
            <w:pPr>
              <w:ind w:firstLine="0" w:firstLineChars="0"/>
              <w:rPr>
                <w:rFonts w:hint="eastAsia"/>
                <w:color w:val="auto"/>
                <w:sz w:val="24"/>
                <w:highlight w:val="none"/>
                <w:lang w:eastAsia="zh-CN"/>
              </w:rPr>
            </w:pPr>
          </w:p>
          <w:p w14:paraId="260F69F1">
            <w:pPr>
              <w:ind w:firstLine="0" w:firstLineChars="0"/>
              <w:rPr>
                <w:rFonts w:hint="eastAsia"/>
                <w:color w:val="auto"/>
                <w:sz w:val="24"/>
                <w:highlight w:val="none"/>
                <w:lang w:eastAsia="zh-CN"/>
              </w:rPr>
            </w:pPr>
          </w:p>
        </w:tc>
      </w:tr>
    </w:tbl>
    <w:p w14:paraId="3B1F4789">
      <w:pPr>
        <w:pStyle w:val="2"/>
        <w:numPr>
          <w:ilvl w:val="0"/>
          <w:numId w:val="1"/>
        </w:numPr>
        <w:rPr>
          <w:color w:val="auto"/>
          <w:highlight w:val="none"/>
        </w:rPr>
      </w:pPr>
      <w:bookmarkStart w:id="13" w:name="_Toc4480"/>
      <w:bookmarkStart w:id="14" w:name="_Toc25275"/>
      <w:r>
        <w:rPr>
          <w:rFonts w:hint="eastAsia"/>
          <w:color w:val="auto"/>
          <w:highlight w:val="none"/>
        </w:rPr>
        <w:t>区域环境质量现状、环境保护目标及评价标准</w:t>
      </w:r>
      <w:bookmarkEnd w:id="13"/>
      <w:bookmarkEnd w:id="14"/>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819"/>
      </w:tblGrid>
      <w:tr w14:paraId="3599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3" w:type="dxa"/>
            <w:vAlign w:val="center"/>
          </w:tcPr>
          <w:p w14:paraId="4544FD61">
            <w:pPr>
              <w:ind w:firstLine="0" w:firstLineChars="0"/>
              <w:jc w:val="center"/>
              <w:rPr>
                <w:color w:val="auto"/>
                <w:highlight w:val="none"/>
              </w:rPr>
            </w:pPr>
            <w:r>
              <w:rPr>
                <w:rFonts w:hint="eastAsia"/>
                <w:color w:val="auto"/>
                <w:highlight w:val="none"/>
              </w:rPr>
              <w:t>区域环境质量现状</w:t>
            </w:r>
          </w:p>
        </w:tc>
        <w:tc>
          <w:tcPr>
            <w:tcW w:w="7819" w:type="dxa"/>
            <w:vAlign w:val="top"/>
          </w:tcPr>
          <w:p w14:paraId="0213E7DB">
            <w:pPr>
              <w:ind w:firstLine="482"/>
              <w:rPr>
                <w:b/>
                <w:bCs/>
                <w:color w:val="auto"/>
                <w:highlight w:val="none"/>
              </w:rPr>
            </w:pPr>
            <w:r>
              <w:rPr>
                <w:rFonts w:hint="eastAsia"/>
                <w:b/>
                <w:bCs/>
                <w:color w:val="auto"/>
                <w:highlight w:val="none"/>
              </w:rPr>
              <w:t>3.1环境空气质量现状</w:t>
            </w:r>
          </w:p>
          <w:p w14:paraId="512F026D">
            <w:pPr>
              <w:ind w:firstLine="482"/>
              <w:rPr>
                <w:b/>
                <w:bCs/>
                <w:color w:val="auto"/>
                <w:highlight w:val="none"/>
              </w:rPr>
            </w:pPr>
            <w:r>
              <w:rPr>
                <w:rFonts w:hint="eastAsia"/>
                <w:b/>
                <w:bCs/>
                <w:color w:val="auto"/>
                <w:highlight w:val="none"/>
              </w:rPr>
              <w:t>3.1.1环境空气执行标准</w:t>
            </w:r>
          </w:p>
          <w:p w14:paraId="19773339">
            <w:pPr>
              <w:widowControl/>
              <w:ind w:firstLine="480"/>
              <w:rPr>
                <w:color w:val="auto"/>
                <w:kern w:val="0"/>
                <w:szCs w:val="20"/>
                <w:highlight w:val="none"/>
              </w:rPr>
            </w:pPr>
            <w:r>
              <w:rPr>
                <w:rFonts w:hint="eastAsia"/>
                <w:color w:val="auto"/>
                <w:kern w:val="0"/>
                <w:szCs w:val="20"/>
                <w:highlight w:val="none"/>
              </w:rPr>
              <w:t>项目位</w:t>
            </w:r>
            <w:r>
              <w:rPr>
                <w:rFonts w:hint="eastAsia"/>
                <w:color w:val="auto"/>
                <w:highlight w:val="none"/>
              </w:rPr>
              <w:t>于</w:t>
            </w:r>
            <w:r>
              <w:rPr>
                <w:rFonts w:hint="default"/>
                <w:color w:val="auto"/>
                <w:highlight w:val="none"/>
              </w:rPr>
              <w:t>云南省玉溪市</w:t>
            </w:r>
            <w:r>
              <w:rPr>
                <w:rFonts w:hint="eastAsia"/>
                <w:color w:val="auto"/>
                <w:highlight w:val="none"/>
                <w:lang w:val="en-US" w:eastAsia="zh-CN"/>
              </w:rPr>
              <w:t>华宁</w:t>
            </w:r>
            <w:r>
              <w:rPr>
                <w:rFonts w:hint="default"/>
                <w:color w:val="auto"/>
                <w:highlight w:val="none"/>
              </w:rPr>
              <w:t>县</w:t>
            </w:r>
            <w:r>
              <w:rPr>
                <w:rFonts w:hint="eastAsia"/>
                <w:color w:val="auto"/>
                <w:highlight w:val="none"/>
                <w:lang w:val="en-US" w:eastAsia="zh-CN"/>
              </w:rPr>
              <w:t>宁州镇上村社区松树地</w:t>
            </w:r>
            <w:r>
              <w:rPr>
                <w:rFonts w:hint="eastAsia"/>
                <w:color w:val="auto"/>
                <w:highlight w:val="none"/>
              </w:rPr>
              <w:t>，</w:t>
            </w:r>
            <w:r>
              <w:rPr>
                <w:color w:val="auto"/>
                <w:highlight w:val="none"/>
              </w:rPr>
              <w:t>项目区属环境空气功能</w:t>
            </w:r>
            <w:r>
              <w:rPr>
                <w:color w:val="auto"/>
                <w:kern w:val="0"/>
                <w:szCs w:val="20"/>
                <w:highlight w:val="none"/>
              </w:rPr>
              <w:t>区二类区</w:t>
            </w:r>
            <w:r>
              <w:rPr>
                <w:rFonts w:hint="eastAsia"/>
                <w:color w:val="auto"/>
                <w:kern w:val="0"/>
                <w:szCs w:val="20"/>
                <w:highlight w:val="none"/>
              </w:rPr>
              <w:t>（</w:t>
            </w:r>
            <w:r>
              <w:rPr>
                <w:rFonts w:hint="eastAsia" w:ascii="宋体" w:hAnsi="宋体" w:cs="宋体"/>
                <w:color w:val="auto"/>
                <w:kern w:val="0"/>
                <w:highlight w:val="none"/>
              </w:rPr>
              <w:t>城镇规划中确定的居住区、商业交通居民混合区、文化区、一般工业区和农村地区</w:t>
            </w:r>
            <w:r>
              <w:rPr>
                <w:rFonts w:hint="eastAsia"/>
                <w:color w:val="auto"/>
                <w:kern w:val="0"/>
                <w:szCs w:val="20"/>
                <w:highlight w:val="none"/>
              </w:rPr>
              <w:t>）</w:t>
            </w:r>
            <w:r>
              <w:rPr>
                <w:color w:val="auto"/>
                <w:kern w:val="0"/>
                <w:szCs w:val="20"/>
                <w:highlight w:val="none"/>
              </w:rPr>
              <w:t>，环境</w:t>
            </w:r>
            <w:r>
              <w:rPr>
                <w:rFonts w:hint="eastAsia" w:ascii="宋体" w:hAnsi="宋体" w:cs="宋体"/>
                <w:color w:val="auto"/>
                <w:kern w:val="0"/>
                <w:highlight w:val="none"/>
              </w:rPr>
              <w:t>空气质量执行《环境空气质量标准》（GB3095-2012）二级标准</w:t>
            </w:r>
            <w:r>
              <w:rPr>
                <w:rFonts w:hint="eastAsia" w:ascii="宋体" w:hAnsi="宋体" w:cs="宋体"/>
                <w:color w:val="auto"/>
                <w:kern w:val="0"/>
                <w:highlight w:val="none"/>
                <w:lang w:val="zh-CN" w:eastAsia="zh-CN"/>
              </w:rPr>
              <w:t>及</w:t>
            </w:r>
            <w:r>
              <w:rPr>
                <w:rFonts w:hint="default" w:ascii="Times New Roman" w:hAnsi="Times New Roman" w:cs="Times New Roman"/>
                <w:color w:val="auto"/>
                <w:kern w:val="0"/>
                <w:highlight w:val="none"/>
                <w:lang w:val="zh-CN" w:eastAsia="zh-CN"/>
              </w:rPr>
              <w:t>2018修改单</w:t>
            </w:r>
            <w:r>
              <w:rPr>
                <w:rFonts w:hint="default" w:ascii="Times New Roman" w:hAnsi="Times New Roman" w:cs="Times New Roman"/>
                <w:color w:val="auto"/>
                <w:kern w:val="0"/>
                <w:highlight w:val="none"/>
              </w:rPr>
              <w:t>，</w:t>
            </w:r>
            <w:r>
              <w:rPr>
                <w:color w:val="auto"/>
                <w:kern w:val="0"/>
                <w:szCs w:val="20"/>
                <w:highlight w:val="none"/>
              </w:rPr>
              <w:t>标准值见表</w:t>
            </w:r>
            <w:r>
              <w:rPr>
                <w:rFonts w:hint="eastAsia"/>
                <w:color w:val="auto"/>
                <w:kern w:val="0"/>
                <w:szCs w:val="20"/>
                <w:highlight w:val="none"/>
              </w:rPr>
              <w:t>3-1</w:t>
            </w:r>
            <w:r>
              <w:rPr>
                <w:color w:val="auto"/>
                <w:kern w:val="0"/>
                <w:szCs w:val="20"/>
                <w:highlight w:val="none"/>
              </w:rPr>
              <w:t>。</w:t>
            </w:r>
          </w:p>
          <w:p w14:paraId="02DF9C86">
            <w:pPr>
              <w:pStyle w:val="33"/>
              <w:rPr>
                <w:rFonts w:hint="default"/>
                <w:color w:val="auto"/>
                <w:kern w:val="0"/>
                <w:szCs w:val="20"/>
                <w:highlight w:val="none"/>
              </w:rPr>
            </w:pPr>
            <w:r>
              <w:rPr>
                <w:color w:val="auto"/>
                <w:kern w:val="0"/>
                <w:szCs w:val="20"/>
                <w:highlight w:val="none"/>
              </w:rPr>
              <w:t>表3-1  环境空气质量标准</w:t>
            </w:r>
          </w:p>
          <w:tbl>
            <w:tblPr>
              <w:tblStyle w:val="27"/>
              <w:tblW w:w="7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097"/>
              <w:gridCol w:w="1487"/>
              <w:gridCol w:w="2582"/>
            </w:tblGrid>
            <w:tr w14:paraId="311E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Align w:val="center"/>
                </w:tcPr>
                <w:p w14:paraId="43364683">
                  <w:pPr>
                    <w:pStyle w:val="32"/>
                    <w:jc w:val="center"/>
                    <w:rPr>
                      <w:rFonts w:hint="default"/>
                      <w:b w:val="0"/>
                      <w:bCs w:val="0"/>
                      <w:color w:val="auto"/>
                      <w:highlight w:val="none"/>
                    </w:rPr>
                  </w:pPr>
                  <w:r>
                    <w:rPr>
                      <w:b w:val="0"/>
                      <w:bCs w:val="0"/>
                      <w:color w:val="auto"/>
                      <w:highlight w:val="none"/>
                    </w:rPr>
                    <w:t>污染物名称</w:t>
                  </w:r>
                </w:p>
              </w:tc>
              <w:tc>
                <w:tcPr>
                  <w:tcW w:w="2097" w:type="dxa"/>
                  <w:vAlign w:val="center"/>
                </w:tcPr>
                <w:p w14:paraId="25CC3D7D">
                  <w:pPr>
                    <w:pStyle w:val="32"/>
                    <w:jc w:val="center"/>
                    <w:rPr>
                      <w:rFonts w:hint="default"/>
                      <w:b w:val="0"/>
                      <w:bCs w:val="0"/>
                      <w:color w:val="auto"/>
                      <w:highlight w:val="none"/>
                    </w:rPr>
                  </w:pPr>
                  <w:r>
                    <w:rPr>
                      <w:b w:val="0"/>
                      <w:bCs w:val="0"/>
                      <w:color w:val="auto"/>
                      <w:highlight w:val="none"/>
                    </w:rPr>
                    <w:t>取值时间</w:t>
                  </w:r>
                </w:p>
              </w:tc>
              <w:tc>
                <w:tcPr>
                  <w:tcW w:w="1487" w:type="dxa"/>
                  <w:vAlign w:val="center"/>
                </w:tcPr>
                <w:p w14:paraId="5D1A93DA">
                  <w:pPr>
                    <w:pStyle w:val="32"/>
                    <w:jc w:val="center"/>
                    <w:rPr>
                      <w:rFonts w:hint="default"/>
                      <w:b w:val="0"/>
                      <w:bCs w:val="0"/>
                      <w:color w:val="auto"/>
                      <w:highlight w:val="none"/>
                    </w:rPr>
                  </w:pPr>
                  <w:r>
                    <w:rPr>
                      <w:b w:val="0"/>
                      <w:bCs w:val="0"/>
                      <w:color w:val="auto"/>
                      <w:highlight w:val="none"/>
                    </w:rPr>
                    <w:t>标准浓度限值</w:t>
                  </w:r>
                  <w:r>
                    <w:rPr>
                      <w:rFonts w:hint="eastAsia"/>
                      <w:b w:val="0"/>
                      <w:bCs w:val="0"/>
                      <w:color w:val="auto"/>
                      <w:highlight w:val="none"/>
                      <w:lang w:eastAsia="zh-CN"/>
                    </w:rPr>
                    <w:t>（</w:t>
                  </w:r>
                  <w:r>
                    <w:rPr>
                      <w:b w:val="0"/>
                      <w:bCs w:val="0"/>
                      <w:color w:val="auto"/>
                      <w:highlight w:val="none"/>
                    </w:rPr>
                    <w:t>ug/m</w:t>
                  </w:r>
                  <w:r>
                    <w:rPr>
                      <w:b w:val="0"/>
                      <w:bCs w:val="0"/>
                      <w:color w:val="auto"/>
                      <w:highlight w:val="none"/>
                      <w:vertAlign w:val="superscript"/>
                    </w:rPr>
                    <w:t>3</w:t>
                  </w:r>
                  <w:r>
                    <w:rPr>
                      <w:rFonts w:hint="eastAsia"/>
                      <w:b w:val="0"/>
                      <w:bCs w:val="0"/>
                      <w:color w:val="auto"/>
                      <w:highlight w:val="none"/>
                      <w:lang w:eastAsia="zh-CN"/>
                    </w:rPr>
                    <w:t>）</w:t>
                  </w:r>
                </w:p>
              </w:tc>
              <w:tc>
                <w:tcPr>
                  <w:tcW w:w="2582" w:type="dxa"/>
                  <w:vAlign w:val="center"/>
                </w:tcPr>
                <w:p w14:paraId="7EE6CFCA">
                  <w:pPr>
                    <w:pStyle w:val="32"/>
                    <w:jc w:val="center"/>
                    <w:rPr>
                      <w:rFonts w:hint="default"/>
                      <w:b w:val="0"/>
                      <w:bCs w:val="0"/>
                      <w:color w:val="auto"/>
                      <w:highlight w:val="none"/>
                    </w:rPr>
                  </w:pPr>
                  <w:r>
                    <w:rPr>
                      <w:b w:val="0"/>
                      <w:bCs w:val="0"/>
                      <w:color w:val="auto"/>
                      <w:highlight w:val="none"/>
                    </w:rPr>
                    <w:t>执行标准</w:t>
                  </w:r>
                </w:p>
              </w:tc>
            </w:tr>
            <w:tr w14:paraId="290D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14:paraId="5FA71BFB">
                  <w:pPr>
                    <w:pStyle w:val="32"/>
                    <w:jc w:val="center"/>
                    <w:rPr>
                      <w:rFonts w:hint="default"/>
                      <w:color w:val="auto"/>
                      <w:highlight w:val="none"/>
                    </w:rPr>
                  </w:pPr>
                  <w:r>
                    <w:rPr>
                      <w:color w:val="auto"/>
                      <w:highlight w:val="none"/>
                    </w:rPr>
                    <w:t>SO</w:t>
                  </w:r>
                  <w:r>
                    <w:rPr>
                      <w:color w:val="auto"/>
                      <w:highlight w:val="none"/>
                      <w:vertAlign w:val="subscript"/>
                    </w:rPr>
                    <w:t>2</w:t>
                  </w:r>
                </w:p>
              </w:tc>
              <w:tc>
                <w:tcPr>
                  <w:tcW w:w="2097" w:type="dxa"/>
                  <w:vAlign w:val="center"/>
                </w:tcPr>
                <w:p w14:paraId="3D54A2B6">
                  <w:pPr>
                    <w:pStyle w:val="32"/>
                    <w:jc w:val="center"/>
                    <w:rPr>
                      <w:rFonts w:hint="default"/>
                      <w:color w:val="auto"/>
                      <w:highlight w:val="none"/>
                    </w:rPr>
                  </w:pPr>
                  <w:r>
                    <w:rPr>
                      <w:color w:val="auto"/>
                      <w:highlight w:val="none"/>
                    </w:rPr>
                    <w:t>年平均</w:t>
                  </w:r>
                </w:p>
              </w:tc>
              <w:tc>
                <w:tcPr>
                  <w:tcW w:w="1487" w:type="dxa"/>
                  <w:vAlign w:val="center"/>
                </w:tcPr>
                <w:p w14:paraId="33DD0FE4">
                  <w:pPr>
                    <w:pStyle w:val="32"/>
                    <w:jc w:val="center"/>
                    <w:rPr>
                      <w:rFonts w:hint="default"/>
                      <w:color w:val="auto"/>
                      <w:highlight w:val="none"/>
                    </w:rPr>
                  </w:pPr>
                  <w:r>
                    <w:rPr>
                      <w:color w:val="auto"/>
                      <w:highlight w:val="none"/>
                    </w:rPr>
                    <w:t>60</w:t>
                  </w:r>
                </w:p>
              </w:tc>
              <w:tc>
                <w:tcPr>
                  <w:tcW w:w="2582" w:type="dxa"/>
                  <w:vMerge w:val="restart"/>
                  <w:vAlign w:val="center"/>
                </w:tcPr>
                <w:p w14:paraId="174459C5">
                  <w:pPr>
                    <w:pStyle w:val="32"/>
                    <w:jc w:val="both"/>
                    <w:rPr>
                      <w:rFonts w:hint="default"/>
                      <w:color w:val="auto"/>
                      <w:highlight w:val="none"/>
                    </w:rPr>
                  </w:pPr>
                  <w:r>
                    <w:rPr>
                      <w:color w:val="auto"/>
                      <w:highlight w:val="none"/>
                    </w:rPr>
                    <w:t>《环境空气质量标准》（GB3095-2012）二级标准及2018修改单</w:t>
                  </w:r>
                </w:p>
              </w:tc>
            </w:tr>
            <w:tr w14:paraId="2144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24" w:type="dxa"/>
                  <w:vMerge w:val="continue"/>
                  <w:vAlign w:val="center"/>
                </w:tcPr>
                <w:p w14:paraId="1877B9AE">
                  <w:pPr>
                    <w:pStyle w:val="32"/>
                    <w:jc w:val="center"/>
                    <w:rPr>
                      <w:rFonts w:hint="default"/>
                      <w:color w:val="auto"/>
                      <w:highlight w:val="none"/>
                    </w:rPr>
                  </w:pPr>
                </w:p>
              </w:tc>
              <w:tc>
                <w:tcPr>
                  <w:tcW w:w="2097" w:type="dxa"/>
                  <w:vAlign w:val="center"/>
                </w:tcPr>
                <w:p w14:paraId="2B86E735">
                  <w:pPr>
                    <w:pStyle w:val="32"/>
                    <w:jc w:val="center"/>
                    <w:rPr>
                      <w:rFonts w:hint="default"/>
                      <w:color w:val="auto"/>
                      <w:highlight w:val="none"/>
                    </w:rPr>
                  </w:pPr>
                  <w:r>
                    <w:rPr>
                      <w:color w:val="auto"/>
                      <w:highlight w:val="none"/>
                    </w:rPr>
                    <w:t>24小时平均</w:t>
                  </w:r>
                </w:p>
              </w:tc>
              <w:tc>
                <w:tcPr>
                  <w:tcW w:w="1487" w:type="dxa"/>
                  <w:vAlign w:val="center"/>
                </w:tcPr>
                <w:p w14:paraId="6EE00979">
                  <w:pPr>
                    <w:pStyle w:val="32"/>
                    <w:jc w:val="center"/>
                    <w:rPr>
                      <w:rFonts w:hint="default"/>
                      <w:color w:val="auto"/>
                      <w:highlight w:val="none"/>
                    </w:rPr>
                  </w:pPr>
                  <w:r>
                    <w:rPr>
                      <w:color w:val="auto"/>
                      <w:highlight w:val="none"/>
                    </w:rPr>
                    <w:t>150</w:t>
                  </w:r>
                </w:p>
              </w:tc>
              <w:tc>
                <w:tcPr>
                  <w:tcW w:w="2582" w:type="dxa"/>
                  <w:vMerge w:val="continue"/>
                  <w:vAlign w:val="center"/>
                </w:tcPr>
                <w:p w14:paraId="38F10C2E">
                  <w:pPr>
                    <w:pStyle w:val="32"/>
                    <w:jc w:val="center"/>
                    <w:rPr>
                      <w:rFonts w:hint="default"/>
                      <w:color w:val="auto"/>
                      <w:highlight w:val="none"/>
                    </w:rPr>
                  </w:pPr>
                </w:p>
              </w:tc>
            </w:tr>
            <w:tr w14:paraId="6352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vMerge w:val="continue"/>
                  <w:vAlign w:val="center"/>
                </w:tcPr>
                <w:p w14:paraId="3BF48A0D">
                  <w:pPr>
                    <w:pStyle w:val="32"/>
                    <w:jc w:val="center"/>
                    <w:rPr>
                      <w:rFonts w:hint="default"/>
                      <w:color w:val="auto"/>
                      <w:highlight w:val="none"/>
                    </w:rPr>
                  </w:pPr>
                </w:p>
              </w:tc>
              <w:tc>
                <w:tcPr>
                  <w:tcW w:w="2097" w:type="dxa"/>
                  <w:vAlign w:val="center"/>
                </w:tcPr>
                <w:p w14:paraId="499229A8">
                  <w:pPr>
                    <w:pStyle w:val="32"/>
                    <w:jc w:val="center"/>
                    <w:rPr>
                      <w:rFonts w:hint="default"/>
                      <w:color w:val="auto"/>
                      <w:highlight w:val="none"/>
                    </w:rPr>
                  </w:pPr>
                  <w:r>
                    <w:rPr>
                      <w:color w:val="auto"/>
                      <w:highlight w:val="none"/>
                    </w:rPr>
                    <w:t>1小时平均</w:t>
                  </w:r>
                </w:p>
              </w:tc>
              <w:tc>
                <w:tcPr>
                  <w:tcW w:w="1487" w:type="dxa"/>
                  <w:vAlign w:val="center"/>
                </w:tcPr>
                <w:p w14:paraId="2317F454">
                  <w:pPr>
                    <w:pStyle w:val="32"/>
                    <w:jc w:val="center"/>
                    <w:rPr>
                      <w:rFonts w:hint="default"/>
                      <w:color w:val="auto"/>
                      <w:highlight w:val="none"/>
                    </w:rPr>
                  </w:pPr>
                  <w:r>
                    <w:rPr>
                      <w:color w:val="auto"/>
                      <w:highlight w:val="none"/>
                    </w:rPr>
                    <w:t>500</w:t>
                  </w:r>
                </w:p>
              </w:tc>
              <w:tc>
                <w:tcPr>
                  <w:tcW w:w="2582" w:type="dxa"/>
                  <w:vMerge w:val="continue"/>
                  <w:vAlign w:val="center"/>
                </w:tcPr>
                <w:p w14:paraId="7329DC94">
                  <w:pPr>
                    <w:pStyle w:val="32"/>
                    <w:jc w:val="center"/>
                    <w:rPr>
                      <w:rFonts w:hint="default"/>
                      <w:color w:val="auto"/>
                      <w:highlight w:val="none"/>
                    </w:rPr>
                  </w:pPr>
                </w:p>
              </w:tc>
            </w:tr>
            <w:tr w14:paraId="6EE9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14:paraId="4503D696">
                  <w:pPr>
                    <w:pStyle w:val="32"/>
                    <w:jc w:val="center"/>
                    <w:rPr>
                      <w:rFonts w:hint="default"/>
                      <w:color w:val="auto"/>
                      <w:highlight w:val="none"/>
                    </w:rPr>
                  </w:pPr>
                  <w:r>
                    <w:rPr>
                      <w:color w:val="auto"/>
                      <w:highlight w:val="none"/>
                    </w:rPr>
                    <w:t>NO</w:t>
                  </w:r>
                  <w:r>
                    <w:rPr>
                      <w:color w:val="auto"/>
                      <w:highlight w:val="none"/>
                      <w:vertAlign w:val="subscript"/>
                    </w:rPr>
                    <w:t>2</w:t>
                  </w:r>
                </w:p>
              </w:tc>
              <w:tc>
                <w:tcPr>
                  <w:tcW w:w="2097" w:type="dxa"/>
                  <w:vAlign w:val="center"/>
                </w:tcPr>
                <w:p w14:paraId="67321E5F">
                  <w:pPr>
                    <w:pStyle w:val="32"/>
                    <w:jc w:val="center"/>
                    <w:rPr>
                      <w:rFonts w:hint="default"/>
                      <w:color w:val="auto"/>
                      <w:highlight w:val="none"/>
                    </w:rPr>
                  </w:pPr>
                  <w:r>
                    <w:rPr>
                      <w:color w:val="auto"/>
                      <w:highlight w:val="none"/>
                    </w:rPr>
                    <w:t>年平均</w:t>
                  </w:r>
                </w:p>
              </w:tc>
              <w:tc>
                <w:tcPr>
                  <w:tcW w:w="1487" w:type="dxa"/>
                  <w:vAlign w:val="center"/>
                </w:tcPr>
                <w:p w14:paraId="3BE76BEB">
                  <w:pPr>
                    <w:pStyle w:val="32"/>
                    <w:jc w:val="center"/>
                    <w:rPr>
                      <w:rFonts w:hint="default"/>
                      <w:color w:val="auto"/>
                      <w:highlight w:val="none"/>
                    </w:rPr>
                  </w:pPr>
                  <w:r>
                    <w:rPr>
                      <w:color w:val="auto"/>
                      <w:highlight w:val="none"/>
                    </w:rPr>
                    <w:t>40</w:t>
                  </w:r>
                </w:p>
              </w:tc>
              <w:tc>
                <w:tcPr>
                  <w:tcW w:w="2582" w:type="dxa"/>
                  <w:vMerge w:val="continue"/>
                  <w:vAlign w:val="center"/>
                </w:tcPr>
                <w:p w14:paraId="7035F2E3">
                  <w:pPr>
                    <w:pStyle w:val="32"/>
                    <w:jc w:val="center"/>
                    <w:rPr>
                      <w:rFonts w:hint="default"/>
                      <w:color w:val="auto"/>
                      <w:highlight w:val="none"/>
                    </w:rPr>
                  </w:pPr>
                </w:p>
              </w:tc>
            </w:tr>
            <w:tr w14:paraId="283A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14:paraId="2F49019D">
                  <w:pPr>
                    <w:pStyle w:val="32"/>
                    <w:jc w:val="center"/>
                    <w:rPr>
                      <w:rFonts w:hint="default"/>
                      <w:color w:val="auto"/>
                      <w:highlight w:val="none"/>
                    </w:rPr>
                  </w:pPr>
                </w:p>
              </w:tc>
              <w:tc>
                <w:tcPr>
                  <w:tcW w:w="2097" w:type="dxa"/>
                  <w:vAlign w:val="center"/>
                </w:tcPr>
                <w:p w14:paraId="74B5C79C">
                  <w:pPr>
                    <w:pStyle w:val="32"/>
                    <w:jc w:val="center"/>
                    <w:rPr>
                      <w:rFonts w:hint="default"/>
                      <w:color w:val="auto"/>
                      <w:highlight w:val="none"/>
                    </w:rPr>
                  </w:pPr>
                  <w:r>
                    <w:rPr>
                      <w:color w:val="auto"/>
                      <w:highlight w:val="none"/>
                    </w:rPr>
                    <w:t>24小时平均</w:t>
                  </w:r>
                </w:p>
              </w:tc>
              <w:tc>
                <w:tcPr>
                  <w:tcW w:w="1487" w:type="dxa"/>
                  <w:vAlign w:val="center"/>
                </w:tcPr>
                <w:p w14:paraId="5C848CD4">
                  <w:pPr>
                    <w:pStyle w:val="32"/>
                    <w:jc w:val="center"/>
                    <w:rPr>
                      <w:rFonts w:hint="default"/>
                      <w:color w:val="auto"/>
                      <w:highlight w:val="none"/>
                    </w:rPr>
                  </w:pPr>
                  <w:r>
                    <w:rPr>
                      <w:color w:val="auto"/>
                      <w:highlight w:val="none"/>
                    </w:rPr>
                    <w:t>80</w:t>
                  </w:r>
                </w:p>
              </w:tc>
              <w:tc>
                <w:tcPr>
                  <w:tcW w:w="2582" w:type="dxa"/>
                  <w:vMerge w:val="continue"/>
                  <w:vAlign w:val="center"/>
                </w:tcPr>
                <w:p w14:paraId="70382ACF">
                  <w:pPr>
                    <w:pStyle w:val="32"/>
                    <w:jc w:val="center"/>
                    <w:rPr>
                      <w:rFonts w:hint="default"/>
                      <w:color w:val="auto"/>
                      <w:highlight w:val="none"/>
                    </w:rPr>
                  </w:pPr>
                </w:p>
              </w:tc>
            </w:tr>
            <w:tr w14:paraId="5259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14:paraId="61016493">
                  <w:pPr>
                    <w:pStyle w:val="32"/>
                    <w:jc w:val="center"/>
                    <w:rPr>
                      <w:rFonts w:hint="default"/>
                      <w:color w:val="auto"/>
                      <w:highlight w:val="none"/>
                    </w:rPr>
                  </w:pPr>
                </w:p>
              </w:tc>
              <w:tc>
                <w:tcPr>
                  <w:tcW w:w="2097" w:type="dxa"/>
                  <w:vAlign w:val="center"/>
                </w:tcPr>
                <w:p w14:paraId="642FB9B7">
                  <w:pPr>
                    <w:pStyle w:val="32"/>
                    <w:jc w:val="center"/>
                    <w:rPr>
                      <w:rFonts w:hint="default"/>
                      <w:color w:val="auto"/>
                      <w:highlight w:val="none"/>
                    </w:rPr>
                  </w:pPr>
                  <w:r>
                    <w:rPr>
                      <w:color w:val="auto"/>
                      <w:highlight w:val="none"/>
                    </w:rPr>
                    <w:t>1小时平均</w:t>
                  </w:r>
                </w:p>
              </w:tc>
              <w:tc>
                <w:tcPr>
                  <w:tcW w:w="1487" w:type="dxa"/>
                  <w:vAlign w:val="center"/>
                </w:tcPr>
                <w:p w14:paraId="79982AF1">
                  <w:pPr>
                    <w:pStyle w:val="32"/>
                    <w:jc w:val="center"/>
                    <w:rPr>
                      <w:rFonts w:hint="default"/>
                      <w:color w:val="auto"/>
                      <w:highlight w:val="none"/>
                    </w:rPr>
                  </w:pPr>
                  <w:r>
                    <w:rPr>
                      <w:color w:val="auto"/>
                      <w:highlight w:val="none"/>
                    </w:rPr>
                    <w:t>200</w:t>
                  </w:r>
                </w:p>
              </w:tc>
              <w:tc>
                <w:tcPr>
                  <w:tcW w:w="2582" w:type="dxa"/>
                  <w:vMerge w:val="continue"/>
                  <w:vAlign w:val="center"/>
                </w:tcPr>
                <w:p w14:paraId="23F1614F">
                  <w:pPr>
                    <w:pStyle w:val="32"/>
                    <w:jc w:val="center"/>
                    <w:rPr>
                      <w:rFonts w:hint="default"/>
                      <w:color w:val="auto"/>
                      <w:highlight w:val="none"/>
                    </w:rPr>
                  </w:pPr>
                </w:p>
              </w:tc>
            </w:tr>
            <w:tr w14:paraId="41F1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14:paraId="12000529">
                  <w:pPr>
                    <w:pStyle w:val="32"/>
                    <w:jc w:val="center"/>
                    <w:rPr>
                      <w:rFonts w:hint="default"/>
                      <w:color w:val="auto"/>
                      <w:highlight w:val="none"/>
                    </w:rPr>
                  </w:pPr>
                  <w:r>
                    <w:rPr>
                      <w:color w:val="auto"/>
                      <w:highlight w:val="none"/>
                    </w:rPr>
                    <w:t>CO</w:t>
                  </w:r>
                </w:p>
              </w:tc>
              <w:tc>
                <w:tcPr>
                  <w:tcW w:w="2097" w:type="dxa"/>
                  <w:vAlign w:val="center"/>
                </w:tcPr>
                <w:p w14:paraId="6B9B431B">
                  <w:pPr>
                    <w:pStyle w:val="32"/>
                    <w:jc w:val="center"/>
                    <w:rPr>
                      <w:rFonts w:hint="default"/>
                      <w:color w:val="auto"/>
                      <w:highlight w:val="none"/>
                    </w:rPr>
                  </w:pPr>
                  <w:r>
                    <w:rPr>
                      <w:color w:val="auto"/>
                      <w:highlight w:val="none"/>
                    </w:rPr>
                    <w:t>24小时平均</w:t>
                  </w:r>
                </w:p>
              </w:tc>
              <w:tc>
                <w:tcPr>
                  <w:tcW w:w="1487" w:type="dxa"/>
                  <w:vAlign w:val="center"/>
                </w:tcPr>
                <w:p w14:paraId="70941632">
                  <w:pPr>
                    <w:pStyle w:val="32"/>
                    <w:jc w:val="center"/>
                    <w:rPr>
                      <w:rFonts w:hint="default" w:eastAsia="宋体"/>
                      <w:color w:val="auto"/>
                      <w:highlight w:val="none"/>
                      <w:lang w:val="en-US" w:eastAsia="zh-CN"/>
                    </w:rPr>
                  </w:pPr>
                  <w:r>
                    <w:rPr>
                      <w:color w:val="auto"/>
                      <w:highlight w:val="none"/>
                    </w:rPr>
                    <w:t>4</w:t>
                  </w:r>
                  <w:r>
                    <w:rPr>
                      <w:rFonts w:hint="eastAsia"/>
                      <w:color w:val="auto"/>
                      <w:highlight w:val="none"/>
                      <w:lang w:val="en-US" w:eastAsia="zh-CN"/>
                    </w:rPr>
                    <w:t>000</w:t>
                  </w:r>
                </w:p>
              </w:tc>
              <w:tc>
                <w:tcPr>
                  <w:tcW w:w="2582" w:type="dxa"/>
                  <w:vMerge w:val="continue"/>
                  <w:vAlign w:val="center"/>
                </w:tcPr>
                <w:p w14:paraId="51049906">
                  <w:pPr>
                    <w:pStyle w:val="32"/>
                    <w:jc w:val="center"/>
                    <w:rPr>
                      <w:rFonts w:hint="default"/>
                      <w:color w:val="auto"/>
                      <w:highlight w:val="none"/>
                    </w:rPr>
                  </w:pPr>
                </w:p>
              </w:tc>
            </w:tr>
            <w:tr w14:paraId="226F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14:paraId="2781B97D">
                  <w:pPr>
                    <w:pStyle w:val="32"/>
                    <w:jc w:val="center"/>
                    <w:rPr>
                      <w:rFonts w:hint="default"/>
                      <w:color w:val="auto"/>
                      <w:highlight w:val="none"/>
                    </w:rPr>
                  </w:pPr>
                </w:p>
              </w:tc>
              <w:tc>
                <w:tcPr>
                  <w:tcW w:w="2097" w:type="dxa"/>
                  <w:vAlign w:val="center"/>
                </w:tcPr>
                <w:p w14:paraId="595C0AA1">
                  <w:pPr>
                    <w:pStyle w:val="32"/>
                    <w:jc w:val="center"/>
                    <w:rPr>
                      <w:rFonts w:hint="default"/>
                      <w:color w:val="auto"/>
                      <w:highlight w:val="none"/>
                    </w:rPr>
                  </w:pPr>
                  <w:r>
                    <w:rPr>
                      <w:color w:val="auto"/>
                      <w:highlight w:val="none"/>
                    </w:rPr>
                    <w:t>1小时平均</w:t>
                  </w:r>
                </w:p>
              </w:tc>
              <w:tc>
                <w:tcPr>
                  <w:tcW w:w="1487" w:type="dxa"/>
                  <w:vAlign w:val="center"/>
                </w:tcPr>
                <w:p w14:paraId="6A3069ED">
                  <w:pPr>
                    <w:pStyle w:val="32"/>
                    <w:jc w:val="center"/>
                    <w:rPr>
                      <w:rFonts w:hint="default" w:eastAsia="宋体"/>
                      <w:color w:val="auto"/>
                      <w:highlight w:val="none"/>
                      <w:lang w:val="en-US" w:eastAsia="zh-CN"/>
                    </w:rPr>
                  </w:pPr>
                  <w:r>
                    <w:rPr>
                      <w:color w:val="auto"/>
                      <w:highlight w:val="none"/>
                    </w:rPr>
                    <w:t>10</w:t>
                  </w:r>
                  <w:r>
                    <w:rPr>
                      <w:rFonts w:hint="eastAsia"/>
                      <w:color w:val="auto"/>
                      <w:highlight w:val="none"/>
                      <w:lang w:val="en-US" w:eastAsia="zh-CN"/>
                    </w:rPr>
                    <w:t>000</w:t>
                  </w:r>
                </w:p>
              </w:tc>
              <w:tc>
                <w:tcPr>
                  <w:tcW w:w="2582" w:type="dxa"/>
                  <w:vMerge w:val="continue"/>
                  <w:vAlign w:val="center"/>
                </w:tcPr>
                <w:p w14:paraId="0503D0EC">
                  <w:pPr>
                    <w:pStyle w:val="32"/>
                    <w:jc w:val="center"/>
                    <w:rPr>
                      <w:rFonts w:hint="default"/>
                      <w:color w:val="auto"/>
                      <w:highlight w:val="none"/>
                    </w:rPr>
                  </w:pPr>
                </w:p>
              </w:tc>
            </w:tr>
            <w:tr w14:paraId="651E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14:paraId="176898AC">
                  <w:pPr>
                    <w:pStyle w:val="32"/>
                    <w:jc w:val="center"/>
                    <w:rPr>
                      <w:rFonts w:hint="default"/>
                      <w:color w:val="auto"/>
                      <w:highlight w:val="none"/>
                    </w:rPr>
                  </w:pPr>
                  <w:r>
                    <w:rPr>
                      <w:color w:val="auto"/>
                      <w:highlight w:val="none"/>
                    </w:rPr>
                    <w:t>O</w:t>
                  </w:r>
                  <w:r>
                    <w:rPr>
                      <w:color w:val="auto"/>
                      <w:highlight w:val="none"/>
                      <w:vertAlign w:val="subscript"/>
                    </w:rPr>
                    <w:t>3</w:t>
                  </w:r>
                </w:p>
              </w:tc>
              <w:tc>
                <w:tcPr>
                  <w:tcW w:w="2097" w:type="dxa"/>
                  <w:vAlign w:val="center"/>
                </w:tcPr>
                <w:p w14:paraId="573B1CC2">
                  <w:pPr>
                    <w:pStyle w:val="32"/>
                    <w:jc w:val="center"/>
                    <w:rPr>
                      <w:rFonts w:hint="default"/>
                      <w:color w:val="auto"/>
                      <w:highlight w:val="none"/>
                    </w:rPr>
                  </w:pPr>
                  <w:r>
                    <w:rPr>
                      <w:color w:val="auto"/>
                      <w:highlight w:val="none"/>
                    </w:rPr>
                    <w:t>日最大8小时平均</w:t>
                  </w:r>
                </w:p>
              </w:tc>
              <w:tc>
                <w:tcPr>
                  <w:tcW w:w="1487" w:type="dxa"/>
                  <w:vAlign w:val="center"/>
                </w:tcPr>
                <w:p w14:paraId="61F8F18C">
                  <w:pPr>
                    <w:pStyle w:val="32"/>
                    <w:jc w:val="center"/>
                    <w:rPr>
                      <w:rFonts w:hint="default"/>
                      <w:color w:val="auto"/>
                      <w:highlight w:val="none"/>
                    </w:rPr>
                  </w:pPr>
                  <w:r>
                    <w:rPr>
                      <w:color w:val="auto"/>
                      <w:highlight w:val="none"/>
                    </w:rPr>
                    <w:t>160</w:t>
                  </w:r>
                </w:p>
              </w:tc>
              <w:tc>
                <w:tcPr>
                  <w:tcW w:w="2582" w:type="dxa"/>
                  <w:vMerge w:val="continue"/>
                  <w:vAlign w:val="center"/>
                </w:tcPr>
                <w:p w14:paraId="06BADC83">
                  <w:pPr>
                    <w:pStyle w:val="32"/>
                    <w:jc w:val="center"/>
                    <w:rPr>
                      <w:rFonts w:hint="default"/>
                      <w:color w:val="auto"/>
                      <w:highlight w:val="none"/>
                    </w:rPr>
                  </w:pPr>
                </w:p>
              </w:tc>
            </w:tr>
            <w:tr w14:paraId="3CCC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vMerge w:val="continue"/>
                  <w:vAlign w:val="center"/>
                </w:tcPr>
                <w:p w14:paraId="4DE24BC0">
                  <w:pPr>
                    <w:pStyle w:val="32"/>
                    <w:jc w:val="center"/>
                    <w:rPr>
                      <w:rFonts w:hint="default"/>
                      <w:color w:val="auto"/>
                      <w:highlight w:val="none"/>
                    </w:rPr>
                  </w:pPr>
                </w:p>
              </w:tc>
              <w:tc>
                <w:tcPr>
                  <w:tcW w:w="2097" w:type="dxa"/>
                  <w:vAlign w:val="center"/>
                </w:tcPr>
                <w:p w14:paraId="1A33BE0B">
                  <w:pPr>
                    <w:pStyle w:val="32"/>
                    <w:jc w:val="center"/>
                    <w:rPr>
                      <w:rFonts w:hint="default"/>
                      <w:color w:val="auto"/>
                      <w:highlight w:val="none"/>
                    </w:rPr>
                  </w:pPr>
                  <w:r>
                    <w:rPr>
                      <w:color w:val="auto"/>
                      <w:highlight w:val="none"/>
                    </w:rPr>
                    <w:t>1小时平均</w:t>
                  </w:r>
                </w:p>
              </w:tc>
              <w:tc>
                <w:tcPr>
                  <w:tcW w:w="1487" w:type="dxa"/>
                  <w:vAlign w:val="center"/>
                </w:tcPr>
                <w:p w14:paraId="36F01EAE">
                  <w:pPr>
                    <w:pStyle w:val="32"/>
                    <w:jc w:val="center"/>
                    <w:rPr>
                      <w:rFonts w:hint="default"/>
                      <w:color w:val="auto"/>
                      <w:highlight w:val="none"/>
                    </w:rPr>
                  </w:pPr>
                  <w:r>
                    <w:rPr>
                      <w:color w:val="auto"/>
                      <w:highlight w:val="none"/>
                    </w:rPr>
                    <w:t>200</w:t>
                  </w:r>
                </w:p>
              </w:tc>
              <w:tc>
                <w:tcPr>
                  <w:tcW w:w="2582" w:type="dxa"/>
                  <w:vMerge w:val="continue"/>
                  <w:vAlign w:val="center"/>
                </w:tcPr>
                <w:p w14:paraId="1698E3BA">
                  <w:pPr>
                    <w:pStyle w:val="32"/>
                    <w:jc w:val="center"/>
                    <w:rPr>
                      <w:rFonts w:hint="default"/>
                      <w:color w:val="auto"/>
                      <w:highlight w:val="none"/>
                    </w:rPr>
                  </w:pPr>
                </w:p>
              </w:tc>
            </w:tr>
            <w:tr w14:paraId="5C1B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14:paraId="08FCEC68">
                  <w:pPr>
                    <w:pStyle w:val="32"/>
                    <w:jc w:val="center"/>
                    <w:rPr>
                      <w:rFonts w:hint="default"/>
                      <w:color w:val="auto"/>
                      <w:highlight w:val="none"/>
                    </w:rPr>
                  </w:pPr>
                  <w:r>
                    <w:rPr>
                      <w:color w:val="auto"/>
                      <w:highlight w:val="none"/>
                    </w:rPr>
                    <w:t>PM</w:t>
                  </w:r>
                  <w:r>
                    <w:rPr>
                      <w:color w:val="auto"/>
                      <w:highlight w:val="none"/>
                      <w:vertAlign w:val="subscript"/>
                    </w:rPr>
                    <w:t>10</w:t>
                  </w:r>
                </w:p>
              </w:tc>
              <w:tc>
                <w:tcPr>
                  <w:tcW w:w="2097" w:type="dxa"/>
                  <w:vAlign w:val="center"/>
                </w:tcPr>
                <w:p w14:paraId="5F0B7996">
                  <w:pPr>
                    <w:pStyle w:val="32"/>
                    <w:jc w:val="center"/>
                    <w:rPr>
                      <w:rFonts w:hint="default"/>
                      <w:color w:val="auto"/>
                      <w:highlight w:val="none"/>
                    </w:rPr>
                  </w:pPr>
                  <w:r>
                    <w:rPr>
                      <w:color w:val="auto"/>
                      <w:highlight w:val="none"/>
                    </w:rPr>
                    <w:t>年平均</w:t>
                  </w:r>
                </w:p>
              </w:tc>
              <w:tc>
                <w:tcPr>
                  <w:tcW w:w="1487" w:type="dxa"/>
                  <w:vAlign w:val="center"/>
                </w:tcPr>
                <w:p w14:paraId="320F6B3F">
                  <w:pPr>
                    <w:pStyle w:val="32"/>
                    <w:jc w:val="center"/>
                    <w:rPr>
                      <w:rFonts w:hint="default"/>
                      <w:color w:val="auto"/>
                      <w:highlight w:val="none"/>
                    </w:rPr>
                  </w:pPr>
                  <w:r>
                    <w:rPr>
                      <w:color w:val="auto"/>
                      <w:highlight w:val="none"/>
                    </w:rPr>
                    <w:t>70</w:t>
                  </w:r>
                </w:p>
              </w:tc>
              <w:tc>
                <w:tcPr>
                  <w:tcW w:w="2582" w:type="dxa"/>
                  <w:vMerge w:val="continue"/>
                  <w:vAlign w:val="center"/>
                </w:tcPr>
                <w:p w14:paraId="41310D7B">
                  <w:pPr>
                    <w:pStyle w:val="32"/>
                    <w:jc w:val="center"/>
                    <w:rPr>
                      <w:rFonts w:hint="default"/>
                      <w:color w:val="auto"/>
                      <w:highlight w:val="none"/>
                    </w:rPr>
                  </w:pPr>
                </w:p>
              </w:tc>
            </w:tr>
            <w:tr w14:paraId="3A2D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vMerge w:val="continue"/>
                  <w:vAlign w:val="center"/>
                </w:tcPr>
                <w:p w14:paraId="6C066B1D">
                  <w:pPr>
                    <w:pStyle w:val="32"/>
                    <w:jc w:val="center"/>
                    <w:rPr>
                      <w:rFonts w:hint="default"/>
                      <w:color w:val="auto"/>
                      <w:highlight w:val="none"/>
                    </w:rPr>
                  </w:pPr>
                </w:p>
              </w:tc>
              <w:tc>
                <w:tcPr>
                  <w:tcW w:w="2097" w:type="dxa"/>
                  <w:vAlign w:val="center"/>
                </w:tcPr>
                <w:p w14:paraId="78BEA2E7">
                  <w:pPr>
                    <w:pStyle w:val="32"/>
                    <w:jc w:val="center"/>
                    <w:rPr>
                      <w:rFonts w:hint="default"/>
                      <w:color w:val="auto"/>
                      <w:highlight w:val="none"/>
                    </w:rPr>
                  </w:pPr>
                  <w:r>
                    <w:rPr>
                      <w:color w:val="auto"/>
                      <w:highlight w:val="none"/>
                    </w:rPr>
                    <w:t>24小时平均</w:t>
                  </w:r>
                </w:p>
              </w:tc>
              <w:tc>
                <w:tcPr>
                  <w:tcW w:w="1487" w:type="dxa"/>
                  <w:vAlign w:val="center"/>
                </w:tcPr>
                <w:p w14:paraId="49F14E7C">
                  <w:pPr>
                    <w:pStyle w:val="32"/>
                    <w:jc w:val="center"/>
                    <w:rPr>
                      <w:rFonts w:hint="default"/>
                      <w:color w:val="auto"/>
                      <w:highlight w:val="none"/>
                    </w:rPr>
                  </w:pPr>
                  <w:r>
                    <w:rPr>
                      <w:color w:val="auto"/>
                      <w:highlight w:val="none"/>
                    </w:rPr>
                    <w:t>150</w:t>
                  </w:r>
                </w:p>
              </w:tc>
              <w:tc>
                <w:tcPr>
                  <w:tcW w:w="2582" w:type="dxa"/>
                  <w:vMerge w:val="continue"/>
                  <w:vAlign w:val="center"/>
                </w:tcPr>
                <w:p w14:paraId="3442549B">
                  <w:pPr>
                    <w:pStyle w:val="32"/>
                    <w:jc w:val="center"/>
                    <w:rPr>
                      <w:rFonts w:hint="default"/>
                      <w:color w:val="auto"/>
                      <w:highlight w:val="none"/>
                    </w:rPr>
                  </w:pPr>
                </w:p>
              </w:tc>
            </w:tr>
            <w:tr w14:paraId="761D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14:paraId="31EC7691">
                  <w:pPr>
                    <w:pStyle w:val="32"/>
                    <w:jc w:val="center"/>
                    <w:rPr>
                      <w:rFonts w:hint="default"/>
                      <w:color w:val="auto"/>
                      <w:highlight w:val="none"/>
                    </w:rPr>
                  </w:pPr>
                  <w:r>
                    <w:rPr>
                      <w:color w:val="auto"/>
                      <w:highlight w:val="none"/>
                    </w:rPr>
                    <w:t>PM</w:t>
                  </w:r>
                  <w:r>
                    <w:rPr>
                      <w:color w:val="auto"/>
                      <w:highlight w:val="none"/>
                      <w:vertAlign w:val="subscript"/>
                    </w:rPr>
                    <w:t>2.5</w:t>
                  </w:r>
                </w:p>
              </w:tc>
              <w:tc>
                <w:tcPr>
                  <w:tcW w:w="2097" w:type="dxa"/>
                  <w:vAlign w:val="center"/>
                </w:tcPr>
                <w:p w14:paraId="041F186A">
                  <w:pPr>
                    <w:pStyle w:val="32"/>
                    <w:jc w:val="center"/>
                    <w:rPr>
                      <w:rFonts w:hint="default"/>
                      <w:color w:val="auto"/>
                      <w:highlight w:val="none"/>
                    </w:rPr>
                  </w:pPr>
                  <w:r>
                    <w:rPr>
                      <w:color w:val="auto"/>
                      <w:highlight w:val="none"/>
                    </w:rPr>
                    <w:t>年平均</w:t>
                  </w:r>
                </w:p>
              </w:tc>
              <w:tc>
                <w:tcPr>
                  <w:tcW w:w="1487" w:type="dxa"/>
                  <w:vAlign w:val="center"/>
                </w:tcPr>
                <w:p w14:paraId="542EDC53">
                  <w:pPr>
                    <w:pStyle w:val="32"/>
                    <w:jc w:val="center"/>
                    <w:rPr>
                      <w:rFonts w:hint="default"/>
                      <w:color w:val="auto"/>
                      <w:highlight w:val="none"/>
                    </w:rPr>
                  </w:pPr>
                  <w:r>
                    <w:rPr>
                      <w:color w:val="auto"/>
                      <w:highlight w:val="none"/>
                    </w:rPr>
                    <w:t>35</w:t>
                  </w:r>
                </w:p>
              </w:tc>
              <w:tc>
                <w:tcPr>
                  <w:tcW w:w="2582" w:type="dxa"/>
                  <w:vMerge w:val="continue"/>
                  <w:vAlign w:val="center"/>
                </w:tcPr>
                <w:p w14:paraId="4EA122FF">
                  <w:pPr>
                    <w:pStyle w:val="32"/>
                    <w:jc w:val="center"/>
                    <w:rPr>
                      <w:rFonts w:hint="default"/>
                      <w:color w:val="auto"/>
                      <w:highlight w:val="none"/>
                    </w:rPr>
                  </w:pPr>
                </w:p>
              </w:tc>
            </w:tr>
            <w:tr w14:paraId="51C0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424" w:type="dxa"/>
                  <w:vMerge w:val="continue"/>
                  <w:vAlign w:val="center"/>
                </w:tcPr>
                <w:p w14:paraId="43F18D1A">
                  <w:pPr>
                    <w:pStyle w:val="32"/>
                    <w:jc w:val="center"/>
                    <w:rPr>
                      <w:rFonts w:hint="default"/>
                      <w:color w:val="auto"/>
                      <w:highlight w:val="none"/>
                    </w:rPr>
                  </w:pPr>
                </w:p>
              </w:tc>
              <w:tc>
                <w:tcPr>
                  <w:tcW w:w="2097" w:type="dxa"/>
                  <w:vAlign w:val="center"/>
                </w:tcPr>
                <w:p w14:paraId="2014A3CF">
                  <w:pPr>
                    <w:pStyle w:val="32"/>
                    <w:jc w:val="center"/>
                    <w:rPr>
                      <w:rFonts w:hint="default"/>
                      <w:color w:val="auto"/>
                      <w:highlight w:val="none"/>
                    </w:rPr>
                  </w:pPr>
                  <w:r>
                    <w:rPr>
                      <w:color w:val="auto"/>
                      <w:highlight w:val="none"/>
                    </w:rPr>
                    <w:t>24小时平均</w:t>
                  </w:r>
                </w:p>
              </w:tc>
              <w:tc>
                <w:tcPr>
                  <w:tcW w:w="1487" w:type="dxa"/>
                  <w:vAlign w:val="center"/>
                </w:tcPr>
                <w:p w14:paraId="40478A1C">
                  <w:pPr>
                    <w:pStyle w:val="32"/>
                    <w:jc w:val="center"/>
                    <w:rPr>
                      <w:rFonts w:hint="default"/>
                      <w:color w:val="auto"/>
                      <w:highlight w:val="none"/>
                    </w:rPr>
                  </w:pPr>
                  <w:r>
                    <w:rPr>
                      <w:color w:val="auto"/>
                      <w:highlight w:val="none"/>
                    </w:rPr>
                    <w:t>75</w:t>
                  </w:r>
                </w:p>
              </w:tc>
              <w:tc>
                <w:tcPr>
                  <w:tcW w:w="2582" w:type="dxa"/>
                  <w:vMerge w:val="continue"/>
                  <w:vAlign w:val="center"/>
                </w:tcPr>
                <w:p w14:paraId="1075639B">
                  <w:pPr>
                    <w:pStyle w:val="32"/>
                    <w:jc w:val="center"/>
                    <w:rPr>
                      <w:rFonts w:hint="default"/>
                      <w:color w:val="auto"/>
                      <w:highlight w:val="none"/>
                    </w:rPr>
                  </w:pPr>
                </w:p>
              </w:tc>
            </w:tr>
            <w:tr w14:paraId="13F4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424" w:type="dxa"/>
                  <w:vMerge w:val="restart"/>
                  <w:vAlign w:val="center"/>
                </w:tcPr>
                <w:p w14:paraId="4A10BA1B">
                  <w:pPr>
                    <w:pStyle w:val="32"/>
                    <w:ind w:firstLine="0" w:firstLineChars="0"/>
                    <w:rPr>
                      <w:rFonts w:hint="default"/>
                      <w:color w:val="auto"/>
                      <w:highlight w:val="none"/>
                    </w:rPr>
                  </w:pPr>
                  <w:r>
                    <w:rPr>
                      <w:color w:val="auto"/>
                      <w:highlight w:val="none"/>
                    </w:rPr>
                    <w:t>TSP</w:t>
                  </w:r>
                </w:p>
              </w:tc>
              <w:tc>
                <w:tcPr>
                  <w:tcW w:w="2097" w:type="dxa"/>
                  <w:vAlign w:val="center"/>
                </w:tcPr>
                <w:p w14:paraId="0BB5D2EB">
                  <w:pPr>
                    <w:pStyle w:val="32"/>
                    <w:ind w:firstLine="0" w:firstLineChars="0"/>
                    <w:rPr>
                      <w:color w:val="auto"/>
                      <w:highlight w:val="none"/>
                    </w:rPr>
                  </w:pPr>
                  <w:r>
                    <w:rPr>
                      <w:color w:val="auto"/>
                      <w:highlight w:val="none"/>
                    </w:rPr>
                    <w:t>年平均</w:t>
                  </w:r>
                </w:p>
              </w:tc>
              <w:tc>
                <w:tcPr>
                  <w:tcW w:w="1487" w:type="dxa"/>
                  <w:vAlign w:val="center"/>
                </w:tcPr>
                <w:p w14:paraId="6373DDB7">
                  <w:pPr>
                    <w:pStyle w:val="32"/>
                    <w:ind w:firstLine="0" w:firstLineChars="0"/>
                    <w:rPr>
                      <w:color w:val="auto"/>
                      <w:highlight w:val="none"/>
                    </w:rPr>
                  </w:pPr>
                  <w:r>
                    <w:rPr>
                      <w:color w:val="auto"/>
                      <w:highlight w:val="none"/>
                    </w:rPr>
                    <w:t>200</w:t>
                  </w:r>
                </w:p>
              </w:tc>
              <w:tc>
                <w:tcPr>
                  <w:tcW w:w="2582" w:type="dxa"/>
                  <w:vMerge w:val="continue"/>
                  <w:vAlign w:val="center"/>
                </w:tcPr>
                <w:p w14:paraId="65AED65A">
                  <w:pPr>
                    <w:pStyle w:val="32"/>
                    <w:jc w:val="center"/>
                    <w:rPr>
                      <w:rFonts w:hint="default"/>
                      <w:color w:val="auto"/>
                      <w:highlight w:val="none"/>
                    </w:rPr>
                  </w:pPr>
                </w:p>
              </w:tc>
            </w:tr>
            <w:tr w14:paraId="2C91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424" w:type="dxa"/>
                  <w:vMerge w:val="continue"/>
                  <w:vAlign w:val="center"/>
                </w:tcPr>
                <w:p w14:paraId="2B76251D">
                  <w:pPr>
                    <w:spacing w:line="240" w:lineRule="auto"/>
                    <w:ind w:left="0" w:leftChars="0" w:firstLine="0" w:firstLineChars="0"/>
                    <w:jc w:val="center"/>
                    <w:rPr>
                      <w:rFonts w:hint="default"/>
                      <w:color w:val="auto"/>
                      <w:highlight w:val="none"/>
                    </w:rPr>
                  </w:pPr>
                </w:p>
              </w:tc>
              <w:tc>
                <w:tcPr>
                  <w:tcW w:w="2097" w:type="dxa"/>
                  <w:vAlign w:val="center"/>
                </w:tcPr>
                <w:p w14:paraId="4E6B740A">
                  <w:pPr>
                    <w:pStyle w:val="32"/>
                    <w:ind w:firstLine="0" w:firstLineChars="0"/>
                    <w:rPr>
                      <w:color w:val="auto"/>
                      <w:highlight w:val="none"/>
                    </w:rPr>
                  </w:pPr>
                  <w:r>
                    <w:rPr>
                      <w:color w:val="auto"/>
                      <w:highlight w:val="none"/>
                    </w:rPr>
                    <w:t>24小时平均</w:t>
                  </w:r>
                </w:p>
              </w:tc>
              <w:tc>
                <w:tcPr>
                  <w:tcW w:w="1487" w:type="dxa"/>
                  <w:vAlign w:val="center"/>
                </w:tcPr>
                <w:p w14:paraId="4466E15A">
                  <w:pPr>
                    <w:pStyle w:val="32"/>
                    <w:ind w:firstLine="0" w:firstLineChars="0"/>
                    <w:rPr>
                      <w:color w:val="auto"/>
                      <w:highlight w:val="none"/>
                    </w:rPr>
                  </w:pPr>
                  <w:r>
                    <w:rPr>
                      <w:color w:val="auto"/>
                      <w:highlight w:val="none"/>
                    </w:rPr>
                    <w:t>300</w:t>
                  </w:r>
                </w:p>
              </w:tc>
              <w:tc>
                <w:tcPr>
                  <w:tcW w:w="2582" w:type="dxa"/>
                  <w:vMerge w:val="continue"/>
                  <w:vAlign w:val="center"/>
                </w:tcPr>
                <w:p w14:paraId="0279AA22">
                  <w:pPr>
                    <w:pStyle w:val="32"/>
                    <w:jc w:val="center"/>
                    <w:rPr>
                      <w:rFonts w:hint="default"/>
                      <w:color w:val="auto"/>
                      <w:highlight w:val="none"/>
                    </w:rPr>
                  </w:pPr>
                </w:p>
              </w:tc>
            </w:tr>
            <w:tr w14:paraId="0CDD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424" w:type="dxa"/>
                  <w:vMerge w:val="restart"/>
                  <w:vAlign w:val="center"/>
                </w:tcPr>
                <w:p w14:paraId="77E71748">
                  <w:pPr>
                    <w:pStyle w:val="32"/>
                    <w:rPr>
                      <w:rFonts w:hint="eastAsia"/>
                      <w:color w:val="auto"/>
                      <w:highlight w:val="none"/>
                      <w:lang w:val="en-US" w:eastAsia="zh-CN"/>
                    </w:rPr>
                  </w:pPr>
                  <w:r>
                    <w:rPr>
                      <w:rFonts w:hint="eastAsia"/>
                      <w:color w:val="auto"/>
                      <w:highlight w:val="none"/>
                      <w:lang w:val="en-US" w:eastAsia="zh-CN"/>
                    </w:rPr>
                    <w:t>氟化物（F）</w:t>
                  </w:r>
                </w:p>
              </w:tc>
              <w:tc>
                <w:tcPr>
                  <w:tcW w:w="2097" w:type="dxa"/>
                  <w:vAlign w:val="center"/>
                </w:tcPr>
                <w:p w14:paraId="66328732">
                  <w:pPr>
                    <w:pStyle w:val="32"/>
                    <w:rPr>
                      <w:color w:val="auto"/>
                      <w:highlight w:val="none"/>
                    </w:rPr>
                  </w:pPr>
                  <w:r>
                    <w:rPr>
                      <w:color w:val="auto"/>
                      <w:highlight w:val="none"/>
                    </w:rPr>
                    <w:t>1小时平均</w:t>
                  </w:r>
                </w:p>
              </w:tc>
              <w:tc>
                <w:tcPr>
                  <w:tcW w:w="1487" w:type="dxa"/>
                  <w:vAlign w:val="center"/>
                </w:tcPr>
                <w:p w14:paraId="2596CF72">
                  <w:pPr>
                    <w:pStyle w:val="32"/>
                    <w:rPr>
                      <w:rFonts w:hint="default"/>
                      <w:color w:val="auto"/>
                      <w:highlight w:val="none"/>
                      <w:lang w:val="en-US" w:eastAsia="zh-CN"/>
                    </w:rPr>
                  </w:pPr>
                  <w:r>
                    <w:rPr>
                      <w:rFonts w:hint="eastAsia"/>
                      <w:color w:val="auto"/>
                      <w:highlight w:val="none"/>
                      <w:lang w:val="en-US" w:eastAsia="zh-CN"/>
                    </w:rPr>
                    <w:t>20</w:t>
                  </w:r>
                </w:p>
              </w:tc>
              <w:tc>
                <w:tcPr>
                  <w:tcW w:w="2582" w:type="dxa"/>
                  <w:vMerge w:val="restart"/>
                  <w:vAlign w:val="center"/>
                </w:tcPr>
                <w:p w14:paraId="55C2A7DA">
                  <w:pPr>
                    <w:pStyle w:val="32"/>
                    <w:jc w:val="center"/>
                    <w:rPr>
                      <w:rFonts w:hint="eastAsia"/>
                      <w:color w:val="auto"/>
                      <w:highlight w:val="none"/>
                      <w:lang w:val="en-US" w:eastAsia="zh-CN"/>
                    </w:rPr>
                  </w:pPr>
                  <w:r>
                    <w:rPr>
                      <w:color w:val="auto"/>
                      <w:highlight w:val="none"/>
                    </w:rPr>
                    <w:t>《环境空气质量标准》（GB3095-2012）</w:t>
                  </w:r>
                  <w:r>
                    <w:rPr>
                      <w:rFonts w:hint="eastAsia"/>
                      <w:color w:val="auto"/>
                      <w:highlight w:val="none"/>
                      <w:lang w:val="en-US" w:eastAsia="zh-CN"/>
                    </w:rPr>
                    <w:t>附录A</w:t>
                  </w:r>
                </w:p>
                <w:p w14:paraId="07ED5A18">
                  <w:pPr>
                    <w:pStyle w:val="32"/>
                    <w:jc w:val="center"/>
                    <w:rPr>
                      <w:rFonts w:hint="eastAsia" w:eastAsia="宋体"/>
                      <w:color w:val="auto"/>
                      <w:highlight w:val="none"/>
                      <w:lang w:val="en-US" w:eastAsia="zh-CN"/>
                    </w:rPr>
                  </w:pPr>
                  <w:r>
                    <w:rPr>
                      <w:rFonts w:hint="eastAsia"/>
                      <w:color w:val="auto"/>
                      <w:highlight w:val="none"/>
                      <w:lang w:val="en-US" w:eastAsia="zh-CN"/>
                    </w:rPr>
                    <w:t xml:space="preserve"> 二级标准</w:t>
                  </w:r>
                </w:p>
              </w:tc>
            </w:tr>
            <w:tr w14:paraId="7275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424" w:type="dxa"/>
                  <w:vMerge w:val="continue"/>
                  <w:vAlign w:val="center"/>
                </w:tcPr>
                <w:p w14:paraId="15C4BA91">
                  <w:pPr>
                    <w:pStyle w:val="32"/>
                    <w:rPr>
                      <w:rFonts w:hint="default"/>
                      <w:color w:val="auto"/>
                      <w:highlight w:val="none"/>
                    </w:rPr>
                  </w:pPr>
                </w:p>
              </w:tc>
              <w:tc>
                <w:tcPr>
                  <w:tcW w:w="2097" w:type="dxa"/>
                  <w:vAlign w:val="center"/>
                </w:tcPr>
                <w:p w14:paraId="4C9D28A3">
                  <w:pPr>
                    <w:pStyle w:val="32"/>
                    <w:rPr>
                      <w:color w:val="auto"/>
                      <w:highlight w:val="none"/>
                    </w:rPr>
                  </w:pPr>
                  <w:r>
                    <w:rPr>
                      <w:color w:val="auto"/>
                      <w:highlight w:val="none"/>
                    </w:rPr>
                    <w:t>24小时平均</w:t>
                  </w:r>
                </w:p>
              </w:tc>
              <w:tc>
                <w:tcPr>
                  <w:tcW w:w="1487" w:type="dxa"/>
                  <w:vAlign w:val="center"/>
                </w:tcPr>
                <w:p w14:paraId="7BF8BF43">
                  <w:pPr>
                    <w:pStyle w:val="32"/>
                    <w:rPr>
                      <w:rFonts w:hint="eastAsia"/>
                      <w:color w:val="auto"/>
                      <w:highlight w:val="none"/>
                      <w:lang w:val="en-US" w:eastAsia="zh-CN"/>
                    </w:rPr>
                  </w:pPr>
                  <w:r>
                    <w:rPr>
                      <w:rFonts w:hint="eastAsia"/>
                      <w:color w:val="auto"/>
                      <w:highlight w:val="none"/>
                      <w:lang w:val="en-US" w:eastAsia="zh-CN"/>
                    </w:rPr>
                    <w:t>7</w:t>
                  </w:r>
                </w:p>
              </w:tc>
              <w:tc>
                <w:tcPr>
                  <w:tcW w:w="2582" w:type="dxa"/>
                  <w:vMerge w:val="continue"/>
                  <w:vAlign w:val="center"/>
                </w:tcPr>
                <w:p w14:paraId="725DD43C">
                  <w:pPr>
                    <w:pStyle w:val="32"/>
                    <w:jc w:val="center"/>
                    <w:rPr>
                      <w:rFonts w:hint="default"/>
                      <w:color w:val="auto"/>
                      <w:highlight w:val="none"/>
                    </w:rPr>
                  </w:pPr>
                </w:p>
              </w:tc>
            </w:tr>
          </w:tbl>
          <w:p w14:paraId="46C87036">
            <w:pPr>
              <w:ind w:left="480" w:leftChars="200" w:firstLine="0" w:firstLineChars="0"/>
              <w:rPr>
                <w:b/>
                <w:bCs/>
                <w:color w:val="auto"/>
                <w:highlight w:val="none"/>
              </w:rPr>
            </w:pPr>
            <w:r>
              <w:rPr>
                <w:rFonts w:hint="eastAsia"/>
                <w:b/>
                <w:bCs/>
                <w:color w:val="auto"/>
                <w:highlight w:val="none"/>
              </w:rPr>
              <w:t>3.1.2环境空气质量现状</w:t>
            </w:r>
          </w:p>
          <w:p w14:paraId="1C34F599">
            <w:pPr>
              <w:rPr>
                <w:color w:val="auto"/>
              </w:rPr>
            </w:pPr>
            <w:r>
              <w:rPr>
                <w:color w:val="auto"/>
              </w:rPr>
              <w:t>根据《关于建设项目环境影响报告表编制技术指南（污染影响类）》（试行）大气环境质量</w:t>
            </w:r>
            <w:r>
              <w:rPr>
                <w:rFonts w:hint="eastAsia"/>
                <w:color w:val="auto"/>
              </w:rPr>
              <w:t>“</w:t>
            </w:r>
            <w:r>
              <w:rPr>
                <w:color w:val="auto"/>
              </w:rPr>
              <w:t>常规污染物引用与建设项目距离近的有效数据，包括近3年的规划环评的监测数据，国家、地方环境空气质量监测网数据或生态环境主管部门公开发布的质量数据</w:t>
            </w:r>
            <w:r>
              <w:rPr>
                <w:rFonts w:hint="eastAsia"/>
                <w:color w:val="auto"/>
              </w:rPr>
              <w:t>”</w:t>
            </w:r>
            <w:r>
              <w:rPr>
                <w:color w:val="auto"/>
              </w:rPr>
              <w:t>。</w:t>
            </w:r>
          </w:p>
          <w:p w14:paraId="43B74D27">
            <w:pPr>
              <w:rPr>
                <w:color w:val="auto"/>
                <w:highlight w:val="none"/>
              </w:rPr>
            </w:pPr>
            <w:r>
              <w:rPr>
                <w:rFonts w:hint="eastAsia"/>
                <w:color w:val="auto"/>
              </w:rPr>
              <w:t>项目选址位于</w:t>
            </w:r>
            <w:r>
              <w:rPr>
                <w:rFonts w:hint="default"/>
                <w:color w:val="auto"/>
              </w:rPr>
              <w:t>云南省玉溪市</w:t>
            </w:r>
            <w:r>
              <w:rPr>
                <w:rFonts w:hint="eastAsia"/>
                <w:color w:val="auto"/>
                <w:lang w:val="en-US" w:eastAsia="zh-CN"/>
              </w:rPr>
              <w:t>华宁</w:t>
            </w:r>
            <w:r>
              <w:rPr>
                <w:rFonts w:hint="default"/>
                <w:color w:val="auto"/>
              </w:rPr>
              <w:t>县</w:t>
            </w:r>
            <w:r>
              <w:rPr>
                <w:rFonts w:hint="eastAsia"/>
                <w:color w:val="auto"/>
                <w:lang w:val="en-US" w:eastAsia="zh-CN"/>
              </w:rPr>
              <w:t>宁州镇上村社区松树地</w:t>
            </w:r>
            <w:r>
              <w:rPr>
                <w:rFonts w:hint="eastAsia"/>
                <w:color w:val="auto"/>
              </w:rPr>
              <w:t>，距离项目最近的环境空气质量自动监测站位于华宁县示范小学，距离本项目约</w:t>
            </w:r>
            <w:r>
              <w:rPr>
                <w:rFonts w:hint="eastAsia"/>
                <w:color w:val="auto"/>
                <w:lang w:val="en-US" w:eastAsia="zh-CN"/>
              </w:rPr>
              <w:t>6.1</w:t>
            </w:r>
            <w:r>
              <w:rPr>
                <w:color w:val="auto"/>
              </w:rPr>
              <w:t>km</w:t>
            </w:r>
            <w:r>
              <w:rPr>
                <w:rFonts w:hint="eastAsia"/>
                <w:color w:val="auto"/>
              </w:rPr>
              <w:t>。环境空气质量现状引用202</w:t>
            </w:r>
            <w:r>
              <w:rPr>
                <w:rFonts w:hint="eastAsia"/>
                <w:color w:val="auto"/>
                <w:lang w:val="en-US" w:eastAsia="zh-CN"/>
              </w:rPr>
              <w:t>3</w:t>
            </w:r>
            <w:r>
              <w:rPr>
                <w:rFonts w:hint="eastAsia"/>
                <w:color w:val="auto"/>
              </w:rPr>
              <w:t>年华宁县</w:t>
            </w:r>
            <w:r>
              <w:rPr>
                <w:rFonts w:hint="eastAsia"/>
                <w:color w:val="auto"/>
                <w:lang w:eastAsia="zh-CN"/>
              </w:rPr>
              <w:t>环境</w:t>
            </w:r>
            <w:r>
              <w:rPr>
                <w:rFonts w:hint="eastAsia"/>
                <w:color w:val="auto"/>
              </w:rPr>
              <w:t>空气质量</w:t>
            </w:r>
            <w:r>
              <w:rPr>
                <w:rFonts w:hint="eastAsia"/>
                <w:color w:val="auto"/>
                <w:lang w:eastAsia="zh-CN"/>
              </w:rPr>
              <w:t>自动监测站</w:t>
            </w:r>
            <w:r>
              <w:rPr>
                <w:rFonts w:hint="eastAsia"/>
                <w:color w:val="auto"/>
              </w:rPr>
              <w:t>统计数据。详细数据如下表</w:t>
            </w:r>
            <w:r>
              <w:rPr>
                <w:color w:val="auto"/>
              </w:rPr>
              <w:t>3-2。</w:t>
            </w:r>
          </w:p>
          <w:p w14:paraId="2977A5F2">
            <w:pPr>
              <w:pStyle w:val="33"/>
              <w:rPr>
                <w:rFonts w:hint="default"/>
                <w:color w:val="auto"/>
                <w:highlight w:val="none"/>
              </w:rPr>
            </w:pPr>
            <w:r>
              <w:rPr>
                <w:rFonts w:hint="default"/>
                <w:color w:val="auto"/>
                <w:highlight w:val="none"/>
              </w:rPr>
              <w:t xml:space="preserve">表3-2  </w:t>
            </w:r>
            <w:r>
              <w:rPr>
                <w:color w:val="auto"/>
                <w:highlight w:val="none"/>
              </w:rPr>
              <w:t>202</w:t>
            </w:r>
            <w:r>
              <w:rPr>
                <w:rFonts w:hint="eastAsia"/>
                <w:color w:val="auto"/>
                <w:highlight w:val="none"/>
                <w:lang w:val="en-US" w:eastAsia="zh-CN"/>
              </w:rPr>
              <w:t>3</w:t>
            </w:r>
            <w:r>
              <w:rPr>
                <w:color w:val="auto"/>
                <w:highlight w:val="none"/>
              </w:rPr>
              <w:t>年</w:t>
            </w:r>
            <w:r>
              <w:rPr>
                <w:rFonts w:hint="eastAsia"/>
                <w:color w:val="auto"/>
                <w:highlight w:val="none"/>
              </w:rPr>
              <w:t>华宁县</w:t>
            </w:r>
            <w:r>
              <w:rPr>
                <w:color w:val="auto"/>
                <w:highlight w:val="none"/>
              </w:rPr>
              <w:t>环境空气质量现状监测数据统计表</w:t>
            </w:r>
          </w:p>
          <w:tbl>
            <w:tblPr>
              <w:tblStyle w:val="27"/>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856"/>
              <w:gridCol w:w="1415"/>
              <w:gridCol w:w="1192"/>
              <w:gridCol w:w="1260"/>
              <w:gridCol w:w="827"/>
            </w:tblGrid>
            <w:tr w14:paraId="2223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Align w:val="center"/>
                </w:tcPr>
                <w:p w14:paraId="4211689E">
                  <w:pPr>
                    <w:pStyle w:val="32"/>
                    <w:jc w:val="center"/>
                    <w:rPr>
                      <w:rFonts w:hint="default"/>
                      <w:color w:val="auto"/>
                      <w:highlight w:val="none"/>
                    </w:rPr>
                  </w:pPr>
                  <w:r>
                    <w:rPr>
                      <w:rFonts w:hint="default"/>
                      <w:color w:val="auto"/>
                      <w:highlight w:val="none"/>
                    </w:rPr>
                    <w:t>污染物</w:t>
                  </w:r>
                </w:p>
              </w:tc>
              <w:tc>
                <w:tcPr>
                  <w:tcW w:w="1856" w:type="dxa"/>
                  <w:vAlign w:val="center"/>
                </w:tcPr>
                <w:p w14:paraId="642F16DC">
                  <w:pPr>
                    <w:pStyle w:val="32"/>
                    <w:jc w:val="center"/>
                    <w:rPr>
                      <w:rFonts w:hint="default"/>
                      <w:color w:val="auto"/>
                      <w:highlight w:val="none"/>
                    </w:rPr>
                  </w:pPr>
                  <w:r>
                    <w:rPr>
                      <w:rFonts w:hint="default"/>
                      <w:color w:val="auto"/>
                      <w:highlight w:val="none"/>
                    </w:rPr>
                    <w:t>年评价指标</w:t>
                  </w:r>
                </w:p>
              </w:tc>
              <w:tc>
                <w:tcPr>
                  <w:tcW w:w="1415" w:type="dxa"/>
                  <w:vAlign w:val="center"/>
                </w:tcPr>
                <w:p w14:paraId="125E0BAC">
                  <w:pPr>
                    <w:pStyle w:val="32"/>
                    <w:jc w:val="center"/>
                    <w:rPr>
                      <w:rFonts w:hint="default"/>
                      <w:color w:val="auto"/>
                      <w:highlight w:val="none"/>
                    </w:rPr>
                  </w:pPr>
                  <w:r>
                    <w:rPr>
                      <w:rFonts w:hint="default"/>
                      <w:color w:val="auto"/>
                      <w:highlight w:val="none"/>
                    </w:rPr>
                    <w:t>现状浓度</w:t>
                  </w:r>
                </w:p>
                <w:p w14:paraId="31907173">
                  <w:pPr>
                    <w:pStyle w:val="32"/>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1192" w:type="dxa"/>
                  <w:vAlign w:val="center"/>
                </w:tcPr>
                <w:p w14:paraId="42030243">
                  <w:pPr>
                    <w:pStyle w:val="32"/>
                    <w:jc w:val="center"/>
                    <w:rPr>
                      <w:rFonts w:hint="default"/>
                      <w:color w:val="auto"/>
                      <w:highlight w:val="none"/>
                    </w:rPr>
                  </w:pPr>
                  <w:r>
                    <w:rPr>
                      <w:rFonts w:hint="default"/>
                      <w:color w:val="auto"/>
                      <w:highlight w:val="none"/>
                    </w:rPr>
                    <w:t>标准值</w:t>
                  </w:r>
                </w:p>
                <w:p w14:paraId="25F4E275">
                  <w:pPr>
                    <w:pStyle w:val="32"/>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1260" w:type="dxa"/>
                  <w:vAlign w:val="center"/>
                </w:tcPr>
                <w:p w14:paraId="4EB14734">
                  <w:pPr>
                    <w:pStyle w:val="32"/>
                    <w:jc w:val="center"/>
                    <w:rPr>
                      <w:rFonts w:hint="default"/>
                      <w:color w:val="auto"/>
                      <w:highlight w:val="none"/>
                    </w:rPr>
                  </w:pPr>
                  <w:r>
                    <w:rPr>
                      <w:rFonts w:hint="default"/>
                      <w:color w:val="auto"/>
                      <w:highlight w:val="none"/>
                    </w:rPr>
                    <w:t>占标率/%</w:t>
                  </w:r>
                </w:p>
              </w:tc>
              <w:tc>
                <w:tcPr>
                  <w:tcW w:w="827" w:type="dxa"/>
                  <w:vAlign w:val="center"/>
                </w:tcPr>
                <w:p w14:paraId="3D253998">
                  <w:pPr>
                    <w:pStyle w:val="32"/>
                    <w:jc w:val="center"/>
                    <w:rPr>
                      <w:rFonts w:hint="default"/>
                      <w:color w:val="auto"/>
                      <w:highlight w:val="none"/>
                    </w:rPr>
                  </w:pPr>
                  <w:r>
                    <w:rPr>
                      <w:rFonts w:hint="default"/>
                      <w:color w:val="auto"/>
                      <w:highlight w:val="none"/>
                    </w:rPr>
                    <w:t>达标情况</w:t>
                  </w:r>
                </w:p>
              </w:tc>
            </w:tr>
            <w:tr w14:paraId="2BDC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restart"/>
                  <w:vAlign w:val="center"/>
                </w:tcPr>
                <w:p w14:paraId="4DDEC4FD">
                  <w:pPr>
                    <w:pStyle w:val="32"/>
                    <w:rPr>
                      <w:rFonts w:hint="default"/>
                      <w:color w:val="auto"/>
                      <w:highlight w:val="none"/>
                    </w:rPr>
                  </w:pPr>
                  <w:r>
                    <w:rPr>
                      <w:rFonts w:hint="default"/>
                      <w:color w:val="auto"/>
                      <w:highlight w:val="none"/>
                    </w:rPr>
                    <w:t>SO</w:t>
                  </w:r>
                  <w:r>
                    <w:rPr>
                      <w:rFonts w:hint="default"/>
                      <w:color w:val="auto"/>
                      <w:highlight w:val="none"/>
                      <w:vertAlign w:val="subscript"/>
                    </w:rPr>
                    <w:t>2</w:t>
                  </w:r>
                </w:p>
              </w:tc>
              <w:tc>
                <w:tcPr>
                  <w:tcW w:w="1856" w:type="dxa"/>
                  <w:vAlign w:val="center"/>
                </w:tcPr>
                <w:p w14:paraId="704A86FF">
                  <w:pPr>
                    <w:pStyle w:val="32"/>
                    <w:rPr>
                      <w:rFonts w:hint="default"/>
                      <w:color w:val="auto"/>
                      <w:highlight w:val="none"/>
                    </w:rPr>
                  </w:pPr>
                  <w:r>
                    <w:rPr>
                      <w:rFonts w:hint="default"/>
                      <w:color w:val="auto"/>
                      <w:highlight w:val="none"/>
                    </w:rPr>
                    <w:t>年平均质量浓度</w:t>
                  </w:r>
                </w:p>
              </w:tc>
              <w:tc>
                <w:tcPr>
                  <w:tcW w:w="1415" w:type="dxa"/>
                  <w:vAlign w:val="center"/>
                </w:tcPr>
                <w:p w14:paraId="62E38617">
                  <w:pPr>
                    <w:pStyle w:val="32"/>
                    <w:rPr>
                      <w:rFonts w:hint="default"/>
                      <w:color w:val="auto"/>
                      <w:highlight w:val="none"/>
                    </w:rPr>
                  </w:pPr>
                  <w:r>
                    <w:rPr>
                      <w:rFonts w:hint="default"/>
                      <w:color w:val="auto"/>
                      <w:highlight w:val="none"/>
                      <w:lang w:val="en-US" w:eastAsia="zh-CN"/>
                    </w:rPr>
                    <w:t xml:space="preserve">13.43 </w:t>
                  </w:r>
                </w:p>
              </w:tc>
              <w:tc>
                <w:tcPr>
                  <w:tcW w:w="1192" w:type="dxa"/>
                  <w:vAlign w:val="center"/>
                </w:tcPr>
                <w:p w14:paraId="76590045">
                  <w:pPr>
                    <w:pStyle w:val="32"/>
                    <w:rPr>
                      <w:rFonts w:hint="default"/>
                      <w:color w:val="auto"/>
                      <w:highlight w:val="none"/>
                    </w:rPr>
                  </w:pPr>
                  <w:r>
                    <w:rPr>
                      <w:rFonts w:hint="default"/>
                      <w:color w:val="auto"/>
                      <w:highlight w:val="none"/>
                      <w:lang w:val="en-US" w:eastAsia="zh-CN"/>
                    </w:rPr>
                    <w:t>60</w:t>
                  </w:r>
                </w:p>
              </w:tc>
              <w:tc>
                <w:tcPr>
                  <w:tcW w:w="1260" w:type="dxa"/>
                  <w:vAlign w:val="center"/>
                </w:tcPr>
                <w:p w14:paraId="259FF3C8">
                  <w:pPr>
                    <w:pStyle w:val="32"/>
                    <w:rPr>
                      <w:rFonts w:hint="default"/>
                      <w:color w:val="auto"/>
                      <w:highlight w:val="none"/>
                    </w:rPr>
                  </w:pPr>
                  <w:r>
                    <w:rPr>
                      <w:rFonts w:hint="default"/>
                      <w:color w:val="auto"/>
                      <w:highlight w:val="none"/>
                      <w:lang w:val="en-US" w:eastAsia="zh-CN"/>
                    </w:rPr>
                    <w:t>22.39</w:t>
                  </w:r>
                </w:p>
              </w:tc>
              <w:tc>
                <w:tcPr>
                  <w:tcW w:w="827" w:type="dxa"/>
                  <w:vAlign w:val="center"/>
                </w:tcPr>
                <w:p w14:paraId="2E118CE2">
                  <w:pPr>
                    <w:pStyle w:val="32"/>
                    <w:rPr>
                      <w:rFonts w:hint="default"/>
                      <w:color w:val="auto"/>
                      <w:highlight w:val="none"/>
                    </w:rPr>
                  </w:pPr>
                  <w:r>
                    <w:rPr>
                      <w:rFonts w:hint="default"/>
                      <w:color w:val="auto"/>
                      <w:highlight w:val="none"/>
                    </w:rPr>
                    <w:t>达标</w:t>
                  </w:r>
                </w:p>
              </w:tc>
            </w:tr>
            <w:tr w14:paraId="4598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continue"/>
                  <w:vAlign w:val="center"/>
                </w:tcPr>
                <w:p w14:paraId="2905117A">
                  <w:pPr>
                    <w:pStyle w:val="32"/>
                    <w:rPr>
                      <w:rFonts w:hint="default"/>
                      <w:color w:val="auto"/>
                      <w:highlight w:val="none"/>
                    </w:rPr>
                  </w:pPr>
                </w:p>
              </w:tc>
              <w:tc>
                <w:tcPr>
                  <w:tcW w:w="1856" w:type="dxa"/>
                  <w:vAlign w:val="center"/>
                </w:tcPr>
                <w:p w14:paraId="68610675">
                  <w:pPr>
                    <w:pStyle w:val="32"/>
                    <w:rPr>
                      <w:rFonts w:hint="default"/>
                      <w:color w:val="auto"/>
                      <w:highlight w:val="none"/>
                    </w:rPr>
                  </w:pPr>
                  <w:r>
                    <w:rPr>
                      <w:color w:val="auto"/>
                      <w:highlight w:val="none"/>
                    </w:rPr>
                    <w:t>98%日平均质量浓度</w:t>
                  </w:r>
                </w:p>
              </w:tc>
              <w:tc>
                <w:tcPr>
                  <w:tcW w:w="1415" w:type="dxa"/>
                  <w:vAlign w:val="center"/>
                </w:tcPr>
                <w:p w14:paraId="623748FC">
                  <w:pPr>
                    <w:pStyle w:val="32"/>
                    <w:rPr>
                      <w:rFonts w:hint="default"/>
                      <w:color w:val="auto"/>
                      <w:highlight w:val="none"/>
                    </w:rPr>
                  </w:pPr>
                  <w:r>
                    <w:rPr>
                      <w:rFonts w:hint="default"/>
                      <w:color w:val="auto"/>
                      <w:highlight w:val="none"/>
                      <w:lang w:val="en-US" w:eastAsia="zh-CN"/>
                    </w:rPr>
                    <w:t xml:space="preserve">29.00 </w:t>
                  </w:r>
                </w:p>
              </w:tc>
              <w:tc>
                <w:tcPr>
                  <w:tcW w:w="1192" w:type="dxa"/>
                  <w:vAlign w:val="center"/>
                </w:tcPr>
                <w:p w14:paraId="747EE475">
                  <w:pPr>
                    <w:pStyle w:val="32"/>
                    <w:rPr>
                      <w:rFonts w:hint="default"/>
                      <w:color w:val="auto"/>
                      <w:highlight w:val="none"/>
                    </w:rPr>
                  </w:pPr>
                  <w:r>
                    <w:rPr>
                      <w:rFonts w:hint="default"/>
                      <w:color w:val="auto"/>
                      <w:highlight w:val="none"/>
                      <w:lang w:val="en-US" w:eastAsia="zh-CN"/>
                    </w:rPr>
                    <w:t>150</w:t>
                  </w:r>
                </w:p>
              </w:tc>
              <w:tc>
                <w:tcPr>
                  <w:tcW w:w="1260" w:type="dxa"/>
                  <w:vAlign w:val="center"/>
                </w:tcPr>
                <w:p w14:paraId="5F3FAACB">
                  <w:pPr>
                    <w:pStyle w:val="32"/>
                    <w:rPr>
                      <w:rFonts w:hint="default"/>
                      <w:color w:val="auto"/>
                      <w:highlight w:val="none"/>
                    </w:rPr>
                  </w:pPr>
                  <w:r>
                    <w:rPr>
                      <w:rFonts w:hint="default"/>
                      <w:color w:val="auto"/>
                      <w:highlight w:val="none"/>
                      <w:lang w:val="en-US" w:eastAsia="zh-CN"/>
                    </w:rPr>
                    <w:t>19.33</w:t>
                  </w:r>
                </w:p>
              </w:tc>
              <w:tc>
                <w:tcPr>
                  <w:tcW w:w="827" w:type="dxa"/>
                  <w:vAlign w:val="center"/>
                </w:tcPr>
                <w:p w14:paraId="71B1D93F">
                  <w:pPr>
                    <w:pStyle w:val="32"/>
                    <w:rPr>
                      <w:rFonts w:hint="default"/>
                      <w:color w:val="auto"/>
                      <w:highlight w:val="none"/>
                    </w:rPr>
                  </w:pPr>
                  <w:r>
                    <w:rPr>
                      <w:rFonts w:hint="default"/>
                      <w:color w:val="auto"/>
                      <w:highlight w:val="none"/>
                    </w:rPr>
                    <w:t>达标</w:t>
                  </w:r>
                </w:p>
              </w:tc>
            </w:tr>
            <w:tr w14:paraId="6E73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restart"/>
                  <w:vAlign w:val="center"/>
                </w:tcPr>
                <w:p w14:paraId="35777A93">
                  <w:pPr>
                    <w:pStyle w:val="32"/>
                    <w:rPr>
                      <w:rFonts w:hint="default"/>
                      <w:color w:val="auto"/>
                      <w:highlight w:val="none"/>
                    </w:rPr>
                  </w:pPr>
                  <w:r>
                    <w:rPr>
                      <w:rFonts w:hint="default"/>
                      <w:color w:val="auto"/>
                      <w:highlight w:val="none"/>
                    </w:rPr>
                    <w:t>NO</w:t>
                  </w:r>
                  <w:r>
                    <w:rPr>
                      <w:rFonts w:hint="default"/>
                      <w:color w:val="auto"/>
                      <w:highlight w:val="none"/>
                      <w:vertAlign w:val="subscript"/>
                    </w:rPr>
                    <w:t>2</w:t>
                  </w:r>
                </w:p>
              </w:tc>
              <w:tc>
                <w:tcPr>
                  <w:tcW w:w="1856" w:type="dxa"/>
                  <w:vAlign w:val="center"/>
                </w:tcPr>
                <w:p w14:paraId="73A7F507">
                  <w:pPr>
                    <w:pStyle w:val="32"/>
                    <w:rPr>
                      <w:rFonts w:hint="default"/>
                      <w:color w:val="auto"/>
                      <w:highlight w:val="none"/>
                    </w:rPr>
                  </w:pPr>
                  <w:r>
                    <w:rPr>
                      <w:rFonts w:hint="default"/>
                      <w:color w:val="auto"/>
                      <w:highlight w:val="none"/>
                    </w:rPr>
                    <w:t>年平均质量浓度</w:t>
                  </w:r>
                </w:p>
              </w:tc>
              <w:tc>
                <w:tcPr>
                  <w:tcW w:w="1415" w:type="dxa"/>
                  <w:vAlign w:val="center"/>
                </w:tcPr>
                <w:p w14:paraId="0940FE60">
                  <w:pPr>
                    <w:pStyle w:val="32"/>
                    <w:rPr>
                      <w:rFonts w:hint="default"/>
                      <w:color w:val="auto"/>
                      <w:highlight w:val="none"/>
                    </w:rPr>
                  </w:pPr>
                  <w:r>
                    <w:rPr>
                      <w:rFonts w:hint="default"/>
                      <w:color w:val="auto"/>
                      <w:highlight w:val="none"/>
                      <w:lang w:val="en-US" w:eastAsia="zh-CN"/>
                    </w:rPr>
                    <w:t xml:space="preserve">16.00 </w:t>
                  </w:r>
                </w:p>
              </w:tc>
              <w:tc>
                <w:tcPr>
                  <w:tcW w:w="1192" w:type="dxa"/>
                  <w:vAlign w:val="center"/>
                </w:tcPr>
                <w:p w14:paraId="7179CA7A">
                  <w:pPr>
                    <w:pStyle w:val="32"/>
                    <w:rPr>
                      <w:rFonts w:hint="default"/>
                      <w:color w:val="auto"/>
                      <w:highlight w:val="none"/>
                    </w:rPr>
                  </w:pPr>
                  <w:r>
                    <w:rPr>
                      <w:rFonts w:hint="default"/>
                      <w:color w:val="auto"/>
                      <w:highlight w:val="none"/>
                      <w:lang w:val="en-US" w:eastAsia="zh-CN"/>
                    </w:rPr>
                    <w:t>40</w:t>
                  </w:r>
                </w:p>
              </w:tc>
              <w:tc>
                <w:tcPr>
                  <w:tcW w:w="1260" w:type="dxa"/>
                  <w:vAlign w:val="center"/>
                </w:tcPr>
                <w:p w14:paraId="00E56DDA">
                  <w:pPr>
                    <w:pStyle w:val="32"/>
                    <w:rPr>
                      <w:rFonts w:hint="default"/>
                      <w:color w:val="auto"/>
                      <w:highlight w:val="none"/>
                    </w:rPr>
                  </w:pPr>
                  <w:r>
                    <w:rPr>
                      <w:rFonts w:hint="default"/>
                      <w:color w:val="auto"/>
                      <w:highlight w:val="none"/>
                      <w:lang w:val="en-US" w:eastAsia="zh-CN"/>
                    </w:rPr>
                    <w:t>39.99</w:t>
                  </w:r>
                </w:p>
              </w:tc>
              <w:tc>
                <w:tcPr>
                  <w:tcW w:w="827" w:type="dxa"/>
                  <w:vAlign w:val="center"/>
                </w:tcPr>
                <w:p w14:paraId="1682D527">
                  <w:pPr>
                    <w:pStyle w:val="32"/>
                    <w:rPr>
                      <w:rFonts w:hint="default"/>
                      <w:color w:val="auto"/>
                      <w:highlight w:val="none"/>
                    </w:rPr>
                  </w:pPr>
                  <w:r>
                    <w:rPr>
                      <w:rFonts w:hint="default"/>
                      <w:color w:val="auto"/>
                      <w:highlight w:val="none"/>
                    </w:rPr>
                    <w:t>达标</w:t>
                  </w:r>
                </w:p>
              </w:tc>
            </w:tr>
            <w:tr w14:paraId="2E11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continue"/>
                  <w:vAlign w:val="center"/>
                </w:tcPr>
                <w:p w14:paraId="3E02C12D">
                  <w:pPr>
                    <w:pStyle w:val="32"/>
                    <w:rPr>
                      <w:rFonts w:hint="default"/>
                      <w:color w:val="auto"/>
                      <w:highlight w:val="none"/>
                    </w:rPr>
                  </w:pPr>
                </w:p>
              </w:tc>
              <w:tc>
                <w:tcPr>
                  <w:tcW w:w="1856" w:type="dxa"/>
                  <w:vAlign w:val="center"/>
                </w:tcPr>
                <w:p w14:paraId="6F28B162">
                  <w:pPr>
                    <w:pStyle w:val="32"/>
                    <w:rPr>
                      <w:rFonts w:hint="default"/>
                      <w:color w:val="auto"/>
                      <w:highlight w:val="none"/>
                    </w:rPr>
                  </w:pPr>
                  <w:r>
                    <w:rPr>
                      <w:color w:val="auto"/>
                      <w:highlight w:val="none"/>
                    </w:rPr>
                    <w:t>98%日平均质量浓度</w:t>
                  </w:r>
                </w:p>
              </w:tc>
              <w:tc>
                <w:tcPr>
                  <w:tcW w:w="1415" w:type="dxa"/>
                  <w:vAlign w:val="center"/>
                </w:tcPr>
                <w:p w14:paraId="21D98270">
                  <w:pPr>
                    <w:pStyle w:val="32"/>
                    <w:rPr>
                      <w:rFonts w:hint="default"/>
                      <w:color w:val="auto"/>
                      <w:highlight w:val="none"/>
                    </w:rPr>
                  </w:pPr>
                  <w:r>
                    <w:rPr>
                      <w:rFonts w:hint="default"/>
                      <w:color w:val="auto"/>
                      <w:highlight w:val="none"/>
                      <w:lang w:val="en-US" w:eastAsia="zh-CN"/>
                    </w:rPr>
                    <w:t xml:space="preserve">25.00 </w:t>
                  </w:r>
                </w:p>
              </w:tc>
              <w:tc>
                <w:tcPr>
                  <w:tcW w:w="1192" w:type="dxa"/>
                  <w:vAlign w:val="center"/>
                </w:tcPr>
                <w:p w14:paraId="683D6F04">
                  <w:pPr>
                    <w:pStyle w:val="32"/>
                    <w:rPr>
                      <w:rFonts w:hint="default"/>
                      <w:color w:val="auto"/>
                      <w:highlight w:val="none"/>
                    </w:rPr>
                  </w:pPr>
                  <w:r>
                    <w:rPr>
                      <w:rFonts w:hint="default"/>
                      <w:color w:val="auto"/>
                      <w:highlight w:val="none"/>
                      <w:lang w:val="en-US" w:eastAsia="zh-CN"/>
                    </w:rPr>
                    <w:t>80</w:t>
                  </w:r>
                </w:p>
              </w:tc>
              <w:tc>
                <w:tcPr>
                  <w:tcW w:w="1260" w:type="dxa"/>
                  <w:vAlign w:val="center"/>
                </w:tcPr>
                <w:p w14:paraId="7D4576A3">
                  <w:pPr>
                    <w:pStyle w:val="32"/>
                    <w:rPr>
                      <w:rFonts w:hint="default"/>
                      <w:color w:val="auto"/>
                      <w:highlight w:val="none"/>
                    </w:rPr>
                  </w:pPr>
                  <w:r>
                    <w:rPr>
                      <w:rFonts w:hint="default"/>
                      <w:color w:val="auto"/>
                      <w:highlight w:val="none"/>
                      <w:lang w:val="en-US" w:eastAsia="zh-CN"/>
                    </w:rPr>
                    <w:t>31.25</w:t>
                  </w:r>
                </w:p>
              </w:tc>
              <w:tc>
                <w:tcPr>
                  <w:tcW w:w="827" w:type="dxa"/>
                  <w:vAlign w:val="center"/>
                </w:tcPr>
                <w:p w14:paraId="4CCDDFAD">
                  <w:pPr>
                    <w:pStyle w:val="32"/>
                    <w:rPr>
                      <w:rFonts w:hint="default"/>
                      <w:color w:val="auto"/>
                      <w:highlight w:val="none"/>
                    </w:rPr>
                  </w:pPr>
                  <w:r>
                    <w:rPr>
                      <w:rFonts w:hint="default"/>
                      <w:color w:val="auto"/>
                      <w:highlight w:val="none"/>
                    </w:rPr>
                    <w:t>达标</w:t>
                  </w:r>
                </w:p>
              </w:tc>
            </w:tr>
            <w:tr w14:paraId="72A1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restart"/>
                  <w:vAlign w:val="center"/>
                </w:tcPr>
                <w:p w14:paraId="5F07CF4A">
                  <w:pPr>
                    <w:pStyle w:val="32"/>
                    <w:rPr>
                      <w:rFonts w:hint="default"/>
                      <w:color w:val="auto"/>
                      <w:highlight w:val="none"/>
                    </w:rPr>
                  </w:pPr>
                  <w:r>
                    <w:rPr>
                      <w:rFonts w:hint="default"/>
                      <w:color w:val="auto"/>
                      <w:highlight w:val="none"/>
                    </w:rPr>
                    <w:t>PM</w:t>
                  </w:r>
                  <w:r>
                    <w:rPr>
                      <w:rFonts w:hint="default"/>
                      <w:color w:val="auto"/>
                      <w:highlight w:val="none"/>
                      <w:vertAlign w:val="subscript"/>
                    </w:rPr>
                    <w:t>10</w:t>
                  </w:r>
                </w:p>
              </w:tc>
              <w:tc>
                <w:tcPr>
                  <w:tcW w:w="1856" w:type="dxa"/>
                  <w:vAlign w:val="center"/>
                </w:tcPr>
                <w:p w14:paraId="4E1E3452">
                  <w:pPr>
                    <w:pStyle w:val="32"/>
                    <w:rPr>
                      <w:rFonts w:hint="default"/>
                      <w:color w:val="auto"/>
                      <w:highlight w:val="none"/>
                    </w:rPr>
                  </w:pPr>
                  <w:r>
                    <w:rPr>
                      <w:rFonts w:hint="default"/>
                      <w:color w:val="auto"/>
                      <w:highlight w:val="none"/>
                    </w:rPr>
                    <w:t>年平均质量浓度</w:t>
                  </w:r>
                </w:p>
              </w:tc>
              <w:tc>
                <w:tcPr>
                  <w:tcW w:w="1415" w:type="dxa"/>
                  <w:vAlign w:val="center"/>
                </w:tcPr>
                <w:p w14:paraId="15CB5C48">
                  <w:pPr>
                    <w:pStyle w:val="32"/>
                    <w:rPr>
                      <w:rFonts w:hint="default"/>
                      <w:color w:val="auto"/>
                      <w:highlight w:val="none"/>
                    </w:rPr>
                  </w:pPr>
                  <w:r>
                    <w:rPr>
                      <w:rFonts w:hint="default"/>
                      <w:color w:val="auto"/>
                      <w:highlight w:val="none"/>
                      <w:lang w:val="en-US" w:eastAsia="zh-CN"/>
                    </w:rPr>
                    <w:t xml:space="preserve">37.34 </w:t>
                  </w:r>
                </w:p>
              </w:tc>
              <w:tc>
                <w:tcPr>
                  <w:tcW w:w="1192" w:type="dxa"/>
                  <w:vAlign w:val="center"/>
                </w:tcPr>
                <w:p w14:paraId="3F5832AC">
                  <w:pPr>
                    <w:pStyle w:val="32"/>
                    <w:rPr>
                      <w:rFonts w:hint="default"/>
                      <w:color w:val="auto"/>
                      <w:highlight w:val="none"/>
                    </w:rPr>
                  </w:pPr>
                  <w:r>
                    <w:rPr>
                      <w:rFonts w:hint="default"/>
                      <w:color w:val="auto"/>
                      <w:highlight w:val="none"/>
                      <w:lang w:val="en-US" w:eastAsia="zh-CN"/>
                    </w:rPr>
                    <w:t>70</w:t>
                  </w:r>
                </w:p>
              </w:tc>
              <w:tc>
                <w:tcPr>
                  <w:tcW w:w="1260" w:type="dxa"/>
                  <w:vAlign w:val="center"/>
                </w:tcPr>
                <w:p w14:paraId="64A2E6E4">
                  <w:pPr>
                    <w:pStyle w:val="32"/>
                    <w:rPr>
                      <w:rFonts w:hint="default"/>
                      <w:color w:val="auto"/>
                      <w:highlight w:val="none"/>
                    </w:rPr>
                  </w:pPr>
                  <w:r>
                    <w:rPr>
                      <w:rFonts w:hint="default"/>
                      <w:color w:val="auto"/>
                      <w:highlight w:val="none"/>
                      <w:lang w:val="en-US" w:eastAsia="zh-CN"/>
                    </w:rPr>
                    <w:t>53.35</w:t>
                  </w:r>
                </w:p>
              </w:tc>
              <w:tc>
                <w:tcPr>
                  <w:tcW w:w="827" w:type="dxa"/>
                  <w:vAlign w:val="center"/>
                </w:tcPr>
                <w:p w14:paraId="2A3EC8F8">
                  <w:pPr>
                    <w:pStyle w:val="32"/>
                    <w:rPr>
                      <w:rFonts w:hint="default"/>
                      <w:color w:val="auto"/>
                      <w:highlight w:val="none"/>
                    </w:rPr>
                  </w:pPr>
                  <w:r>
                    <w:rPr>
                      <w:rFonts w:hint="default"/>
                      <w:color w:val="auto"/>
                      <w:highlight w:val="none"/>
                    </w:rPr>
                    <w:t>达标</w:t>
                  </w:r>
                </w:p>
              </w:tc>
            </w:tr>
            <w:tr w14:paraId="330E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continue"/>
                  <w:vAlign w:val="center"/>
                </w:tcPr>
                <w:p w14:paraId="781FD35B">
                  <w:pPr>
                    <w:pStyle w:val="32"/>
                    <w:rPr>
                      <w:rFonts w:hint="default"/>
                      <w:color w:val="auto"/>
                      <w:highlight w:val="none"/>
                    </w:rPr>
                  </w:pPr>
                </w:p>
              </w:tc>
              <w:tc>
                <w:tcPr>
                  <w:tcW w:w="1856" w:type="dxa"/>
                  <w:vAlign w:val="center"/>
                </w:tcPr>
                <w:p w14:paraId="6A708BDD">
                  <w:pPr>
                    <w:pStyle w:val="32"/>
                    <w:rPr>
                      <w:rFonts w:hint="default"/>
                      <w:color w:val="auto"/>
                      <w:highlight w:val="none"/>
                    </w:rPr>
                  </w:pPr>
                  <w:r>
                    <w:rPr>
                      <w:color w:val="auto"/>
                      <w:highlight w:val="none"/>
                    </w:rPr>
                    <w:t>95%日平均质量浓度</w:t>
                  </w:r>
                </w:p>
              </w:tc>
              <w:tc>
                <w:tcPr>
                  <w:tcW w:w="1415" w:type="dxa"/>
                  <w:vAlign w:val="center"/>
                </w:tcPr>
                <w:p w14:paraId="04F9154B">
                  <w:pPr>
                    <w:pStyle w:val="32"/>
                    <w:rPr>
                      <w:rFonts w:hint="default"/>
                      <w:color w:val="auto"/>
                      <w:highlight w:val="none"/>
                    </w:rPr>
                  </w:pPr>
                  <w:r>
                    <w:rPr>
                      <w:rFonts w:hint="default"/>
                      <w:color w:val="auto"/>
                      <w:highlight w:val="none"/>
                      <w:lang w:val="en-US" w:eastAsia="zh-CN"/>
                    </w:rPr>
                    <w:t xml:space="preserve">82.00 </w:t>
                  </w:r>
                </w:p>
              </w:tc>
              <w:tc>
                <w:tcPr>
                  <w:tcW w:w="1192" w:type="dxa"/>
                  <w:vAlign w:val="center"/>
                </w:tcPr>
                <w:p w14:paraId="1065D623">
                  <w:pPr>
                    <w:pStyle w:val="32"/>
                    <w:rPr>
                      <w:rFonts w:hint="default"/>
                      <w:color w:val="auto"/>
                      <w:highlight w:val="none"/>
                    </w:rPr>
                  </w:pPr>
                  <w:r>
                    <w:rPr>
                      <w:rFonts w:hint="default"/>
                      <w:color w:val="auto"/>
                      <w:highlight w:val="none"/>
                      <w:lang w:val="en-US" w:eastAsia="zh-CN"/>
                    </w:rPr>
                    <w:t>150</w:t>
                  </w:r>
                </w:p>
              </w:tc>
              <w:tc>
                <w:tcPr>
                  <w:tcW w:w="1260" w:type="dxa"/>
                  <w:vAlign w:val="center"/>
                </w:tcPr>
                <w:p w14:paraId="732DF32A">
                  <w:pPr>
                    <w:pStyle w:val="32"/>
                    <w:rPr>
                      <w:rFonts w:hint="default"/>
                      <w:color w:val="auto"/>
                      <w:highlight w:val="none"/>
                    </w:rPr>
                  </w:pPr>
                  <w:r>
                    <w:rPr>
                      <w:rFonts w:hint="default"/>
                      <w:color w:val="auto"/>
                      <w:highlight w:val="none"/>
                      <w:lang w:val="en-US" w:eastAsia="zh-CN"/>
                    </w:rPr>
                    <w:t>54.67</w:t>
                  </w:r>
                </w:p>
              </w:tc>
              <w:tc>
                <w:tcPr>
                  <w:tcW w:w="827" w:type="dxa"/>
                  <w:vAlign w:val="center"/>
                </w:tcPr>
                <w:p w14:paraId="0DF6370D">
                  <w:pPr>
                    <w:pStyle w:val="32"/>
                    <w:rPr>
                      <w:rFonts w:hint="default"/>
                      <w:color w:val="auto"/>
                      <w:highlight w:val="none"/>
                    </w:rPr>
                  </w:pPr>
                  <w:r>
                    <w:rPr>
                      <w:rFonts w:hint="default"/>
                      <w:color w:val="auto"/>
                      <w:highlight w:val="none"/>
                    </w:rPr>
                    <w:t>达标</w:t>
                  </w:r>
                </w:p>
              </w:tc>
            </w:tr>
            <w:tr w14:paraId="4882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restart"/>
                  <w:vAlign w:val="center"/>
                </w:tcPr>
                <w:p w14:paraId="7F65C8A2">
                  <w:pPr>
                    <w:pStyle w:val="32"/>
                    <w:rPr>
                      <w:rFonts w:hint="default"/>
                      <w:color w:val="auto"/>
                      <w:highlight w:val="none"/>
                    </w:rPr>
                  </w:pPr>
                  <w:r>
                    <w:rPr>
                      <w:rFonts w:hint="default"/>
                      <w:color w:val="auto"/>
                      <w:highlight w:val="none"/>
                    </w:rPr>
                    <w:t>PM</w:t>
                  </w:r>
                  <w:r>
                    <w:rPr>
                      <w:rFonts w:hint="default"/>
                      <w:color w:val="auto"/>
                      <w:highlight w:val="none"/>
                      <w:vertAlign w:val="subscript"/>
                    </w:rPr>
                    <w:t>2.5</w:t>
                  </w:r>
                </w:p>
              </w:tc>
              <w:tc>
                <w:tcPr>
                  <w:tcW w:w="1856" w:type="dxa"/>
                  <w:vAlign w:val="center"/>
                </w:tcPr>
                <w:p w14:paraId="2FD96EC0">
                  <w:pPr>
                    <w:pStyle w:val="32"/>
                    <w:rPr>
                      <w:rFonts w:hint="default"/>
                      <w:color w:val="auto"/>
                      <w:highlight w:val="none"/>
                    </w:rPr>
                  </w:pPr>
                  <w:r>
                    <w:rPr>
                      <w:rFonts w:hint="default"/>
                      <w:color w:val="auto"/>
                      <w:highlight w:val="none"/>
                    </w:rPr>
                    <w:t>年平均质量浓度</w:t>
                  </w:r>
                </w:p>
              </w:tc>
              <w:tc>
                <w:tcPr>
                  <w:tcW w:w="1415" w:type="dxa"/>
                  <w:vAlign w:val="center"/>
                </w:tcPr>
                <w:p w14:paraId="1D44F0E6">
                  <w:pPr>
                    <w:pStyle w:val="32"/>
                    <w:rPr>
                      <w:rFonts w:hint="default"/>
                      <w:color w:val="auto"/>
                      <w:highlight w:val="none"/>
                    </w:rPr>
                  </w:pPr>
                  <w:r>
                    <w:rPr>
                      <w:rFonts w:hint="default"/>
                      <w:color w:val="auto"/>
                      <w:highlight w:val="none"/>
                      <w:lang w:val="en-US" w:eastAsia="zh-CN"/>
                    </w:rPr>
                    <w:t xml:space="preserve">23.73 </w:t>
                  </w:r>
                </w:p>
              </w:tc>
              <w:tc>
                <w:tcPr>
                  <w:tcW w:w="1192" w:type="dxa"/>
                  <w:vAlign w:val="center"/>
                </w:tcPr>
                <w:p w14:paraId="582C6BE9">
                  <w:pPr>
                    <w:pStyle w:val="32"/>
                    <w:rPr>
                      <w:rFonts w:hint="default"/>
                      <w:color w:val="auto"/>
                      <w:highlight w:val="none"/>
                    </w:rPr>
                  </w:pPr>
                  <w:r>
                    <w:rPr>
                      <w:rFonts w:hint="default"/>
                      <w:color w:val="auto"/>
                      <w:highlight w:val="none"/>
                      <w:lang w:val="en-US" w:eastAsia="zh-CN"/>
                    </w:rPr>
                    <w:t>35</w:t>
                  </w:r>
                </w:p>
              </w:tc>
              <w:tc>
                <w:tcPr>
                  <w:tcW w:w="1260" w:type="dxa"/>
                  <w:vAlign w:val="center"/>
                </w:tcPr>
                <w:p w14:paraId="126B6B1B">
                  <w:pPr>
                    <w:pStyle w:val="32"/>
                    <w:rPr>
                      <w:rFonts w:hint="default"/>
                      <w:color w:val="auto"/>
                      <w:highlight w:val="none"/>
                    </w:rPr>
                  </w:pPr>
                  <w:r>
                    <w:rPr>
                      <w:rFonts w:hint="default"/>
                      <w:color w:val="auto"/>
                      <w:highlight w:val="none"/>
                      <w:lang w:val="en-US" w:eastAsia="zh-CN"/>
                    </w:rPr>
                    <w:t>67.80</w:t>
                  </w:r>
                </w:p>
              </w:tc>
              <w:tc>
                <w:tcPr>
                  <w:tcW w:w="827" w:type="dxa"/>
                  <w:vAlign w:val="center"/>
                </w:tcPr>
                <w:p w14:paraId="2DDE494D">
                  <w:pPr>
                    <w:pStyle w:val="32"/>
                    <w:rPr>
                      <w:rFonts w:hint="default"/>
                      <w:color w:val="auto"/>
                      <w:highlight w:val="none"/>
                    </w:rPr>
                  </w:pPr>
                  <w:r>
                    <w:rPr>
                      <w:rFonts w:hint="default"/>
                      <w:color w:val="auto"/>
                      <w:highlight w:val="none"/>
                    </w:rPr>
                    <w:t>达标</w:t>
                  </w:r>
                </w:p>
              </w:tc>
            </w:tr>
            <w:tr w14:paraId="1549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Merge w:val="continue"/>
                  <w:vAlign w:val="center"/>
                </w:tcPr>
                <w:p w14:paraId="2E180858">
                  <w:pPr>
                    <w:pStyle w:val="32"/>
                    <w:rPr>
                      <w:rFonts w:hint="default"/>
                      <w:color w:val="auto"/>
                      <w:highlight w:val="none"/>
                    </w:rPr>
                  </w:pPr>
                </w:p>
              </w:tc>
              <w:tc>
                <w:tcPr>
                  <w:tcW w:w="1856" w:type="dxa"/>
                  <w:vAlign w:val="center"/>
                </w:tcPr>
                <w:p w14:paraId="04B9D47A">
                  <w:pPr>
                    <w:pStyle w:val="32"/>
                    <w:rPr>
                      <w:rFonts w:hint="default"/>
                      <w:color w:val="auto"/>
                      <w:highlight w:val="none"/>
                    </w:rPr>
                  </w:pPr>
                  <w:r>
                    <w:rPr>
                      <w:color w:val="auto"/>
                      <w:highlight w:val="none"/>
                    </w:rPr>
                    <w:t>95%日平均质量浓度</w:t>
                  </w:r>
                </w:p>
              </w:tc>
              <w:tc>
                <w:tcPr>
                  <w:tcW w:w="1415" w:type="dxa"/>
                  <w:vAlign w:val="center"/>
                </w:tcPr>
                <w:p w14:paraId="026E0C47">
                  <w:pPr>
                    <w:pStyle w:val="32"/>
                    <w:rPr>
                      <w:rFonts w:hint="default"/>
                      <w:color w:val="auto"/>
                      <w:highlight w:val="none"/>
                    </w:rPr>
                  </w:pPr>
                  <w:r>
                    <w:rPr>
                      <w:rFonts w:hint="default"/>
                      <w:color w:val="auto"/>
                      <w:highlight w:val="none"/>
                      <w:lang w:val="en-US" w:eastAsia="zh-CN"/>
                    </w:rPr>
                    <w:t xml:space="preserve">53.00 </w:t>
                  </w:r>
                </w:p>
              </w:tc>
              <w:tc>
                <w:tcPr>
                  <w:tcW w:w="1192" w:type="dxa"/>
                  <w:vAlign w:val="center"/>
                </w:tcPr>
                <w:p w14:paraId="3888C42B">
                  <w:pPr>
                    <w:pStyle w:val="32"/>
                    <w:rPr>
                      <w:rFonts w:hint="default"/>
                      <w:color w:val="auto"/>
                      <w:highlight w:val="none"/>
                    </w:rPr>
                  </w:pPr>
                  <w:r>
                    <w:rPr>
                      <w:rFonts w:hint="default"/>
                      <w:color w:val="auto"/>
                      <w:highlight w:val="none"/>
                      <w:lang w:val="en-US" w:eastAsia="zh-CN"/>
                    </w:rPr>
                    <w:t>75</w:t>
                  </w:r>
                </w:p>
              </w:tc>
              <w:tc>
                <w:tcPr>
                  <w:tcW w:w="1260" w:type="dxa"/>
                  <w:vAlign w:val="center"/>
                </w:tcPr>
                <w:p w14:paraId="50FA53A0">
                  <w:pPr>
                    <w:pStyle w:val="32"/>
                    <w:rPr>
                      <w:rFonts w:hint="default"/>
                      <w:color w:val="auto"/>
                      <w:highlight w:val="none"/>
                    </w:rPr>
                  </w:pPr>
                  <w:r>
                    <w:rPr>
                      <w:rFonts w:hint="default"/>
                      <w:color w:val="auto"/>
                      <w:highlight w:val="none"/>
                      <w:lang w:val="en-US" w:eastAsia="zh-CN"/>
                    </w:rPr>
                    <w:t>70.67</w:t>
                  </w:r>
                </w:p>
              </w:tc>
              <w:tc>
                <w:tcPr>
                  <w:tcW w:w="827" w:type="dxa"/>
                  <w:vAlign w:val="center"/>
                </w:tcPr>
                <w:p w14:paraId="6795C1E4">
                  <w:pPr>
                    <w:pStyle w:val="32"/>
                    <w:rPr>
                      <w:rFonts w:hint="default"/>
                      <w:color w:val="auto"/>
                      <w:highlight w:val="none"/>
                    </w:rPr>
                  </w:pPr>
                  <w:r>
                    <w:rPr>
                      <w:rFonts w:hint="default"/>
                      <w:color w:val="auto"/>
                      <w:highlight w:val="none"/>
                    </w:rPr>
                    <w:t>达标</w:t>
                  </w:r>
                </w:p>
              </w:tc>
            </w:tr>
            <w:tr w14:paraId="34BB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dxa"/>
                  <w:vAlign w:val="center"/>
                </w:tcPr>
                <w:p w14:paraId="03D82F4B">
                  <w:pPr>
                    <w:pStyle w:val="32"/>
                    <w:rPr>
                      <w:rFonts w:hint="default"/>
                      <w:color w:val="auto"/>
                      <w:highlight w:val="none"/>
                    </w:rPr>
                  </w:pPr>
                  <w:r>
                    <w:rPr>
                      <w:rFonts w:hint="default"/>
                      <w:color w:val="auto"/>
                      <w:highlight w:val="none"/>
                    </w:rPr>
                    <w:t>CO</w:t>
                  </w:r>
                </w:p>
              </w:tc>
              <w:tc>
                <w:tcPr>
                  <w:tcW w:w="1856" w:type="dxa"/>
                  <w:vAlign w:val="center"/>
                </w:tcPr>
                <w:p w14:paraId="5075F1B3">
                  <w:pPr>
                    <w:pStyle w:val="32"/>
                    <w:rPr>
                      <w:rFonts w:hint="default"/>
                      <w:color w:val="auto"/>
                      <w:highlight w:val="none"/>
                    </w:rPr>
                  </w:pPr>
                  <w:r>
                    <w:rPr>
                      <w:rFonts w:hint="default"/>
                      <w:color w:val="auto"/>
                      <w:highlight w:val="none"/>
                    </w:rPr>
                    <w:t>95%日平均质量浓度</w:t>
                  </w:r>
                </w:p>
              </w:tc>
              <w:tc>
                <w:tcPr>
                  <w:tcW w:w="1415" w:type="dxa"/>
                  <w:vAlign w:val="center"/>
                </w:tcPr>
                <w:p w14:paraId="12E52481">
                  <w:pPr>
                    <w:pStyle w:val="32"/>
                    <w:rPr>
                      <w:rFonts w:hint="default"/>
                      <w:color w:val="auto"/>
                      <w:highlight w:val="none"/>
                    </w:rPr>
                  </w:pPr>
                  <w:r>
                    <w:rPr>
                      <w:rFonts w:hint="default"/>
                      <w:color w:val="auto"/>
                      <w:highlight w:val="none"/>
                      <w:lang w:val="en-US" w:eastAsia="zh-CN"/>
                    </w:rPr>
                    <w:t xml:space="preserve">900.00 </w:t>
                  </w:r>
                </w:p>
              </w:tc>
              <w:tc>
                <w:tcPr>
                  <w:tcW w:w="1192" w:type="dxa"/>
                  <w:vAlign w:val="center"/>
                </w:tcPr>
                <w:p w14:paraId="61D63627">
                  <w:pPr>
                    <w:pStyle w:val="32"/>
                    <w:rPr>
                      <w:rFonts w:hint="default"/>
                      <w:color w:val="auto"/>
                      <w:highlight w:val="none"/>
                    </w:rPr>
                  </w:pPr>
                  <w:r>
                    <w:rPr>
                      <w:rFonts w:hint="default"/>
                      <w:color w:val="auto"/>
                      <w:highlight w:val="none"/>
                      <w:lang w:val="en-US" w:eastAsia="zh-CN"/>
                    </w:rPr>
                    <w:t>4000</w:t>
                  </w:r>
                </w:p>
              </w:tc>
              <w:tc>
                <w:tcPr>
                  <w:tcW w:w="1260" w:type="dxa"/>
                  <w:vAlign w:val="center"/>
                </w:tcPr>
                <w:p w14:paraId="71DC6CDB">
                  <w:pPr>
                    <w:pStyle w:val="32"/>
                    <w:rPr>
                      <w:rFonts w:hint="default"/>
                      <w:color w:val="auto"/>
                      <w:highlight w:val="none"/>
                    </w:rPr>
                  </w:pPr>
                  <w:r>
                    <w:rPr>
                      <w:rFonts w:hint="default"/>
                      <w:color w:val="auto"/>
                      <w:highlight w:val="none"/>
                      <w:lang w:val="en-US" w:eastAsia="zh-CN"/>
                    </w:rPr>
                    <w:t>22.50</w:t>
                  </w:r>
                </w:p>
              </w:tc>
              <w:tc>
                <w:tcPr>
                  <w:tcW w:w="827" w:type="dxa"/>
                  <w:vAlign w:val="center"/>
                </w:tcPr>
                <w:p w14:paraId="691E83B8">
                  <w:pPr>
                    <w:pStyle w:val="32"/>
                    <w:rPr>
                      <w:rFonts w:hint="default"/>
                      <w:color w:val="auto"/>
                      <w:highlight w:val="none"/>
                    </w:rPr>
                  </w:pPr>
                  <w:r>
                    <w:rPr>
                      <w:rFonts w:hint="default"/>
                      <w:color w:val="auto"/>
                      <w:highlight w:val="none"/>
                    </w:rPr>
                    <w:t>达标</w:t>
                  </w:r>
                </w:p>
              </w:tc>
            </w:tr>
            <w:tr w14:paraId="04BF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0" w:type="dxa"/>
                  <w:vAlign w:val="center"/>
                </w:tcPr>
                <w:p w14:paraId="7024EBD8">
                  <w:pPr>
                    <w:pStyle w:val="32"/>
                    <w:rPr>
                      <w:rFonts w:hint="default"/>
                      <w:color w:val="auto"/>
                      <w:highlight w:val="none"/>
                    </w:rPr>
                  </w:pPr>
                  <w:r>
                    <w:rPr>
                      <w:rFonts w:hint="default"/>
                      <w:color w:val="auto"/>
                      <w:highlight w:val="none"/>
                    </w:rPr>
                    <w:t>O</w:t>
                  </w:r>
                  <w:r>
                    <w:rPr>
                      <w:rFonts w:hint="default"/>
                      <w:color w:val="auto"/>
                      <w:highlight w:val="none"/>
                      <w:vertAlign w:val="subscript"/>
                    </w:rPr>
                    <w:t>3</w:t>
                  </w:r>
                </w:p>
              </w:tc>
              <w:tc>
                <w:tcPr>
                  <w:tcW w:w="1856" w:type="dxa"/>
                  <w:vAlign w:val="center"/>
                </w:tcPr>
                <w:p w14:paraId="460D40AA">
                  <w:pPr>
                    <w:pStyle w:val="32"/>
                    <w:rPr>
                      <w:rFonts w:hint="default"/>
                      <w:color w:val="auto"/>
                      <w:highlight w:val="none"/>
                    </w:rPr>
                  </w:pPr>
                  <w:r>
                    <w:rPr>
                      <w:rFonts w:hint="default"/>
                      <w:color w:val="auto"/>
                      <w:highlight w:val="none"/>
                    </w:rPr>
                    <w:t>90%日最大8小时平均质量浓度</w:t>
                  </w:r>
                </w:p>
              </w:tc>
              <w:tc>
                <w:tcPr>
                  <w:tcW w:w="1415" w:type="dxa"/>
                  <w:vAlign w:val="center"/>
                </w:tcPr>
                <w:p w14:paraId="150C2BA9">
                  <w:pPr>
                    <w:pStyle w:val="32"/>
                    <w:rPr>
                      <w:rFonts w:hint="default"/>
                      <w:color w:val="auto"/>
                      <w:highlight w:val="none"/>
                    </w:rPr>
                  </w:pPr>
                  <w:r>
                    <w:rPr>
                      <w:rFonts w:hint="default"/>
                      <w:color w:val="auto"/>
                      <w:highlight w:val="none"/>
                      <w:lang w:val="en-US" w:eastAsia="zh-CN"/>
                    </w:rPr>
                    <w:t xml:space="preserve">128.00 </w:t>
                  </w:r>
                </w:p>
              </w:tc>
              <w:tc>
                <w:tcPr>
                  <w:tcW w:w="1192" w:type="dxa"/>
                  <w:vAlign w:val="center"/>
                </w:tcPr>
                <w:p w14:paraId="6BB136E5">
                  <w:pPr>
                    <w:pStyle w:val="32"/>
                    <w:rPr>
                      <w:rFonts w:hint="default"/>
                      <w:color w:val="auto"/>
                      <w:highlight w:val="none"/>
                    </w:rPr>
                  </w:pPr>
                  <w:r>
                    <w:rPr>
                      <w:rFonts w:hint="eastAsia"/>
                      <w:color w:val="auto"/>
                      <w:highlight w:val="none"/>
                      <w:lang w:val="en-US" w:eastAsia="zh-CN"/>
                    </w:rPr>
                    <w:t>16</w:t>
                  </w:r>
                  <w:r>
                    <w:rPr>
                      <w:rFonts w:hint="default"/>
                      <w:color w:val="auto"/>
                      <w:highlight w:val="none"/>
                      <w:lang w:val="en-US" w:eastAsia="zh-CN"/>
                    </w:rPr>
                    <w:t>0</w:t>
                  </w:r>
                </w:p>
              </w:tc>
              <w:tc>
                <w:tcPr>
                  <w:tcW w:w="1260" w:type="dxa"/>
                  <w:vAlign w:val="center"/>
                </w:tcPr>
                <w:p w14:paraId="0AB701DE">
                  <w:pPr>
                    <w:pStyle w:val="32"/>
                    <w:rPr>
                      <w:rFonts w:hint="default"/>
                      <w:color w:val="auto"/>
                      <w:highlight w:val="none"/>
                    </w:rPr>
                  </w:pPr>
                  <w:r>
                    <w:rPr>
                      <w:rFonts w:hint="eastAsia"/>
                      <w:color w:val="auto"/>
                      <w:highlight w:val="none"/>
                      <w:lang w:val="en-US" w:eastAsia="zh-CN"/>
                    </w:rPr>
                    <w:t>80</w:t>
                  </w:r>
                  <w:r>
                    <w:rPr>
                      <w:rFonts w:hint="default"/>
                      <w:color w:val="auto"/>
                      <w:highlight w:val="none"/>
                      <w:lang w:val="en-US" w:eastAsia="zh-CN"/>
                    </w:rPr>
                    <w:t>.00</w:t>
                  </w:r>
                </w:p>
              </w:tc>
              <w:tc>
                <w:tcPr>
                  <w:tcW w:w="827" w:type="dxa"/>
                  <w:vAlign w:val="center"/>
                </w:tcPr>
                <w:p w14:paraId="3AAF9340">
                  <w:pPr>
                    <w:pStyle w:val="32"/>
                    <w:rPr>
                      <w:rFonts w:hint="default"/>
                      <w:color w:val="auto"/>
                      <w:highlight w:val="none"/>
                    </w:rPr>
                  </w:pPr>
                  <w:r>
                    <w:rPr>
                      <w:rFonts w:hint="default"/>
                      <w:color w:val="auto"/>
                      <w:highlight w:val="none"/>
                    </w:rPr>
                    <w:t>达标</w:t>
                  </w:r>
                </w:p>
              </w:tc>
            </w:tr>
          </w:tbl>
          <w:p w14:paraId="7DB70E8C">
            <w:pPr>
              <w:rPr>
                <w:color w:val="auto"/>
                <w:highlight w:val="none"/>
              </w:rPr>
            </w:pPr>
            <w:r>
              <w:rPr>
                <w:rFonts w:cs="Times New Roman"/>
                <w:color w:val="auto"/>
                <w:highlight w:val="none"/>
              </w:rPr>
              <w:t>项目所在</w:t>
            </w:r>
            <w:r>
              <w:rPr>
                <w:rFonts w:hint="eastAsia" w:cs="Times New Roman"/>
                <w:color w:val="auto"/>
                <w:highlight w:val="none"/>
                <w:lang w:val="en-US" w:eastAsia="zh-CN"/>
              </w:rPr>
              <w:t>地</w:t>
            </w:r>
            <w:r>
              <w:rPr>
                <w:rFonts w:hint="eastAsia"/>
                <w:color w:val="auto"/>
                <w:highlight w:val="none"/>
              </w:rPr>
              <w:t>华宁县</w:t>
            </w:r>
            <w:r>
              <w:rPr>
                <w:rFonts w:cs="Times New Roman"/>
                <w:color w:val="auto"/>
                <w:highlight w:val="none"/>
              </w:rPr>
              <w:t>202</w:t>
            </w:r>
            <w:r>
              <w:rPr>
                <w:rFonts w:hint="eastAsia" w:cs="Times New Roman"/>
                <w:color w:val="auto"/>
                <w:highlight w:val="none"/>
                <w:lang w:val="en-US" w:eastAsia="zh-CN"/>
              </w:rPr>
              <w:t>3</w:t>
            </w:r>
            <w:r>
              <w:rPr>
                <w:rFonts w:cs="Times New Roman"/>
                <w:color w:val="auto"/>
                <w:highlight w:val="none"/>
              </w:rPr>
              <w:t>年SO</w:t>
            </w:r>
            <w:r>
              <w:rPr>
                <w:rFonts w:cs="Times New Roman"/>
                <w:color w:val="auto"/>
                <w:highlight w:val="none"/>
                <w:vertAlign w:val="subscript"/>
              </w:rPr>
              <w:t>2</w:t>
            </w:r>
            <w:r>
              <w:rPr>
                <w:rFonts w:cs="Times New Roman"/>
                <w:color w:val="auto"/>
                <w:highlight w:val="none"/>
              </w:rPr>
              <w:t>、NO</w:t>
            </w:r>
            <w:r>
              <w:rPr>
                <w:rFonts w:cs="Times New Roman"/>
                <w:color w:val="auto"/>
                <w:highlight w:val="none"/>
                <w:vertAlign w:val="subscript"/>
              </w:rPr>
              <w:t>2</w:t>
            </w:r>
            <w:r>
              <w:rPr>
                <w:rFonts w:cs="Times New Roman"/>
                <w:color w:val="auto"/>
                <w:highlight w:val="none"/>
              </w:rPr>
              <w:t>、PM</w:t>
            </w:r>
            <w:r>
              <w:rPr>
                <w:rFonts w:cs="Times New Roman"/>
                <w:color w:val="auto"/>
                <w:highlight w:val="none"/>
                <w:vertAlign w:val="subscript"/>
              </w:rPr>
              <w:t>10</w:t>
            </w:r>
            <w:r>
              <w:rPr>
                <w:rFonts w:cs="Times New Roman"/>
                <w:color w:val="auto"/>
                <w:highlight w:val="none"/>
              </w:rPr>
              <w:t>、PM</w:t>
            </w:r>
            <w:r>
              <w:rPr>
                <w:rFonts w:cs="Times New Roman"/>
                <w:color w:val="auto"/>
                <w:highlight w:val="none"/>
                <w:vertAlign w:val="subscript"/>
              </w:rPr>
              <w:t>2.5</w:t>
            </w:r>
            <w:r>
              <w:rPr>
                <w:rFonts w:cs="Times New Roman"/>
                <w:color w:val="auto"/>
                <w:highlight w:val="none"/>
              </w:rPr>
              <w:t>、CO、O</w:t>
            </w:r>
            <w:r>
              <w:rPr>
                <w:rFonts w:cs="Times New Roman"/>
                <w:color w:val="auto"/>
                <w:highlight w:val="none"/>
                <w:vertAlign w:val="subscript"/>
              </w:rPr>
              <w:t>3</w:t>
            </w:r>
            <w:r>
              <w:rPr>
                <w:rFonts w:cs="Times New Roman"/>
                <w:color w:val="auto"/>
                <w:highlight w:val="none"/>
              </w:rPr>
              <w:t>六项基本污染物均满足《环境空</w:t>
            </w:r>
            <w:r>
              <w:rPr>
                <w:color w:val="auto"/>
                <w:highlight w:val="none"/>
              </w:rPr>
              <w:t>气质量标准》（GB3095-2012）中的二级标准限值</w:t>
            </w:r>
            <w:r>
              <w:rPr>
                <w:rFonts w:hint="eastAsia"/>
                <w:color w:val="auto"/>
                <w:highlight w:val="none"/>
                <w:lang w:eastAsia="zh-CN"/>
              </w:rPr>
              <w:t>。</w:t>
            </w:r>
            <w:r>
              <w:rPr>
                <w:color w:val="auto"/>
                <w:highlight w:val="none"/>
              </w:rPr>
              <w:t>项目所在区域为环境空气质量达标区。</w:t>
            </w:r>
          </w:p>
          <w:p w14:paraId="7D75DE56">
            <w:pPr>
              <w:pStyle w:val="7"/>
              <w:rPr>
                <w:rFonts w:hint="eastAsia"/>
                <w:color w:val="auto"/>
                <w:sz w:val="24"/>
                <w:szCs w:val="24"/>
                <w:highlight w:val="none"/>
                <w:lang w:eastAsia="zh-CN"/>
              </w:rPr>
            </w:pPr>
            <w:r>
              <w:rPr>
                <w:rFonts w:hint="eastAsia" w:eastAsia="宋体"/>
                <w:color w:val="auto"/>
                <w:sz w:val="24"/>
                <w:szCs w:val="24"/>
                <w:highlight w:val="none"/>
              </w:rPr>
              <w:t>本项目特征</w:t>
            </w:r>
            <w:r>
              <w:rPr>
                <w:rFonts w:hint="eastAsia"/>
                <w:color w:val="auto"/>
                <w:sz w:val="24"/>
                <w:szCs w:val="24"/>
                <w:highlight w:val="none"/>
                <w:lang w:eastAsia="zh-CN"/>
              </w:rPr>
              <w:t>污染物</w:t>
            </w:r>
            <w:r>
              <w:rPr>
                <w:rFonts w:hint="eastAsia" w:eastAsia="宋体"/>
                <w:color w:val="auto"/>
                <w:sz w:val="24"/>
                <w:szCs w:val="24"/>
                <w:highlight w:val="none"/>
              </w:rPr>
              <w:t>为</w:t>
            </w:r>
            <w:r>
              <w:rPr>
                <w:rFonts w:hint="eastAsia" w:eastAsia="宋体"/>
                <w:color w:val="auto"/>
                <w:sz w:val="24"/>
                <w:szCs w:val="24"/>
                <w:highlight w:val="none"/>
                <w:lang w:val="en-US" w:eastAsia="zh-CN"/>
              </w:rPr>
              <w:t>氟化物</w:t>
            </w:r>
            <w:r>
              <w:rPr>
                <w:rFonts w:hint="eastAsia" w:eastAsia="宋体"/>
                <w:color w:val="auto"/>
                <w:sz w:val="24"/>
                <w:szCs w:val="24"/>
                <w:highlight w:val="none"/>
              </w:rPr>
              <w:t>，</w:t>
            </w:r>
            <w:r>
              <w:rPr>
                <w:rFonts w:hint="eastAsia"/>
                <w:color w:val="auto"/>
                <w:highlight w:val="none"/>
              </w:rPr>
              <w:t>本次评价引用</w:t>
            </w:r>
            <w:r>
              <w:rPr>
                <w:rFonts w:hint="eastAsia"/>
                <w:color w:val="auto"/>
                <w:highlight w:val="none"/>
                <w:lang w:val="en-US" w:eastAsia="zh-CN"/>
              </w:rPr>
              <w:t>华宁胜美琉璃瓦厂</w:t>
            </w:r>
            <w:r>
              <w:rPr>
                <w:rFonts w:hint="eastAsia" w:eastAsia="宋体"/>
                <w:color w:val="auto"/>
                <w:sz w:val="24"/>
                <w:szCs w:val="24"/>
                <w:highlight w:val="none"/>
              </w:rPr>
              <w:t>202</w:t>
            </w:r>
            <w:r>
              <w:rPr>
                <w:rFonts w:hint="eastAsia"/>
                <w:color w:val="auto"/>
                <w:sz w:val="24"/>
                <w:szCs w:val="24"/>
                <w:highlight w:val="none"/>
                <w:lang w:val="en-US" w:eastAsia="zh-CN"/>
              </w:rPr>
              <w:t>3</w:t>
            </w:r>
            <w:r>
              <w:rPr>
                <w:rFonts w:hint="eastAsia" w:eastAsia="宋体"/>
                <w:color w:val="auto"/>
                <w:sz w:val="24"/>
                <w:szCs w:val="24"/>
                <w:highlight w:val="none"/>
              </w:rPr>
              <w:t>年</w:t>
            </w:r>
            <w:r>
              <w:rPr>
                <w:rFonts w:hint="eastAsia"/>
                <w:color w:val="auto"/>
                <w:sz w:val="24"/>
                <w:szCs w:val="24"/>
                <w:highlight w:val="none"/>
                <w:lang w:val="en-US" w:eastAsia="zh-CN"/>
              </w:rPr>
              <w:t>12</w:t>
            </w:r>
            <w:r>
              <w:rPr>
                <w:rFonts w:hint="eastAsia" w:eastAsia="宋体"/>
                <w:color w:val="auto"/>
                <w:sz w:val="24"/>
                <w:szCs w:val="24"/>
                <w:highlight w:val="none"/>
              </w:rPr>
              <w:t>月</w:t>
            </w:r>
            <w:r>
              <w:rPr>
                <w:rFonts w:hint="eastAsia"/>
                <w:color w:val="auto"/>
                <w:sz w:val="24"/>
                <w:szCs w:val="24"/>
                <w:highlight w:val="none"/>
                <w:lang w:val="en-US" w:eastAsia="zh-CN"/>
              </w:rPr>
              <w:t>自行监测中对厂界无组织废气的监测结果，具体如下。</w:t>
            </w:r>
          </w:p>
          <w:p w14:paraId="51D72215">
            <w:pPr>
              <w:pStyle w:val="33"/>
              <w:rPr>
                <w:rFonts w:hint="default"/>
                <w:color w:val="auto"/>
                <w:highlight w:val="none"/>
                <w:lang w:val="en-US" w:eastAsia="zh-CN"/>
              </w:rPr>
            </w:pPr>
            <w:r>
              <w:rPr>
                <w:rFonts w:hint="eastAsia"/>
                <w:color w:val="auto"/>
                <w:highlight w:val="none"/>
              </w:rPr>
              <w:t>表3-</w:t>
            </w:r>
            <w:r>
              <w:rPr>
                <w:rFonts w:hint="eastAsia"/>
                <w:color w:val="auto"/>
                <w:highlight w:val="none"/>
                <w:lang w:val="en-US" w:eastAsia="zh-CN"/>
              </w:rPr>
              <w:t xml:space="preserve">3  </w:t>
            </w:r>
            <w:r>
              <w:rPr>
                <w:rFonts w:hint="eastAsia"/>
                <w:color w:val="auto"/>
                <w:highlight w:val="none"/>
              </w:rPr>
              <w:t>环境空气（</w:t>
            </w:r>
            <w:r>
              <w:rPr>
                <w:rFonts w:hint="eastAsia"/>
                <w:color w:val="auto"/>
                <w:highlight w:val="none"/>
                <w:lang w:val="en-US" w:eastAsia="zh-CN"/>
              </w:rPr>
              <w:t>氟化物</w:t>
            </w:r>
            <w:r>
              <w:rPr>
                <w:rFonts w:hint="eastAsia"/>
                <w:color w:val="auto"/>
                <w:highlight w:val="none"/>
              </w:rPr>
              <w:t>）</w:t>
            </w:r>
            <w:r>
              <w:rPr>
                <w:rFonts w:hint="eastAsia"/>
                <w:color w:val="auto"/>
                <w:highlight w:val="none"/>
                <w:lang w:val="en-US" w:eastAsia="zh-CN"/>
              </w:rPr>
              <w:t>监</w:t>
            </w:r>
            <w:r>
              <w:rPr>
                <w:rFonts w:hint="eastAsia"/>
                <w:color w:val="auto"/>
                <w:highlight w:val="none"/>
              </w:rPr>
              <w:t>测结果</w:t>
            </w:r>
            <w:r>
              <w:rPr>
                <w:rFonts w:hint="eastAsia"/>
                <w:color w:val="auto"/>
                <w:highlight w:val="none"/>
                <w:lang w:val="en-US" w:eastAsia="zh-CN"/>
              </w:rPr>
              <w:t>一览表</w:t>
            </w:r>
          </w:p>
          <w:tbl>
            <w:tblPr>
              <w:tblStyle w:val="27"/>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24"/>
              <w:gridCol w:w="1220"/>
              <w:gridCol w:w="1232"/>
              <w:gridCol w:w="1135"/>
              <w:gridCol w:w="976"/>
              <w:gridCol w:w="774"/>
            </w:tblGrid>
            <w:tr w14:paraId="05A8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9" w:type="dxa"/>
                  <w:vAlign w:val="center"/>
                </w:tcPr>
                <w:p w14:paraId="774C46E4">
                  <w:pPr>
                    <w:pStyle w:val="32"/>
                    <w:jc w:val="center"/>
                    <w:rPr>
                      <w:rFonts w:hint="default"/>
                      <w:color w:val="auto"/>
                      <w:highlight w:val="none"/>
                    </w:rPr>
                  </w:pPr>
                  <w:r>
                    <w:rPr>
                      <w:rFonts w:hint="default"/>
                      <w:color w:val="auto"/>
                      <w:highlight w:val="none"/>
                    </w:rPr>
                    <w:t>污染物</w:t>
                  </w:r>
                </w:p>
              </w:tc>
              <w:tc>
                <w:tcPr>
                  <w:tcW w:w="1524" w:type="dxa"/>
                  <w:vAlign w:val="center"/>
                </w:tcPr>
                <w:p w14:paraId="1EF642C6">
                  <w:pPr>
                    <w:pStyle w:val="32"/>
                    <w:jc w:val="center"/>
                    <w:rPr>
                      <w:rFonts w:hint="default" w:eastAsia="宋体"/>
                      <w:color w:val="auto"/>
                      <w:highlight w:val="none"/>
                      <w:lang w:val="en-US" w:eastAsia="zh-CN"/>
                    </w:rPr>
                  </w:pPr>
                  <w:r>
                    <w:rPr>
                      <w:rFonts w:hint="eastAsia"/>
                      <w:color w:val="auto"/>
                      <w:highlight w:val="none"/>
                      <w:lang w:val="en-US" w:eastAsia="zh-CN"/>
                    </w:rPr>
                    <w:t>采样时段</w:t>
                  </w:r>
                </w:p>
              </w:tc>
              <w:tc>
                <w:tcPr>
                  <w:tcW w:w="1220" w:type="dxa"/>
                  <w:vAlign w:val="center"/>
                </w:tcPr>
                <w:p w14:paraId="69BA656E">
                  <w:pPr>
                    <w:pStyle w:val="32"/>
                    <w:jc w:val="center"/>
                    <w:rPr>
                      <w:rFonts w:hint="default" w:eastAsia="宋体"/>
                      <w:color w:val="auto"/>
                      <w:highlight w:val="none"/>
                      <w:lang w:val="en-US" w:eastAsia="zh-CN"/>
                    </w:rPr>
                  </w:pPr>
                  <w:r>
                    <w:rPr>
                      <w:rFonts w:hint="eastAsia"/>
                      <w:color w:val="auto"/>
                      <w:highlight w:val="none"/>
                      <w:lang w:val="en-US" w:eastAsia="zh-CN"/>
                    </w:rPr>
                    <w:t>采样点位</w:t>
                  </w:r>
                </w:p>
              </w:tc>
              <w:tc>
                <w:tcPr>
                  <w:tcW w:w="1232" w:type="dxa"/>
                  <w:vAlign w:val="center"/>
                </w:tcPr>
                <w:p w14:paraId="5CA029B6">
                  <w:pPr>
                    <w:pStyle w:val="32"/>
                    <w:jc w:val="center"/>
                    <w:rPr>
                      <w:rFonts w:hint="default"/>
                      <w:color w:val="auto"/>
                      <w:highlight w:val="none"/>
                    </w:rPr>
                  </w:pPr>
                  <w:r>
                    <w:rPr>
                      <w:rFonts w:hint="default"/>
                      <w:color w:val="auto"/>
                      <w:highlight w:val="none"/>
                    </w:rPr>
                    <w:t>现状浓度</w:t>
                  </w:r>
                </w:p>
                <w:p w14:paraId="118C81CA">
                  <w:pPr>
                    <w:pStyle w:val="32"/>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1135" w:type="dxa"/>
                  <w:vAlign w:val="center"/>
                </w:tcPr>
                <w:p w14:paraId="326C4358">
                  <w:pPr>
                    <w:pStyle w:val="32"/>
                    <w:jc w:val="center"/>
                    <w:rPr>
                      <w:rFonts w:hint="default"/>
                      <w:color w:val="auto"/>
                      <w:highlight w:val="none"/>
                    </w:rPr>
                  </w:pPr>
                  <w:r>
                    <w:rPr>
                      <w:rFonts w:hint="default"/>
                      <w:color w:val="auto"/>
                      <w:highlight w:val="none"/>
                    </w:rPr>
                    <w:t>标准值</w:t>
                  </w:r>
                </w:p>
                <w:p w14:paraId="13C94D5F">
                  <w:pPr>
                    <w:pStyle w:val="32"/>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976" w:type="dxa"/>
                  <w:vAlign w:val="center"/>
                </w:tcPr>
                <w:p w14:paraId="5CDA811D">
                  <w:pPr>
                    <w:pStyle w:val="32"/>
                    <w:jc w:val="center"/>
                    <w:rPr>
                      <w:rFonts w:hint="default"/>
                      <w:color w:val="auto"/>
                      <w:highlight w:val="none"/>
                    </w:rPr>
                  </w:pPr>
                  <w:r>
                    <w:rPr>
                      <w:rFonts w:hint="default"/>
                      <w:color w:val="auto"/>
                      <w:highlight w:val="none"/>
                    </w:rPr>
                    <w:t>占标率/%</w:t>
                  </w:r>
                </w:p>
              </w:tc>
              <w:tc>
                <w:tcPr>
                  <w:tcW w:w="774" w:type="dxa"/>
                  <w:vAlign w:val="center"/>
                </w:tcPr>
                <w:p w14:paraId="51B441BD">
                  <w:pPr>
                    <w:pStyle w:val="32"/>
                    <w:jc w:val="center"/>
                    <w:rPr>
                      <w:rFonts w:hint="default"/>
                      <w:color w:val="auto"/>
                      <w:highlight w:val="none"/>
                    </w:rPr>
                  </w:pPr>
                  <w:r>
                    <w:rPr>
                      <w:rFonts w:hint="default"/>
                      <w:color w:val="auto"/>
                      <w:highlight w:val="none"/>
                    </w:rPr>
                    <w:t>达标情况</w:t>
                  </w:r>
                </w:p>
              </w:tc>
            </w:tr>
            <w:tr w14:paraId="71B8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restart"/>
                  <w:vAlign w:val="center"/>
                </w:tcPr>
                <w:p w14:paraId="42F79943">
                  <w:pPr>
                    <w:pStyle w:val="32"/>
                    <w:rPr>
                      <w:rFonts w:hint="eastAsia" w:eastAsia="宋体"/>
                      <w:color w:val="auto"/>
                      <w:highlight w:val="none"/>
                      <w:lang w:val="en-US" w:eastAsia="zh-CN"/>
                    </w:rPr>
                  </w:pPr>
                  <w:r>
                    <w:rPr>
                      <w:rFonts w:hint="eastAsia"/>
                      <w:color w:val="auto"/>
                      <w:highlight w:val="none"/>
                      <w:lang w:val="en-US" w:eastAsia="zh-CN"/>
                    </w:rPr>
                    <w:t>氟化物</w:t>
                  </w:r>
                </w:p>
              </w:tc>
              <w:tc>
                <w:tcPr>
                  <w:tcW w:w="1524" w:type="dxa"/>
                  <w:vMerge w:val="restart"/>
                  <w:vAlign w:val="center"/>
                </w:tcPr>
                <w:p w14:paraId="5BC08BA3">
                  <w:pPr>
                    <w:pStyle w:val="32"/>
                    <w:rPr>
                      <w:rFonts w:hint="default" w:eastAsia="宋体"/>
                      <w:color w:val="auto"/>
                      <w:highlight w:val="none"/>
                      <w:lang w:val="en-US" w:eastAsia="zh-CN"/>
                    </w:rPr>
                  </w:pPr>
                  <w:r>
                    <w:rPr>
                      <w:rFonts w:hint="eastAsia"/>
                      <w:color w:val="auto"/>
                      <w:highlight w:val="none"/>
                      <w:lang w:val="en-US" w:eastAsia="zh-CN"/>
                    </w:rPr>
                    <w:t>09:00~10:00</w:t>
                  </w:r>
                </w:p>
              </w:tc>
              <w:tc>
                <w:tcPr>
                  <w:tcW w:w="1220" w:type="dxa"/>
                  <w:vAlign w:val="center"/>
                </w:tcPr>
                <w:p w14:paraId="168D0093">
                  <w:pPr>
                    <w:pStyle w:val="32"/>
                    <w:rPr>
                      <w:rFonts w:hint="eastAsia" w:eastAsia="宋体"/>
                      <w:color w:val="auto"/>
                      <w:highlight w:val="none"/>
                      <w:lang w:val="en-US" w:eastAsia="zh-CN"/>
                    </w:rPr>
                  </w:pPr>
                  <w:r>
                    <w:rPr>
                      <w:rFonts w:hint="eastAsia"/>
                      <w:color w:val="auto"/>
                      <w:highlight w:val="none"/>
                      <w:lang w:val="en-US" w:eastAsia="zh-CN"/>
                    </w:rPr>
                    <w:t>上风向</w:t>
                  </w:r>
                </w:p>
              </w:tc>
              <w:tc>
                <w:tcPr>
                  <w:tcW w:w="1232" w:type="dxa"/>
                  <w:vAlign w:val="center"/>
                </w:tcPr>
                <w:p w14:paraId="51B8FC1E">
                  <w:pPr>
                    <w:pStyle w:val="32"/>
                    <w:rPr>
                      <w:rFonts w:hint="default" w:eastAsia="宋体"/>
                      <w:color w:val="auto"/>
                      <w:highlight w:val="none"/>
                      <w:lang w:val="en-US" w:eastAsia="zh-CN"/>
                    </w:rPr>
                  </w:pPr>
                  <w:r>
                    <w:rPr>
                      <w:rFonts w:hint="eastAsia"/>
                      <w:color w:val="auto"/>
                      <w:highlight w:val="none"/>
                      <w:lang w:val="en-US" w:eastAsia="zh-CN"/>
                    </w:rPr>
                    <w:t>2.6</w:t>
                  </w:r>
                </w:p>
              </w:tc>
              <w:tc>
                <w:tcPr>
                  <w:tcW w:w="1135" w:type="dxa"/>
                  <w:vAlign w:val="center"/>
                </w:tcPr>
                <w:p w14:paraId="6C85813A">
                  <w:pPr>
                    <w:pStyle w:val="32"/>
                    <w:rPr>
                      <w:rFonts w:hint="default"/>
                      <w:color w:val="auto"/>
                      <w:lang w:val="en-US" w:eastAsia="zh-CN"/>
                    </w:rPr>
                  </w:pPr>
                  <w:r>
                    <w:rPr>
                      <w:rFonts w:hint="eastAsia"/>
                      <w:color w:val="auto"/>
                      <w:lang w:val="en-US" w:eastAsia="zh-CN"/>
                    </w:rPr>
                    <w:t>20</w:t>
                  </w:r>
                </w:p>
              </w:tc>
              <w:tc>
                <w:tcPr>
                  <w:tcW w:w="976" w:type="dxa"/>
                  <w:vAlign w:val="center"/>
                </w:tcPr>
                <w:p w14:paraId="461377D9">
                  <w:pPr>
                    <w:pStyle w:val="32"/>
                    <w:rPr>
                      <w:rFonts w:hint="default"/>
                      <w:color w:val="auto"/>
                      <w:highlight w:val="none"/>
                    </w:rPr>
                  </w:pPr>
                  <w:r>
                    <w:rPr>
                      <w:rFonts w:hint="eastAsia"/>
                      <w:color w:val="auto"/>
                      <w:highlight w:val="none"/>
                      <w:lang w:val="en-US" w:eastAsia="zh-CN"/>
                    </w:rPr>
                    <w:t>37.14</w:t>
                  </w:r>
                </w:p>
              </w:tc>
              <w:tc>
                <w:tcPr>
                  <w:tcW w:w="774" w:type="dxa"/>
                  <w:vAlign w:val="center"/>
                </w:tcPr>
                <w:p w14:paraId="1686B228">
                  <w:pPr>
                    <w:pStyle w:val="32"/>
                    <w:rPr>
                      <w:rFonts w:hint="default"/>
                      <w:color w:val="auto"/>
                      <w:highlight w:val="none"/>
                    </w:rPr>
                  </w:pPr>
                  <w:r>
                    <w:rPr>
                      <w:rFonts w:hint="default"/>
                      <w:color w:val="auto"/>
                      <w:highlight w:val="none"/>
                    </w:rPr>
                    <w:t>达标</w:t>
                  </w:r>
                </w:p>
              </w:tc>
            </w:tr>
            <w:tr w14:paraId="7006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729" w:type="dxa"/>
                  <w:vMerge w:val="continue"/>
                  <w:vAlign w:val="center"/>
                </w:tcPr>
                <w:p w14:paraId="624D2A65">
                  <w:pPr>
                    <w:pStyle w:val="32"/>
                    <w:rPr>
                      <w:rFonts w:hint="default"/>
                      <w:color w:val="auto"/>
                      <w:highlight w:val="none"/>
                    </w:rPr>
                  </w:pPr>
                </w:p>
              </w:tc>
              <w:tc>
                <w:tcPr>
                  <w:tcW w:w="1524" w:type="dxa"/>
                  <w:vMerge w:val="continue"/>
                  <w:vAlign w:val="center"/>
                </w:tcPr>
                <w:p w14:paraId="5E07A351">
                  <w:pPr>
                    <w:pStyle w:val="32"/>
                    <w:rPr>
                      <w:rFonts w:hint="default"/>
                      <w:color w:val="auto"/>
                      <w:highlight w:val="none"/>
                    </w:rPr>
                  </w:pPr>
                </w:p>
              </w:tc>
              <w:tc>
                <w:tcPr>
                  <w:tcW w:w="1220" w:type="dxa"/>
                  <w:vAlign w:val="center"/>
                </w:tcPr>
                <w:p w14:paraId="2B3DEF51">
                  <w:pPr>
                    <w:pStyle w:val="32"/>
                    <w:rPr>
                      <w:rFonts w:hint="default" w:eastAsia="宋体"/>
                      <w:color w:val="auto"/>
                      <w:highlight w:val="none"/>
                      <w:lang w:val="en-US" w:eastAsia="zh-CN"/>
                    </w:rPr>
                  </w:pPr>
                  <w:r>
                    <w:rPr>
                      <w:rFonts w:hint="eastAsia"/>
                      <w:color w:val="auto"/>
                      <w:highlight w:val="none"/>
                      <w:lang w:val="en-US" w:eastAsia="zh-CN"/>
                    </w:rPr>
                    <w:t>下风向1</w:t>
                  </w:r>
                </w:p>
              </w:tc>
              <w:tc>
                <w:tcPr>
                  <w:tcW w:w="1232" w:type="dxa"/>
                  <w:vAlign w:val="center"/>
                </w:tcPr>
                <w:p w14:paraId="5A8EA38C">
                  <w:pPr>
                    <w:pStyle w:val="32"/>
                    <w:rPr>
                      <w:rFonts w:hint="default" w:eastAsia="宋体"/>
                      <w:color w:val="auto"/>
                      <w:highlight w:val="none"/>
                      <w:lang w:val="en-US" w:eastAsia="zh-CN"/>
                    </w:rPr>
                  </w:pPr>
                  <w:r>
                    <w:rPr>
                      <w:rFonts w:hint="eastAsia"/>
                      <w:color w:val="auto"/>
                      <w:highlight w:val="none"/>
                      <w:lang w:val="en-US" w:eastAsia="zh-CN"/>
                    </w:rPr>
                    <w:t>5.5</w:t>
                  </w:r>
                </w:p>
              </w:tc>
              <w:tc>
                <w:tcPr>
                  <w:tcW w:w="1135" w:type="dxa"/>
                  <w:vAlign w:val="center"/>
                </w:tcPr>
                <w:p w14:paraId="219A99C5">
                  <w:pPr>
                    <w:pStyle w:val="32"/>
                    <w:rPr>
                      <w:rFonts w:hint="default"/>
                      <w:color w:val="auto"/>
                    </w:rPr>
                  </w:pPr>
                  <w:r>
                    <w:rPr>
                      <w:rFonts w:hint="eastAsia"/>
                      <w:color w:val="auto"/>
                      <w:lang w:val="en-US" w:eastAsia="zh-CN"/>
                    </w:rPr>
                    <w:t>20</w:t>
                  </w:r>
                </w:p>
              </w:tc>
              <w:tc>
                <w:tcPr>
                  <w:tcW w:w="976" w:type="dxa"/>
                  <w:vAlign w:val="center"/>
                </w:tcPr>
                <w:p w14:paraId="75CB1D63">
                  <w:pPr>
                    <w:pStyle w:val="32"/>
                    <w:rPr>
                      <w:rFonts w:hint="default"/>
                      <w:color w:val="auto"/>
                      <w:highlight w:val="none"/>
                    </w:rPr>
                  </w:pPr>
                  <w:r>
                    <w:rPr>
                      <w:rFonts w:hint="eastAsia"/>
                      <w:color w:val="auto"/>
                      <w:highlight w:val="none"/>
                      <w:lang w:val="en-US" w:eastAsia="zh-CN"/>
                    </w:rPr>
                    <w:t>78.57</w:t>
                  </w:r>
                </w:p>
              </w:tc>
              <w:tc>
                <w:tcPr>
                  <w:tcW w:w="774" w:type="dxa"/>
                  <w:vAlign w:val="center"/>
                </w:tcPr>
                <w:p w14:paraId="1E8E90EA">
                  <w:pPr>
                    <w:pStyle w:val="32"/>
                    <w:rPr>
                      <w:rFonts w:hint="default"/>
                      <w:color w:val="auto"/>
                      <w:highlight w:val="none"/>
                    </w:rPr>
                  </w:pPr>
                  <w:r>
                    <w:rPr>
                      <w:rFonts w:hint="default"/>
                      <w:color w:val="auto"/>
                      <w:highlight w:val="none"/>
                    </w:rPr>
                    <w:t>达标</w:t>
                  </w:r>
                </w:p>
              </w:tc>
            </w:tr>
            <w:tr w14:paraId="3D92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continue"/>
                  <w:vAlign w:val="center"/>
                </w:tcPr>
                <w:p w14:paraId="3A2EE04B">
                  <w:pPr>
                    <w:pStyle w:val="32"/>
                    <w:rPr>
                      <w:rFonts w:hint="default"/>
                      <w:color w:val="auto"/>
                      <w:highlight w:val="none"/>
                    </w:rPr>
                  </w:pPr>
                </w:p>
              </w:tc>
              <w:tc>
                <w:tcPr>
                  <w:tcW w:w="1524" w:type="dxa"/>
                  <w:vMerge w:val="continue"/>
                  <w:vAlign w:val="center"/>
                </w:tcPr>
                <w:p w14:paraId="2330B9AB">
                  <w:pPr>
                    <w:pStyle w:val="32"/>
                    <w:rPr>
                      <w:rFonts w:hint="default"/>
                      <w:color w:val="auto"/>
                      <w:highlight w:val="none"/>
                    </w:rPr>
                  </w:pPr>
                </w:p>
              </w:tc>
              <w:tc>
                <w:tcPr>
                  <w:tcW w:w="1220" w:type="dxa"/>
                  <w:vAlign w:val="center"/>
                </w:tcPr>
                <w:p w14:paraId="58BD2A51">
                  <w:pPr>
                    <w:pStyle w:val="32"/>
                    <w:rPr>
                      <w:rFonts w:hint="default"/>
                      <w:color w:val="auto"/>
                      <w:highlight w:val="none"/>
                    </w:rPr>
                  </w:pPr>
                  <w:r>
                    <w:rPr>
                      <w:rFonts w:hint="eastAsia"/>
                      <w:color w:val="auto"/>
                      <w:highlight w:val="none"/>
                      <w:lang w:val="en-US" w:eastAsia="zh-CN"/>
                    </w:rPr>
                    <w:t>下风向2</w:t>
                  </w:r>
                </w:p>
              </w:tc>
              <w:tc>
                <w:tcPr>
                  <w:tcW w:w="1232" w:type="dxa"/>
                  <w:vAlign w:val="center"/>
                </w:tcPr>
                <w:p w14:paraId="63894D4E">
                  <w:pPr>
                    <w:pStyle w:val="32"/>
                    <w:rPr>
                      <w:rFonts w:hint="default" w:eastAsia="宋体"/>
                      <w:color w:val="auto"/>
                      <w:highlight w:val="none"/>
                      <w:lang w:val="en-US" w:eastAsia="zh-CN"/>
                    </w:rPr>
                  </w:pPr>
                  <w:r>
                    <w:rPr>
                      <w:rFonts w:hint="eastAsia"/>
                      <w:color w:val="auto"/>
                      <w:highlight w:val="none"/>
                      <w:lang w:val="en-US" w:eastAsia="zh-CN"/>
                    </w:rPr>
                    <w:t>5.7</w:t>
                  </w:r>
                </w:p>
              </w:tc>
              <w:tc>
                <w:tcPr>
                  <w:tcW w:w="1135" w:type="dxa"/>
                  <w:vAlign w:val="center"/>
                </w:tcPr>
                <w:p w14:paraId="4A3505AC">
                  <w:pPr>
                    <w:pStyle w:val="32"/>
                    <w:rPr>
                      <w:rFonts w:hint="default"/>
                      <w:color w:val="auto"/>
                    </w:rPr>
                  </w:pPr>
                  <w:r>
                    <w:rPr>
                      <w:rFonts w:hint="eastAsia"/>
                      <w:color w:val="auto"/>
                      <w:lang w:val="en-US" w:eastAsia="zh-CN"/>
                    </w:rPr>
                    <w:t>20</w:t>
                  </w:r>
                </w:p>
              </w:tc>
              <w:tc>
                <w:tcPr>
                  <w:tcW w:w="976" w:type="dxa"/>
                  <w:vAlign w:val="center"/>
                </w:tcPr>
                <w:p w14:paraId="2728AC4D">
                  <w:pPr>
                    <w:pStyle w:val="32"/>
                    <w:rPr>
                      <w:rFonts w:hint="default"/>
                      <w:color w:val="auto"/>
                      <w:highlight w:val="none"/>
                    </w:rPr>
                  </w:pPr>
                  <w:r>
                    <w:rPr>
                      <w:rFonts w:hint="eastAsia"/>
                      <w:color w:val="auto"/>
                      <w:highlight w:val="none"/>
                      <w:lang w:val="en-US" w:eastAsia="zh-CN"/>
                    </w:rPr>
                    <w:t>81.43</w:t>
                  </w:r>
                </w:p>
              </w:tc>
              <w:tc>
                <w:tcPr>
                  <w:tcW w:w="774" w:type="dxa"/>
                  <w:vAlign w:val="center"/>
                </w:tcPr>
                <w:p w14:paraId="7FB3AA44">
                  <w:pPr>
                    <w:pStyle w:val="32"/>
                    <w:rPr>
                      <w:rFonts w:hint="default"/>
                      <w:color w:val="auto"/>
                      <w:highlight w:val="none"/>
                    </w:rPr>
                  </w:pPr>
                  <w:r>
                    <w:rPr>
                      <w:rFonts w:hint="default"/>
                      <w:color w:val="auto"/>
                      <w:highlight w:val="none"/>
                    </w:rPr>
                    <w:t>达标</w:t>
                  </w:r>
                </w:p>
              </w:tc>
            </w:tr>
            <w:tr w14:paraId="0DF1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continue"/>
                  <w:vAlign w:val="center"/>
                </w:tcPr>
                <w:p w14:paraId="6CD30BF2">
                  <w:pPr>
                    <w:pStyle w:val="32"/>
                    <w:rPr>
                      <w:rFonts w:hint="default"/>
                      <w:color w:val="auto"/>
                      <w:highlight w:val="none"/>
                    </w:rPr>
                  </w:pPr>
                </w:p>
              </w:tc>
              <w:tc>
                <w:tcPr>
                  <w:tcW w:w="1524" w:type="dxa"/>
                  <w:vMerge w:val="continue"/>
                  <w:vAlign w:val="center"/>
                </w:tcPr>
                <w:p w14:paraId="509EF81E">
                  <w:pPr>
                    <w:pStyle w:val="32"/>
                    <w:rPr>
                      <w:rFonts w:hint="default"/>
                      <w:color w:val="auto"/>
                      <w:highlight w:val="none"/>
                    </w:rPr>
                  </w:pPr>
                </w:p>
              </w:tc>
              <w:tc>
                <w:tcPr>
                  <w:tcW w:w="1220" w:type="dxa"/>
                  <w:vAlign w:val="center"/>
                </w:tcPr>
                <w:p w14:paraId="53C9F585">
                  <w:pPr>
                    <w:pStyle w:val="32"/>
                    <w:rPr>
                      <w:rFonts w:hint="default"/>
                      <w:color w:val="auto"/>
                      <w:highlight w:val="none"/>
                    </w:rPr>
                  </w:pPr>
                  <w:r>
                    <w:rPr>
                      <w:rFonts w:hint="eastAsia"/>
                      <w:color w:val="auto"/>
                      <w:highlight w:val="none"/>
                      <w:lang w:val="en-US" w:eastAsia="zh-CN"/>
                    </w:rPr>
                    <w:t>下风向3</w:t>
                  </w:r>
                </w:p>
              </w:tc>
              <w:tc>
                <w:tcPr>
                  <w:tcW w:w="1232" w:type="dxa"/>
                  <w:vAlign w:val="center"/>
                </w:tcPr>
                <w:p w14:paraId="4A59CC1A">
                  <w:pPr>
                    <w:pStyle w:val="32"/>
                    <w:rPr>
                      <w:rFonts w:hint="default" w:eastAsia="宋体"/>
                      <w:color w:val="auto"/>
                      <w:highlight w:val="none"/>
                      <w:lang w:val="en-US" w:eastAsia="zh-CN"/>
                    </w:rPr>
                  </w:pPr>
                  <w:r>
                    <w:rPr>
                      <w:rFonts w:hint="eastAsia"/>
                      <w:color w:val="auto"/>
                      <w:highlight w:val="none"/>
                      <w:lang w:val="en-US" w:eastAsia="zh-CN"/>
                    </w:rPr>
                    <w:t>5.0</w:t>
                  </w:r>
                </w:p>
              </w:tc>
              <w:tc>
                <w:tcPr>
                  <w:tcW w:w="1135" w:type="dxa"/>
                  <w:vAlign w:val="center"/>
                </w:tcPr>
                <w:p w14:paraId="73CD0D1A">
                  <w:pPr>
                    <w:pStyle w:val="32"/>
                    <w:rPr>
                      <w:rFonts w:hint="default"/>
                      <w:color w:val="auto"/>
                    </w:rPr>
                  </w:pPr>
                  <w:r>
                    <w:rPr>
                      <w:rFonts w:hint="eastAsia"/>
                      <w:color w:val="auto"/>
                      <w:lang w:val="en-US" w:eastAsia="zh-CN"/>
                    </w:rPr>
                    <w:t>20</w:t>
                  </w:r>
                </w:p>
              </w:tc>
              <w:tc>
                <w:tcPr>
                  <w:tcW w:w="976" w:type="dxa"/>
                  <w:vAlign w:val="center"/>
                </w:tcPr>
                <w:p w14:paraId="49B80026">
                  <w:pPr>
                    <w:pStyle w:val="32"/>
                    <w:rPr>
                      <w:rFonts w:hint="default"/>
                      <w:color w:val="auto"/>
                      <w:highlight w:val="none"/>
                    </w:rPr>
                  </w:pPr>
                  <w:r>
                    <w:rPr>
                      <w:rFonts w:hint="eastAsia"/>
                      <w:color w:val="auto"/>
                      <w:highlight w:val="none"/>
                      <w:lang w:val="en-US" w:eastAsia="zh-CN"/>
                    </w:rPr>
                    <w:t>71.43</w:t>
                  </w:r>
                </w:p>
              </w:tc>
              <w:tc>
                <w:tcPr>
                  <w:tcW w:w="774" w:type="dxa"/>
                  <w:vAlign w:val="center"/>
                </w:tcPr>
                <w:p w14:paraId="1110EAA0">
                  <w:pPr>
                    <w:pStyle w:val="32"/>
                    <w:rPr>
                      <w:rFonts w:hint="default"/>
                      <w:color w:val="auto"/>
                      <w:highlight w:val="none"/>
                    </w:rPr>
                  </w:pPr>
                  <w:r>
                    <w:rPr>
                      <w:rFonts w:hint="default"/>
                      <w:color w:val="auto"/>
                      <w:highlight w:val="none"/>
                    </w:rPr>
                    <w:t>达标</w:t>
                  </w:r>
                </w:p>
              </w:tc>
            </w:tr>
            <w:tr w14:paraId="6018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729" w:type="dxa"/>
                  <w:vMerge w:val="continue"/>
                  <w:vAlign w:val="center"/>
                </w:tcPr>
                <w:p w14:paraId="4C103A30">
                  <w:pPr>
                    <w:pStyle w:val="32"/>
                    <w:rPr>
                      <w:rFonts w:hint="default"/>
                      <w:color w:val="auto"/>
                      <w:highlight w:val="none"/>
                    </w:rPr>
                  </w:pPr>
                </w:p>
              </w:tc>
              <w:tc>
                <w:tcPr>
                  <w:tcW w:w="1524" w:type="dxa"/>
                  <w:vMerge w:val="restart"/>
                  <w:vAlign w:val="center"/>
                </w:tcPr>
                <w:p w14:paraId="7D8E6C26">
                  <w:pPr>
                    <w:pStyle w:val="32"/>
                    <w:rPr>
                      <w:rFonts w:hint="default"/>
                      <w:color w:val="auto"/>
                      <w:highlight w:val="none"/>
                    </w:rPr>
                  </w:pPr>
                  <w:r>
                    <w:rPr>
                      <w:rFonts w:hint="eastAsia"/>
                      <w:color w:val="auto"/>
                      <w:highlight w:val="none"/>
                      <w:lang w:val="en-US" w:eastAsia="zh-CN"/>
                    </w:rPr>
                    <w:t>12:00~13:00</w:t>
                  </w:r>
                </w:p>
              </w:tc>
              <w:tc>
                <w:tcPr>
                  <w:tcW w:w="1220" w:type="dxa"/>
                  <w:vAlign w:val="center"/>
                </w:tcPr>
                <w:p w14:paraId="156A8DAE">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上风向</w:t>
                  </w:r>
                </w:p>
              </w:tc>
              <w:tc>
                <w:tcPr>
                  <w:tcW w:w="1232" w:type="dxa"/>
                  <w:vAlign w:val="center"/>
                </w:tcPr>
                <w:p w14:paraId="6CACAE16">
                  <w:pPr>
                    <w:pStyle w:val="32"/>
                    <w:rPr>
                      <w:rFonts w:hint="default" w:eastAsia="宋体"/>
                      <w:color w:val="auto"/>
                      <w:highlight w:val="none"/>
                      <w:lang w:val="en-US" w:eastAsia="zh-CN"/>
                    </w:rPr>
                  </w:pPr>
                  <w:r>
                    <w:rPr>
                      <w:rFonts w:hint="eastAsia"/>
                      <w:color w:val="auto"/>
                      <w:highlight w:val="none"/>
                      <w:lang w:val="en-US" w:eastAsia="zh-CN"/>
                    </w:rPr>
                    <w:t>3.2</w:t>
                  </w:r>
                </w:p>
              </w:tc>
              <w:tc>
                <w:tcPr>
                  <w:tcW w:w="1135" w:type="dxa"/>
                  <w:vAlign w:val="center"/>
                </w:tcPr>
                <w:p w14:paraId="6B6DCED7">
                  <w:pPr>
                    <w:pStyle w:val="32"/>
                    <w:rPr>
                      <w:rFonts w:hint="default"/>
                      <w:color w:val="auto"/>
                    </w:rPr>
                  </w:pPr>
                  <w:r>
                    <w:rPr>
                      <w:rFonts w:hint="eastAsia"/>
                      <w:color w:val="auto"/>
                      <w:lang w:val="en-US" w:eastAsia="zh-CN"/>
                    </w:rPr>
                    <w:t>20</w:t>
                  </w:r>
                </w:p>
              </w:tc>
              <w:tc>
                <w:tcPr>
                  <w:tcW w:w="976" w:type="dxa"/>
                  <w:vAlign w:val="center"/>
                </w:tcPr>
                <w:p w14:paraId="4F378592">
                  <w:pPr>
                    <w:pStyle w:val="32"/>
                    <w:rPr>
                      <w:rFonts w:hint="default"/>
                      <w:color w:val="auto"/>
                      <w:highlight w:val="none"/>
                    </w:rPr>
                  </w:pPr>
                  <w:r>
                    <w:rPr>
                      <w:rFonts w:hint="eastAsia"/>
                      <w:color w:val="auto"/>
                      <w:highlight w:val="none"/>
                      <w:lang w:val="en-US" w:eastAsia="zh-CN"/>
                    </w:rPr>
                    <w:t>45.71</w:t>
                  </w:r>
                </w:p>
              </w:tc>
              <w:tc>
                <w:tcPr>
                  <w:tcW w:w="774" w:type="dxa"/>
                  <w:vAlign w:val="center"/>
                </w:tcPr>
                <w:p w14:paraId="32B015E1">
                  <w:pPr>
                    <w:pStyle w:val="32"/>
                    <w:rPr>
                      <w:rFonts w:hint="default"/>
                      <w:color w:val="auto"/>
                      <w:highlight w:val="none"/>
                    </w:rPr>
                  </w:pPr>
                  <w:r>
                    <w:rPr>
                      <w:rFonts w:hint="default"/>
                      <w:color w:val="auto"/>
                      <w:highlight w:val="none"/>
                    </w:rPr>
                    <w:t>达标</w:t>
                  </w:r>
                </w:p>
              </w:tc>
            </w:tr>
            <w:tr w14:paraId="3AD9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continue"/>
                  <w:vAlign w:val="center"/>
                </w:tcPr>
                <w:p w14:paraId="5E715862">
                  <w:pPr>
                    <w:pStyle w:val="32"/>
                    <w:rPr>
                      <w:rFonts w:hint="default"/>
                      <w:color w:val="auto"/>
                      <w:highlight w:val="none"/>
                    </w:rPr>
                  </w:pPr>
                </w:p>
              </w:tc>
              <w:tc>
                <w:tcPr>
                  <w:tcW w:w="1524" w:type="dxa"/>
                  <w:vMerge w:val="continue"/>
                  <w:vAlign w:val="center"/>
                </w:tcPr>
                <w:p w14:paraId="3D8EC83C">
                  <w:pPr>
                    <w:pStyle w:val="32"/>
                    <w:rPr>
                      <w:rFonts w:hint="default"/>
                      <w:color w:val="auto"/>
                      <w:highlight w:val="none"/>
                    </w:rPr>
                  </w:pPr>
                </w:p>
              </w:tc>
              <w:tc>
                <w:tcPr>
                  <w:tcW w:w="1220" w:type="dxa"/>
                  <w:vAlign w:val="center"/>
                </w:tcPr>
                <w:p w14:paraId="367448F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下风向1</w:t>
                  </w:r>
                </w:p>
              </w:tc>
              <w:tc>
                <w:tcPr>
                  <w:tcW w:w="1232" w:type="dxa"/>
                  <w:vAlign w:val="center"/>
                </w:tcPr>
                <w:p w14:paraId="363B930E">
                  <w:pPr>
                    <w:pStyle w:val="32"/>
                    <w:rPr>
                      <w:rFonts w:hint="default" w:eastAsia="宋体"/>
                      <w:color w:val="auto"/>
                      <w:highlight w:val="none"/>
                      <w:lang w:val="en-US" w:eastAsia="zh-CN"/>
                    </w:rPr>
                  </w:pPr>
                  <w:r>
                    <w:rPr>
                      <w:rFonts w:hint="eastAsia"/>
                      <w:color w:val="auto"/>
                      <w:highlight w:val="none"/>
                      <w:lang w:val="en-US" w:eastAsia="zh-CN"/>
                    </w:rPr>
                    <w:t>5.3</w:t>
                  </w:r>
                </w:p>
              </w:tc>
              <w:tc>
                <w:tcPr>
                  <w:tcW w:w="1135" w:type="dxa"/>
                  <w:vAlign w:val="center"/>
                </w:tcPr>
                <w:p w14:paraId="71394205">
                  <w:pPr>
                    <w:pStyle w:val="32"/>
                    <w:rPr>
                      <w:rFonts w:hint="default"/>
                      <w:color w:val="auto"/>
                    </w:rPr>
                  </w:pPr>
                  <w:r>
                    <w:rPr>
                      <w:rFonts w:hint="eastAsia"/>
                      <w:color w:val="auto"/>
                      <w:lang w:val="en-US" w:eastAsia="zh-CN"/>
                    </w:rPr>
                    <w:t>20</w:t>
                  </w:r>
                </w:p>
              </w:tc>
              <w:tc>
                <w:tcPr>
                  <w:tcW w:w="976" w:type="dxa"/>
                  <w:vAlign w:val="center"/>
                </w:tcPr>
                <w:p w14:paraId="11EFA4AB">
                  <w:pPr>
                    <w:pStyle w:val="32"/>
                    <w:rPr>
                      <w:rFonts w:hint="default"/>
                      <w:color w:val="auto"/>
                      <w:highlight w:val="none"/>
                    </w:rPr>
                  </w:pPr>
                  <w:r>
                    <w:rPr>
                      <w:rFonts w:hint="eastAsia"/>
                      <w:color w:val="auto"/>
                      <w:highlight w:val="none"/>
                      <w:lang w:val="en-US" w:eastAsia="zh-CN"/>
                    </w:rPr>
                    <w:t>75.71</w:t>
                  </w:r>
                </w:p>
              </w:tc>
              <w:tc>
                <w:tcPr>
                  <w:tcW w:w="774" w:type="dxa"/>
                  <w:vAlign w:val="center"/>
                </w:tcPr>
                <w:p w14:paraId="66891032">
                  <w:pPr>
                    <w:pStyle w:val="32"/>
                    <w:rPr>
                      <w:rFonts w:hint="default"/>
                      <w:color w:val="auto"/>
                      <w:highlight w:val="none"/>
                    </w:rPr>
                  </w:pPr>
                  <w:r>
                    <w:rPr>
                      <w:rFonts w:hint="default"/>
                      <w:color w:val="auto"/>
                      <w:highlight w:val="none"/>
                    </w:rPr>
                    <w:t>达标</w:t>
                  </w:r>
                </w:p>
              </w:tc>
            </w:tr>
            <w:tr w14:paraId="3F49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continue"/>
                  <w:vAlign w:val="center"/>
                </w:tcPr>
                <w:p w14:paraId="35AE9F50">
                  <w:pPr>
                    <w:pStyle w:val="32"/>
                    <w:rPr>
                      <w:rFonts w:hint="default"/>
                      <w:color w:val="auto"/>
                      <w:highlight w:val="none"/>
                    </w:rPr>
                  </w:pPr>
                </w:p>
              </w:tc>
              <w:tc>
                <w:tcPr>
                  <w:tcW w:w="1524" w:type="dxa"/>
                  <w:vMerge w:val="continue"/>
                  <w:vAlign w:val="center"/>
                </w:tcPr>
                <w:p w14:paraId="64DAEC45">
                  <w:pPr>
                    <w:pStyle w:val="32"/>
                    <w:rPr>
                      <w:rFonts w:hint="default"/>
                      <w:color w:val="auto"/>
                      <w:highlight w:val="none"/>
                    </w:rPr>
                  </w:pPr>
                </w:p>
              </w:tc>
              <w:tc>
                <w:tcPr>
                  <w:tcW w:w="1220" w:type="dxa"/>
                  <w:vAlign w:val="center"/>
                </w:tcPr>
                <w:p w14:paraId="43E746A4">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下风向2</w:t>
                  </w:r>
                </w:p>
              </w:tc>
              <w:tc>
                <w:tcPr>
                  <w:tcW w:w="1232" w:type="dxa"/>
                  <w:vAlign w:val="center"/>
                </w:tcPr>
                <w:p w14:paraId="048E262C">
                  <w:pPr>
                    <w:pStyle w:val="32"/>
                    <w:rPr>
                      <w:rFonts w:hint="default" w:eastAsia="宋体"/>
                      <w:color w:val="auto"/>
                      <w:highlight w:val="none"/>
                      <w:lang w:val="en-US" w:eastAsia="zh-CN"/>
                    </w:rPr>
                  </w:pPr>
                  <w:r>
                    <w:rPr>
                      <w:rFonts w:hint="eastAsia"/>
                      <w:color w:val="auto"/>
                      <w:highlight w:val="none"/>
                      <w:lang w:val="en-US" w:eastAsia="zh-CN"/>
                    </w:rPr>
                    <w:t>6.2</w:t>
                  </w:r>
                </w:p>
              </w:tc>
              <w:tc>
                <w:tcPr>
                  <w:tcW w:w="1135" w:type="dxa"/>
                  <w:vAlign w:val="center"/>
                </w:tcPr>
                <w:p w14:paraId="6F7EB80E">
                  <w:pPr>
                    <w:pStyle w:val="32"/>
                    <w:rPr>
                      <w:rFonts w:hint="default"/>
                      <w:color w:val="auto"/>
                    </w:rPr>
                  </w:pPr>
                  <w:r>
                    <w:rPr>
                      <w:rFonts w:hint="eastAsia"/>
                      <w:color w:val="auto"/>
                      <w:lang w:val="en-US" w:eastAsia="zh-CN"/>
                    </w:rPr>
                    <w:t>20</w:t>
                  </w:r>
                </w:p>
              </w:tc>
              <w:tc>
                <w:tcPr>
                  <w:tcW w:w="976" w:type="dxa"/>
                  <w:vAlign w:val="center"/>
                </w:tcPr>
                <w:p w14:paraId="7A29205E">
                  <w:pPr>
                    <w:pStyle w:val="32"/>
                    <w:rPr>
                      <w:rFonts w:hint="default"/>
                      <w:color w:val="auto"/>
                      <w:highlight w:val="none"/>
                    </w:rPr>
                  </w:pPr>
                  <w:r>
                    <w:rPr>
                      <w:rFonts w:hint="eastAsia"/>
                      <w:color w:val="auto"/>
                      <w:highlight w:val="none"/>
                      <w:lang w:val="en-US" w:eastAsia="zh-CN"/>
                    </w:rPr>
                    <w:t>88.57</w:t>
                  </w:r>
                </w:p>
              </w:tc>
              <w:tc>
                <w:tcPr>
                  <w:tcW w:w="774" w:type="dxa"/>
                  <w:vAlign w:val="center"/>
                </w:tcPr>
                <w:p w14:paraId="32485FF7">
                  <w:pPr>
                    <w:pStyle w:val="32"/>
                    <w:rPr>
                      <w:rFonts w:hint="default"/>
                      <w:color w:val="auto"/>
                      <w:highlight w:val="none"/>
                    </w:rPr>
                  </w:pPr>
                  <w:r>
                    <w:rPr>
                      <w:rFonts w:hint="default"/>
                      <w:color w:val="auto"/>
                      <w:highlight w:val="none"/>
                    </w:rPr>
                    <w:t>达标</w:t>
                  </w:r>
                </w:p>
              </w:tc>
            </w:tr>
            <w:tr w14:paraId="1470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continue"/>
                  <w:vAlign w:val="center"/>
                </w:tcPr>
                <w:p w14:paraId="4E1D75B3">
                  <w:pPr>
                    <w:pStyle w:val="32"/>
                    <w:rPr>
                      <w:rFonts w:hint="default"/>
                      <w:color w:val="auto"/>
                      <w:highlight w:val="none"/>
                    </w:rPr>
                  </w:pPr>
                </w:p>
              </w:tc>
              <w:tc>
                <w:tcPr>
                  <w:tcW w:w="1524" w:type="dxa"/>
                  <w:vMerge w:val="continue"/>
                  <w:vAlign w:val="center"/>
                </w:tcPr>
                <w:p w14:paraId="6B89E0C6">
                  <w:pPr>
                    <w:pStyle w:val="32"/>
                    <w:rPr>
                      <w:rFonts w:hint="default"/>
                      <w:color w:val="auto"/>
                      <w:highlight w:val="none"/>
                    </w:rPr>
                  </w:pPr>
                </w:p>
              </w:tc>
              <w:tc>
                <w:tcPr>
                  <w:tcW w:w="1220" w:type="dxa"/>
                  <w:vAlign w:val="center"/>
                </w:tcPr>
                <w:p w14:paraId="4A70FBA5">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下风向3</w:t>
                  </w:r>
                </w:p>
              </w:tc>
              <w:tc>
                <w:tcPr>
                  <w:tcW w:w="1232" w:type="dxa"/>
                  <w:vAlign w:val="center"/>
                </w:tcPr>
                <w:p w14:paraId="51DD4C6D">
                  <w:pPr>
                    <w:pStyle w:val="32"/>
                    <w:rPr>
                      <w:rFonts w:hint="default" w:eastAsia="宋体"/>
                      <w:color w:val="auto"/>
                      <w:highlight w:val="none"/>
                      <w:lang w:val="en-US" w:eastAsia="zh-CN"/>
                    </w:rPr>
                  </w:pPr>
                  <w:r>
                    <w:rPr>
                      <w:rFonts w:hint="eastAsia"/>
                      <w:color w:val="auto"/>
                      <w:highlight w:val="none"/>
                      <w:lang w:val="en-US" w:eastAsia="zh-CN"/>
                    </w:rPr>
                    <w:t>5.1</w:t>
                  </w:r>
                </w:p>
              </w:tc>
              <w:tc>
                <w:tcPr>
                  <w:tcW w:w="1135" w:type="dxa"/>
                  <w:vAlign w:val="center"/>
                </w:tcPr>
                <w:p w14:paraId="1D3660CD">
                  <w:pPr>
                    <w:pStyle w:val="32"/>
                    <w:rPr>
                      <w:rFonts w:hint="default"/>
                      <w:color w:val="auto"/>
                    </w:rPr>
                  </w:pPr>
                  <w:r>
                    <w:rPr>
                      <w:rFonts w:hint="eastAsia"/>
                      <w:color w:val="auto"/>
                      <w:lang w:val="en-US" w:eastAsia="zh-CN"/>
                    </w:rPr>
                    <w:t>20</w:t>
                  </w:r>
                </w:p>
              </w:tc>
              <w:tc>
                <w:tcPr>
                  <w:tcW w:w="976" w:type="dxa"/>
                  <w:vAlign w:val="center"/>
                </w:tcPr>
                <w:p w14:paraId="32094B31">
                  <w:pPr>
                    <w:pStyle w:val="32"/>
                    <w:rPr>
                      <w:rFonts w:hint="default"/>
                      <w:color w:val="auto"/>
                      <w:highlight w:val="none"/>
                    </w:rPr>
                  </w:pPr>
                  <w:r>
                    <w:rPr>
                      <w:rFonts w:hint="eastAsia"/>
                      <w:color w:val="auto"/>
                      <w:highlight w:val="none"/>
                      <w:lang w:val="en-US" w:eastAsia="zh-CN"/>
                    </w:rPr>
                    <w:t>72.86</w:t>
                  </w:r>
                </w:p>
              </w:tc>
              <w:tc>
                <w:tcPr>
                  <w:tcW w:w="774" w:type="dxa"/>
                  <w:vAlign w:val="center"/>
                </w:tcPr>
                <w:p w14:paraId="59362432">
                  <w:pPr>
                    <w:pStyle w:val="32"/>
                    <w:rPr>
                      <w:rFonts w:hint="default"/>
                      <w:color w:val="auto"/>
                      <w:highlight w:val="none"/>
                    </w:rPr>
                  </w:pPr>
                  <w:r>
                    <w:rPr>
                      <w:rFonts w:hint="default"/>
                      <w:color w:val="auto"/>
                      <w:highlight w:val="none"/>
                    </w:rPr>
                    <w:t>达标</w:t>
                  </w:r>
                </w:p>
              </w:tc>
            </w:tr>
            <w:tr w14:paraId="2509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9" w:type="dxa"/>
                  <w:vMerge w:val="continue"/>
                  <w:vAlign w:val="center"/>
                </w:tcPr>
                <w:p w14:paraId="3D6D2125">
                  <w:pPr>
                    <w:pStyle w:val="32"/>
                    <w:rPr>
                      <w:rFonts w:hint="default"/>
                      <w:color w:val="auto"/>
                      <w:highlight w:val="none"/>
                    </w:rPr>
                  </w:pPr>
                </w:p>
              </w:tc>
              <w:tc>
                <w:tcPr>
                  <w:tcW w:w="1524" w:type="dxa"/>
                  <w:vMerge w:val="restart"/>
                  <w:vAlign w:val="center"/>
                </w:tcPr>
                <w:p w14:paraId="704AF1A0">
                  <w:pPr>
                    <w:pStyle w:val="32"/>
                    <w:rPr>
                      <w:rFonts w:hint="default"/>
                      <w:color w:val="auto"/>
                      <w:highlight w:val="none"/>
                    </w:rPr>
                  </w:pPr>
                  <w:r>
                    <w:rPr>
                      <w:rFonts w:hint="eastAsia"/>
                      <w:color w:val="auto"/>
                      <w:highlight w:val="none"/>
                      <w:lang w:val="en-US" w:eastAsia="zh-CN"/>
                    </w:rPr>
                    <w:t>16:00~17:00</w:t>
                  </w:r>
                </w:p>
              </w:tc>
              <w:tc>
                <w:tcPr>
                  <w:tcW w:w="1220" w:type="dxa"/>
                  <w:vAlign w:val="center"/>
                </w:tcPr>
                <w:p w14:paraId="0EAA077C">
                  <w:pPr>
                    <w:pStyle w:val="32"/>
                    <w:ind w:firstLine="0" w:firstLineChars="0"/>
                    <w:rPr>
                      <w:rFonts w:hint="default"/>
                      <w:color w:val="auto"/>
                      <w:highlight w:val="none"/>
                    </w:rPr>
                  </w:pPr>
                  <w:r>
                    <w:rPr>
                      <w:rFonts w:hint="eastAsia"/>
                      <w:color w:val="auto"/>
                      <w:highlight w:val="none"/>
                      <w:lang w:val="en-US" w:eastAsia="zh-CN"/>
                    </w:rPr>
                    <w:t>上风向</w:t>
                  </w:r>
                </w:p>
              </w:tc>
              <w:tc>
                <w:tcPr>
                  <w:tcW w:w="1232" w:type="dxa"/>
                  <w:vAlign w:val="center"/>
                </w:tcPr>
                <w:p w14:paraId="56C10C5B">
                  <w:pPr>
                    <w:pStyle w:val="32"/>
                    <w:jc w:val="center"/>
                    <w:rPr>
                      <w:rFonts w:hint="default" w:eastAsia="宋体"/>
                      <w:color w:val="auto"/>
                      <w:highlight w:val="none"/>
                      <w:lang w:val="en-US" w:eastAsia="zh-CN"/>
                    </w:rPr>
                  </w:pPr>
                  <w:r>
                    <w:rPr>
                      <w:rFonts w:hint="eastAsia"/>
                      <w:color w:val="auto"/>
                      <w:highlight w:val="none"/>
                      <w:lang w:val="en-US" w:eastAsia="zh-CN"/>
                    </w:rPr>
                    <w:t>2.5</w:t>
                  </w:r>
                </w:p>
              </w:tc>
              <w:tc>
                <w:tcPr>
                  <w:tcW w:w="1135" w:type="dxa"/>
                  <w:vAlign w:val="center"/>
                </w:tcPr>
                <w:p w14:paraId="227A1650">
                  <w:pPr>
                    <w:pStyle w:val="32"/>
                    <w:rPr>
                      <w:rFonts w:hint="default"/>
                      <w:color w:val="auto"/>
                    </w:rPr>
                  </w:pPr>
                  <w:r>
                    <w:rPr>
                      <w:rFonts w:hint="eastAsia"/>
                      <w:color w:val="auto"/>
                      <w:lang w:val="en-US" w:eastAsia="zh-CN"/>
                    </w:rPr>
                    <w:t>20</w:t>
                  </w:r>
                </w:p>
              </w:tc>
              <w:tc>
                <w:tcPr>
                  <w:tcW w:w="976" w:type="dxa"/>
                  <w:vAlign w:val="center"/>
                </w:tcPr>
                <w:p w14:paraId="30E07FF3">
                  <w:pPr>
                    <w:pStyle w:val="32"/>
                    <w:rPr>
                      <w:rFonts w:hint="default"/>
                      <w:color w:val="auto"/>
                      <w:highlight w:val="none"/>
                    </w:rPr>
                  </w:pPr>
                  <w:r>
                    <w:rPr>
                      <w:rFonts w:hint="eastAsia"/>
                      <w:color w:val="auto"/>
                      <w:highlight w:val="none"/>
                      <w:lang w:val="en-US" w:eastAsia="zh-CN"/>
                    </w:rPr>
                    <w:t>35.71</w:t>
                  </w:r>
                </w:p>
              </w:tc>
              <w:tc>
                <w:tcPr>
                  <w:tcW w:w="774" w:type="dxa"/>
                  <w:vAlign w:val="center"/>
                </w:tcPr>
                <w:p w14:paraId="6456E019">
                  <w:pPr>
                    <w:pStyle w:val="32"/>
                    <w:rPr>
                      <w:rFonts w:hint="default"/>
                      <w:color w:val="auto"/>
                      <w:highlight w:val="none"/>
                    </w:rPr>
                  </w:pPr>
                  <w:r>
                    <w:rPr>
                      <w:rFonts w:hint="default"/>
                      <w:color w:val="auto"/>
                      <w:highlight w:val="none"/>
                    </w:rPr>
                    <w:t>达标</w:t>
                  </w:r>
                </w:p>
              </w:tc>
            </w:tr>
            <w:tr w14:paraId="715F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Merge w:val="continue"/>
                  <w:vAlign w:val="center"/>
                </w:tcPr>
                <w:p w14:paraId="3A276B12">
                  <w:pPr>
                    <w:pStyle w:val="32"/>
                    <w:rPr>
                      <w:rFonts w:hint="default"/>
                      <w:color w:val="auto"/>
                      <w:highlight w:val="none"/>
                    </w:rPr>
                  </w:pPr>
                </w:p>
              </w:tc>
              <w:tc>
                <w:tcPr>
                  <w:tcW w:w="1524" w:type="dxa"/>
                  <w:vMerge w:val="continue"/>
                  <w:vAlign w:val="center"/>
                </w:tcPr>
                <w:p w14:paraId="61FB2287">
                  <w:pPr>
                    <w:pStyle w:val="32"/>
                    <w:rPr>
                      <w:rFonts w:hint="default"/>
                      <w:color w:val="auto"/>
                      <w:highlight w:val="none"/>
                    </w:rPr>
                  </w:pPr>
                </w:p>
              </w:tc>
              <w:tc>
                <w:tcPr>
                  <w:tcW w:w="1220" w:type="dxa"/>
                  <w:vAlign w:val="center"/>
                </w:tcPr>
                <w:p w14:paraId="6B9FB0B6">
                  <w:pPr>
                    <w:pStyle w:val="32"/>
                    <w:ind w:firstLine="0" w:firstLineChars="0"/>
                    <w:rPr>
                      <w:rFonts w:hint="default"/>
                      <w:color w:val="auto"/>
                      <w:highlight w:val="none"/>
                    </w:rPr>
                  </w:pPr>
                  <w:r>
                    <w:rPr>
                      <w:rFonts w:hint="eastAsia"/>
                      <w:color w:val="auto"/>
                      <w:highlight w:val="none"/>
                      <w:lang w:val="en-US" w:eastAsia="zh-CN"/>
                    </w:rPr>
                    <w:t>下风向1</w:t>
                  </w:r>
                </w:p>
              </w:tc>
              <w:tc>
                <w:tcPr>
                  <w:tcW w:w="1232" w:type="dxa"/>
                  <w:vAlign w:val="center"/>
                </w:tcPr>
                <w:p w14:paraId="7D39ECE3">
                  <w:pPr>
                    <w:pStyle w:val="32"/>
                    <w:rPr>
                      <w:rFonts w:hint="default" w:eastAsia="宋体"/>
                      <w:color w:val="auto"/>
                      <w:highlight w:val="none"/>
                      <w:lang w:val="en-US" w:eastAsia="zh-CN"/>
                    </w:rPr>
                  </w:pPr>
                  <w:r>
                    <w:rPr>
                      <w:rFonts w:hint="eastAsia"/>
                      <w:color w:val="auto"/>
                      <w:highlight w:val="none"/>
                      <w:lang w:val="en-US" w:eastAsia="zh-CN"/>
                    </w:rPr>
                    <w:t>6.7</w:t>
                  </w:r>
                </w:p>
              </w:tc>
              <w:tc>
                <w:tcPr>
                  <w:tcW w:w="1135" w:type="dxa"/>
                  <w:vAlign w:val="center"/>
                </w:tcPr>
                <w:p w14:paraId="314DDA54">
                  <w:pPr>
                    <w:pStyle w:val="32"/>
                    <w:rPr>
                      <w:rFonts w:hint="default"/>
                      <w:color w:val="auto"/>
                    </w:rPr>
                  </w:pPr>
                  <w:r>
                    <w:rPr>
                      <w:rFonts w:hint="eastAsia"/>
                      <w:color w:val="auto"/>
                      <w:lang w:val="en-US" w:eastAsia="zh-CN"/>
                    </w:rPr>
                    <w:t>20</w:t>
                  </w:r>
                </w:p>
              </w:tc>
              <w:tc>
                <w:tcPr>
                  <w:tcW w:w="976" w:type="dxa"/>
                  <w:vAlign w:val="center"/>
                </w:tcPr>
                <w:p w14:paraId="2EA94E0D">
                  <w:pPr>
                    <w:pStyle w:val="32"/>
                    <w:rPr>
                      <w:rFonts w:hint="default"/>
                      <w:color w:val="auto"/>
                      <w:highlight w:val="none"/>
                    </w:rPr>
                  </w:pPr>
                  <w:r>
                    <w:rPr>
                      <w:rFonts w:hint="eastAsia"/>
                      <w:color w:val="auto"/>
                      <w:highlight w:val="none"/>
                      <w:lang w:val="en-US" w:eastAsia="zh-CN"/>
                    </w:rPr>
                    <w:t>95.71</w:t>
                  </w:r>
                </w:p>
              </w:tc>
              <w:tc>
                <w:tcPr>
                  <w:tcW w:w="774" w:type="dxa"/>
                  <w:vAlign w:val="center"/>
                </w:tcPr>
                <w:p w14:paraId="2ECA98E3">
                  <w:pPr>
                    <w:pStyle w:val="32"/>
                    <w:rPr>
                      <w:rFonts w:hint="default"/>
                      <w:color w:val="auto"/>
                      <w:highlight w:val="none"/>
                    </w:rPr>
                  </w:pPr>
                  <w:r>
                    <w:rPr>
                      <w:rFonts w:hint="default"/>
                      <w:color w:val="auto"/>
                      <w:highlight w:val="none"/>
                    </w:rPr>
                    <w:t>达标</w:t>
                  </w:r>
                </w:p>
              </w:tc>
            </w:tr>
            <w:tr w14:paraId="2F26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Merge w:val="continue"/>
                  <w:vAlign w:val="center"/>
                </w:tcPr>
                <w:p w14:paraId="532DF855">
                  <w:pPr>
                    <w:pStyle w:val="32"/>
                    <w:rPr>
                      <w:rFonts w:hint="default"/>
                      <w:color w:val="auto"/>
                      <w:highlight w:val="none"/>
                    </w:rPr>
                  </w:pPr>
                </w:p>
              </w:tc>
              <w:tc>
                <w:tcPr>
                  <w:tcW w:w="1524" w:type="dxa"/>
                  <w:vMerge w:val="continue"/>
                  <w:vAlign w:val="center"/>
                </w:tcPr>
                <w:p w14:paraId="64932481">
                  <w:pPr>
                    <w:pStyle w:val="32"/>
                    <w:rPr>
                      <w:rFonts w:hint="default"/>
                      <w:color w:val="auto"/>
                      <w:highlight w:val="none"/>
                    </w:rPr>
                  </w:pPr>
                </w:p>
              </w:tc>
              <w:tc>
                <w:tcPr>
                  <w:tcW w:w="1220" w:type="dxa"/>
                  <w:vAlign w:val="center"/>
                </w:tcPr>
                <w:p w14:paraId="546E4C7A">
                  <w:pPr>
                    <w:pStyle w:val="32"/>
                    <w:ind w:firstLine="0" w:firstLineChars="0"/>
                    <w:rPr>
                      <w:rFonts w:hint="default"/>
                      <w:color w:val="auto"/>
                      <w:highlight w:val="none"/>
                    </w:rPr>
                  </w:pPr>
                  <w:r>
                    <w:rPr>
                      <w:rFonts w:hint="eastAsia"/>
                      <w:color w:val="auto"/>
                      <w:highlight w:val="none"/>
                      <w:lang w:val="en-US" w:eastAsia="zh-CN"/>
                    </w:rPr>
                    <w:t>下风向2</w:t>
                  </w:r>
                </w:p>
              </w:tc>
              <w:tc>
                <w:tcPr>
                  <w:tcW w:w="1232" w:type="dxa"/>
                  <w:vAlign w:val="center"/>
                </w:tcPr>
                <w:p w14:paraId="068050D2">
                  <w:pPr>
                    <w:pStyle w:val="32"/>
                    <w:rPr>
                      <w:rFonts w:hint="default"/>
                      <w:color w:val="auto"/>
                      <w:highlight w:val="none"/>
                      <w:lang w:val="en-US" w:eastAsia="zh-CN"/>
                    </w:rPr>
                  </w:pPr>
                  <w:r>
                    <w:rPr>
                      <w:rFonts w:hint="eastAsia"/>
                      <w:color w:val="auto"/>
                      <w:highlight w:val="none"/>
                      <w:lang w:val="en-US" w:eastAsia="zh-CN"/>
                    </w:rPr>
                    <w:t>5.9</w:t>
                  </w:r>
                </w:p>
              </w:tc>
              <w:tc>
                <w:tcPr>
                  <w:tcW w:w="1135" w:type="dxa"/>
                  <w:vAlign w:val="center"/>
                </w:tcPr>
                <w:p w14:paraId="17368644">
                  <w:pPr>
                    <w:pStyle w:val="32"/>
                    <w:rPr>
                      <w:rFonts w:hint="eastAsia"/>
                      <w:color w:val="auto"/>
                      <w:lang w:val="en-US" w:eastAsia="zh-CN"/>
                    </w:rPr>
                  </w:pPr>
                  <w:r>
                    <w:rPr>
                      <w:rFonts w:hint="eastAsia"/>
                      <w:color w:val="auto"/>
                      <w:lang w:val="en-US" w:eastAsia="zh-CN"/>
                    </w:rPr>
                    <w:t>20</w:t>
                  </w:r>
                </w:p>
              </w:tc>
              <w:tc>
                <w:tcPr>
                  <w:tcW w:w="976" w:type="dxa"/>
                  <w:vAlign w:val="center"/>
                </w:tcPr>
                <w:p w14:paraId="09B25FBB">
                  <w:pPr>
                    <w:pStyle w:val="32"/>
                    <w:rPr>
                      <w:rFonts w:hint="eastAsia"/>
                      <w:color w:val="auto"/>
                      <w:highlight w:val="none"/>
                      <w:lang w:val="en-US" w:eastAsia="zh-CN"/>
                    </w:rPr>
                  </w:pPr>
                  <w:r>
                    <w:rPr>
                      <w:rFonts w:hint="eastAsia"/>
                      <w:color w:val="auto"/>
                      <w:highlight w:val="none"/>
                      <w:lang w:val="en-US" w:eastAsia="zh-CN"/>
                    </w:rPr>
                    <w:t>84.29</w:t>
                  </w:r>
                </w:p>
              </w:tc>
              <w:tc>
                <w:tcPr>
                  <w:tcW w:w="774" w:type="dxa"/>
                  <w:vAlign w:val="center"/>
                </w:tcPr>
                <w:p w14:paraId="243EA014">
                  <w:pPr>
                    <w:pStyle w:val="32"/>
                    <w:rPr>
                      <w:rFonts w:hint="default"/>
                      <w:color w:val="auto"/>
                      <w:highlight w:val="none"/>
                    </w:rPr>
                  </w:pPr>
                  <w:r>
                    <w:rPr>
                      <w:rFonts w:hint="default"/>
                      <w:color w:val="auto"/>
                      <w:highlight w:val="none"/>
                    </w:rPr>
                    <w:t>达标</w:t>
                  </w:r>
                </w:p>
              </w:tc>
            </w:tr>
            <w:tr w14:paraId="678C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Merge w:val="continue"/>
                  <w:vAlign w:val="center"/>
                </w:tcPr>
                <w:p w14:paraId="6344016A">
                  <w:pPr>
                    <w:pStyle w:val="32"/>
                    <w:rPr>
                      <w:rFonts w:hint="default"/>
                      <w:color w:val="auto"/>
                      <w:highlight w:val="none"/>
                    </w:rPr>
                  </w:pPr>
                </w:p>
              </w:tc>
              <w:tc>
                <w:tcPr>
                  <w:tcW w:w="1524" w:type="dxa"/>
                  <w:vMerge w:val="continue"/>
                  <w:vAlign w:val="center"/>
                </w:tcPr>
                <w:p w14:paraId="5ACB16AB">
                  <w:pPr>
                    <w:pStyle w:val="32"/>
                    <w:rPr>
                      <w:rFonts w:hint="default"/>
                      <w:color w:val="auto"/>
                      <w:highlight w:val="none"/>
                    </w:rPr>
                  </w:pPr>
                </w:p>
              </w:tc>
              <w:tc>
                <w:tcPr>
                  <w:tcW w:w="1220" w:type="dxa"/>
                  <w:vAlign w:val="center"/>
                </w:tcPr>
                <w:p w14:paraId="58839F70">
                  <w:pPr>
                    <w:pStyle w:val="32"/>
                    <w:ind w:firstLine="0" w:firstLineChars="0"/>
                    <w:rPr>
                      <w:rFonts w:hint="default"/>
                      <w:color w:val="auto"/>
                      <w:highlight w:val="none"/>
                    </w:rPr>
                  </w:pPr>
                  <w:r>
                    <w:rPr>
                      <w:rFonts w:hint="eastAsia"/>
                      <w:color w:val="auto"/>
                      <w:highlight w:val="none"/>
                      <w:lang w:val="en-US" w:eastAsia="zh-CN"/>
                    </w:rPr>
                    <w:t>下风向3</w:t>
                  </w:r>
                </w:p>
              </w:tc>
              <w:tc>
                <w:tcPr>
                  <w:tcW w:w="1232" w:type="dxa"/>
                  <w:vAlign w:val="center"/>
                </w:tcPr>
                <w:p w14:paraId="1D481ECF">
                  <w:pPr>
                    <w:pStyle w:val="32"/>
                    <w:rPr>
                      <w:rFonts w:hint="default"/>
                      <w:color w:val="auto"/>
                      <w:highlight w:val="none"/>
                      <w:lang w:val="en-US" w:eastAsia="zh-CN"/>
                    </w:rPr>
                  </w:pPr>
                  <w:r>
                    <w:rPr>
                      <w:rFonts w:hint="eastAsia"/>
                      <w:color w:val="auto"/>
                      <w:highlight w:val="none"/>
                      <w:lang w:val="en-US" w:eastAsia="zh-CN"/>
                    </w:rPr>
                    <w:t>6.4</w:t>
                  </w:r>
                </w:p>
              </w:tc>
              <w:tc>
                <w:tcPr>
                  <w:tcW w:w="1135" w:type="dxa"/>
                  <w:vAlign w:val="center"/>
                </w:tcPr>
                <w:p w14:paraId="52895A6C">
                  <w:pPr>
                    <w:pStyle w:val="32"/>
                    <w:rPr>
                      <w:rFonts w:hint="eastAsia"/>
                      <w:color w:val="auto"/>
                      <w:lang w:val="en-US" w:eastAsia="zh-CN"/>
                    </w:rPr>
                  </w:pPr>
                  <w:r>
                    <w:rPr>
                      <w:rFonts w:hint="eastAsia"/>
                      <w:color w:val="auto"/>
                      <w:lang w:val="en-US" w:eastAsia="zh-CN"/>
                    </w:rPr>
                    <w:t>20</w:t>
                  </w:r>
                </w:p>
              </w:tc>
              <w:tc>
                <w:tcPr>
                  <w:tcW w:w="976" w:type="dxa"/>
                  <w:vAlign w:val="center"/>
                </w:tcPr>
                <w:p w14:paraId="6C6AC854">
                  <w:pPr>
                    <w:pStyle w:val="32"/>
                    <w:rPr>
                      <w:rFonts w:hint="eastAsia"/>
                      <w:color w:val="auto"/>
                      <w:highlight w:val="none"/>
                      <w:lang w:val="en-US" w:eastAsia="zh-CN"/>
                    </w:rPr>
                  </w:pPr>
                  <w:r>
                    <w:rPr>
                      <w:rFonts w:hint="eastAsia"/>
                      <w:color w:val="auto"/>
                      <w:highlight w:val="none"/>
                      <w:lang w:val="en-US" w:eastAsia="zh-CN"/>
                    </w:rPr>
                    <w:t>91.43</w:t>
                  </w:r>
                </w:p>
              </w:tc>
              <w:tc>
                <w:tcPr>
                  <w:tcW w:w="774" w:type="dxa"/>
                  <w:vAlign w:val="center"/>
                </w:tcPr>
                <w:p w14:paraId="4B59A34D">
                  <w:pPr>
                    <w:pStyle w:val="32"/>
                    <w:rPr>
                      <w:rFonts w:hint="default"/>
                      <w:color w:val="auto"/>
                      <w:highlight w:val="none"/>
                    </w:rPr>
                  </w:pPr>
                  <w:r>
                    <w:rPr>
                      <w:rFonts w:hint="default"/>
                      <w:color w:val="auto"/>
                      <w:highlight w:val="none"/>
                    </w:rPr>
                    <w:t>达标</w:t>
                  </w:r>
                </w:p>
              </w:tc>
            </w:tr>
          </w:tbl>
          <w:p w14:paraId="0D6B60E6">
            <w:pPr>
              <w:ind w:firstLine="482"/>
              <w:rPr>
                <w:rFonts w:hint="eastAsia"/>
                <w:b/>
                <w:bCs/>
                <w:color w:val="auto"/>
                <w:highlight w:val="none"/>
              </w:rPr>
            </w:pPr>
          </w:p>
          <w:p w14:paraId="47466DD7">
            <w:pPr>
              <w:pStyle w:val="11"/>
              <w:rPr>
                <w:rFonts w:hint="eastAsia" w:eastAsia="宋体"/>
                <w:b w:val="0"/>
                <w:bCs w:val="0"/>
                <w:color w:val="auto"/>
                <w:highlight w:val="none"/>
                <w:lang w:val="en-US" w:eastAsia="zh-CN"/>
              </w:rPr>
            </w:pPr>
            <w:r>
              <w:rPr>
                <w:rFonts w:hint="eastAsia"/>
                <w:b w:val="0"/>
                <w:bCs w:val="0"/>
                <w:color w:val="auto"/>
                <w:highlight w:val="none"/>
                <w:lang w:val="en-US" w:eastAsia="zh-CN"/>
              </w:rPr>
              <w:t>根据监测结果可知，</w:t>
            </w:r>
            <w:r>
              <w:rPr>
                <w:rFonts w:hint="eastAsia"/>
                <w:color w:val="auto"/>
                <w:lang w:val="en-US" w:eastAsia="zh-CN"/>
              </w:rPr>
              <w:t>项目区域氟化物1小时浓度</w:t>
            </w:r>
            <w:r>
              <w:rPr>
                <w:color w:val="auto"/>
              </w:rPr>
              <w:t>满足《环境空气质量标准》（GB3095-2012）</w:t>
            </w:r>
            <w:r>
              <w:rPr>
                <w:rFonts w:hint="eastAsia"/>
                <w:color w:val="auto"/>
                <w:lang w:eastAsia="zh-CN"/>
              </w:rPr>
              <w:t>附录</w:t>
            </w:r>
            <w:r>
              <w:rPr>
                <w:rFonts w:hint="eastAsia"/>
                <w:color w:val="auto"/>
                <w:lang w:val="en-US" w:eastAsia="zh-CN"/>
              </w:rPr>
              <w:t>A</w:t>
            </w:r>
            <w:r>
              <w:rPr>
                <w:color w:val="auto"/>
              </w:rPr>
              <w:t>中的二级标准</w:t>
            </w:r>
            <w:r>
              <w:rPr>
                <w:rFonts w:hint="eastAsia"/>
                <w:color w:val="auto"/>
                <w:lang w:val="en-US" w:eastAsia="zh-CN"/>
              </w:rPr>
              <w:t>限值要求</w:t>
            </w:r>
            <w:r>
              <w:rPr>
                <w:rFonts w:hint="eastAsia"/>
                <w:b w:val="0"/>
                <w:bCs w:val="0"/>
                <w:color w:val="auto"/>
                <w:highlight w:val="none"/>
                <w:lang w:eastAsia="zh-CN"/>
              </w:rPr>
              <w:t>。</w:t>
            </w:r>
          </w:p>
          <w:p w14:paraId="387157D4">
            <w:pPr>
              <w:ind w:firstLine="482"/>
              <w:rPr>
                <w:b/>
                <w:bCs/>
                <w:color w:val="auto"/>
                <w:highlight w:val="none"/>
              </w:rPr>
            </w:pPr>
            <w:r>
              <w:rPr>
                <w:rFonts w:hint="eastAsia"/>
                <w:b/>
                <w:bCs/>
                <w:color w:val="auto"/>
                <w:highlight w:val="none"/>
              </w:rPr>
              <w:t>3.2地表水环境</w:t>
            </w:r>
          </w:p>
          <w:p w14:paraId="530F6187">
            <w:pPr>
              <w:pStyle w:val="11"/>
              <w:ind w:left="480" w:leftChars="200" w:firstLine="0" w:firstLineChars="0"/>
              <w:rPr>
                <w:b/>
                <w:bCs/>
                <w:color w:val="auto"/>
                <w:highlight w:val="none"/>
              </w:rPr>
            </w:pPr>
            <w:r>
              <w:rPr>
                <w:rFonts w:hint="eastAsia"/>
                <w:b/>
                <w:bCs/>
                <w:color w:val="auto"/>
                <w:highlight w:val="none"/>
              </w:rPr>
              <w:t>3.2.1地表水环境执行标准</w:t>
            </w:r>
          </w:p>
          <w:p w14:paraId="2AF0B51A">
            <w:pPr>
              <w:pStyle w:val="11"/>
              <w:rPr>
                <w:rFonts w:hint="default" w:ascii="Times New Roman" w:hAnsi="Times New Roman" w:eastAsia="仿宋" w:cs="Times New Roman"/>
                <w:color w:val="auto"/>
                <w:sz w:val="24"/>
                <w:szCs w:val="24"/>
                <w:highlight w:val="none"/>
              </w:rPr>
            </w:pPr>
            <w:r>
              <w:rPr>
                <w:rFonts w:hint="eastAsia"/>
                <w:color w:val="auto"/>
                <w:highlight w:val="none"/>
                <w:lang w:val="en-US" w:eastAsia="zh-CN"/>
              </w:rPr>
              <w:t>本</w:t>
            </w:r>
            <w:r>
              <w:rPr>
                <w:rFonts w:hint="eastAsia"/>
                <w:color w:val="auto"/>
                <w:highlight w:val="none"/>
              </w:rPr>
              <w:t>项目所在区域处于</w:t>
            </w:r>
            <w:r>
              <w:rPr>
                <w:rFonts w:hint="eastAsia"/>
                <w:color w:val="auto"/>
                <w:highlight w:val="none"/>
                <w:lang w:eastAsia="zh-CN"/>
              </w:rPr>
              <w:t>白龙河</w:t>
            </w:r>
            <w:r>
              <w:rPr>
                <w:rFonts w:hint="eastAsia"/>
                <w:color w:val="auto"/>
                <w:highlight w:val="none"/>
              </w:rPr>
              <w:t>径流区，</w:t>
            </w:r>
            <w:r>
              <w:rPr>
                <w:rFonts w:hint="eastAsia"/>
                <w:color w:val="auto"/>
                <w:highlight w:val="none"/>
                <w:lang w:eastAsia="zh-CN"/>
              </w:rPr>
              <w:t>白龙河</w:t>
            </w:r>
            <w:r>
              <w:rPr>
                <w:rFonts w:hint="eastAsia"/>
                <w:color w:val="auto"/>
                <w:highlight w:val="none"/>
              </w:rPr>
              <w:t>位于项目厂址西面</w:t>
            </w:r>
            <w:r>
              <w:rPr>
                <w:rFonts w:hint="eastAsia"/>
                <w:color w:val="auto"/>
                <w:highlight w:val="none"/>
                <w:lang w:eastAsia="zh-CN"/>
              </w:rPr>
              <w:t>约</w:t>
            </w:r>
            <w:r>
              <w:rPr>
                <w:rFonts w:hint="eastAsia"/>
                <w:color w:val="auto"/>
                <w:highlight w:val="none"/>
                <w:lang w:val="en-US" w:eastAsia="zh-CN"/>
              </w:rPr>
              <w:t>330m</w:t>
            </w:r>
            <w:r>
              <w:rPr>
                <w:rFonts w:hint="eastAsia"/>
                <w:color w:val="auto"/>
                <w:highlight w:val="none"/>
              </w:rPr>
              <w:t>，下游汇入龙洞河</w:t>
            </w:r>
            <w:r>
              <w:rPr>
                <w:rFonts w:hint="eastAsia"/>
                <w:color w:val="auto"/>
                <w:highlight w:val="none"/>
                <w:lang w:eastAsia="zh-CN"/>
              </w:rPr>
              <w:t>，</w:t>
            </w:r>
            <w:r>
              <w:rPr>
                <w:rFonts w:hint="eastAsia"/>
                <w:color w:val="auto"/>
                <w:lang w:eastAsia="zh-CN"/>
              </w:rPr>
              <w:t>进入曲江，最终汇入南盘江</w:t>
            </w:r>
            <w:r>
              <w:rPr>
                <w:rFonts w:hint="eastAsia"/>
                <w:color w:val="auto"/>
                <w:highlight w:val="none"/>
              </w:rPr>
              <w:t>。</w:t>
            </w:r>
            <w:r>
              <w:rPr>
                <w:rFonts w:hint="default"/>
                <w:color w:val="auto"/>
                <w:highlight w:val="none"/>
              </w:rPr>
              <w:t>根据《云南省水功能区划》（2014年版），</w:t>
            </w:r>
            <w:r>
              <w:rPr>
                <w:rFonts w:hint="eastAsia"/>
                <w:color w:val="auto"/>
                <w:highlight w:val="none"/>
                <w:lang w:eastAsia="zh-CN"/>
              </w:rPr>
              <w:t>项目</w:t>
            </w:r>
            <w:r>
              <w:rPr>
                <w:rFonts w:hint="default"/>
                <w:color w:val="auto"/>
                <w:highlight w:val="none"/>
              </w:rPr>
              <w:t>区地表水属于珠江流域南盘江干流曲江支流峨山小街-入南盘江口河段，</w:t>
            </w:r>
            <w:r>
              <w:rPr>
                <w:rFonts w:hint="eastAsia"/>
                <w:color w:val="auto"/>
                <w:highlight w:val="none"/>
                <w:lang w:val="en-US" w:eastAsia="zh-CN"/>
              </w:rPr>
              <w:t>为农业用水、工业用水</w:t>
            </w:r>
            <w:r>
              <w:rPr>
                <w:rFonts w:hint="default"/>
                <w:color w:val="auto"/>
                <w:highlight w:val="none"/>
              </w:rPr>
              <w:t>，2030年水质保护目标为Ⅲ类，水质执行《地表水环境质量标准》（GB3838-2002）Ⅲ类标准。</w:t>
            </w:r>
          </w:p>
          <w:p w14:paraId="3A08869E">
            <w:pPr>
              <w:adjustRightInd w:val="0"/>
              <w:snapToGrid w:val="0"/>
              <w:spacing w:line="240" w:lineRule="auto"/>
              <w:ind w:firstLine="422"/>
              <w:jc w:val="center"/>
              <w:rPr>
                <w:b/>
                <w:color w:val="auto"/>
                <w:sz w:val="21"/>
                <w:szCs w:val="21"/>
                <w:highlight w:val="none"/>
              </w:rPr>
            </w:pPr>
            <w:r>
              <w:rPr>
                <w:b/>
                <w:color w:val="auto"/>
                <w:sz w:val="21"/>
                <w:szCs w:val="21"/>
                <w:highlight w:val="none"/>
              </w:rPr>
              <w:t>表</w:t>
            </w:r>
            <w:r>
              <w:rPr>
                <w:rFonts w:hint="eastAsia"/>
                <w:b/>
                <w:color w:val="auto"/>
                <w:sz w:val="21"/>
                <w:szCs w:val="21"/>
                <w:highlight w:val="none"/>
              </w:rPr>
              <w:t>3-</w:t>
            </w:r>
            <w:r>
              <w:rPr>
                <w:rFonts w:hint="eastAsia"/>
                <w:b/>
                <w:color w:val="auto"/>
                <w:sz w:val="21"/>
                <w:szCs w:val="21"/>
                <w:highlight w:val="none"/>
                <w:lang w:val="en-US" w:eastAsia="zh-CN"/>
              </w:rPr>
              <w:t xml:space="preserve">4 </w:t>
            </w:r>
            <w:r>
              <w:rPr>
                <w:b/>
                <w:color w:val="auto"/>
                <w:sz w:val="21"/>
                <w:szCs w:val="21"/>
                <w:highlight w:val="none"/>
              </w:rPr>
              <w:t xml:space="preserve"> 地表水环境质量标准</w:t>
            </w:r>
            <w:r>
              <w:rPr>
                <w:rFonts w:hint="eastAsia"/>
                <w:b/>
                <w:color w:val="auto"/>
                <w:sz w:val="21"/>
                <w:szCs w:val="21"/>
                <w:highlight w:val="none"/>
              </w:rPr>
              <w:t xml:space="preserve">  </w:t>
            </w:r>
            <w:r>
              <w:rPr>
                <w:b/>
                <w:color w:val="auto"/>
                <w:sz w:val="21"/>
                <w:szCs w:val="21"/>
                <w:highlight w:val="none"/>
              </w:rPr>
              <w:t>单位：mg/L，pH除外</w:t>
            </w:r>
          </w:p>
          <w:tbl>
            <w:tblPr>
              <w:tblStyle w:val="27"/>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1"/>
              <w:gridCol w:w="966"/>
              <w:gridCol w:w="2218"/>
              <w:gridCol w:w="2055"/>
            </w:tblGrid>
            <w:tr w14:paraId="190D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263399A6">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项目</w:t>
                  </w:r>
                </w:p>
              </w:tc>
              <w:tc>
                <w:tcPr>
                  <w:tcW w:w="966" w:type="dxa"/>
                  <w:vAlign w:val="center"/>
                </w:tcPr>
                <w:p w14:paraId="15847744">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Ⅲ类</w:t>
                  </w:r>
                </w:p>
              </w:tc>
              <w:tc>
                <w:tcPr>
                  <w:tcW w:w="2218" w:type="dxa"/>
                  <w:vAlign w:val="center"/>
                </w:tcPr>
                <w:p w14:paraId="4FBCAE77">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项目</w:t>
                  </w:r>
                </w:p>
              </w:tc>
              <w:tc>
                <w:tcPr>
                  <w:tcW w:w="2055" w:type="dxa"/>
                  <w:vAlign w:val="center"/>
                </w:tcPr>
                <w:p w14:paraId="08571487">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Ⅲ类</w:t>
                  </w:r>
                </w:p>
              </w:tc>
            </w:tr>
            <w:tr w14:paraId="6896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vAlign w:val="center"/>
                </w:tcPr>
                <w:p w14:paraId="60F61A35">
                  <w:pPr>
                    <w:pStyle w:val="32"/>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pH（无量纲）</w:t>
                  </w:r>
                </w:p>
              </w:tc>
              <w:tc>
                <w:tcPr>
                  <w:tcW w:w="966" w:type="dxa"/>
                  <w:vAlign w:val="center"/>
                </w:tcPr>
                <w:p w14:paraId="4E324B93">
                  <w:pPr>
                    <w:pStyle w:val="32"/>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6</w:t>
                  </w:r>
                  <w:r>
                    <w:rPr>
                      <w:rFonts w:hint="default"/>
                      <w:color w:val="auto"/>
                      <w:highlight w:val="none"/>
                      <w:lang w:val="en-US" w:eastAsia="zh-CN"/>
                    </w:rPr>
                    <w:t>~</w:t>
                  </w:r>
                  <w:r>
                    <w:rPr>
                      <w:rFonts w:hint="default"/>
                      <w:color w:val="auto"/>
                      <w:highlight w:val="none"/>
                    </w:rPr>
                    <w:t>9</w:t>
                  </w:r>
                </w:p>
              </w:tc>
              <w:tc>
                <w:tcPr>
                  <w:tcW w:w="2218" w:type="dxa"/>
                  <w:vAlign w:val="center"/>
                </w:tcPr>
                <w:p w14:paraId="7B335ABC">
                  <w:pPr>
                    <w:pStyle w:val="32"/>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val="en-US" w:eastAsia="zh-CN"/>
                    </w:rPr>
                    <w:t>高锰酸盐指数</w:t>
                  </w:r>
                </w:p>
              </w:tc>
              <w:tc>
                <w:tcPr>
                  <w:tcW w:w="2055" w:type="dxa"/>
                  <w:vAlign w:val="center"/>
                </w:tcPr>
                <w:p w14:paraId="64CBF488">
                  <w:pPr>
                    <w:pStyle w:val="32"/>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val="en-US" w:eastAsia="zh-CN"/>
                    </w:rPr>
                    <w:t>≤6</w:t>
                  </w:r>
                </w:p>
              </w:tc>
            </w:tr>
            <w:tr w14:paraId="371F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66AFC9C1">
                  <w:pPr>
                    <w:pStyle w:val="32"/>
                    <w:widowControl w:val="0"/>
                    <w:wordWrap/>
                    <w:adjustRightInd/>
                    <w:snapToGrid/>
                    <w:textAlignment w:val="auto"/>
                    <w:rPr>
                      <w:rFonts w:hint="default"/>
                      <w:color w:val="auto"/>
                      <w:highlight w:val="none"/>
                      <w:lang w:val="en-US" w:eastAsia="zh-CN"/>
                    </w:rPr>
                  </w:pPr>
                  <w:r>
                    <w:rPr>
                      <w:rFonts w:hint="default"/>
                      <w:color w:val="auto"/>
                      <w:highlight w:val="none"/>
                    </w:rPr>
                    <w:t>COD</w:t>
                  </w:r>
                </w:p>
              </w:tc>
              <w:tc>
                <w:tcPr>
                  <w:tcW w:w="966" w:type="dxa"/>
                  <w:vAlign w:val="center"/>
                </w:tcPr>
                <w:p w14:paraId="55215B5C">
                  <w:pPr>
                    <w:pStyle w:val="32"/>
                    <w:widowControl w:val="0"/>
                    <w:wordWrap/>
                    <w:adjustRightInd/>
                    <w:snapToGrid/>
                    <w:textAlignment w:val="auto"/>
                    <w:rPr>
                      <w:rFonts w:hint="default"/>
                      <w:color w:val="auto"/>
                      <w:highlight w:val="none"/>
                      <w:lang w:val="en-US" w:eastAsia="zh-CN"/>
                    </w:rPr>
                  </w:pPr>
                  <w:r>
                    <w:rPr>
                      <w:rFonts w:hint="default"/>
                      <w:color w:val="auto"/>
                      <w:highlight w:val="none"/>
                    </w:rPr>
                    <w:t>≤20</w:t>
                  </w:r>
                </w:p>
              </w:tc>
              <w:tc>
                <w:tcPr>
                  <w:tcW w:w="2218" w:type="dxa"/>
                  <w:vAlign w:val="center"/>
                </w:tcPr>
                <w:p w14:paraId="52FDB5EC">
                  <w:pPr>
                    <w:pStyle w:val="32"/>
                    <w:widowControl w:val="0"/>
                    <w:wordWrap/>
                    <w:adjustRightInd/>
                    <w:snapToGrid/>
                    <w:textAlignment w:val="auto"/>
                    <w:rPr>
                      <w:rFonts w:hint="default"/>
                      <w:color w:val="auto"/>
                      <w:highlight w:val="none"/>
                      <w:lang w:val="en-US" w:eastAsia="zh-CN"/>
                    </w:rPr>
                  </w:pPr>
                  <w:r>
                    <w:rPr>
                      <w:rFonts w:hint="default"/>
                      <w:color w:val="auto"/>
                      <w:highlight w:val="none"/>
                    </w:rPr>
                    <w:t>BOD</w:t>
                  </w:r>
                  <w:r>
                    <w:rPr>
                      <w:rFonts w:hint="default"/>
                      <w:color w:val="auto"/>
                      <w:highlight w:val="none"/>
                      <w:vertAlign w:val="subscript"/>
                    </w:rPr>
                    <w:t>5</w:t>
                  </w:r>
                </w:p>
              </w:tc>
              <w:tc>
                <w:tcPr>
                  <w:tcW w:w="2055" w:type="dxa"/>
                  <w:vAlign w:val="center"/>
                </w:tcPr>
                <w:p w14:paraId="742804F5">
                  <w:pPr>
                    <w:pStyle w:val="32"/>
                    <w:widowControl w:val="0"/>
                    <w:wordWrap/>
                    <w:adjustRightInd/>
                    <w:snapToGrid/>
                    <w:textAlignment w:val="auto"/>
                    <w:rPr>
                      <w:rFonts w:hint="default"/>
                      <w:color w:val="auto"/>
                      <w:highlight w:val="none"/>
                      <w:lang w:val="en-US" w:eastAsia="zh-CN"/>
                    </w:rPr>
                  </w:pPr>
                  <w:r>
                    <w:rPr>
                      <w:rFonts w:hint="default"/>
                      <w:color w:val="auto"/>
                      <w:highlight w:val="none"/>
                    </w:rPr>
                    <w:t>≤4</w:t>
                  </w:r>
                </w:p>
              </w:tc>
            </w:tr>
            <w:tr w14:paraId="20BF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6DC92C33">
                  <w:pPr>
                    <w:pStyle w:val="32"/>
                    <w:widowControl w:val="0"/>
                    <w:wordWrap/>
                    <w:adjustRightInd/>
                    <w:snapToGrid/>
                    <w:textAlignment w:val="auto"/>
                    <w:rPr>
                      <w:rFonts w:hint="default"/>
                      <w:color w:val="auto"/>
                      <w:highlight w:val="none"/>
                      <w:lang w:val="en-US" w:eastAsia="zh-CN"/>
                    </w:rPr>
                  </w:pPr>
                  <w:r>
                    <w:rPr>
                      <w:rFonts w:hint="default"/>
                      <w:color w:val="auto"/>
                      <w:highlight w:val="none"/>
                    </w:rPr>
                    <w:t>NH</w:t>
                  </w:r>
                  <w:r>
                    <w:rPr>
                      <w:rFonts w:hint="default"/>
                      <w:color w:val="auto"/>
                      <w:highlight w:val="none"/>
                      <w:vertAlign w:val="subscript"/>
                    </w:rPr>
                    <w:t>3</w:t>
                  </w:r>
                  <w:r>
                    <w:rPr>
                      <w:rFonts w:hint="default"/>
                      <w:color w:val="auto"/>
                      <w:highlight w:val="none"/>
                    </w:rPr>
                    <w:t>-N</w:t>
                  </w:r>
                </w:p>
              </w:tc>
              <w:tc>
                <w:tcPr>
                  <w:tcW w:w="966" w:type="dxa"/>
                  <w:vAlign w:val="center"/>
                </w:tcPr>
                <w:p w14:paraId="7ED7C479">
                  <w:pPr>
                    <w:pStyle w:val="32"/>
                    <w:widowControl w:val="0"/>
                    <w:wordWrap/>
                    <w:adjustRightInd/>
                    <w:snapToGrid/>
                    <w:textAlignment w:val="auto"/>
                    <w:rPr>
                      <w:rFonts w:hint="default"/>
                      <w:color w:val="auto"/>
                      <w:highlight w:val="none"/>
                      <w:lang w:val="en-US" w:eastAsia="zh-CN"/>
                    </w:rPr>
                  </w:pPr>
                  <w:r>
                    <w:rPr>
                      <w:rFonts w:hint="default"/>
                      <w:color w:val="auto"/>
                      <w:highlight w:val="none"/>
                    </w:rPr>
                    <w:t>≤1.0</w:t>
                  </w:r>
                </w:p>
              </w:tc>
              <w:tc>
                <w:tcPr>
                  <w:tcW w:w="2218" w:type="dxa"/>
                  <w:vAlign w:val="center"/>
                </w:tcPr>
                <w:p w14:paraId="4BD203C0">
                  <w:pPr>
                    <w:pStyle w:val="32"/>
                    <w:widowControl w:val="0"/>
                    <w:wordWrap/>
                    <w:adjustRightInd/>
                    <w:snapToGrid/>
                    <w:textAlignment w:val="auto"/>
                    <w:rPr>
                      <w:rFonts w:hint="default"/>
                      <w:color w:val="auto"/>
                      <w:highlight w:val="none"/>
                      <w:lang w:val="en-US" w:eastAsia="zh-CN"/>
                    </w:rPr>
                  </w:pPr>
                  <w:r>
                    <w:rPr>
                      <w:rFonts w:hint="default"/>
                      <w:color w:val="auto"/>
                      <w:highlight w:val="none"/>
                      <w:lang w:eastAsia="zh-CN"/>
                    </w:rPr>
                    <w:t>总磷（</w:t>
                  </w:r>
                  <w:r>
                    <w:rPr>
                      <w:rFonts w:hint="default"/>
                      <w:color w:val="auto"/>
                      <w:highlight w:val="none"/>
                    </w:rPr>
                    <w:t>以P计）</w:t>
                  </w:r>
                </w:p>
              </w:tc>
              <w:tc>
                <w:tcPr>
                  <w:tcW w:w="2055" w:type="dxa"/>
                  <w:vAlign w:val="center"/>
                </w:tcPr>
                <w:p w14:paraId="47C302CB">
                  <w:pPr>
                    <w:pStyle w:val="32"/>
                    <w:widowControl w:val="0"/>
                    <w:wordWrap/>
                    <w:adjustRightInd/>
                    <w:snapToGrid/>
                    <w:textAlignment w:val="auto"/>
                    <w:rPr>
                      <w:rFonts w:hint="default"/>
                      <w:color w:val="auto"/>
                      <w:highlight w:val="none"/>
                      <w:lang w:val="en-US" w:eastAsia="zh-CN"/>
                    </w:rPr>
                  </w:pPr>
                  <w:r>
                    <w:rPr>
                      <w:rFonts w:hint="default"/>
                      <w:color w:val="auto"/>
                      <w:highlight w:val="none"/>
                    </w:rPr>
                    <w:t>≤0.2</w:t>
                  </w:r>
                  <w:r>
                    <w:rPr>
                      <w:rFonts w:hint="default"/>
                      <w:color w:val="auto"/>
                      <w:highlight w:val="none"/>
                      <w:lang w:eastAsia="zh-CN"/>
                    </w:rPr>
                    <w:t>（湖、库</w:t>
                  </w:r>
                  <w:r>
                    <w:rPr>
                      <w:rFonts w:hint="default"/>
                      <w:color w:val="auto"/>
                      <w:highlight w:val="none"/>
                      <w:lang w:val="en-US" w:eastAsia="zh-CN"/>
                    </w:rPr>
                    <w:t>0.05</w:t>
                  </w:r>
                  <w:r>
                    <w:rPr>
                      <w:rFonts w:hint="default"/>
                      <w:color w:val="auto"/>
                      <w:highlight w:val="none"/>
                      <w:lang w:eastAsia="zh-CN"/>
                    </w:rPr>
                    <w:t>）</w:t>
                  </w:r>
                </w:p>
              </w:tc>
            </w:tr>
            <w:tr w14:paraId="351B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3ABB682D">
                  <w:pPr>
                    <w:pStyle w:val="32"/>
                    <w:widowControl w:val="0"/>
                    <w:wordWrap/>
                    <w:adjustRightInd/>
                    <w:snapToGrid/>
                    <w:textAlignment w:val="auto"/>
                    <w:rPr>
                      <w:rFonts w:hint="default"/>
                      <w:color w:val="auto"/>
                      <w:highlight w:val="none"/>
                      <w:lang w:val="en-US" w:eastAsia="zh-CN"/>
                    </w:rPr>
                  </w:pPr>
                  <w:r>
                    <w:rPr>
                      <w:rFonts w:hint="default"/>
                      <w:color w:val="auto"/>
                      <w:highlight w:val="none"/>
                      <w:lang w:eastAsia="zh-CN"/>
                    </w:rPr>
                    <w:t>总氮（湖、库以</w:t>
                  </w:r>
                  <w:r>
                    <w:rPr>
                      <w:rFonts w:hint="default"/>
                      <w:color w:val="auto"/>
                      <w:highlight w:val="none"/>
                      <w:lang w:val="en-US" w:eastAsia="zh-CN"/>
                    </w:rPr>
                    <w:t>N计</w:t>
                  </w:r>
                  <w:r>
                    <w:rPr>
                      <w:rFonts w:hint="default"/>
                      <w:color w:val="auto"/>
                      <w:highlight w:val="none"/>
                      <w:lang w:eastAsia="zh-CN"/>
                    </w:rPr>
                    <w:t>）</w:t>
                  </w:r>
                </w:p>
              </w:tc>
              <w:tc>
                <w:tcPr>
                  <w:tcW w:w="966" w:type="dxa"/>
                  <w:vAlign w:val="center"/>
                </w:tcPr>
                <w:p w14:paraId="508E9F7A">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1.0</w:t>
                  </w:r>
                </w:p>
              </w:tc>
              <w:tc>
                <w:tcPr>
                  <w:tcW w:w="2218" w:type="dxa"/>
                  <w:vAlign w:val="center"/>
                </w:tcPr>
                <w:p w14:paraId="416BAF14">
                  <w:pPr>
                    <w:pStyle w:val="32"/>
                    <w:widowControl w:val="0"/>
                    <w:wordWrap/>
                    <w:adjustRightInd/>
                    <w:snapToGrid/>
                    <w:textAlignment w:val="auto"/>
                    <w:rPr>
                      <w:rFonts w:hint="default"/>
                      <w:color w:val="auto"/>
                      <w:highlight w:val="none"/>
                      <w:lang w:eastAsia="zh-CN"/>
                    </w:rPr>
                  </w:pPr>
                  <w:r>
                    <w:rPr>
                      <w:rFonts w:hint="default"/>
                      <w:color w:val="auto"/>
                      <w:highlight w:val="none"/>
                      <w:lang w:eastAsia="zh-CN"/>
                    </w:rPr>
                    <w:t>铜</w:t>
                  </w:r>
                </w:p>
              </w:tc>
              <w:tc>
                <w:tcPr>
                  <w:tcW w:w="2055" w:type="dxa"/>
                  <w:vAlign w:val="center"/>
                </w:tcPr>
                <w:p w14:paraId="4B5F7CD9">
                  <w:pPr>
                    <w:pStyle w:val="32"/>
                    <w:widowControl w:val="0"/>
                    <w:wordWrap/>
                    <w:adjustRightInd/>
                    <w:snapToGrid/>
                    <w:textAlignment w:val="auto"/>
                    <w:rPr>
                      <w:rFonts w:hint="default"/>
                      <w:color w:val="auto"/>
                      <w:highlight w:val="none"/>
                      <w:lang w:val="en-US" w:eastAsia="zh-CN"/>
                    </w:rPr>
                  </w:pPr>
                  <w:r>
                    <w:rPr>
                      <w:rFonts w:hint="default"/>
                      <w:color w:val="auto"/>
                      <w:highlight w:val="none"/>
                      <w:lang w:eastAsia="zh-CN"/>
                    </w:rPr>
                    <w:t>≤</w:t>
                  </w:r>
                  <w:r>
                    <w:rPr>
                      <w:rFonts w:hint="default"/>
                      <w:color w:val="auto"/>
                      <w:highlight w:val="none"/>
                      <w:lang w:val="en-US" w:eastAsia="zh-CN"/>
                    </w:rPr>
                    <w:t>1.0</w:t>
                  </w:r>
                </w:p>
              </w:tc>
            </w:tr>
            <w:tr w14:paraId="06AD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672B17D7">
                  <w:pPr>
                    <w:pStyle w:val="32"/>
                    <w:widowControl w:val="0"/>
                    <w:wordWrap/>
                    <w:adjustRightInd/>
                    <w:snapToGrid/>
                    <w:textAlignment w:val="auto"/>
                    <w:rPr>
                      <w:rFonts w:hint="default"/>
                      <w:color w:val="auto"/>
                      <w:highlight w:val="none"/>
                      <w:lang w:eastAsia="zh-CN"/>
                    </w:rPr>
                  </w:pPr>
                  <w:r>
                    <w:rPr>
                      <w:rFonts w:hint="default"/>
                      <w:color w:val="auto"/>
                      <w:highlight w:val="none"/>
                      <w:lang w:eastAsia="zh-CN"/>
                    </w:rPr>
                    <w:t>锌</w:t>
                  </w:r>
                </w:p>
              </w:tc>
              <w:tc>
                <w:tcPr>
                  <w:tcW w:w="966" w:type="dxa"/>
                  <w:vAlign w:val="center"/>
                </w:tcPr>
                <w:p w14:paraId="5E61EFED">
                  <w:pPr>
                    <w:pStyle w:val="32"/>
                    <w:widowControl w:val="0"/>
                    <w:wordWrap/>
                    <w:adjustRightInd/>
                    <w:snapToGrid/>
                    <w:textAlignment w:val="auto"/>
                    <w:rPr>
                      <w:rFonts w:hint="default"/>
                      <w:color w:val="auto"/>
                      <w:highlight w:val="none"/>
                      <w:lang w:eastAsia="zh-CN"/>
                    </w:rPr>
                  </w:pPr>
                  <w:r>
                    <w:rPr>
                      <w:rFonts w:hint="default"/>
                      <w:color w:val="auto"/>
                      <w:highlight w:val="none"/>
                      <w:lang w:eastAsia="zh-CN"/>
                    </w:rPr>
                    <w:t>≤</w:t>
                  </w:r>
                  <w:r>
                    <w:rPr>
                      <w:rFonts w:hint="default"/>
                      <w:color w:val="auto"/>
                      <w:highlight w:val="none"/>
                      <w:lang w:val="en-US" w:eastAsia="zh-CN"/>
                    </w:rPr>
                    <w:t>1.0</w:t>
                  </w:r>
                </w:p>
              </w:tc>
              <w:tc>
                <w:tcPr>
                  <w:tcW w:w="2218" w:type="dxa"/>
                  <w:vAlign w:val="center"/>
                </w:tcPr>
                <w:p w14:paraId="5A243007">
                  <w:pPr>
                    <w:pStyle w:val="32"/>
                    <w:widowControl w:val="0"/>
                    <w:wordWrap/>
                    <w:adjustRightInd/>
                    <w:snapToGrid/>
                    <w:textAlignment w:val="auto"/>
                    <w:rPr>
                      <w:rFonts w:hint="default"/>
                      <w:color w:val="auto"/>
                      <w:highlight w:val="none"/>
                      <w:lang w:val="en-US" w:eastAsia="zh-CN"/>
                    </w:rPr>
                  </w:pPr>
                  <w:r>
                    <w:rPr>
                      <w:rFonts w:hint="default"/>
                      <w:color w:val="auto"/>
                      <w:highlight w:val="none"/>
                      <w:lang w:eastAsia="zh-CN"/>
                    </w:rPr>
                    <w:t>氟化物</w:t>
                  </w:r>
                </w:p>
              </w:tc>
              <w:tc>
                <w:tcPr>
                  <w:tcW w:w="2055" w:type="dxa"/>
                  <w:vAlign w:val="center"/>
                </w:tcPr>
                <w:p w14:paraId="2299CE6B">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1.0</w:t>
                  </w:r>
                </w:p>
              </w:tc>
            </w:tr>
            <w:tr w14:paraId="0CF8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28134859">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硒</w:t>
                  </w:r>
                </w:p>
              </w:tc>
              <w:tc>
                <w:tcPr>
                  <w:tcW w:w="966" w:type="dxa"/>
                  <w:vAlign w:val="center"/>
                </w:tcPr>
                <w:p w14:paraId="4DBEE2CE">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≤0.01</w:t>
                  </w:r>
                </w:p>
              </w:tc>
              <w:tc>
                <w:tcPr>
                  <w:tcW w:w="2218" w:type="dxa"/>
                  <w:vAlign w:val="center"/>
                </w:tcPr>
                <w:p w14:paraId="6136CBB4">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砷</w:t>
                  </w:r>
                </w:p>
              </w:tc>
              <w:tc>
                <w:tcPr>
                  <w:tcW w:w="2055" w:type="dxa"/>
                  <w:vAlign w:val="center"/>
                </w:tcPr>
                <w:p w14:paraId="32340D96">
                  <w:pPr>
                    <w:pStyle w:val="32"/>
                    <w:widowControl w:val="0"/>
                    <w:wordWrap/>
                    <w:adjustRightInd/>
                    <w:snapToGrid/>
                    <w:textAlignment w:val="auto"/>
                    <w:rPr>
                      <w:rFonts w:hint="default"/>
                      <w:color w:val="auto"/>
                      <w:highlight w:val="none"/>
                      <w:lang w:val="en-US" w:eastAsia="zh-CN"/>
                    </w:rPr>
                  </w:pPr>
                  <w:r>
                    <w:rPr>
                      <w:rFonts w:hint="default"/>
                      <w:color w:val="auto"/>
                      <w:highlight w:val="none"/>
                    </w:rPr>
                    <w:t>≤0.05</w:t>
                  </w:r>
                </w:p>
              </w:tc>
            </w:tr>
            <w:tr w14:paraId="4CE7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75B994A7">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汞</w:t>
                  </w:r>
                </w:p>
              </w:tc>
              <w:tc>
                <w:tcPr>
                  <w:tcW w:w="966" w:type="dxa"/>
                  <w:vAlign w:val="center"/>
                </w:tcPr>
                <w:p w14:paraId="147D79E8">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0.0001</w:t>
                  </w:r>
                </w:p>
              </w:tc>
              <w:tc>
                <w:tcPr>
                  <w:tcW w:w="2218" w:type="dxa"/>
                  <w:vAlign w:val="center"/>
                </w:tcPr>
                <w:p w14:paraId="2A21DE15">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镉</w:t>
                  </w:r>
                </w:p>
              </w:tc>
              <w:tc>
                <w:tcPr>
                  <w:tcW w:w="2055" w:type="dxa"/>
                  <w:vAlign w:val="center"/>
                </w:tcPr>
                <w:p w14:paraId="580C4259">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0.005</w:t>
                  </w:r>
                </w:p>
              </w:tc>
            </w:tr>
            <w:tr w14:paraId="660B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3450C4C4">
                  <w:pPr>
                    <w:pStyle w:val="32"/>
                    <w:widowControl w:val="0"/>
                    <w:wordWrap/>
                    <w:adjustRightInd/>
                    <w:snapToGrid/>
                    <w:textAlignment w:val="auto"/>
                    <w:rPr>
                      <w:rFonts w:hint="default"/>
                      <w:color w:val="auto"/>
                      <w:highlight w:val="none"/>
                      <w:lang w:val="en-US" w:eastAsia="zh-CN"/>
                    </w:rPr>
                  </w:pPr>
                  <w:r>
                    <w:rPr>
                      <w:rFonts w:hint="default"/>
                      <w:color w:val="auto"/>
                      <w:highlight w:val="none"/>
                      <w:lang w:eastAsia="zh-CN"/>
                    </w:rPr>
                    <w:t>六价铬</w:t>
                  </w:r>
                </w:p>
              </w:tc>
              <w:tc>
                <w:tcPr>
                  <w:tcW w:w="966" w:type="dxa"/>
                  <w:vAlign w:val="center"/>
                </w:tcPr>
                <w:p w14:paraId="47AB236E">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0.05</w:t>
                  </w:r>
                </w:p>
              </w:tc>
              <w:tc>
                <w:tcPr>
                  <w:tcW w:w="2218" w:type="dxa"/>
                  <w:vAlign w:val="center"/>
                </w:tcPr>
                <w:p w14:paraId="596319D2">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铅</w:t>
                  </w:r>
                </w:p>
              </w:tc>
              <w:tc>
                <w:tcPr>
                  <w:tcW w:w="2055" w:type="dxa"/>
                  <w:vAlign w:val="center"/>
                </w:tcPr>
                <w:p w14:paraId="4224A0AF">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0.05</w:t>
                  </w:r>
                </w:p>
              </w:tc>
            </w:tr>
            <w:tr w14:paraId="7974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688CCCFC">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氰化物</w:t>
                  </w:r>
                </w:p>
              </w:tc>
              <w:tc>
                <w:tcPr>
                  <w:tcW w:w="966" w:type="dxa"/>
                  <w:vAlign w:val="center"/>
                </w:tcPr>
                <w:p w14:paraId="5B17630A">
                  <w:pPr>
                    <w:pStyle w:val="32"/>
                    <w:widowControl w:val="0"/>
                    <w:wordWrap/>
                    <w:adjustRightInd/>
                    <w:snapToGrid/>
                    <w:textAlignment w:val="auto"/>
                    <w:rPr>
                      <w:rFonts w:hint="default"/>
                      <w:color w:val="auto"/>
                      <w:highlight w:val="none"/>
                      <w:lang w:val="en-US" w:eastAsia="zh-CN"/>
                    </w:rPr>
                  </w:pPr>
                  <w:r>
                    <w:rPr>
                      <w:rFonts w:hint="default"/>
                      <w:color w:val="auto"/>
                      <w:highlight w:val="none"/>
                    </w:rPr>
                    <w:t>≤0.2</w:t>
                  </w:r>
                </w:p>
              </w:tc>
              <w:tc>
                <w:tcPr>
                  <w:tcW w:w="2218" w:type="dxa"/>
                  <w:vAlign w:val="center"/>
                </w:tcPr>
                <w:p w14:paraId="2A7EE5A7">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挥发酚</w:t>
                  </w:r>
                </w:p>
              </w:tc>
              <w:tc>
                <w:tcPr>
                  <w:tcW w:w="2055" w:type="dxa"/>
                  <w:vAlign w:val="center"/>
                </w:tcPr>
                <w:p w14:paraId="1F386A37">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0.005</w:t>
                  </w:r>
                </w:p>
              </w:tc>
            </w:tr>
            <w:tr w14:paraId="7616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582CB9A6">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石油类</w:t>
                  </w:r>
                </w:p>
              </w:tc>
              <w:tc>
                <w:tcPr>
                  <w:tcW w:w="966" w:type="dxa"/>
                  <w:vAlign w:val="center"/>
                </w:tcPr>
                <w:p w14:paraId="5EA7FE82">
                  <w:pPr>
                    <w:pStyle w:val="32"/>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0.05</w:t>
                  </w:r>
                </w:p>
              </w:tc>
              <w:tc>
                <w:tcPr>
                  <w:tcW w:w="2218" w:type="dxa"/>
                  <w:vAlign w:val="center"/>
                </w:tcPr>
                <w:p w14:paraId="0B328036">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阴离子表面层活性剂</w:t>
                  </w:r>
                </w:p>
              </w:tc>
              <w:tc>
                <w:tcPr>
                  <w:tcW w:w="2055" w:type="dxa"/>
                  <w:vAlign w:val="center"/>
                </w:tcPr>
                <w:p w14:paraId="6941FAD1">
                  <w:pPr>
                    <w:pStyle w:val="32"/>
                    <w:widowControl w:val="0"/>
                    <w:wordWrap/>
                    <w:adjustRightInd/>
                    <w:snapToGrid/>
                    <w:textAlignment w:val="auto"/>
                    <w:rPr>
                      <w:rFonts w:hint="default"/>
                      <w:color w:val="auto"/>
                      <w:highlight w:val="none"/>
                      <w:lang w:val="en-US" w:eastAsia="zh-CN"/>
                    </w:rPr>
                  </w:pPr>
                  <w:r>
                    <w:rPr>
                      <w:rFonts w:hint="default"/>
                      <w:color w:val="auto"/>
                      <w:highlight w:val="none"/>
                      <w:lang w:eastAsia="zh-CN"/>
                    </w:rPr>
                    <w:t>≤</w:t>
                  </w:r>
                  <w:r>
                    <w:rPr>
                      <w:rFonts w:hint="default"/>
                      <w:color w:val="auto"/>
                      <w:highlight w:val="none"/>
                      <w:lang w:val="en-US" w:eastAsia="zh-CN"/>
                    </w:rPr>
                    <w:t>0.2</w:t>
                  </w:r>
                </w:p>
              </w:tc>
            </w:tr>
            <w:tr w14:paraId="2F8D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1" w:type="dxa"/>
                  <w:vAlign w:val="center"/>
                </w:tcPr>
                <w:p w14:paraId="393283D4">
                  <w:pPr>
                    <w:pStyle w:val="32"/>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硫化物</w:t>
                  </w:r>
                </w:p>
              </w:tc>
              <w:tc>
                <w:tcPr>
                  <w:tcW w:w="966" w:type="dxa"/>
                  <w:vAlign w:val="center"/>
                </w:tcPr>
                <w:p w14:paraId="777425FF">
                  <w:pPr>
                    <w:pStyle w:val="32"/>
                    <w:widowControl w:val="0"/>
                    <w:wordWrap/>
                    <w:adjustRightInd/>
                    <w:snapToGrid/>
                    <w:textAlignment w:val="auto"/>
                    <w:rPr>
                      <w:rFonts w:hint="default"/>
                      <w:color w:val="auto"/>
                      <w:highlight w:val="none"/>
                      <w:lang w:val="en-US" w:eastAsia="zh-CN"/>
                    </w:rPr>
                  </w:pPr>
                  <w:r>
                    <w:rPr>
                      <w:rFonts w:hint="default"/>
                      <w:color w:val="auto"/>
                      <w:highlight w:val="none"/>
                    </w:rPr>
                    <w:t>≤0.2</w:t>
                  </w:r>
                </w:p>
              </w:tc>
              <w:tc>
                <w:tcPr>
                  <w:tcW w:w="2218" w:type="dxa"/>
                  <w:vAlign w:val="center"/>
                </w:tcPr>
                <w:p w14:paraId="137C240D">
                  <w:pPr>
                    <w:pStyle w:val="32"/>
                    <w:widowControl w:val="0"/>
                    <w:wordWrap/>
                    <w:adjustRightInd/>
                    <w:snapToGrid/>
                    <w:textAlignment w:val="auto"/>
                    <w:rPr>
                      <w:rFonts w:hint="default"/>
                      <w:color w:val="auto"/>
                      <w:highlight w:val="none"/>
                      <w:lang w:val="en-US" w:eastAsia="zh-CN"/>
                    </w:rPr>
                  </w:pPr>
                  <w:r>
                    <w:rPr>
                      <w:rFonts w:hint="default"/>
                      <w:color w:val="auto"/>
                      <w:highlight w:val="none"/>
                    </w:rPr>
                    <w:t>粪大肠菌群数（个/L）</w:t>
                  </w:r>
                </w:p>
              </w:tc>
              <w:tc>
                <w:tcPr>
                  <w:tcW w:w="2055" w:type="dxa"/>
                  <w:vAlign w:val="center"/>
                </w:tcPr>
                <w:p w14:paraId="2C47D4DF">
                  <w:pPr>
                    <w:pStyle w:val="32"/>
                    <w:widowControl w:val="0"/>
                    <w:wordWrap/>
                    <w:adjustRightInd/>
                    <w:snapToGrid/>
                    <w:textAlignment w:val="auto"/>
                    <w:rPr>
                      <w:rFonts w:hint="default"/>
                      <w:color w:val="auto"/>
                      <w:highlight w:val="none"/>
                      <w:lang w:val="en-US" w:eastAsia="zh-CN"/>
                    </w:rPr>
                  </w:pPr>
                  <w:r>
                    <w:rPr>
                      <w:rFonts w:hint="default"/>
                      <w:color w:val="auto"/>
                      <w:highlight w:val="none"/>
                    </w:rPr>
                    <w:t>≤10000</w:t>
                  </w:r>
                </w:p>
              </w:tc>
            </w:tr>
          </w:tbl>
          <w:p w14:paraId="12C2E28F">
            <w:pPr>
              <w:ind w:left="480" w:leftChars="200" w:firstLine="0" w:firstLineChars="0"/>
              <w:rPr>
                <w:b/>
                <w:bCs/>
                <w:color w:val="auto"/>
                <w:highlight w:val="none"/>
              </w:rPr>
            </w:pPr>
            <w:r>
              <w:rPr>
                <w:rFonts w:hint="eastAsia"/>
                <w:b/>
                <w:bCs/>
                <w:color w:val="auto"/>
                <w:highlight w:val="none"/>
              </w:rPr>
              <w:t>3.2.2地表水环境质量现状</w:t>
            </w:r>
          </w:p>
          <w:p w14:paraId="6D759C2C">
            <w:pPr>
              <w:rPr>
                <w:rFonts w:hint="eastAsia"/>
                <w:color w:val="auto"/>
                <w:lang w:val="en-US" w:eastAsia="zh-CN"/>
              </w:rPr>
            </w:pPr>
            <w:r>
              <w:rPr>
                <w:rFonts w:hint="eastAsia"/>
                <w:color w:val="auto"/>
                <w:lang w:val="en-US" w:eastAsia="zh-CN"/>
              </w:rPr>
              <w:t>本次环评引用《</w:t>
            </w:r>
            <w:r>
              <w:rPr>
                <w:rFonts w:hint="eastAsia"/>
                <w:color w:val="auto"/>
              </w:rPr>
              <w:t>云南通海产业园区总体规划修编</w:t>
            </w:r>
            <w:r>
              <w:rPr>
                <w:rFonts w:hint="eastAsia"/>
                <w:color w:val="auto"/>
                <w:lang w:eastAsia="zh-CN"/>
              </w:rPr>
              <w:t>（</w:t>
            </w:r>
            <w:r>
              <w:rPr>
                <w:rFonts w:hint="eastAsia"/>
                <w:color w:val="auto"/>
                <w:lang w:val="en-US" w:eastAsia="zh-CN"/>
              </w:rPr>
              <w:t>2021~035</w:t>
            </w:r>
            <w:r>
              <w:rPr>
                <w:rFonts w:hint="eastAsia"/>
                <w:color w:val="auto"/>
                <w:lang w:eastAsia="zh-CN"/>
              </w:rPr>
              <w:t>）</w:t>
            </w:r>
            <w:r>
              <w:rPr>
                <w:rFonts w:hint="eastAsia"/>
                <w:color w:val="auto"/>
                <w:lang w:val="en-US" w:eastAsia="zh-CN"/>
              </w:rPr>
              <w:t>》中</w:t>
            </w:r>
            <w:r>
              <w:rPr>
                <w:rFonts w:hint="eastAsia"/>
                <w:color w:val="auto"/>
              </w:rPr>
              <w:t>华宁县</w:t>
            </w:r>
            <w:r>
              <w:rPr>
                <w:rFonts w:hint="eastAsia"/>
                <w:color w:val="auto"/>
                <w:lang w:val="en-US" w:eastAsia="zh-CN"/>
              </w:rPr>
              <w:t>产业</w:t>
            </w:r>
            <w:r>
              <w:rPr>
                <w:rFonts w:hint="eastAsia"/>
                <w:color w:val="auto"/>
              </w:rPr>
              <w:t>园区管理委员会</w:t>
            </w:r>
            <w:r>
              <w:rPr>
                <w:rFonts w:hint="eastAsia"/>
                <w:color w:val="auto"/>
                <w:lang w:val="en-US" w:eastAsia="zh-CN"/>
              </w:rPr>
              <w:t>委托云南浩晨环保科技有限公司于2022年1月18日-20日对项目区附近水域水质进行的现状监测结果。监测断面W1（白龙河水库）位于本项目上游约2.5km处。W2（白龙河）位于本项目下游约2.3km处，监测点位见下图3-1所示。</w:t>
            </w:r>
          </w:p>
          <w:p w14:paraId="4CDE78C0">
            <w:pPr>
              <w:ind w:left="0" w:leftChars="0" w:firstLine="0" w:firstLineChars="0"/>
              <w:rPr>
                <w:rFonts w:hint="eastAsia"/>
                <w:color w:val="auto"/>
                <w:lang w:val="en-US" w:eastAsia="zh-CN"/>
              </w:rPr>
            </w:pPr>
          </w:p>
          <w:p w14:paraId="522EE251">
            <w:pPr>
              <w:pStyle w:val="33"/>
              <w:rPr>
                <w:rFonts w:hint="eastAsia"/>
                <w:color w:val="auto"/>
                <w:highlight w:val="none"/>
                <w:lang w:val="en-US" w:eastAsia="zh-CN"/>
              </w:rPr>
            </w:pPr>
            <w:r>
              <w:rPr>
                <w:rFonts w:hint="eastAsia" w:ascii="Times New Roman" w:hAnsi="Times New Roman" w:eastAsia="宋体" w:cs="黑体"/>
                <w:b/>
                <w:color w:val="auto"/>
                <w:kern w:val="2"/>
                <w:sz w:val="24"/>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1793240</wp:posOffset>
                      </wp:positionH>
                      <wp:positionV relativeFrom="paragraph">
                        <wp:posOffset>1718945</wp:posOffset>
                      </wp:positionV>
                      <wp:extent cx="20320" cy="114300"/>
                      <wp:effectExtent l="26035" t="1270" r="29845" b="17780"/>
                      <wp:wrapNone/>
                      <wp:docPr id="3" name="直接箭头连接符 8"/>
                      <wp:cNvGraphicFramePr/>
                      <a:graphic xmlns:a="http://schemas.openxmlformats.org/drawingml/2006/main">
                        <a:graphicData uri="http://schemas.microsoft.com/office/word/2010/wordprocessingShape">
                          <wps:wsp>
                            <wps:cNvCnPr/>
                            <wps:spPr>
                              <a:xfrm>
                                <a:off x="0" y="0"/>
                                <a:ext cx="20320" cy="114300"/>
                              </a:xfrm>
                              <a:prstGeom prst="straightConnector1">
                                <a:avLst/>
                              </a:prstGeom>
                              <a:ln w="12700" cap="flat" cmpd="sng">
                                <a:solidFill>
                                  <a:srgbClr val="00B0F0"/>
                                </a:solidFill>
                                <a:prstDash val="solid"/>
                                <a:headEnd type="none" w="med" len="med"/>
                                <a:tailEnd type="stealth" w="med" len="sm"/>
                              </a:ln>
                            </wps:spPr>
                            <wps:bodyPr upright="0"/>
                          </wps:wsp>
                        </a:graphicData>
                      </a:graphic>
                    </wp:anchor>
                  </w:drawing>
                </mc:Choice>
                <mc:Fallback>
                  <w:pict>
                    <v:shape id="直接箭头连接符 8" o:spid="_x0000_s1026" o:spt="32" type="#_x0000_t32" style="position:absolute;left:0pt;margin-left:141.2pt;margin-top:135.35pt;height:9pt;width:1.6pt;z-index:251661312;mso-width-relative:page;mso-height-relative:page;" filled="f" stroked="t" coordsize="21600,21600" o:gfxdata="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qjP2AAAAAsBAAAPAAAAAAAAAAEA&#10;IAAAACIAAABkcnMvZG93bnJldi54bWxQSwECFAAUAAAACACHTuJAUyQ0kg8CAAD+AwAADgAAAAAA&#10;AAABACAAAAAnAQAAZHJzL2Uyb0RvYy54bWxQSwUGAAAAAAYABgBZAQAAqAUAAAAA&#10;">
                      <v:fill on="f" focussize="0,0"/>
                      <v:stroke weight="1pt" color="#00B0F0" joinstyle="round" endarrow="classic" endarrowlength="short"/>
                      <v:imagedata o:title=""/>
                      <o:lock v:ext="edit" aspectratio="f"/>
                    </v:shape>
                  </w:pict>
                </mc:Fallback>
              </mc:AlternateContent>
            </w:r>
            <w:r>
              <w:rPr>
                <w:rFonts w:hint="eastAsia" w:ascii="Times New Roman" w:hAnsi="Times New Roman" w:eastAsia="宋体" w:cs="黑体"/>
                <w:b/>
                <w:color w:val="auto"/>
                <w:kern w:val="2"/>
                <w:sz w:val="24"/>
                <w:szCs w:val="24"/>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1711960</wp:posOffset>
                      </wp:positionH>
                      <wp:positionV relativeFrom="paragraph">
                        <wp:posOffset>1470660</wp:posOffset>
                      </wp:positionV>
                      <wp:extent cx="58420" cy="101600"/>
                      <wp:effectExtent l="5715" t="3175" r="12065" b="9525"/>
                      <wp:wrapNone/>
                      <wp:docPr id="2" name="直接箭头连接符 7"/>
                      <wp:cNvGraphicFramePr/>
                      <a:graphic xmlns:a="http://schemas.openxmlformats.org/drawingml/2006/main">
                        <a:graphicData uri="http://schemas.microsoft.com/office/word/2010/wordprocessingShape">
                          <wps:wsp>
                            <wps:cNvCnPr/>
                            <wps:spPr>
                              <a:xfrm>
                                <a:off x="0" y="0"/>
                                <a:ext cx="58420" cy="101600"/>
                              </a:xfrm>
                              <a:prstGeom prst="straightConnector1">
                                <a:avLst/>
                              </a:prstGeom>
                              <a:ln w="12700" cap="flat" cmpd="sng">
                                <a:solidFill>
                                  <a:srgbClr val="00B0F0"/>
                                </a:solidFill>
                                <a:prstDash val="solid"/>
                                <a:headEnd type="none" w="med" len="med"/>
                                <a:tailEnd type="stealth" w="med" len="sm"/>
                              </a:ln>
                            </wps:spPr>
                            <wps:bodyPr upright="0"/>
                          </wps:wsp>
                        </a:graphicData>
                      </a:graphic>
                    </wp:anchor>
                  </w:drawing>
                </mc:Choice>
                <mc:Fallback>
                  <w:pict>
                    <v:shape id="直接箭头连接符 7" o:spid="_x0000_s1026" o:spt="32" type="#_x0000_t32" style="position:absolute;left:0pt;margin-left:134.8pt;margin-top:115.8pt;height:8pt;width:4.6pt;z-index:251660288;mso-width-relative:page;mso-height-relative:page;" filled="f" stroked="t" coordsize="21600,21600" o:gfxdata="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aVpotcAAAALAQAADwAAAAAAAAABACAA&#10;AAAiAAAAZHJzL2Rvd25yZXYueG1sUEsBAhQAFAAAAAgAh07iQNYqMlMOAgAA/gMAAA4AAAAAAAAA&#10;AQAgAAAAJgEAAGRycy9lMm9Eb2MueG1sUEsFBgAAAAAGAAYAWQEAAKYFAAAAAA==&#10;">
                      <v:fill on="f" focussize="0,0"/>
                      <v:stroke weight="1pt" color="#00B0F0" joinstyle="round" endarrow="classic" endarrowlength="short"/>
                      <v:imagedata o:title=""/>
                      <o:lock v:ext="edit" aspectratio="f"/>
                    </v:shape>
                  </w:pict>
                </mc:Fallback>
              </mc:AlternateContent>
            </w:r>
            <w:r>
              <w:rPr>
                <w:rFonts w:hint="eastAsia" w:ascii="Times New Roman" w:hAnsi="Times New Roman" w:eastAsia="宋体" w:cs="黑体"/>
                <w:b/>
                <w:color w:val="auto"/>
                <w:kern w:val="2"/>
                <w:sz w:val="24"/>
                <w:szCs w:val="24"/>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1645920</wp:posOffset>
                      </wp:positionH>
                      <wp:positionV relativeFrom="paragraph">
                        <wp:posOffset>1290320</wp:posOffset>
                      </wp:positionV>
                      <wp:extent cx="254000" cy="928370"/>
                      <wp:effectExtent l="3810" t="3175" r="8890" b="1905"/>
                      <wp:wrapNone/>
                      <wp:docPr id="1" name="任意多边形 5"/>
                      <wp:cNvGraphicFramePr/>
                      <a:graphic xmlns:a="http://schemas.openxmlformats.org/drawingml/2006/main">
                        <a:graphicData uri="http://schemas.microsoft.com/office/word/2010/wordprocessingShape">
                          <wps:wsp>
                            <wps:cNvSpPr/>
                            <wps:spPr>
                              <a:xfrm>
                                <a:off x="0" y="0"/>
                                <a:ext cx="254000" cy="928370"/>
                              </a:xfrm>
                              <a:custGeom>
                                <a:avLst/>
                                <a:gdLst>
                                  <a:gd name="txL" fmla="*/ 0 w 254288"/>
                                  <a:gd name="txT" fmla="*/ 0 h 928370"/>
                                  <a:gd name="txR" fmla="*/ 254000 w 254288"/>
                                  <a:gd name="txB" fmla="*/ 928370 h 928370"/>
                                </a:gdLst>
                                <a:ahLst/>
                                <a:cxnLst/>
                                <a:rect l="txL" t="txT" r="txR" b="txB"/>
                                <a:pathLst>
                                  <a:path w="254288" h="928370">
                                    <a:moveTo>
                                      <a:pt x="0" y="0"/>
                                    </a:moveTo>
                                    <a:cubicBezTo>
                                      <a:pt x="5080" y="5715"/>
                                      <a:pt x="17145" y="19050"/>
                                      <a:pt x="29845" y="29845"/>
                                    </a:cubicBezTo>
                                    <a:cubicBezTo>
                                      <a:pt x="42545" y="40640"/>
                                      <a:pt x="51435" y="57785"/>
                                      <a:pt x="64135" y="53975"/>
                                    </a:cubicBezTo>
                                    <a:cubicBezTo>
                                      <a:pt x="76835" y="50165"/>
                                      <a:pt x="88900" y="9525"/>
                                      <a:pt x="93980" y="9525"/>
                                    </a:cubicBezTo>
                                    <a:cubicBezTo>
                                      <a:pt x="99060" y="9525"/>
                                      <a:pt x="87630" y="34290"/>
                                      <a:pt x="88900" y="53975"/>
                                    </a:cubicBezTo>
                                    <a:cubicBezTo>
                                      <a:pt x="90170" y="73660"/>
                                      <a:pt x="93345" y="95250"/>
                                      <a:pt x="99060" y="109220"/>
                                    </a:cubicBezTo>
                                    <a:cubicBezTo>
                                      <a:pt x="104775" y="123190"/>
                                      <a:pt x="115570" y="111760"/>
                                      <a:pt x="118745" y="123190"/>
                                    </a:cubicBezTo>
                                    <a:cubicBezTo>
                                      <a:pt x="121920" y="134620"/>
                                      <a:pt x="110490" y="154940"/>
                                      <a:pt x="113665" y="167640"/>
                                    </a:cubicBezTo>
                                    <a:cubicBezTo>
                                      <a:pt x="116840" y="180340"/>
                                      <a:pt x="121285" y="180975"/>
                                      <a:pt x="133350" y="187325"/>
                                    </a:cubicBezTo>
                                    <a:cubicBezTo>
                                      <a:pt x="145415" y="193675"/>
                                      <a:pt x="160020" y="189865"/>
                                      <a:pt x="172720" y="198120"/>
                                    </a:cubicBezTo>
                                    <a:cubicBezTo>
                                      <a:pt x="185420" y="206375"/>
                                      <a:pt x="189865" y="218440"/>
                                      <a:pt x="197485" y="227330"/>
                                    </a:cubicBezTo>
                                    <a:cubicBezTo>
                                      <a:pt x="205105" y="236220"/>
                                      <a:pt x="208915" y="222885"/>
                                      <a:pt x="212090" y="241300"/>
                                    </a:cubicBezTo>
                                    <a:cubicBezTo>
                                      <a:pt x="215265" y="259715"/>
                                      <a:pt x="208280" y="295910"/>
                                      <a:pt x="212090" y="320675"/>
                                    </a:cubicBezTo>
                                    <a:cubicBezTo>
                                      <a:pt x="215900" y="345440"/>
                                      <a:pt x="226695" y="347980"/>
                                      <a:pt x="232410" y="365125"/>
                                    </a:cubicBezTo>
                                    <a:cubicBezTo>
                                      <a:pt x="238125" y="382270"/>
                                      <a:pt x="245745" y="391160"/>
                                      <a:pt x="241935" y="405130"/>
                                    </a:cubicBezTo>
                                    <a:cubicBezTo>
                                      <a:pt x="238125" y="419100"/>
                                      <a:pt x="215900" y="417830"/>
                                      <a:pt x="212090" y="434340"/>
                                    </a:cubicBezTo>
                                    <a:cubicBezTo>
                                      <a:pt x="208280" y="450850"/>
                                      <a:pt x="216535" y="470535"/>
                                      <a:pt x="222250" y="488315"/>
                                    </a:cubicBezTo>
                                    <a:cubicBezTo>
                                      <a:pt x="227965" y="506095"/>
                                      <a:pt x="236220" y="507365"/>
                                      <a:pt x="241935" y="523240"/>
                                    </a:cubicBezTo>
                                    <a:cubicBezTo>
                                      <a:pt x="247650" y="539115"/>
                                      <a:pt x="259080" y="558800"/>
                                      <a:pt x="252095" y="567690"/>
                                    </a:cubicBezTo>
                                    <a:cubicBezTo>
                                      <a:pt x="245110" y="576580"/>
                                      <a:pt x="210820" y="559435"/>
                                      <a:pt x="207645" y="567690"/>
                                    </a:cubicBezTo>
                                    <a:cubicBezTo>
                                      <a:pt x="204470" y="575945"/>
                                      <a:pt x="231775" y="591820"/>
                                      <a:pt x="236855" y="607695"/>
                                    </a:cubicBezTo>
                                    <a:cubicBezTo>
                                      <a:pt x="241935" y="623570"/>
                                      <a:pt x="239395" y="631190"/>
                                      <a:pt x="232410" y="647065"/>
                                    </a:cubicBezTo>
                                    <a:cubicBezTo>
                                      <a:pt x="225425" y="662940"/>
                                      <a:pt x="211455" y="673100"/>
                                      <a:pt x="202565" y="685800"/>
                                    </a:cubicBezTo>
                                    <a:cubicBezTo>
                                      <a:pt x="193675" y="698500"/>
                                      <a:pt x="191135" y="694690"/>
                                      <a:pt x="187960" y="710565"/>
                                    </a:cubicBezTo>
                                    <a:cubicBezTo>
                                      <a:pt x="184785" y="726440"/>
                                      <a:pt x="187960" y="741045"/>
                                      <a:pt x="187960" y="764540"/>
                                    </a:cubicBezTo>
                                    <a:cubicBezTo>
                                      <a:pt x="187960" y="788035"/>
                                      <a:pt x="191770" y="795655"/>
                                      <a:pt x="187960" y="828675"/>
                                    </a:cubicBezTo>
                                    <a:cubicBezTo>
                                      <a:pt x="184150" y="861695"/>
                                      <a:pt x="172085" y="909955"/>
                                      <a:pt x="168275" y="928370"/>
                                    </a:cubicBezTo>
                                  </a:path>
                                </a:pathLst>
                              </a:custGeom>
                              <a:noFill/>
                              <a:ln w="9525" cap="flat" cmpd="sng">
                                <a:solidFill>
                                  <a:srgbClr val="00B0F0"/>
                                </a:solidFill>
                                <a:prstDash val="solid"/>
                                <a:headEnd type="none" w="med" len="med"/>
                                <a:tailEnd type="none" w="med" len="med"/>
                              </a:ln>
                            </wps:spPr>
                            <wps:bodyPr upright="0"/>
                          </wps:wsp>
                        </a:graphicData>
                      </a:graphic>
                    </wp:anchor>
                  </w:drawing>
                </mc:Choice>
                <mc:Fallback>
                  <w:pict>
                    <v:shape id="任意多边形 5" o:spid="_x0000_s1026" o:spt="100" style="position:absolute;left:0pt;margin-left:129.6pt;margin-top:101.6pt;height:73.1pt;width:20pt;z-index:251659264;mso-width-relative:page;mso-height-relative:page;" filled="f" stroked="t" coordsize="254288,928370" o:gfxdata="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D+Pbr72gAAAAsBAAAPAAAAAAAAAAEAIAAAACIAAABkcnMvZG93bnJl&#10;di54bWxQSwECFAAUAAAACACHTuJA8Gd88YsFAADqEAAADgAAAAAAAAABACAAAAApAQAAZHJzL2Uy&#10;b0RvYy54bWxQSwUGAAAAAAYABgBZAQAAJgkAAAAA&#10;" path="m0,0c5080,5715,17145,19050,29845,29845c42545,40640,51435,57785,64135,53975c76835,50165,88900,9525,93980,9525c99060,9525,87630,34290,88900,53975c90170,73660,93345,95250,99060,109220c104775,123190,115570,111760,118745,123190c121920,134620,110490,154940,113665,167640c116840,180340,121285,180975,133350,187325c145415,193675,160020,189865,172720,198120c185420,206375,189865,218440,197485,227330c205105,236220,208915,222885,212090,241300c215265,259715,208280,295910,212090,320675c215900,345440,226695,347980,232410,365125c238125,382270,245745,391160,241935,405130c238125,419100,215900,417830,212090,434340c208280,450850,216535,470535,222250,488315c227965,506095,236220,507365,241935,523240c247650,539115,259080,558800,252095,567690c245110,576580,210820,559435,207645,567690c204470,575945,231775,591820,236855,607695c241935,623570,239395,631190,232410,647065c225425,662940,211455,673100,202565,685800c193675,698500,191135,694690,187960,710565c184785,726440,187960,741045,187960,764540c187960,788035,191770,795655,187960,828675c184150,861695,172085,909955,168275,928370e">
                      <v:fill on="f" focussize="0,0"/>
                      <v:stroke color="#00B0F0" joinstyle="round"/>
                      <v:imagedata o:title=""/>
                      <o:lock v:ext="edit" aspectratio="f"/>
                    </v:shape>
                  </w:pict>
                </mc:Fallback>
              </mc:AlternateContent>
            </w:r>
            <w:r>
              <w:rPr>
                <w:rFonts w:hint="eastAsia" w:ascii="Times New Roman" w:hAnsi="Times New Roman" w:eastAsia="宋体" w:cs="黑体"/>
                <w:b/>
                <w:color w:val="auto"/>
                <w:kern w:val="2"/>
                <w:sz w:val="21"/>
                <w:szCs w:val="24"/>
                <w:lang w:val="en-US" w:eastAsia="zh-CN" w:bidi="ar-SA"/>
              </w:rPr>
              <w:drawing>
                <wp:inline distT="0" distB="0" distL="114300" distR="114300">
                  <wp:extent cx="4822825" cy="2997835"/>
                  <wp:effectExtent l="19050" t="19050" r="34925" b="31115"/>
                  <wp:docPr id="4"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34"/>
                          <pic:cNvPicPr>
                            <a:picLocks noChangeAspect="1"/>
                          </pic:cNvPicPr>
                        </pic:nvPicPr>
                        <pic:blipFill>
                          <a:blip r:embed="rId17">
                            <a:lum/>
                          </a:blip>
                          <a:stretch>
                            <a:fillRect/>
                          </a:stretch>
                        </pic:blipFill>
                        <pic:spPr>
                          <a:xfrm>
                            <a:off x="0" y="0"/>
                            <a:ext cx="4822825" cy="2997835"/>
                          </a:xfrm>
                          <a:prstGeom prst="rect">
                            <a:avLst/>
                          </a:prstGeom>
                          <a:noFill/>
                          <a:ln w="19050" cap="flat" cmpd="sng">
                            <a:solidFill>
                              <a:srgbClr val="000000"/>
                            </a:solidFill>
                            <a:prstDash val="solid"/>
                            <a:miter/>
                            <a:headEnd type="none" w="med" len="med"/>
                            <a:tailEnd type="none" w="med" len="med"/>
                          </a:ln>
                        </pic:spPr>
                      </pic:pic>
                    </a:graphicData>
                  </a:graphic>
                </wp:inline>
              </w:drawing>
            </w:r>
            <w:r>
              <w:rPr>
                <w:rFonts w:hint="eastAsia"/>
                <w:color w:val="auto"/>
                <w:highlight w:val="none"/>
                <w:lang w:val="en-US" w:eastAsia="zh-CN"/>
              </w:rPr>
              <w:t>图3-1  地表水监测点位示意图</w:t>
            </w:r>
          </w:p>
          <w:p w14:paraId="1CAA3CD1">
            <w:pPr>
              <w:widowControl w:val="0"/>
              <w:numPr>
                <w:ilvl w:val="0"/>
                <w:numId w:val="0"/>
              </w:numPr>
              <w:spacing w:line="360" w:lineRule="auto"/>
              <w:ind w:firstLine="480" w:firstLineChars="200"/>
              <w:jc w:val="both"/>
              <w:rPr>
                <w:rFonts w:hint="default"/>
                <w:color w:val="auto"/>
                <w:lang w:val="en-US" w:eastAsia="zh-CN"/>
              </w:rPr>
            </w:pPr>
            <w:r>
              <w:rPr>
                <w:rFonts w:hint="eastAsia"/>
                <w:color w:val="auto"/>
                <w:highlight w:val="none"/>
                <w:lang w:val="en-US" w:eastAsia="zh-CN"/>
              </w:rPr>
              <w:t>监测结果见表3-5所示。</w:t>
            </w:r>
          </w:p>
          <w:p w14:paraId="36EF61A2">
            <w:pPr>
              <w:pStyle w:val="33"/>
              <w:rPr>
                <w:color w:val="auto"/>
                <w:highlight w:val="none"/>
              </w:rPr>
            </w:pPr>
            <w:r>
              <w:rPr>
                <w:rFonts w:hint="eastAsia"/>
                <w:color w:val="auto"/>
                <w:highlight w:val="none"/>
                <w:lang w:val="en-US" w:eastAsia="zh-CN"/>
              </w:rPr>
              <w:t xml:space="preserve">表3-5  </w:t>
            </w:r>
            <w:r>
              <w:rPr>
                <w:rFonts w:hint="eastAsia"/>
                <w:b/>
                <w:bCs/>
                <w:color w:val="auto"/>
                <w:sz w:val="21"/>
                <w:szCs w:val="21"/>
                <w:highlight w:val="none"/>
                <w:lang w:val="en-US" w:eastAsia="zh-CN"/>
              </w:rPr>
              <w:t>地表水水样</w:t>
            </w:r>
            <w:r>
              <w:rPr>
                <w:rFonts w:hint="eastAsia"/>
                <w:color w:val="auto"/>
                <w:highlight w:val="none"/>
                <w:lang w:val="en-US" w:eastAsia="zh-CN"/>
              </w:rPr>
              <w:t>监测结果一览表</w:t>
            </w:r>
          </w:p>
          <w:tbl>
            <w:tblPr>
              <w:tblStyle w:val="27"/>
              <w:tblW w:w="758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1"/>
              <w:gridCol w:w="1054"/>
              <w:gridCol w:w="1042"/>
              <w:gridCol w:w="1049"/>
              <w:gridCol w:w="1063"/>
              <w:gridCol w:w="955"/>
              <w:gridCol w:w="6"/>
              <w:gridCol w:w="696"/>
              <w:gridCol w:w="7"/>
            </w:tblGrid>
            <w:tr w14:paraId="3E42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vAlign w:val="center"/>
                </w:tcPr>
                <w:p w14:paraId="484F87EA">
                  <w:pPr>
                    <w:pStyle w:val="32"/>
                    <w:rPr>
                      <w:rFonts w:hint="default"/>
                      <w:color w:val="auto"/>
                      <w:lang w:val="en-US" w:eastAsia="zh-CN"/>
                    </w:rPr>
                  </w:pPr>
                  <w:r>
                    <w:rPr>
                      <w:rFonts w:hint="eastAsia"/>
                      <w:color w:val="auto"/>
                      <w:lang w:val="en-US" w:eastAsia="zh-CN"/>
                    </w:rPr>
                    <w:t>监测点位</w:t>
                  </w:r>
                </w:p>
              </w:tc>
              <w:tc>
                <w:tcPr>
                  <w:tcW w:w="991" w:type="dxa"/>
                  <w:vMerge w:val="restart"/>
                  <w:vAlign w:val="center"/>
                </w:tcPr>
                <w:p w14:paraId="1415A58C">
                  <w:pPr>
                    <w:pStyle w:val="32"/>
                    <w:rPr>
                      <w:rFonts w:hint="default"/>
                      <w:color w:val="auto"/>
                      <w:lang w:val="en-US" w:eastAsia="zh-CN"/>
                    </w:rPr>
                  </w:pPr>
                  <w:r>
                    <w:rPr>
                      <w:rFonts w:hint="eastAsia"/>
                      <w:color w:val="auto"/>
                      <w:lang w:val="en-US" w:eastAsia="zh-CN"/>
                    </w:rPr>
                    <w:t>监测项目</w:t>
                  </w:r>
                </w:p>
              </w:tc>
              <w:tc>
                <w:tcPr>
                  <w:tcW w:w="4208" w:type="dxa"/>
                  <w:gridSpan w:val="4"/>
                  <w:vAlign w:val="center"/>
                </w:tcPr>
                <w:p w14:paraId="1E677F7F">
                  <w:pPr>
                    <w:pStyle w:val="32"/>
                    <w:rPr>
                      <w:rFonts w:hint="eastAsia"/>
                      <w:color w:val="auto"/>
                      <w:lang w:val="en-US" w:eastAsia="zh-CN"/>
                    </w:rPr>
                  </w:pPr>
                  <w:r>
                    <w:rPr>
                      <w:rFonts w:hint="eastAsia"/>
                      <w:color w:val="auto"/>
                      <w:lang w:val="en-US" w:eastAsia="zh-CN"/>
                    </w:rPr>
                    <w:t>监测结果</w:t>
                  </w:r>
                </w:p>
              </w:tc>
              <w:tc>
                <w:tcPr>
                  <w:tcW w:w="961" w:type="dxa"/>
                  <w:gridSpan w:val="2"/>
                  <w:vMerge w:val="restart"/>
                  <w:vAlign w:val="center"/>
                </w:tcPr>
                <w:p w14:paraId="560E5992">
                  <w:pPr>
                    <w:pStyle w:val="32"/>
                    <w:rPr>
                      <w:rFonts w:hint="eastAsia"/>
                      <w:color w:val="auto"/>
                      <w:lang w:val="en-US" w:eastAsia="zh-CN"/>
                    </w:rPr>
                  </w:pPr>
                  <w:r>
                    <w:rPr>
                      <w:rFonts w:hint="default"/>
                      <w:color w:val="auto"/>
                      <w:lang w:val="en-US" w:eastAsia="zh-CN"/>
                    </w:rPr>
                    <w:t>Ⅲ类标准限值</w:t>
                  </w:r>
                </w:p>
              </w:tc>
              <w:tc>
                <w:tcPr>
                  <w:tcW w:w="703" w:type="dxa"/>
                  <w:gridSpan w:val="2"/>
                  <w:vMerge w:val="restart"/>
                  <w:vAlign w:val="center"/>
                </w:tcPr>
                <w:p w14:paraId="7A930005">
                  <w:pPr>
                    <w:pStyle w:val="32"/>
                    <w:rPr>
                      <w:rFonts w:hint="eastAsia"/>
                      <w:color w:val="auto"/>
                      <w:lang w:val="en-US" w:eastAsia="zh-CN"/>
                    </w:rPr>
                  </w:pPr>
                  <w:r>
                    <w:rPr>
                      <w:rFonts w:hint="eastAsia"/>
                      <w:color w:val="auto"/>
                      <w:lang w:val="en-US" w:eastAsia="zh-CN"/>
                    </w:rPr>
                    <w:t>达标情况</w:t>
                  </w:r>
                </w:p>
              </w:tc>
            </w:tr>
            <w:tr w14:paraId="05DF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14:paraId="06C1DA3A">
                  <w:pPr>
                    <w:pStyle w:val="32"/>
                    <w:rPr>
                      <w:rFonts w:hint="default"/>
                      <w:color w:val="auto"/>
                      <w:lang w:val="en-US" w:eastAsia="zh-CN"/>
                    </w:rPr>
                  </w:pPr>
                </w:p>
              </w:tc>
              <w:tc>
                <w:tcPr>
                  <w:tcW w:w="991" w:type="dxa"/>
                  <w:vMerge w:val="continue"/>
                  <w:vAlign w:val="center"/>
                </w:tcPr>
                <w:p w14:paraId="2A53CCBC">
                  <w:pPr>
                    <w:pStyle w:val="32"/>
                    <w:rPr>
                      <w:rFonts w:hint="eastAsia"/>
                      <w:color w:val="auto"/>
                      <w:lang w:val="en-US" w:eastAsia="zh-CN"/>
                    </w:rPr>
                  </w:pPr>
                </w:p>
              </w:tc>
              <w:tc>
                <w:tcPr>
                  <w:tcW w:w="1054" w:type="dxa"/>
                  <w:vAlign w:val="center"/>
                </w:tcPr>
                <w:p w14:paraId="3CE88C43">
                  <w:pPr>
                    <w:pStyle w:val="32"/>
                    <w:rPr>
                      <w:rFonts w:hint="default"/>
                      <w:color w:val="auto"/>
                      <w:lang w:val="en-US" w:eastAsia="zh-CN"/>
                    </w:rPr>
                  </w:pPr>
                  <w:r>
                    <w:rPr>
                      <w:rFonts w:hint="eastAsia"/>
                      <w:color w:val="auto"/>
                      <w:lang w:val="en-US" w:eastAsia="zh-CN"/>
                    </w:rPr>
                    <w:t>01.18</w:t>
                  </w:r>
                </w:p>
              </w:tc>
              <w:tc>
                <w:tcPr>
                  <w:tcW w:w="1042" w:type="dxa"/>
                  <w:vAlign w:val="center"/>
                </w:tcPr>
                <w:p w14:paraId="690E06C7">
                  <w:pPr>
                    <w:pStyle w:val="32"/>
                    <w:rPr>
                      <w:rFonts w:hint="default"/>
                      <w:color w:val="auto"/>
                      <w:lang w:val="en-US" w:eastAsia="zh-CN"/>
                    </w:rPr>
                  </w:pPr>
                  <w:r>
                    <w:rPr>
                      <w:rFonts w:hint="eastAsia"/>
                      <w:color w:val="auto"/>
                      <w:lang w:val="en-US" w:eastAsia="zh-CN"/>
                    </w:rPr>
                    <w:t>01.19</w:t>
                  </w:r>
                </w:p>
              </w:tc>
              <w:tc>
                <w:tcPr>
                  <w:tcW w:w="1049" w:type="dxa"/>
                  <w:vAlign w:val="center"/>
                </w:tcPr>
                <w:p w14:paraId="118566CB">
                  <w:pPr>
                    <w:pStyle w:val="32"/>
                    <w:rPr>
                      <w:rFonts w:hint="default"/>
                      <w:color w:val="auto"/>
                      <w:lang w:val="en-US" w:eastAsia="zh-CN"/>
                    </w:rPr>
                  </w:pPr>
                  <w:r>
                    <w:rPr>
                      <w:rFonts w:hint="eastAsia"/>
                      <w:color w:val="auto"/>
                      <w:lang w:val="en-US" w:eastAsia="zh-CN"/>
                    </w:rPr>
                    <w:t>01.20</w:t>
                  </w:r>
                </w:p>
              </w:tc>
              <w:tc>
                <w:tcPr>
                  <w:tcW w:w="1063" w:type="dxa"/>
                  <w:vAlign w:val="center"/>
                </w:tcPr>
                <w:p w14:paraId="4178E3CF">
                  <w:pPr>
                    <w:pStyle w:val="32"/>
                    <w:rPr>
                      <w:rFonts w:hint="default"/>
                      <w:color w:val="auto"/>
                      <w:lang w:val="en-US" w:eastAsia="zh-CN"/>
                    </w:rPr>
                  </w:pPr>
                  <w:r>
                    <w:rPr>
                      <w:rFonts w:hint="eastAsia"/>
                      <w:color w:val="auto"/>
                      <w:lang w:val="en-US" w:eastAsia="zh-CN"/>
                    </w:rPr>
                    <w:t>平均值</w:t>
                  </w:r>
                </w:p>
              </w:tc>
              <w:tc>
                <w:tcPr>
                  <w:tcW w:w="961" w:type="dxa"/>
                  <w:gridSpan w:val="2"/>
                  <w:vMerge w:val="continue"/>
                  <w:vAlign w:val="center"/>
                </w:tcPr>
                <w:p w14:paraId="614BC521">
                  <w:pPr>
                    <w:pStyle w:val="32"/>
                    <w:rPr>
                      <w:rFonts w:hint="default"/>
                      <w:color w:val="auto"/>
                      <w:lang w:val="en-US" w:eastAsia="zh-CN"/>
                    </w:rPr>
                  </w:pPr>
                </w:p>
              </w:tc>
              <w:tc>
                <w:tcPr>
                  <w:tcW w:w="703" w:type="dxa"/>
                  <w:gridSpan w:val="2"/>
                  <w:vMerge w:val="continue"/>
                  <w:vAlign w:val="center"/>
                </w:tcPr>
                <w:p w14:paraId="552634DE">
                  <w:pPr>
                    <w:pStyle w:val="32"/>
                    <w:rPr>
                      <w:rFonts w:hint="default"/>
                      <w:color w:val="auto"/>
                      <w:lang w:val="en-US" w:eastAsia="zh-CN"/>
                    </w:rPr>
                  </w:pPr>
                </w:p>
              </w:tc>
            </w:tr>
            <w:tr w14:paraId="7566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restart"/>
                  <w:vAlign w:val="center"/>
                </w:tcPr>
                <w:p w14:paraId="63920CAF">
                  <w:pPr>
                    <w:pStyle w:val="32"/>
                    <w:rPr>
                      <w:rFonts w:hint="eastAsia"/>
                      <w:color w:val="auto"/>
                      <w:lang w:val="en-US" w:eastAsia="zh-CN"/>
                    </w:rPr>
                  </w:pPr>
                  <w:r>
                    <w:rPr>
                      <w:rFonts w:hint="eastAsia"/>
                      <w:color w:val="auto"/>
                      <w:lang w:val="en-US" w:eastAsia="zh-CN"/>
                    </w:rPr>
                    <w:t>W1</w:t>
                  </w:r>
                </w:p>
              </w:tc>
              <w:tc>
                <w:tcPr>
                  <w:tcW w:w="991" w:type="dxa"/>
                  <w:vAlign w:val="center"/>
                </w:tcPr>
                <w:p w14:paraId="75C9D444">
                  <w:pPr>
                    <w:pStyle w:val="32"/>
                    <w:rPr>
                      <w:rFonts w:hint="eastAsia"/>
                      <w:color w:val="auto"/>
                      <w:lang w:val="en-US" w:eastAsia="zh-CN"/>
                    </w:rPr>
                  </w:pPr>
                  <w:r>
                    <w:rPr>
                      <w:rFonts w:hint="default"/>
                      <w:color w:val="auto"/>
                      <w:lang w:val="en-US" w:eastAsia="zh-CN"/>
                    </w:rPr>
                    <w:t>pH</w:t>
                  </w:r>
                </w:p>
              </w:tc>
              <w:tc>
                <w:tcPr>
                  <w:tcW w:w="1054" w:type="dxa"/>
                  <w:vAlign w:val="center"/>
                </w:tcPr>
                <w:p w14:paraId="5B970D90">
                  <w:pPr>
                    <w:pStyle w:val="32"/>
                    <w:rPr>
                      <w:rFonts w:hint="eastAsia"/>
                      <w:color w:val="auto"/>
                      <w:lang w:val="en-US" w:eastAsia="zh-CN"/>
                    </w:rPr>
                  </w:pPr>
                  <w:r>
                    <w:rPr>
                      <w:rFonts w:hint="default"/>
                      <w:color w:val="auto"/>
                      <w:lang w:val="en-US" w:eastAsia="zh-CN"/>
                    </w:rPr>
                    <w:t>7.64</w:t>
                  </w:r>
                </w:p>
              </w:tc>
              <w:tc>
                <w:tcPr>
                  <w:tcW w:w="1042" w:type="dxa"/>
                  <w:vAlign w:val="center"/>
                </w:tcPr>
                <w:p w14:paraId="4740D234">
                  <w:pPr>
                    <w:pStyle w:val="32"/>
                    <w:rPr>
                      <w:rFonts w:hint="eastAsia"/>
                      <w:color w:val="auto"/>
                      <w:lang w:val="en-US" w:eastAsia="zh-CN"/>
                    </w:rPr>
                  </w:pPr>
                  <w:r>
                    <w:rPr>
                      <w:rFonts w:hint="default"/>
                      <w:color w:val="auto"/>
                      <w:lang w:val="en-US" w:eastAsia="zh-CN"/>
                    </w:rPr>
                    <w:t>7.63</w:t>
                  </w:r>
                </w:p>
              </w:tc>
              <w:tc>
                <w:tcPr>
                  <w:tcW w:w="1049" w:type="dxa"/>
                  <w:vAlign w:val="center"/>
                </w:tcPr>
                <w:p w14:paraId="0220A76D">
                  <w:pPr>
                    <w:pStyle w:val="32"/>
                    <w:rPr>
                      <w:rFonts w:hint="eastAsia"/>
                      <w:color w:val="auto"/>
                      <w:lang w:val="en-US" w:eastAsia="zh-CN"/>
                    </w:rPr>
                  </w:pPr>
                  <w:r>
                    <w:rPr>
                      <w:rFonts w:hint="default"/>
                      <w:color w:val="auto"/>
                      <w:lang w:val="en-US" w:eastAsia="zh-CN"/>
                    </w:rPr>
                    <w:t>7.64</w:t>
                  </w:r>
                </w:p>
              </w:tc>
              <w:tc>
                <w:tcPr>
                  <w:tcW w:w="1063" w:type="dxa"/>
                  <w:vAlign w:val="center"/>
                </w:tcPr>
                <w:p w14:paraId="1052619E">
                  <w:pPr>
                    <w:pStyle w:val="32"/>
                    <w:rPr>
                      <w:rFonts w:hint="eastAsia"/>
                      <w:color w:val="auto"/>
                      <w:lang w:val="en-US" w:eastAsia="zh-CN"/>
                    </w:rPr>
                  </w:pPr>
                  <w:r>
                    <w:rPr>
                      <w:rFonts w:hint="eastAsia"/>
                      <w:color w:val="auto"/>
                      <w:lang w:val="en-US" w:eastAsia="zh-CN"/>
                    </w:rPr>
                    <w:t xml:space="preserve">7.64 </w:t>
                  </w:r>
                </w:p>
              </w:tc>
              <w:tc>
                <w:tcPr>
                  <w:tcW w:w="955" w:type="dxa"/>
                  <w:vAlign w:val="center"/>
                </w:tcPr>
                <w:p w14:paraId="706517D1">
                  <w:pPr>
                    <w:pStyle w:val="32"/>
                    <w:rPr>
                      <w:rFonts w:hint="eastAsia"/>
                      <w:color w:val="auto"/>
                      <w:lang w:val="en-US" w:eastAsia="zh-CN"/>
                    </w:rPr>
                  </w:pPr>
                  <w:r>
                    <w:rPr>
                      <w:rFonts w:hint="eastAsia"/>
                      <w:color w:val="auto"/>
                      <w:lang w:val="en-US" w:eastAsia="zh-CN"/>
                    </w:rPr>
                    <w:t>6~9</w:t>
                  </w:r>
                </w:p>
              </w:tc>
              <w:tc>
                <w:tcPr>
                  <w:tcW w:w="702" w:type="dxa"/>
                  <w:gridSpan w:val="2"/>
                  <w:vAlign w:val="center"/>
                </w:tcPr>
                <w:p w14:paraId="7C366D38">
                  <w:pPr>
                    <w:pStyle w:val="32"/>
                    <w:rPr>
                      <w:rFonts w:hint="eastAsia"/>
                      <w:color w:val="auto"/>
                      <w:lang w:val="en-US" w:eastAsia="zh-CN"/>
                    </w:rPr>
                  </w:pPr>
                  <w:r>
                    <w:rPr>
                      <w:rFonts w:hint="eastAsia"/>
                      <w:color w:val="auto"/>
                      <w:lang w:val="en-US" w:eastAsia="zh-CN"/>
                    </w:rPr>
                    <w:t>达标</w:t>
                  </w:r>
                </w:p>
              </w:tc>
            </w:tr>
            <w:tr w14:paraId="5CA8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35F07AD4">
                  <w:pPr>
                    <w:pStyle w:val="32"/>
                    <w:rPr>
                      <w:rFonts w:hint="eastAsia"/>
                      <w:color w:val="auto"/>
                      <w:lang w:val="en-US" w:eastAsia="zh-CN"/>
                    </w:rPr>
                  </w:pPr>
                </w:p>
              </w:tc>
              <w:tc>
                <w:tcPr>
                  <w:tcW w:w="991" w:type="dxa"/>
                  <w:vAlign w:val="center"/>
                </w:tcPr>
                <w:p w14:paraId="725507CE">
                  <w:pPr>
                    <w:pStyle w:val="32"/>
                    <w:rPr>
                      <w:rFonts w:hint="eastAsia"/>
                      <w:color w:val="auto"/>
                      <w:lang w:val="en-US" w:eastAsia="zh-CN"/>
                    </w:rPr>
                  </w:pPr>
                  <w:r>
                    <w:rPr>
                      <w:rFonts w:hint="eastAsia"/>
                      <w:color w:val="auto"/>
                    </w:rPr>
                    <w:t>高锰酸盐指数</w:t>
                  </w:r>
                </w:p>
              </w:tc>
              <w:tc>
                <w:tcPr>
                  <w:tcW w:w="1054" w:type="dxa"/>
                  <w:vAlign w:val="center"/>
                </w:tcPr>
                <w:p w14:paraId="2CE53FEC">
                  <w:pPr>
                    <w:pStyle w:val="32"/>
                    <w:rPr>
                      <w:rFonts w:hint="default"/>
                      <w:color w:val="auto"/>
                      <w:lang w:val="en-US" w:eastAsia="zh-CN"/>
                    </w:rPr>
                  </w:pPr>
                  <w:r>
                    <w:rPr>
                      <w:rFonts w:hint="default"/>
                      <w:color w:val="auto"/>
                      <w:lang w:val="en-US" w:eastAsia="zh-CN"/>
                    </w:rPr>
                    <w:t>2.7</w:t>
                  </w:r>
                </w:p>
              </w:tc>
              <w:tc>
                <w:tcPr>
                  <w:tcW w:w="1042" w:type="dxa"/>
                  <w:vAlign w:val="center"/>
                </w:tcPr>
                <w:p w14:paraId="75D17094">
                  <w:pPr>
                    <w:pStyle w:val="32"/>
                    <w:rPr>
                      <w:rFonts w:hint="default"/>
                      <w:color w:val="auto"/>
                      <w:lang w:val="en-US" w:eastAsia="zh-CN"/>
                    </w:rPr>
                  </w:pPr>
                  <w:r>
                    <w:rPr>
                      <w:rFonts w:hint="default"/>
                      <w:color w:val="auto"/>
                      <w:lang w:val="en-US" w:eastAsia="zh-CN"/>
                    </w:rPr>
                    <w:t>2.8</w:t>
                  </w:r>
                </w:p>
              </w:tc>
              <w:tc>
                <w:tcPr>
                  <w:tcW w:w="1049" w:type="dxa"/>
                  <w:vAlign w:val="center"/>
                </w:tcPr>
                <w:p w14:paraId="081A6CD2">
                  <w:pPr>
                    <w:pStyle w:val="32"/>
                    <w:rPr>
                      <w:rFonts w:hint="default"/>
                      <w:color w:val="auto"/>
                      <w:lang w:val="en-US" w:eastAsia="zh-CN"/>
                    </w:rPr>
                  </w:pPr>
                  <w:r>
                    <w:rPr>
                      <w:rFonts w:hint="default"/>
                      <w:color w:val="auto"/>
                      <w:lang w:val="en-US" w:eastAsia="zh-CN"/>
                    </w:rPr>
                    <w:t>2.7</w:t>
                  </w:r>
                </w:p>
              </w:tc>
              <w:tc>
                <w:tcPr>
                  <w:tcW w:w="1063" w:type="dxa"/>
                  <w:vAlign w:val="center"/>
                </w:tcPr>
                <w:p w14:paraId="71774C91">
                  <w:pPr>
                    <w:pStyle w:val="32"/>
                    <w:rPr>
                      <w:rFonts w:hint="eastAsia"/>
                      <w:color w:val="auto"/>
                      <w:lang w:val="en-US" w:eastAsia="zh-CN"/>
                    </w:rPr>
                  </w:pPr>
                  <w:r>
                    <w:rPr>
                      <w:rFonts w:hint="eastAsia"/>
                      <w:color w:val="auto"/>
                      <w:lang w:val="en-US" w:eastAsia="zh-CN"/>
                    </w:rPr>
                    <w:t xml:space="preserve">2.73 </w:t>
                  </w:r>
                </w:p>
              </w:tc>
              <w:tc>
                <w:tcPr>
                  <w:tcW w:w="955" w:type="dxa"/>
                  <w:vAlign w:val="center"/>
                </w:tcPr>
                <w:p w14:paraId="6424C00F">
                  <w:pPr>
                    <w:pStyle w:val="32"/>
                    <w:rPr>
                      <w:rFonts w:hint="eastAsia"/>
                      <w:color w:val="auto"/>
                      <w:lang w:val="en-US" w:eastAsia="zh-CN"/>
                    </w:rPr>
                  </w:pPr>
                  <w:r>
                    <w:rPr>
                      <w:rFonts w:hint="eastAsia"/>
                      <w:color w:val="auto"/>
                      <w:lang w:val="en-US" w:eastAsia="zh-CN"/>
                    </w:rPr>
                    <w:t>6</w:t>
                  </w:r>
                </w:p>
              </w:tc>
              <w:tc>
                <w:tcPr>
                  <w:tcW w:w="702" w:type="dxa"/>
                  <w:gridSpan w:val="2"/>
                  <w:vAlign w:val="center"/>
                </w:tcPr>
                <w:p w14:paraId="1C6490F3">
                  <w:pPr>
                    <w:pStyle w:val="32"/>
                    <w:rPr>
                      <w:rFonts w:hint="eastAsia"/>
                      <w:color w:val="auto"/>
                      <w:lang w:val="en-US" w:eastAsia="zh-CN"/>
                    </w:rPr>
                  </w:pPr>
                  <w:r>
                    <w:rPr>
                      <w:rFonts w:hint="eastAsia"/>
                      <w:color w:val="auto"/>
                      <w:lang w:val="en-US" w:eastAsia="zh-CN"/>
                    </w:rPr>
                    <w:t>达标</w:t>
                  </w:r>
                </w:p>
              </w:tc>
            </w:tr>
            <w:tr w14:paraId="08B5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1BFF9486">
                  <w:pPr>
                    <w:pStyle w:val="32"/>
                    <w:rPr>
                      <w:rFonts w:hint="eastAsia"/>
                      <w:color w:val="auto"/>
                      <w:lang w:val="en-US" w:eastAsia="zh-CN"/>
                    </w:rPr>
                  </w:pPr>
                </w:p>
              </w:tc>
              <w:tc>
                <w:tcPr>
                  <w:tcW w:w="991" w:type="dxa"/>
                  <w:vAlign w:val="center"/>
                </w:tcPr>
                <w:p w14:paraId="2D711409">
                  <w:pPr>
                    <w:pStyle w:val="32"/>
                    <w:rPr>
                      <w:rFonts w:hint="default" w:eastAsia="宋体"/>
                      <w:color w:val="auto"/>
                      <w:lang w:val="en-US" w:eastAsia="zh-CN"/>
                    </w:rPr>
                  </w:pPr>
                  <w:r>
                    <w:rPr>
                      <w:rFonts w:hint="eastAsia"/>
                      <w:color w:val="auto"/>
                      <w:lang w:val="en-US" w:eastAsia="zh-CN"/>
                    </w:rPr>
                    <w:t>CODcr</w:t>
                  </w:r>
                </w:p>
              </w:tc>
              <w:tc>
                <w:tcPr>
                  <w:tcW w:w="1054" w:type="dxa"/>
                  <w:vAlign w:val="center"/>
                </w:tcPr>
                <w:p w14:paraId="79F6A1E4">
                  <w:pPr>
                    <w:pStyle w:val="32"/>
                    <w:rPr>
                      <w:rFonts w:hint="default"/>
                      <w:color w:val="auto"/>
                      <w:lang w:val="en-US" w:eastAsia="zh-CN"/>
                    </w:rPr>
                  </w:pPr>
                  <w:r>
                    <w:rPr>
                      <w:rFonts w:hint="default"/>
                      <w:color w:val="auto"/>
                      <w:lang w:val="en-US" w:eastAsia="zh-CN"/>
                    </w:rPr>
                    <w:t>14</w:t>
                  </w:r>
                </w:p>
              </w:tc>
              <w:tc>
                <w:tcPr>
                  <w:tcW w:w="1042" w:type="dxa"/>
                  <w:vAlign w:val="center"/>
                </w:tcPr>
                <w:p w14:paraId="3247FE5C">
                  <w:pPr>
                    <w:pStyle w:val="32"/>
                    <w:rPr>
                      <w:rFonts w:hint="default"/>
                      <w:color w:val="auto"/>
                      <w:lang w:val="en-US" w:eastAsia="zh-CN"/>
                    </w:rPr>
                  </w:pPr>
                  <w:r>
                    <w:rPr>
                      <w:rFonts w:hint="default"/>
                      <w:color w:val="auto"/>
                      <w:lang w:val="en-US" w:eastAsia="zh-CN"/>
                    </w:rPr>
                    <w:t>11</w:t>
                  </w:r>
                </w:p>
              </w:tc>
              <w:tc>
                <w:tcPr>
                  <w:tcW w:w="1049" w:type="dxa"/>
                  <w:vAlign w:val="center"/>
                </w:tcPr>
                <w:p w14:paraId="4B1A785D">
                  <w:pPr>
                    <w:pStyle w:val="32"/>
                    <w:rPr>
                      <w:rFonts w:hint="default"/>
                      <w:color w:val="auto"/>
                      <w:lang w:val="en-US" w:eastAsia="zh-CN"/>
                    </w:rPr>
                  </w:pPr>
                  <w:r>
                    <w:rPr>
                      <w:rFonts w:hint="default"/>
                      <w:color w:val="auto"/>
                      <w:lang w:val="en-US" w:eastAsia="zh-CN"/>
                    </w:rPr>
                    <w:t>13</w:t>
                  </w:r>
                </w:p>
              </w:tc>
              <w:tc>
                <w:tcPr>
                  <w:tcW w:w="1063" w:type="dxa"/>
                  <w:vAlign w:val="center"/>
                </w:tcPr>
                <w:p w14:paraId="018FD139">
                  <w:pPr>
                    <w:pStyle w:val="32"/>
                    <w:rPr>
                      <w:rFonts w:hint="eastAsia"/>
                      <w:color w:val="auto"/>
                      <w:lang w:val="en-US" w:eastAsia="zh-CN"/>
                    </w:rPr>
                  </w:pPr>
                  <w:r>
                    <w:rPr>
                      <w:rFonts w:hint="eastAsia"/>
                      <w:color w:val="auto"/>
                      <w:lang w:val="en-US" w:eastAsia="zh-CN"/>
                    </w:rPr>
                    <w:t xml:space="preserve">12.67 </w:t>
                  </w:r>
                </w:p>
              </w:tc>
              <w:tc>
                <w:tcPr>
                  <w:tcW w:w="955" w:type="dxa"/>
                  <w:vAlign w:val="center"/>
                </w:tcPr>
                <w:p w14:paraId="22FCAB16">
                  <w:pPr>
                    <w:pStyle w:val="32"/>
                    <w:rPr>
                      <w:rFonts w:hint="default"/>
                      <w:color w:val="auto"/>
                      <w:lang w:val="en-US" w:eastAsia="zh-CN"/>
                    </w:rPr>
                  </w:pPr>
                  <w:r>
                    <w:rPr>
                      <w:rFonts w:hint="eastAsia"/>
                      <w:color w:val="auto"/>
                      <w:lang w:val="en-US" w:eastAsia="zh-CN"/>
                    </w:rPr>
                    <w:t>20</w:t>
                  </w:r>
                </w:p>
              </w:tc>
              <w:tc>
                <w:tcPr>
                  <w:tcW w:w="702" w:type="dxa"/>
                  <w:gridSpan w:val="2"/>
                  <w:vAlign w:val="center"/>
                </w:tcPr>
                <w:p w14:paraId="5BB9F663">
                  <w:pPr>
                    <w:pStyle w:val="31"/>
                    <w:rPr>
                      <w:rFonts w:hint="eastAsia"/>
                      <w:color w:val="auto"/>
                      <w:lang w:val="en-US" w:eastAsia="zh-CN"/>
                    </w:rPr>
                  </w:pPr>
                  <w:r>
                    <w:rPr>
                      <w:rFonts w:hint="eastAsia"/>
                      <w:color w:val="auto"/>
                      <w:lang w:val="en-US" w:eastAsia="zh-CN"/>
                    </w:rPr>
                    <w:t>达标</w:t>
                  </w:r>
                </w:p>
              </w:tc>
            </w:tr>
            <w:tr w14:paraId="2EF0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032FC4B7">
                  <w:pPr>
                    <w:pStyle w:val="32"/>
                    <w:rPr>
                      <w:rFonts w:hint="eastAsia"/>
                      <w:color w:val="auto"/>
                      <w:lang w:val="en-US" w:eastAsia="zh-CN"/>
                    </w:rPr>
                  </w:pPr>
                </w:p>
              </w:tc>
              <w:tc>
                <w:tcPr>
                  <w:tcW w:w="991" w:type="dxa"/>
                  <w:vAlign w:val="center"/>
                </w:tcPr>
                <w:p w14:paraId="0F5F48A8">
                  <w:pPr>
                    <w:pStyle w:val="32"/>
                    <w:rPr>
                      <w:rFonts w:hint="default" w:eastAsia="宋体"/>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054" w:type="dxa"/>
                  <w:vAlign w:val="center"/>
                </w:tcPr>
                <w:p w14:paraId="68180EDB">
                  <w:pPr>
                    <w:pStyle w:val="32"/>
                    <w:rPr>
                      <w:rFonts w:hint="default"/>
                      <w:color w:val="auto"/>
                      <w:lang w:val="en-US" w:eastAsia="zh-CN"/>
                    </w:rPr>
                  </w:pPr>
                  <w:r>
                    <w:rPr>
                      <w:rFonts w:hint="default"/>
                      <w:color w:val="auto"/>
                      <w:lang w:val="en-US" w:eastAsia="zh-CN"/>
                    </w:rPr>
                    <w:t>2.2</w:t>
                  </w:r>
                </w:p>
              </w:tc>
              <w:tc>
                <w:tcPr>
                  <w:tcW w:w="1042" w:type="dxa"/>
                  <w:vAlign w:val="center"/>
                </w:tcPr>
                <w:p w14:paraId="7F5644C1">
                  <w:pPr>
                    <w:pStyle w:val="32"/>
                    <w:rPr>
                      <w:rFonts w:hint="default"/>
                      <w:color w:val="auto"/>
                      <w:lang w:val="en-US" w:eastAsia="zh-CN"/>
                    </w:rPr>
                  </w:pPr>
                  <w:r>
                    <w:rPr>
                      <w:rFonts w:hint="default"/>
                      <w:color w:val="auto"/>
                      <w:lang w:val="en-US" w:eastAsia="zh-CN"/>
                    </w:rPr>
                    <w:t>2.2</w:t>
                  </w:r>
                </w:p>
              </w:tc>
              <w:tc>
                <w:tcPr>
                  <w:tcW w:w="1049" w:type="dxa"/>
                  <w:vAlign w:val="center"/>
                </w:tcPr>
                <w:p w14:paraId="7247EFE3">
                  <w:pPr>
                    <w:pStyle w:val="32"/>
                    <w:rPr>
                      <w:rFonts w:hint="default"/>
                      <w:color w:val="auto"/>
                      <w:lang w:val="en-US" w:eastAsia="zh-CN"/>
                    </w:rPr>
                  </w:pPr>
                  <w:r>
                    <w:rPr>
                      <w:rFonts w:hint="default"/>
                      <w:color w:val="auto"/>
                      <w:lang w:val="en-US" w:eastAsia="zh-CN"/>
                    </w:rPr>
                    <w:t>2.3</w:t>
                  </w:r>
                </w:p>
              </w:tc>
              <w:tc>
                <w:tcPr>
                  <w:tcW w:w="1063" w:type="dxa"/>
                  <w:vAlign w:val="center"/>
                </w:tcPr>
                <w:p w14:paraId="4F90A880">
                  <w:pPr>
                    <w:pStyle w:val="32"/>
                    <w:rPr>
                      <w:rFonts w:hint="eastAsia"/>
                      <w:color w:val="auto"/>
                      <w:lang w:val="en-US" w:eastAsia="zh-CN"/>
                    </w:rPr>
                  </w:pPr>
                  <w:r>
                    <w:rPr>
                      <w:rFonts w:hint="eastAsia"/>
                      <w:color w:val="auto"/>
                      <w:lang w:val="en-US" w:eastAsia="zh-CN"/>
                    </w:rPr>
                    <w:t xml:space="preserve">2.23 </w:t>
                  </w:r>
                </w:p>
              </w:tc>
              <w:tc>
                <w:tcPr>
                  <w:tcW w:w="955" w:type="dxa"/>
                  <w:vAlign w:val="center"/>
                </w:tcPr>
                <w:p w14:paraId="59550817">
                  <w:pPr>
                    <w:pStyle w:val="32"/>
                    <w:rPr>
                      <w:rFonts w:hint="default"/>
                      <w:color w:val="auto"/>
                      <w:lang w:val="en-US" w:eastAsia="zh-CN"/>
                    </w:rPr>
                  </w:pPr>
                  <w:r>
                    <w:rPr>
                      <w:rFonts w:hint="eastAsia"/>
                      <w:color w:val="auto"/>
                      <w:lang w:val="en-US" w:eastAsia="zh-CN"/>
                    </w:rPr>
                    <w:t>4</w:t>
                  </w:r>
                </w:p>
              </w:tc>
              <w:tc>
                <w:tcPr>
                  <w:tcW w:w="702" w:type="dxa"/>
                  <w:gridSpan w:val="2"/>
                  <w:vAlign w:val="center"/>
                </w:tcPr>
                <w:p w14:paraId="5F1525E1">
                  <w:pPr>
                    <w:pStyle w:val="31"/>
                    <w:rPr>
                      <w:rFonts w:hint="eastAsia"/>
                      <w:color w:val="auto"/>
                      <w:lang w:val="en-US" w:eastAsia="zh-CN"/>
                    </w:rPr>
                  </w:pPr>
                  <w:r>
                    <w:rPr>
                      <w:rFonts w:hint="eastAsia"/>
                      <w:color w:val="auto"/>
                      <w:lang w:val="en-US" w:eastAsia="zh-CN"/>
                    </w:rPr>
                    <w:t>达标</w:t>
                  </w:r>
                </w:p>
              </w:tc>
            </w:tr>
            <w:tr w14:paraId="36DD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0F51210A">
                  <w:pPr>
                    <w:pStyle w:val="32"/>
                    <w:rPr>
                      <w:rFonts w:hint="eastAsia"/>
                      <w:color w:val="auto"/>
                      <w:lang w:val="en-US" w:eastAsia="zh-CN"/>
                    </w:rPr>
                  </w:pPr>
                </w:p>
              </w:tc>
              <w:tc>
                <w:tcPr>
                  <w:tcW w:w="991" w:type="dxa"/>
                  <w:vAlign w:val="center"/>
                </w:tcPr>
                <w:p w14:paraId="4FB4018D">
                  <w:pPr>
                    <w:pStyle w:val="32"/>
                    <w:rPr>
                      <w:rFonts w:hint="eastAsia"/>
                      <w:color w:val="auto"/>
                      <w:lang w:val="en-US" w:eastAsia="zh-CN"/>
                    </w:rPr>
                  </w:pPr>
                  <w:r>
                    <w:rPr>
                      <w:rFonts w:hint="eastAsia"/>
                      <w:color w:val="auto"/>
                    </w:rPr>
                    <w:t>氨氮</w:t>
                  </w:r>
                </w:p>
              </w:tc>
              <w:tc>
                <w:tcPr>
                  <w:tcW w:w="1054" w:type="dxa"/>
                  <w:vAlign w:val="center"/>
                </w:tcPr>
                <w:p w14:paraId="3D05B907">
                  <w:pPr>
                    <w:pStyle w:val="32"/>
                    <w:rPr>
                      <w:rFonts w:hint="default"/>
                      <w:color w:val="auto"/>
                      <w:lang w:val="en-US" w:eastAsia="zh-CN"/>
                    </w:rPr>
                  </w:pPr>
                  <w:r>
                    <w:rPr>
                      <w:rFonts w:hint="default"/>
                      <w:color w:val="auto"/>
                      <w:lang w:val="en-US" w:eastAsia="zh-CN"/>
                    </w:rPr>
                    <w:t>0.047</w:t>
                  </w:r>
                </w:p>
              </w:tc>
              <w:tc>
                <w:tcPr>
                  <w:tcW w:w="1042" w:type="dxa"/>
                  <w:vAlign w:val="center"/>
                </w:tcPr>
                <w:p w14:paraId="2CCADAE7">
                  <w:pPr>
                    <w:pStyle w:val="32"/>
                    <w:rPr>
                      <w:rFonts w:hint="default"/>
                      <w:color w:val="auto"/>
                      <w:lang w:val="en-US" w:eastAsia="zh-CN"/>
                    </w:rPr>
                  </w:pPr>
                  <w:r>
                    <w:rPr>
                      <w:rFonts w:hint="default"/>
                      <w:color w:val="auto"/>
                      <w:lang w:val="en-US" w:eastAsia="zh-CN"/>
                    </w:rPr>
                    <w:t>0.055</w:t>
                  </w:r>
                </w:p>
              </w:tc>
              <w:tc>
                <w:tcPr>
                  <w:tcW w:w="1049" w:type="dxa"/>
                  <w:vAlign w:val="center"/>
                </w:tcPr>
                <w:p w14:paraId="628785FB">
                  <w:pPr>
                    <w:pStyle w:val="32"/>
                    <w:rPr>
                      <w:rFonts w:hint="default"/>
                      <w:color w:val="auto"/>
                      <w:lang w:val="en-US" w:eastAsia="zh-CN"/>
                    </w:rPr>
                  </w:pPr>
                  <w:r>
                    <w:rPr>
                      <w:rFonts w:hint="default"/>
                      <w:color w:val="auto"/>
                      <w:lang w:val="en-US" w:eastAsia="zh-CN"/>
                    </w:rPr>
                    <w:t>0.052</w:t>
                  </w:r>
                </w:p>
              </w:tc>
              <w:tc>
                <w:tcPr>
                  <w:tcW w:w="1063" w:type="dxa"/>
                  <w:vAlign w:val="center"/>
                </w:tcPr>
                <w:p w14:paraId="5F5F46B8">
                  <w:pPr>
                    <w:pStyle w:val="32"/>
                    <w:rPr>
                      <w:rFonts w:hint="eastAsia"/>
                      <w:color w:val="auto"/>
                      <w:lang w:val="en-US" w:eastAsia="zh-CN"/>
                    </w:rPr>
                  </w:pPr>
                  <w:r>
                    <w:rPr>
                      <w:rFonts w:hint="eastAsia"/>
                      <w:color w:val="auto"/>
                      <w:lang w:val="en-US" w:eastAsia="zh-CN"/>
                    </w:rPr>
                    <w:t xml:space="preserve">0.051 </w:t>
                  </w:r>
                </w:p>
              </w:tc>
              <w:tc>
                <w:tcPr>
                  <w:tcW w:w="955" w:type="dxa"/>
                  <w:vAlign w:val="center"/>
                </w:tcPr>
                <w:p w14:paraId="77922E3C">
                  <w:pPr>
                    <w:pStyle w:val="32"/>
                    <w:rPr>
                      <w:rFonts w:hint="default"/>
                      <w:color w:val="auto"/>
                      <w:lang w:val="en-US" w:eastAsia="zh-CN"/>
                    </w:rPr>
                  </w:pPr>
                  <w:r>
                    <w:rPr>
                      <w:rFonts w:hint="eastAsia"/>
                      <w:color w:val="auto"/>
                      <w:lang w:val="en-US" w:eastAsia="zh-CN"/>
                    </w:rPr>
                    <w:t>1.0</w:t>
                  </w:r>
                </w:p>
              </w:tc>
              <w:tc>
                <w:tcPr>
                  <w:tcW w:w="702" w:type="dxa"/>
                  <w:gridSpan w:val="2"/>
                  <w:vAlign w:val="center"/>
                </w:tcPr>
                <w:p w14:paraId="00AB9559">
                  <w:pPr>
                    <w:pStyle w:val="31"/>
                    <w:rPr>
                      <w:rFonts w:hint="eastAsia"/>
                      <w:color w:val="auto"/>
                      <w:lang w:val="en-US" w:eastAsia="zh-CN"/>
                    </w:rPr>
                  </w:pPr>
                  <w:r>
                    <w:rPr>
                      <w:rFonts w:hint="eastAsia"/>
                      <w:color w:val="auto"/>
                      <w:lang w:val="en-US" w:eastAsia="zh-CN"/>
                    </w:rPr>
                    <w:t>达标</w:t>
                  </w:r>
                </w:p>
              </w:tc>
            </w:tr>
            <w:tr w14:paraId="5805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45A475FF">
                  <w:pPr>
                    <w:pStyle w:val="32"/>
                    <w:rPr>
                      <w:rFonts w:hint="eastAsia"/>
                      <w:color w:val="auto"/>
                      <w:lang w:val="en-US" w:eastAsia="zh-CN"/>
                    </w:rPr>
                  </w:pPr>
                </w:p>
              </w:tc>
              <w:tc>
                <w:tcPr>
                  <w:tcW w:w="991" w:type="dxa"/>
                  <w:vAlign w:val="center"/>
                </w:tcPr>
                <w:p w14:paraId="61D7BE28">
                  <w:pPr>
                    <w:pStyle w:val="32"/>
                    <w:rPr>
                      <w:rFonts w:hint="eastAsia"/>
                      <w:color w:val="auto"/>
                      <w:lang w:val="en-US" w:eastAsia="zh-CN"/>
                    </w:rPr>
                  </w:pPr>
                  <w:r>
                    <w:rPr>
                      <w:rFonts w:hint="eastAsia"/>
                      <w:color w:val="auto"/>
                    </w:rPr>
                    <w:t>总磷</w:t>
                  </w:r>
                </w:p>
              </w:tc>
              <w:tc>
                <w:tcPr>
                  <w:tcW w:w="1054" w:type="dxa"/>
                  <w:vAlign w:val="center"/>
                </w:tcPr>
                <w:p w14:paraId="7D7F1E92">
                  <w:pPr>
                    <w:pStyle w:val="32"/>
                    <w:rPr>
                      <w:rFonts w:hint="default"/>
                      <w:color w:val="auto"/>
                      <w:lang w:val="en-US" w:eastAsia="zh-CN"/>
                    </w:rPr>
                  </w:pPr>
                  <w:r>
                    <w:rPr>
                      <w:rFonts w:hint="default"/>
                      <w:color w:val="auto"/>
                      <w:lang w:val="en-US" w:eastAsia="zh-CN"/>
                    </w:rPr>
                    <w:t>0.07</w:t>
                  </w:r>
                </w:p>
              </w:tc>
              <w:tc>
                <w:tcPr>
                  <w:tcW w:w="1042" w:type="dxa"/>
                  <w:vAlign w:val="center"/>
                </w:tcPr>
                <w:p w14:paraId="72A3594F">
                  <w:pPr>
                    <w:pStyle w:val="32"/>
                    <w:rPr>
                      <w:rFonts w:hint="default"/>
                      <w:color w:val="auto"/>
                      <w:lang w:val="en-US" w:eastAsia="zh-CN"/>
                    </w:rPr>
                  </w:pPr>
                  <w:r>
                    <w:rPr>
                      <w:rFonts w:hint="default"/>
                      <w:color w:val="auto"/>
                      <w:lang w:val="en-US" w:eastAsia="zh-CN"/>
                    </w:rPr>
                    <w:t>0.08</w:t>
                  </w:r>
                </w:p>
              </w:tc>
              <w:tc>
                <w:tcPr>
                  <w:tcW w:w="1049" w:type="dxa"/>
                  <w:vAlign w:val="center"/>
                </w:tcPr>
                <w:p w14:paraId="7DF1BD5D">
                  <w:pPr>
                    <w:pStyle w:val="32"/>
                    <w:rPr>
                      <w:rFonts w:hint="default"/>
                      <w:color w:val="auto"/>
                      <w:lang w:val="en-US" w:eastAsia="zh-CN"/>
                    </w:rPr>
                  </w:pPr>
                  <w:r>
                    <w:rPr>
                      <w:rFonts w:hint="default"/>
                      <w:color w:val="auto"/>
                      <w:lang w:val="en-US" w:eastAsia="zh-CN"/>
                    </w:rPr>
                    <w:t>0.06</w:t>
                  </w:r>
                </w:p>
              </w:tc>
              <w:tc>
                <w:tcPr>
                  <w:tcW w:w="1063" w:type="dxa"/>
                  <w:vAlign w:val="center"/>
                </w:tcPr>
                <w:p w14:paraId="19605544">
                  <w:pPr>
                    <w:pStyle w:val="32"/>
                    <w:rPr>
                      <w:rFonts w:hint="eastAsia"/>
                      <w:color w:val="auto"/>
                      <w:lang w:val="en-US" w:eastAsia="zh-CN"/>
                    </w:rPr>
                  </w:pPr>
                  <w:r>
                    <w:rPr>
                      <w:rFonts w:hint="eastAsia"/>
                      <w:color w:val="auto"/>
                      <w:lang w:val="en-US" w:eastAsia="zh-CN"/>
                    </w:rPr>
                    <w:t xml:space="preserve">0.07 </w:t>
                  </w:r>
                </w:p>
              </w:tc>
              <w:tc>
                <w:tcPr>
                  <w:tcW w:w="955" w:type="dxa"/>
                  <w:vAlign w:val="center"/>
                </w:tcPr>
                <w:p w14:paraId="366A7FDB">
                  <w:pPr>
                    <w:pStyle w:val="32"/>
                    <w:rPr>
                      <w:rFonts w:hint="default"/>
                      <w:color w:val="auto"/>
                      <w:lang w:val="en-US" w:eastAsia="zh-CN"/>
                    </w:rPr>
                  </w:pPr>
                  <w:r>
                    <w:rPr>
                      <w:rFonts w:hint="eastAsia"/>
                      <w:color w:val="auto"/>
                      <w:lang w:val="en-US" w:eastAsia="zh-CN"/>
                    </w:rPr>
                    <w:t>0.2</w:t>
                  </w:r>
                </w:p>
              </w:tc>
              <w:tc>
                <w:tcPr>
                  <w:tcW w:w="702" w:type="dxa"/>
                  <w:gridSpan w:val="2"/>
                  <w:vAlign w:val="center"/>
                </w:tcPr>
                <w:p w14:paraId="2DCB711F">
                  <w:pPr>
                    <w:pStyle w:val="31"/>
                    <w:rPr>
                      <w:rFonts w:hint="eastAsia"/>
                      <w:color w:val="auto"/>
                      <w:lang w:val="en-US" w:eastAsia="zh-CN"/>
                    </w:rPr>
                  </w:pPr>
                  <w:r>
                    <w:rPr>
                      <w:rFonts w:hint="eastAsia"/>
                      <w:color w:val="auto"/>
                      <w:lang w:val="en-US" w:eastAsia="zh-CN"/>
                    </w:rPr>
                    <w:t>达标</w:t>
                  </w:r>
                </w:p>
              </w:tc>
            </w:tr>
            <w:tr w14:paraId="2305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2CDABAEA">
                  <w:pPr>
                    <w:pStyle w:val="32"/>
                    <w:rPr>
                      <w:rFonts w:hint="eastAsia"/>
                      <w:color w:val="auto"/>
                      <w:lang w:val="en-US" w:eastAsia="zh-CN"/>
                    </w:rPr>
                  </w:pPr>
                </w:p>
              </w:tc>
              <w:tc>
                <w:tcPr>
                  <w:tcW w:w="991" w:type="dxa"/>
                  <w:vAlign w:val="center"/>
                </w:tcPr>
                <w:p w14:paraId="6E8F2B9D">
                  <w:pPr>
                    <w:pStyle w:val="32"/>
                    <w:rPr>
                      <w:rFonts w:hint="eastAsia"/>
                      <w:color w:val="auto"/>
                      <w:lang w:val="en-US" w:eastAsia="zh-CN"/>
                    </w:rPr>
                  </w:pPr>
                  <w:r>
                    <w:rPr>
                      <w:rFonts w:hint="eastAsia"/>
                      <w:color w:val="auto"/>
                    </w:rPr>
                    <w:t>铜</w:t>
                  </w:r>
                </w:p>
              </w:tc>
              <w:tc>
                <w:tcPr>
                  <w:tcW w:w="1054" w:type="dxa"/>
                  <w:vAlign w:val="center"/>
                </w:tcPr>
                <w:p w14:paraId="0E8C842C">
                  <w:pPr>
                    <w:pStyle w:val="32"/>
                    <w:rPr>
                      <w:rFonts w:hint="default"/>
                      <w:color w:val="auto"/>
                      <w:lang w:val="en-US" w:eastAsia="zh-CN"/>
                    </w:rPr>
                  </w:pPr>
                  <w:r>
                    <w:rPr>
                      <w:rFonts w:hint="default"/>
                      <w:color w:val="auto"/>
                      <w:lang w:val="en-US" w:eastAsia="zh-CN"/>
                    </w:rPr>
                    <w:t>0.05L</w:t>
                  </w:r>
                </w:p>
              </w:tc>
              <w:tc>
                <w:tcPr>
                  <w:tcW w:w="1042" w:type="dxa"/>
                  <w:vAlign w:val="center"/>
                </w:tcPr>
                <w:p w14:paraId="3FC4381F">
                  <w:pPr>
                    <w:pStyle w:val="32"/>
                    <w:rPr>
                      <w:rFonts w:hint="eastAsia"/>
                      <w:color w:val="auto"/>
                      <w:lang w:val="en-US" w:eastAsia="zh-CN"/>
                    </w:rPr>
                  </w:pPr>
                  <w:r>
                    <w:rPr>
                      <w:rFonts w:hint="default"/>
                      <w:color w:val="auto"/>
                      <w:lang w:val="en-US" w:eastAsia="zh-CN"/>
                    </w:rPr>
                    <w:t>0.05L</w:t>
                  </w:r>
                </w:p>
              </w:tc>
              <w:tc>
                <w:tcPr>
                  <w:tcW w:w="1049" w:type="dxa"/>
                  <w:vAlign w:val="center"/>
                </w:tcPr>
                <w:p w14:paraId="7789ABBF">
                  <w:pPr>
                    <w:pStyle w:val="32"/>
                    <w:rPr>
                      <w:rFonts w:hint="eastAsia"/>
                      <w:color w:val="auto"/>
                      <w:lang w:val="en-US" w:eastAsia="zh-CN"/>
                    </w:rPr>
                  </w:pPr>
                  <w:r>
                    <w:rPr>
                      <w:rFonts w:hint="default"/>
                      <w:color w:val="auto"/>
                      <w:lang w:val="en-US" w:eastAsia="zh-CN"/>
                    </w:rPr>
                    <w:t>0.05L</w:t>
                  </w:r>
                </w:p>
              </w:tc>
              <w:tc>
                <w:tcPr>
                  <w:tcW w:w="1063" w:type="dxa"/>
                  <w:vAlign w:val="center"/>
                </w:tcPr>
                <w:p w14:paraId="1CF6D44E">
                  <w:pPr>
                    <w:pStyle w:val="32"/>
                    <w:ind w:firstLine="0" w:firstLineChars="0"/>
                    <w:rPr>
                      <w:rFonts w:hint="eastAsia"/>
                      <w:color w:val="auto"/>
                      <w:lang w:val="en-US" w:eastAsia="zh-CN"/>
                    </w:rPr>
                  </w:pPr>
                  <w:r>
                    <w:rPr>
                      <w:rFonts w:hint="default"/>
                      <w:color w:val="auto"/>
                      <w:lang w:val="en-US" w:eastAsia="zh-CN"/>
                    </w:rPr>
                    <w:t>0.05L</w:t>
                  </w:r>
                </w:p>
              </w:tc>
              <w:tc>
                <w:tcPr>
                  <w:tcW w:w="955" w:type="dxa"/>
                  <w:vAlign w:val="center"/>
                </w:tcPr>
                <w:p w14:paraId="2AA59392">
                  <w:pPr>
                    <w:pStyle w:val="32"/>
                    <w:rPr>
                      <w:rFonts w:hint="default"/>
                      <w:color w:val="auto"/>
                      <w:lang w:val="en-US" w:eastAsia="zh-CN"/>
                    </w:rPr>
                  </w:pPr>
                  <w:r>
                    <w:rPr>
                      <w:rFonts w:hint="eastAsia"/>
                      <w:color w:val="auto"/>
                      <w:lang w:val="en-US" w:eastAsia="zh-CN"/>
                    </w:rPr>
                    <w:t>1.0</w:t>
                  </w:r>
                </w:p>
              </w:tc>
              <w:tc>
                <w:tcPr>
                  <w:tcW w:w="702" w:type="dxa"/>
                  <w:gridSpan w:val="2"/>
                  <w:vAlign w:val="center"/>
                </w:tcPr>
                <w:p w14:paraId="471C9B61">
                  <w:pPr>
                    <w:pStyle w:val="31"/>
                    <w:rPr>
                      <w:rFonts w:hint="eastAsia"/>
                      <w:color w:val="auto"/>
                      <w:lang w:val="en-US" w:eastAsia="zh-CN"/>
                    </w:rPr>
                  </w:pPr>
                  <w:r>
                    <w:rPr>
                      <w:rFonts w:hint="eastAsia"/>
                      <w:color w:val="auto"/>
                      <w:lang w:val="en-US" w:eastAsia="zh-CN"/>
                    </w:rPr>
                    <w:t>达标</w:t>
                  </w:r>
                </w:p>
              </w:tc>
            </w:tr>
            <w:tr w14:paraId="6A07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52617926">
                  <w:pPr>
                    <w:pStyle w:val="32"/>
                    <w:rPr>
                      <w:rFonts w:hint="eastAsia"/>
                      <w:color w:val="auto"/>
                      <w:lang w:val="en-US" w:eastAsia="zh-CN"/>
                    </w:rPr>
                  </w:pPr>
                </w:p>
              </w:tc>
              <w:tc>
                <w:tcPr>
                  <w:tcW w:w="991" w:type="dxa"/>
                  <w:vAlign w:val="center"/>
                </w:tcPr>
                <w:p w14:paraId="2DDBE840">
                  <w:pPr>
                    <w:pStyle w:val="32"/>
                    <w:rPr>
                      <w:rFonts w:hint="eastAsia"/>
                      <w:color w:val="auto"/>
                      <w:lang w:val="en-US" w:eastAsia="zh-CN"/>
                    </w:rPr>
                  </w:pPr>
                  <w:r>
                    <w:rPr>
                      <w:rFonts w:hint="eastAsia"/>
                      <w:color w:val="auto"/>
                    </w:rPr>
                    <w:t>锌</w:t>
                  </w:r>
                </w:p>
              </w:tc>
              <w:tc>
                <w:tcPr>
                  <w:tcW w:w="1054" w:type="dxa"/>
                  <w:vAlign w:val="center"/>
                </w:tcPr>
                <w:p w14:paraId="019BF179">
                  <w:pPr>
                    <w:pStyle w:val="32"/>
                    <w:rPr>
                      <w:rFonts w:hint="eastAsia"/>
                      <w:color w:val="auto"/>
                      <w:lang w:val="en-US" w:eastAsia="zh-CN"/>
                    </w:rPr>
                  </w:pPr>
                  <w:r>
                    <w:rPr>
                      <w:rFonts w:hint="default"/>
                      <w:color w:val="auto"/>
                      <w:lang w:val="en-US" w:eastAsia="zh-CN"/>
                    </w:rPr>
                    <w:t>0.05L</w:t>
                  </w:r>
                </w:p>
              </w:tc>
              <w:tc>
                <w:tcPr>
                  <w:tcW w:w="1042" w:type="dxa"/>
                  <w:vAlign w:val="center"/>
                </w:tcPr>
                <w:p w14:paraId="5A3B60BF">
                  <w:pPr>
                    <w:pStyle w:val="32"/>
                    <w:rPr>
                      <w:rFonts w:hint="eastAsia"/>
                      <w:color w:val="auto"/>
                      <w:lang w:val="en-US" w:eastAsia="zh-CN"/>
                    </w:rPr>
                  </w:pPr>
                  <w:r>
                    <w:rPr>
                      <w:rFonts w:hint="default"/>
                      <w:color w:val="auto"/>
                      <w:lang w:val="en-US" w:eastAsia="zh-CN"/>
                    </w:rPr>
                    <w:t>0.05L</w:t>
                  </w:r>
                </w:p>
              </w:tc>
              <w:tc>
                <w:tcPr>
                  <w:tcW w:w="1049" w:type="dxa"/>
                  <w:vAlign w:val="center"/>
                </w:tcPr>
                <w:p w14:paraId="5C010FC5">
                  <w:pPr>
                    <w:pStyle w:val="32"/>
                    <w:rPr>
                      <w:rFonts w:hint="eastAsia"/>
                      <w:color w:val="auto"/>
                      <w:lang w:val="en-US" w:eastAsia="zh-CN"/>
                    </w:rPr>
                  </w:pPr>
                  <w:r>
                    <w:rPr>
                      <w:rFonts w:hint="default"/>
                      <w:color w:val="auto"/>
                      <w:lang w:val="en-US" w:eastAsia="zh-CN"/>
                    </w:rPr>
                    <w:t>0.05L</w:t>
                  </w:r>
                </w:p>
              </w:tc>
              <w:tc>
                <w:tcPr>
                  <w:tcW w:w="1063" w:type="dxa"/>
                  <w:vAlign w:val="center"/>
                </w:tcPr>
                <w:p w14:paraId="18C1843C">
                  <w:pPr>
                    <w:pStyle w:val="32"/>
                    <w:ind w:firstLine="0" w:firstLineChars="0"/>
                    <w:rPr>
                      <w:rFonts w:hint="eastAsia"/>
                      <w:color w:val="auto"/>
                      <w:lang w:val="en-US" w:eastAsia="zh-CN"/>
                    </w:rPr>
                  </w:pPr>
                  <w:r>
                    <w:rPr>
                      <w:rFonts w:hint="default"/>
                      <w:color w:val="auto"/>
                      <w:lang w:val="en-US" w:eastAsia="zh-CN"/>
                    </w:rPr>
                    <w:t>0.05L</w:t>
                  </w:r>
                </w:p>
              </w:tc>
              <w:tc>
                <w:tcPr>
                  <w:tcW w:w="955" w:type="dxa"/>
                  <w:vAlign w:val="center"/>
                </w:tcPr>
                <w:p w14:paraId="4034B88F">
                  <w:pPr>
                    <w:pStyle w:val="32"/>
                    <w:rPr>
                      <w:rFonts w:hint="default"/>
                      <w:color w:val="auto"/>
                      <w:lang w:val="en-US" w:eastAsia="zh-CN"/>
                    </w:rPr>
                  </w:pPr>
                  <w:r>
                    <w:rPr>
                      <w:rFonts w:hint="eastAsia"/>
                      <w:color w:val="auto"/>
                      <w:lang w:val="en-US" w:eastAsia="zh-CN"/>
                    </w:rPr>
                    <w:t>1.0</w:t>
                  </w:r>
                </w:p>
              </w:tc>
              <w:tc>
                <w:tcPr>
                  <w:tcW w:w="702" w:type="dxa"/>
                  <w:gridSpan w:val="2"/>
                  <w:vAlign w:val="center"/>
                </w:tcPr>
                <w:p w14:paraId="55A455C0">
                  <w:pPr>
                    <w:pStyle w:val="31"/>
                    <w:rPr>
                      <w:rFonts w:hint="eastAsia"/>
                      <w:color w:val="auto"/>
                      <w:lang w:val="en-US" w:eastAsia="zh-CN"/>
                    </w:rPr>
                  </w:pPr>
                  <w:r>
                    <w:rPr>
                      <w:rFonts w:hint="eastAsia"/>
                      <w:color w:val="auto"/>
                      <w:lang w:val="en-US" w:eastAsia="zh-CN"/>
                    </w:rPr>
                    <w:t>达标</w:t>
                  </w:r>
                </w:p>
              </w:tc>
            </w:tr>
            <w:tr w14:paraId="1F88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203C4C06">
                  <w:pPr>
                    <w:pStyle w:val="32"/>
                    <w:rPr>
                      <w:rFonts w:hint="eastAsia"/>
                      <w:color w:val="auto"/>
                      <w:lang w:val="en-US" w:eastAsia="zh-CN"/>
                    </w:rPr>
                  </w:pPr>
                </w:p>
              </w:tc>
              <w:tc>
                <w:tcPr>
                  <w:tcW w:w="991" w:type="dxa"/>
                  <w:vAlign w:val="center"/>
                </w:tcPr>
                <w:p w14:paraId="2D3277FA">
                  <w:pPr>
                    <w:pStyle w:val="32"/>
                    <w:rPr>
                      <w:rFonts w:hint="eastAsia"/>
                      <w:color w:val="auto"/>
                      <w:lang w:val="en-US" w:eastAsia="zh-CN"/>
                    </w:rPr>
                  </w:pPr>
                  <w:r>
                    <w:rPr>
                      <w:rFonts w:hint="eastAsia"/>
                      <w:color w:val="auto"/>
                    </w:rPr>
                    <w:t>氟化物</w:t>
                  </w:r>
                </w:p>
              </w:tc>
              <w:tc>
                <w:tcPr>
                  <w:tcW w:w="1054" w:type="dxa"/>
                  <w:vAlign w:val="center"/>
                </w:tcPr>
                <w:p w14:paraId="73EE1D14">
                  <w:pPr>
                    <w:pStyle w:val="32"/>
                    <w:rPr>
                      <w:rFonts w:hint="default"/>
                      <w:color w:val="auto"/>
                      <w:lang w:val="en-US" w:eastAsia="zh-CN"/>
                    </w:rPr>
                  </w:pPr>
                  <w:r>
                    <w:rPr>
                      <w:rFonts w:hint="default"/>
                      <w:color w:val="auto"/>
                      <w:lang w:val="en-US" w:eastAsia="zh-CN"/>
                    </w:rPr>
                    <w:t>0.31</w:t>
                  </w:r>
                </w:p>
              </w:tc>
              <w:tc>
                <w:tcPr>
                  <w:tcW w:w="1042" w:type="dxa"/>
                  <w:vAlign w:val="center"/>
                </w:tcPr>
                <w:p w14:paraId="658A0726">
                  <w:pPr>
                    <w:pStyle w:val="32"/>
                    <w:rPr>
                      <w:rFonts w:hint="default"/>
                      <w:color w:val="auto"/>
                      <w:lang w:val="en-US" w:eastAsia="zh-CN"/>
                    </w:rPr>
                  </w:pPr>
                  <w:r>
                    <w:rPr>
                      <w:rFonts w:hint="default"/>
                      <w:color w:val="auto"/>
                      <w:lang w:val="en-US" w:eastAsia="zh-CN"/>
                    </w:rPr>
                    <w:t>0.35</w:t>
                  </w:r>
                </w:p>
              </w:tc>
              <w:tc>
                <w:tcPr>
                  <w:tcW w:w="1049" w:type="dxa"/>
                  <w:vAlign w:val="center"/>
                </w:tcPr>
                <w:p w14:paraId="6A04134F">
                  <w:pPr>
                    <w:pStyle w:val="32"/>
                    <w:rPr>
                      <w:rFonts w:hint="default"/>
                      <w:color w:val="auto"/>
                      <w:lang w:val="en-US" w:eastAsia="zh-CN"/>
                    </w:rPr>
                  </w:pPr>
                  <w:r>
                    <w:rPr>
                      <w:rFonts w:hint="default"/>
                      <w:color w:val="auto"/>
                      <w:lang w:val="en-US" w:eastAsia="zh-CN"/>
                    </w:rPr>
                    <w:t>0.34</w:t>
                  </w:r>
                </w:p>
              </w:tc>
              <w:tc>
                <w:tcPr>
                  <w:tcW w:w="1063" w:type="dxa"/>
                  <w:vAlign w:val="center"/>
                </w:tcPr>
                <w:p w14:paraId="4C2AA06A">
                  <w:pPr>
                    <w:pStyle w:val="32"/>
                    <w:rPr>
                      <w:rFonts w:hint="eastAsia"/>
                      <w:color w:val="auto"/>
                      <w:lang w:val="en-US" w:eastAsia="zh-CN"/>
                    </w:rPr>
                  </w:pPr>
                  <w:r>
                    <w:rPr>
                      <w:rFonts w:hint="eastAsia"/>
                      <w:color w:val="auto"/>
                      <w:lang w:val="en-US" w:eastAsia="zh-CN"/>
                    </w:rPr>
                    <w:t xml:space="preserve">0.33 </w:t>
                  </w:r>
                </w:p>
              </w:tc>
              <w:tc>
                <w:tcPr>
                  <w:tcW w:w="955" w:type="dxa"/>
                  <w:vAlign w:val="center"/>
                </w:tcPr>
                <w:p w14:paraId="6430E76F">
                  <w:pPr>
                    <w:pStyle w:val="32"/>
                    <w:rPr>
                      <w:rFonts w:hint="default"/>
                      <w:color w:val="auto"/>
                      <w:lang w:val="en-US" w:eastAsia="zh-CN"/>
                    </w:rPr>
                  </w:pPr>
                  <w:r>
                    <w:rPr>
                      <w:rFonts w:hint="eastAsia"/>
                      <w:color w:val="auto"/>
                      <w:lang w:val="en-US" w:eastAsia="zh-CN"/>
                    </w:rPr>
                    <w:t>1.0</w:t>
                  </w:r>
                </w:p>
              </w:tc>
              <w:tc>
                <w:tcPr>
                  <w:tcW w:w="702" w:type="dxa"/>
                  <w:gridSpan w:val="2"/>
                  <w:vAlign w:val="center"/>
                </w:tcPr>
                <w:p w14:paraId="49DF0807">
                  <w:pPr>
                    <w:pStyle w:val="31"/>
                    <w:rPr>
                      <w:rFonts w:hint="eastAsia"/>
                      <w:color w:val="auto"/>
                      <w:lang w:val="en-US" w:eastAsia="zh-CN"/>
                    </w:rPr>
                  </w:pPr>
                  <w:r>
                    <w:rPr>
                      <w:rFonts w:hint="eastAsia"/>
                      <w:color w:val="auto"/>
                      <w:lang w:val="en-US" w:eastAsia="zh-CN"/>
                    </w:rPr>
                    <w:t>达标</w:t>
                  </w:r>
                </w:p>
              </w:tc>
            </w:tr>
            <w:tr w14:paraId="40C6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111C8278">
                  <w:pPr>
                    <w:pStyle w:val="32"/>
                    <w:rPr>
                      <w:rFonts w:hint="eastAsia"/>
                      <w:color w:val="auto"/>
                      <w:lang w:val="en-US" w:eastAsia="zh-CN"/>
                    </w:rPr>
                  </w:pPr>
                </w:p>
              </w:tc>
              <w:tc>
                <w:tcPr>
                  <w:tcW w:w="991" w:type="dxa"/>
                  <w:vAlign w:val="center"/>
                </w:tcPr>
                <w:p w14:paraId="6F817D5D">
                  <w:pPr>
                    <w:pStyle w:val="32"/>
                    <w:rPr>
                      <w:rFonts w:hint="default"/>
                      <w:color w:val="auto"/>
                      <w:lang w:val="en-US" w:eastAsia="zh-CN"/>
                    </w:rPr>
                  </w:pPr>
                  <w:r>
                    <w:rPr>
                      <w:rFonts w:hint="eastAsia"/>
                      <w:color w:val="auto"/>
                      <w:lang w:val="en-US" w:eastAsia="zh-CN"/>
                    </w:rPr>
                    <w:t>硒</w:t>
                  </w:r>
                </w:p>
              </w:tc>
              <w:tc>
                <w:tcPr>
                  <w:tcW w:w="1054" w:type="dxa"/>
                  <w:vAlign w:val="center"/>
                </w:tcPr>
                <w:p w14:paraId="6B01254F">
                  <w:pPr>
                    <w:pStyle w:val="32"/>
                    <w:rPr>
                      <w:rFonts w:hint="eastAsia"/>
                      <w:color w:val="auto"/>
                      <w:lang w:val="en-US" w:eastAsia="zh-CN"/>
                    </w:rPr>
                  </w:pPr>
                  <w:r>
                    <w:rPr>
                      <w:rFonts w:hint="default"/>
                      <w:color w:val="auto"/>
                      <w:lang w:val="en-US" w:eastAsia="zh-CN"/>
                    </w:rPr>
                    <w:t>0.0004L</w:t>
                  </w:r>
                </w:p>
              </w:tc>
              <w:tc>
                <w:tcPr>
                  <w:tcW w:w="1042" w:type="dxa"/>
                  <w:vAlign w:val="center"/>
                </w:tcPr>
                <w:p w14:paraId="6FD3A5A2">
                  <w:pPr>
                    <w:pStyle w:val="32"/>
                    <w:rPr>
                      <w:rFonts w:hint="eastAsia"/>
                      <w:color w:val="auto"/>
                      <w:lang w:val="en-US" w:eastAsia="zh-CN"/>
                    </w:rPr>
                  </w:pPr>
                  <w:r>
                    <w:rPr>
                      <w:rFonts w:hint="default"/>
                      <w:color w:val="auto"/>
                      <w:lang w:val="en-US" w:eastAsia="zh-CN"/>
                    </w:rPr>
                    <w:t>0.0004L</w:t>
                  </w:r>
                </w:p>
              </w:tc>
              <w:tc>
                <w:tcPr>
                  <w:tcW w:w="1049" w:type="dxa"/>
                  <w:vAlign w:val="center"/>
                </w:tcPr>
                <w:p w14:paraId="7CE92C57">
                  <w:pPr>
                    <w:pStyle w:val="32"/>
                    <w:rPr>
                      <w:rFonts w:hint="eastAsia"/>
                      <w:color w:val="auto"/>
                      <w:lang w:val="en-US" w:eastAsia="zh-CN"/>
                    </w:rPr>
                  </w:pPr>
                  <w:r>
                    <w:rPr>
                      <w:rFonts w:hint="default"/>
                      <w:color w:val="auto"/>
                      <w:lang w:val="en-US" w:eastAsia="zh-CN"/>
                    </w:rPr>
                    <w:t>0.0004L</w:t>
                  </w:r>
                </w:p>
              </w:tc>
              <w:tc>
                <w:tcPr>
                  <w:tcW w:w="1063" w:type="dxa"/>
                  <w:vAlign w:val="center"/>
                </w:tcPr>
                <w:p w14:paraId="05B5C351">
                  <w:pPr>
                    <w:pStyle w:val="32"/>
                    <w:ind w:firstLine="0" w:firstLineChars="0"/>
                    <w:rPr>
                      <w:rFonts w:hint="eastAsia"/>
                      <w:color w:val="auto"/>
                      <w:lang w:val="en-US" w:eastAsia="zh-CN"/>
                    </w:rPr>
                  </w:pPr>
                  <w:r>
                    <w:rPr>
                      <w:rFonts w:hint="default"/>
                      <w:color w:val="auto"/>
                      <w:lang w:val="en-US" w:eastAsia="zh-CN"/>
                    </w:rPr>
                    <w:t>0.0004L</w:t>
                  </w:r>
                </w:p>
              </w:tc>
              <w:tc>
                <w:tcPr>
                  <w:tcW w:w="955" w:type="dxa"/>
                  <w:vAlign w:val="center"/>
                </w:tcPr>
                <w:p w14:paraId="14A60D23">
                  <w:pPr>
                    <w:pStyle w:val="32"/>
                    <w:rPr>
                      <w:rFonts w:hint="default"/>
                      <w:color w:val="auto"/>
                      <w:lang w:val="en-US" w:eastAsia="zh-CN"/>
                    </w:rPr>
                  </w:pPr>
                  <w:r>
                    <w:rPr>
                      <w:rFonts w:hint="eastAsia"/>
                      <w:color w:val="auto"/>
                      <w:lang w:val="en-US" w:eastAsia="zh-CN"/>
                    </w:rPr>
                    <w:t>0.01</w:t>
                  </w:r>
                </w:p>
              </w:tc>
              <w:tc>
                <w:tcPr>
                  <w:tcW w:w="702" w:type="dxa"/>
                  <w:gridSpan w:val="2"/>
                  <w:vAlign w:val="center"/>
                </w:tcPr>
                <w:p w14:paraId="458207B8">
                  <w:pPr>
                    <w:pStyle w:val="31"/>
                    <w:rPr>
                      <w:rFonts w:hint="eastAsia"/>
                      <w:color w:val="auto"/>
                      <w:lang w:val="en-US" w:eastAsia="zh-CN"/>
                    </w:rPr>
                  </w:pPr>
                  <w:r>
                    <w:rPr>
                      <w:rFonts w:hint="eastAsia"/>
                      <w:color w:val="auto"/>
                      <w:lang w:val="en-US" w:eastAsia="zh-CN"/>
                    </w:rPr>
                    <w:t>达标</w:t>
                  </w:r>
                </w:p>
              </w:tc>
            </w:tr>
            <w:tr w14:paraId="30D8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57E88102">
                  <w:pPr>
                    <w:pStyle w:val="32"/>
                    <w:rPr>
                      <w:rFonts w:hint="eastAsia"/>
                      <w:color w:val="auto"/>
                      <w:lang w:val="en-US" w:eastAsia="zh-CN"/>
                    </w:rPr>
                  </w:pPr>
                </w:p>
              </w:tc>
              <w:tc>
                <w:tcPr>
                  <w:tcW w:w="991" w:type="dxa"/>
                  <w:vAlign w:val="center"/>
                </w:tcPr>
                <w:p w14:paraId="4A232482">
                  <w:pPr>
                    <w:pStyle w:val="32"/>
                    <w:rPr>
                      <w:rFonts w:hint="eastAsia"/>
                      <w:color w:val="auto"/>
                      <w:lang w:val="en-US" w:eastAsia="zh-CN"/>
                    </w:rPr>
                  </w:pPr>
                  <w:r>
                    <w:rPr>
                      <w:rFonts w:hint="eastAsia"/>
                      <w:color w:val="auto"/>
                      <w:lang w:val="en-US" w:eastAsia="zh-CN"/>
                    </w:rPr>
                    <w:t>砷</w:t>
                  </w:r>
                </w:p>
              </w:tc>
              <w:tc>
                <w:tcPr>
                  <w:tcW w:w="1054" w:type="dxa"/>
                  <w:vAlign w:val="center"/>
                </w:tcPr>
                <w:p w14:paraId="0BEA844F">
                  <w:pPr>
                    <w:pStyle w:val="32"/>
                    <w:rPr>
                      <w:rFonts w:hint="default"/>
                      <w:color w:val="auto"/>
                      <w:lang w:val="en-US" w:eastAsia="zh-CN"/>
                    </w:rPr>
                  </w:pPr>
                  <w:r>
                    <w:rPr>
                      <w:rFonts w:hint="default"/>
                      <w:color w:val="auto"/>
                      <w:lang w:val="en-US" w:eastAsia="zh-CN"/>
                    </w:rPr>
                    <w:t>0.003L</w:t>
                  </w:r>
                </w:p>
              </w:tc>
              <w:tc>
                <w:tcPr>
                  <w:tcW w:w="1042" w:type="dxa"/>
                  <w:vAlign w:val="center"/>
                </w:tcPr>
                <w:p w14:paraId="01AF3113">
                  <w:pPr>
                    <w:pStyle w:val="32"/>
                    <w:rPr>
                      <w:rFonts w:hint="eastAsia"/>
                      <w:color w:val="auto"/>
                      <w:lang w:val="en-US" w:eastAsia="zh-CN"/>
                    </w:rPr>
                  </w:pPr>
                  <w:r>
                    <w:rPr>
                      <w:rFonts w:hint="default"/>
                      <w:color w:val="auto"/>
                      <w:lang w:val="en-US" w:eastAsia="zh-CN"/>
                    </w:rPr>
                    <w:t>0.003L</w:t>
                  </w:r>
                </w:p>
              </w:tc>
              <w:tc>
                <w:tcPr>
                  <w:tcW w:w="1049" w:type="dxa"/>
                  <w:vAlign w:val="center"/>
                </w:tcPr>
                <w:p w14:paraId="7389D385">
                  <w:pPr>
                    <w:pStyle w:val="32"/>
                    <w:rPr>
                      <w:rFonts w:hint="eastAsia"/>
                      <w:color w:val="auto"/>
                      <w:lang w:val="en-US" w:eastAsia="zh-CN"/>
                    </w:rPr>
                  </w:pPr>
                  <w:r>
                    <w:rPr>
                      <w:rFonts w:hint="default"/>
                      <w:color w:val="auto"/>
                      <w:lang w:val="en-US" w:eastAsia="zh-CN"/>
                    </w:rPr>
                    <w:t>0.003L</w:t>
                  </w:r>
                </w:p>
              </w:tc>
              <w:tc>
                <w:tcPr>
                  <w:tcW w:w="1063" w:type="dxa"/>
                  <w:vAlign w:val="center"/>
                </w:tcPr>
                <w:p w14:paraId="47B12AEC">
                  <w:pPr>
                    <w:pStyle w:val="32"/>
                    <w:ind w:firstLine="0" w:firstLineChars="0"/>
                    <w:rPr>
                      <w:rFonts w:hint="eastAsia"/>
                      <w:color w:val="auto"/>
                      <w:lang w:val="en-US" w:eastAsia="zh-CN"/>
                    </w:rPr>
                  </w:pPr>
                  <w:r>
                    <w:rPr>
                      <w:rFonts w:hint="default"/>
                      <w:color w:val="auto"/>
                      <w:lang w:val="en-US" w:eastAsia="zh-CN"/>
                    </w:rPr>
                    <w:t>0.003L</w:t>
                  </w:r>
                </w:p>
              </w:tc>
              <w:tc>
                <w:tcPr>
                  <w:tcW w:w="955" w:type="dxa"/>
                  <w:vAlign w:val="center"/>
                </w:tcPr>
                <w:p w14:paraId="2DE74695">
                  <w:pPr>
                    <w:pStyle w:val="32"/>
                    <w:rPr>
                      <w:rFonts w:hint="default"/>
                      <w:color w:val="auto"/>
                      <w:lang w:val="en-US" w:eastAsia="zh-CN"/>
                    </w:rPr>
                  </w:pPr>
                  <w:r>
                    <w:rPr>
                      <w:rFonts w:hint="eastAsia"/>
                      <w:color w:val="auto"/>
                      <w:lang w:val="en-US" w:eastAsia="zh-CN"/>
                    </w:rPr>
                    <w:t>0.05</w:t>
                  </w:r>
                </w:p>
              </w:tc>
              <w:tc>
                <w:tcPr>
                  <w:tcW w:w="702" w:type="dxa"/>
                  <w:gridSpan w:val="2"/>
                  <w:vAlign w:val="center"/>
                </w:tcPr>
                <w:p w14:paraId="004B369C">
                  <w:pPr>
                    <w:pStyle w:val="31"/>
                    <w:rPr>
                      <w:rFonts w:hint="eastAsia"/>
                      <w:color w:val="auto"/>
                      <w:lang w:val="en-US" w:eastAsia="zh-CN"/>
                    </w:rPr>
                  </w:pPr>
                  <w:r>
                    <w:rPr>
                      <w:rFonts w:hint="eastAsia"/>
                      <w:color w:val="auto"/>
                      <w:lang w:val="en-US" w:eastAsia="zh-CN"/>
                    </w:rPr>
                    <w:t>达标</w:t>
                  </w:r>
                </w:p>
              </w:tc>
            </w:tr>
            <w:tr w14:paraId="1357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16470371">
                  <w:pPr>
                    <w:pStyle w:val="32"/>
                    <w:rPr>
                      <w:rFonts w:hint="eastAsia"/>
                      <w:color w:val="auto"/>
                      <w:lang w:val="en-US" w:eastAsia="zh-CN"/>
                    </w:rPr>
                  </w:pPr>
                </w:p>
              </w:tc>
              <w:tc>
                <w:tcPr>
                  <w:tcW w:w="991" w:type="dxa"/>
                  <w:vAlign w:val="center"/>
                </w:tcPr>
                <w:p w14:paraId="38D4F90F">
                  <w:pPr>
                    <w:pStyle w:val="32"/>
                    <w:rPr>
                      <w:rFonts w:hint="default"/>
                      <w:color w:val="auto"/>
                      <w:lang w:val="en-US" w:eastAsia="zh-CN"/>
                    </w:rPr>
                  </w:pPr>
                  <w:r>
                    <w:rPr>
                      <w:rFonts w:hint="eastAsia"/>
                      <w:color w:val="auto"/>
                      <w:lang w:val="en-US" w:eastAsia="zh-CN"/>
                    </w:rPr>
                    <w:t>汞</w:t>
                  </w:r>
                </w:p>
              </w:tc>
              <w:tc>
                <w:tcPr>
                  <w:tcW w:w="1054" w:type="dxa"/>
                  <w:vAlign w:val="center"/>
                </w:tcPr>
                <w:p w14:paraId="65576291">
                  <w:pPr>
                    <w:pStyle w:val="32"/>
                    <w:rPr>
                      <w:rFonts w:hint="default"/>
                      <w:color w:val="auto"/>
                      <w:lang w:val="en-US" w:eastAsia="zh-CN"/>
                    </w:rPr>
                  </w:pPr>
                  <w:r>
                    <w:rPr>
                      <w:rFonts w:hint="default"/>
                      <w:color w:val="auto"/>
                      <w:lang w:val="en-US" w:eastAsia="zh-CN"/>
                    </w:rPr>
                    <w:t>0.00004L</w:t>
                  </w:r>
                </w:p>
              </w:tc>
              <w:tc>
                <w:tcPr>
                  <w:tcW w:w="1042" w:type="dxa"/>
                  <w:vAlign w:val="center"/>
                </w:tcPr>
                <w:p w14:paraId="10C61C5C">
                  <w:pPr>
                    <w:pStyle w:val="32"/>
                    <w:rPr>
                      <w:rFonts w:hint="eastAsia"/>
                      <w:color w:val="auto"/>
                      <w:lang w:val="en-US" w:eastAsia="zh-CN"/>
                    </w:rPr>
                  </w:pPr>
                  <w:r>
                    <w:rPr>
                      <w:rFonts w:hint="default"/>
                      <w:color w:val="auto"/>
                      <w:lang w:val="en-US" w:eastAsia="zh-CN"/>
                    </w:rPr>
                    <w:t>0.00004L</w:t>
                  </w:r>
                </w:p>
              </w:tc>
              <w:tc>
                <w:tcPr>
                  <w:tcW w:w="1049" w:type="dxa"/>
                  <w:vAlign w:val="center"/>
                </w:tcPr>
                <w:p w14:paraId="0EE207F5">
                  <w:pPr>
                    <w:pStyle w:val="32"/>
                    <w:rPr>
                      <w:rFonts w:hint="eastAsia"/>
                      <w:color w:val="auto"/>
                      <w:lang w:val="en-US" w:eastAsia="zh-CN"/>
                    </w:rPr>
                  </w:pPr>
                  <w:r>
                    <w:rPr>
                      <w:rFonts w:hint="default"/>
                      <w:color w:val="auto"/>
                      <w:lang w:val="en-US" w:eastAsia="zh-CN"/>
                    </w:rPr>
                    <w:t>0.00004L</w:t>
                  </w:r>
                </w:p>
              </w:tc>
              <w:tc>
                <w:tcPr>
                  <w:tcW w:w="1063" w:type="dxa"/>
                  <w:vAlign w:val="center"/>
                </w:tcPr>
                <w:p w14:paraId="1429249C">
                  <w:pPr>
                    <w:pStyle w:val="32"/>
                    <w:ind w:firstLine="0" w:firstLineChars="0"/>
                    <w:rPr>
                      <w:rFonts w:hint="eastAsia"/>
                      <w:color w:val="auto"/>
                      <w:lang w:val="en-US" w:eastAsia="zh-CN"/>
                    </w:rPr>
                  </w:pPr>
                  <w:r>
                    <w:rPr>
                      <w:rFonts w:hint="default"/>
                      <w:color w:val="auto"/>
                      <w:lang w:val="en-US" w:eastAsia="zh-CN"/>
                    </w:rPr>
                    <w:t>0.00004L</w:t>
                  </w:r>
                </w:p>
              </w:tc>
              <w:tc>
                <w:tcPr>
                  <w:tcW w:w="955" w:type="dxa"/>
                  <w:vAlign w:val="center"/>
                </w:tcPr>
                <w:p w14:paraId="0B8227DC">
                  <w:pPr>
                    <w:pStyle w:val="32"/>
                    <w:rPr>
                      <w:rFonts w:hint="default"/>
                      <w:color w:val="auto"/>
                      <w:lang w:val="en-US" w:eastAsia="zh-CN"/>
                    </w:rPr>
                  </w:pPr>
                  <w:r>
                    <w:rPr>
                      <w:rFonts w:hint="eastAsia"/>
                      <w:color w:val="auto"/>
                      <w:lang w:val="en-US" w:eastAsia="zh-CN"/>
                    </w:rPr>
                    <w:t>0.0001</w:t>
                  </w:r>
                </w:p>
              </w:tc>
              <w:tc>
                <w:tcPr>
                  <w:tcW w:w="702" w:type="dxa"/>
                  <w:gridSpan w:val="2"/>
                  <w:vAlign w:val="center"/>
                </w:tcPr>
                <w:p w14:paraId="1969F486">
                  <w:pPr>
                    <w:pStyle w:val="31"/>
                    <w:rPr>
                      <w:rFonts w:hint="eastAsia"/>
                      <w:color w:val="auto"/>
                      <w:lang w:val="en-US" w:eastAsia="zh-CN"/>
                    </w:rPr>
                  </w:pPr>
                  <w:r>
                    <w:rPr>
                      <w:rFonts w:hint="eastAsia"/>
                      <w:color w:val="auto"/>
                      <w:lang w:val="en-US" w:eastAsia="zh-CN"/>
                    </w:rPr>
                    <w:t>达标</w:t>
                  </w:r>
                </w:p>
              </w:tc>
            </w:tr>
            <w:tr w14:paraId="74A0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56" w:hRule="atLeast"/>
              </w:trPr>
              <w:tc>
                <w:tcPr>
                  <w:tcW w:w="725" w:type="dxa"/>
                  <w:vMerge w:val="continue"/>
                  <w:vAlign w:val="center"/>
                </w:tcPr>
                <w:p w14:paraId="2295536C">
                  <w:pPr>
                    <w:pStyle w:val="32"/>
                    <w:rPr>
                      <w:rFonts w:hint="eastAsia"/>
                      <w:color w:val="auto"/>
                      <w:lang w:val="en-US" w:eastAsia="zh-CN"/>
                    </w:rPr>
                  </w:pPr>
                </w:p>
              </w:tc>
              <w:tc>
                <w:tcPr>
                  <w:tcW w:w="991" w:type="dxa"/>
                  <w:vAlign w:val="center"/>
                </w:tcPr>
                <w:p w14:paraId="73EC624C">
                  <w:pPr>
                    <w:pStyle w:val="32"/>
                    <w:rPr>
                      <w:rFonts w:hint="eastAsia"/>
                      <w:color w:val="auto"/>
                      <w:lang w:val="en-US" w:eastAsia="zh-CN"/>
                    </w:rPr>
                  </w:pPr>
                  <w:r>
                    <w:rPr>
                      <w:rFonts w:hint="eastAsia"/>
                      <w:color w:val="auto"/>
                    </w:rPr>
                    <w:t>镉</w:t>
                  </w:r>
                </w:p>
              </w:tc>
              <w:tc>
                <w:tcPr>
                  <w:tcW w:w="1054" w:type="dxa"/>
                  <w:vAlign w:val="center"/>
                </w:tcPr>
                <w:p w14:paraId="3C5A2A49">
                  <w:pPr>
                    <w:pStyle w:val="32"/>
                    <w:rPr>
                      <w:rFonts w:hint="default"/>
                      <w:color w:val="auto"/>
                      <w:lang w:val="en-US" w:eastAsia="zh-CN"/>
                    </w:rPr>
                  </w:pPr>
                  <w:r>
                    <w:rPr>
                      <w:rFonts w:hint="default"/>
                      <w:color w:val="auto"/>
                      <w:lang w:val="en-US" w:eastAsia="zh-CN"/>
                    </w:rPr>
                    <w:t>0.0001L</w:t>
                  </w:r>
                </w:p>
              </w:tc>
              <w:tc>
                <w:tcPr>
                  <w:tcW w:w="1042" w:type="dxa"/>
                  <w:vAlign w:val="center"/>
                </w:tcPr>
                <w:p w14:paraId="53344F31">
                  <w:pPr>
                    <w:pStyle w:val="32"/>
                    <w:rPr>
                      <w:rFonts w:hint="eastAsia"/>
                      <w:color w:val="auto"/>
                      <w:lang w:val="en-US" w:eastAsia="zh-CN"/>
                    </w:rPr>
                  </w:pPr>
                  <w:r>
                    <w:rPr>
                      <w:rFonts w:hint="default"/>
                      <w:color w:val="auto"/>
                      <w:lang w:val="en-US" w:eastAsia="zh-CN"/>
                    </w:rPr>
                    <w:t>0.0001L</w:t>
                  </w:r>
                </w:p>
              </w:tc>
              <w:tc>
                <w:tcPr>
                  <w:tcW w:w="1049" w:type="dxa"/>
                  <w:vAlign w:val="center"/>
                </w:tcPr>
                <w:p w14:paraId="09CE9668">
                  <w:pPr>
                    <w:pStyle w:val="32"/>
                    <w:rPr>
                      <w:rFonts w:hint="eastAsia"/>
                      <w:color w:val="auto"/>
                      <w:lang w:val="en-US" w:eastAsia="zh-CN"/>
                    </w:rPr>
                  </w:pPr>
                  <w:r>
                    <w:rPr>
                      <w:rFonts w:hint="default"/>
                      <w:color w:val="auto"/>
                      <w:lang w:val="en-US" w:eastAsia="zh-CN"/>
                    </w:rPr>
                    <w:t>0.0001L</w:t>
                  </w:r>
                </w:p>
              </w:tc>
              <w:tc>
                <w:tcPr>
                  <w:tcW w:w="1063" w:type="dxa"/>
                  <w:vAlign w:val="center"/>
                </w:tcPr>
                <w:p w14:paraId="0107F4FC">
                  <w:pPr>
                    <w:pStyle w:val="32"/>
                    <w:ind w:firstLine="0" w:firstLineChars="0"/>
                    <w:rPr>
                      <w:rFonts w:hint="eastAsia"/>
                      <w:color w:val="auto"/>
                      <w:lang w:val="en-US" w:eastAsia="zh-CN"/>
                    </w:rPr>
                  </w:pPr>
                  <w:r>
                    <w:rPr>
                      <w:rFonts w:hint="default"/>
                      <w:color w:val="auto"/>
                      <w:lang w:val="en-US" w:eastAsia="zh-CN"/>
                    </w:rPr>
                    <w:t>0.0001L</w:t>
                  </w:r>
                </w:p>
              </w:tc>
              <w:tc>
                <w:tcPr>
                  <w:tcW w:w="955" w:type="dxa"/>
                  <w:vAlign w:val="center"/>
                </w:tcPr>
                <w:p w14:paraId="6B157A3A">
                  <w:pPr>
                    <w:pStyle w:val="32"/>
                    <w:rPr>
                      <w:rFonts w:hint="default"/>
                      <w:color w:val="auto"/>
                      <w:lang w:val="en-US" w:eastAsia="zh-CN"/>
                    </w:rPr>
                  </w:pPr>
                  <w:r>
                    <w:rPr>
                      <w:rFonts w:hint="eastAsia"/>
                      <w:color w:val="auto"/>
                      <w:lang w:val="en-US" w:eastAsia="zh-CN"/>
                    </w:rPr>
                    <w:t>0.005</w:t>
                  </w:r>
                </w:p>
              </w:tc>
              <w:tc>
                <w:tcPr>
                  <w:tcW w:w="702" w:type="dxa"/>
                  <w:gridSpan w:val="2"/>
                  <w:vAlign w:val="center"/>
                </w:tcPr>
                <w:p w14:paraId="52DECA0E">
                  <w:pPr>
                    <w:pStyle w:val="31"/>
                    <w:rPr>
                      <w:rFonts w:hint="eastAsia"/>
                      <w:color w:val="auto"/>
                      <w:lang w:val="en-US" w:eastAsia="zh-CN"/>
                    </w:rPr>
                  </w:pPr>
                  <w:r>
                    <w:rPr>
                      <w:rFonts w:hint="eastAsia"/>
                      <w:color w:val="auto"/>
                      <w:lang w:val="en-US" w:eastAsia="zh-CN"/>
                    </w:rPr>
                    <w:t>达标</w:t>
                  </w:r>
                </w:p>
              </w:tc>
            </w:tr>
            <w:tr w14:paraId="4947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62" w:hRule="atLeast"/>
              </w:trPr>
              <w:tc>
                <w:tcPr>
                  <w:tcW w:w="725" w:type="dxa"/>
                  <w:vMerge w:val="continue"/>
                  <w:vAlign w:val="center"/>
                </w:tcPr>
                <w:p w14:paraId="45E897BD">
                  <w:pPr>
                    <w:pStyle w:val="32"/>
                    <w:rPr>
                      <w:rFonts w:hint="eastAsia"/>
                      <w:color w:val="auto"/>
                      <w:lang w:val="en-US" w:eastAsia="zh-CN"/>
                    </w:rPr>
                  </w:pPr>
                </w:p>
              </w:tc>
              <w:tc>
                <w:tcPr>
                  <w:tcW w:w="991" w:type="dxa"/>
                  <w:vAlign w:val="center"/>
                </w:tcPr>
                <w:p w14:paraId="4FA447AA">
                  <w:pPr>
                    <w:pStyle w:val="32"/>
                    <w:rPr>
                      <w:rFonts w:hint="eastAsia"/>
                      <w:color w:val="auto"/>
                      <w:lang w:val="en-US" w:eastAsia="zh-CN"/>
                    </w:rPr>
                  </w:pPr>
                  <w:r>
                    <w:rPr>
                      <w:rFonts w:hint="eastAsia"/>
                      <w:color w:val="auto"/>
                    </w:rPr>
                    <w:t>六价铬</w:t>
                  </w:r>
                </w:p>
              </w:tc>
              <w:tc>
                <w:tcPr>
                  <w:tcW w:w="1054" w:type="dxa"/>
                  <w:vAlign w:val="center"/>
                </w:tcPr>
                <w:p w14:paraId="649006C6">
                  <w:pPr>
                    <w:pStyle w:val="32"/>
                    <w:rPr>
                      <w:rFonts w:hint="default"/>
                      <w:color w:val="auto"/>
                      <w:lang w:val="en-US" w:eastAsia="zh-CN"/>
                    </w:rPr>
                  </w:pPr>
                  <w:r>
                    <w:rPr>
                      <w:rFonts w:hint="default"/>
                      <w:color w:val="auto"/>
                      <w:lang w:val="en-US" w:eastAsia="zh-CN"/>
                    </w:rPr>
                    <w:t>0.04</w:t>
                  </w:r>
                </w:p>
              </w:tc>
              <w:tc>
                <w:tcPr>
                  <w:tcW w:w="1042" w:type="dxa"/>
                  <w:vAlign w:val="center"/>
                </w:tcPr>
                <w:p w14:paraId="51D9A045">
                  <w:pPr>
                    <w:pStyle w:val="32"/>
                    <w:rPr>
                      <w:rFonts w:hint="default"/>
                      <w:color w:val="auto"/>
                      <w:lang w:val="en-US" w:eastAsia="zh-CN"/>
                    </w:rPr>
                  </w:pPr>
                  <w:r>
                    <w:rPr>
                      <w:rFonts w:hint="default"/>
                      <w:color w:val="auto"/>
                      <w:lang w:val="en-US" w:eastAsia="zh-CN"/>
                    </w:rPr>
                    <w:t>0.006</w:t>
                  </w:r>
                </w:p>
              </w:tc>
              <w:tc>
                <w:tcPr>
                  <w:tcW w:w="1049" w:type="dxa"/>
                  <w:vAlign w:val="center"/>
                </w:tcPr>
                <w:p w14:paraId="6872FE93">
                  <w:pPr>
                    <w:pStyle w:val="32"/>
                    <w:rPr>
                      <w:rFonts w:hint="default"/>
                      <w:color w:val="auto"/>
                      <w:lang w:val="en-US" w:eastAsia="zh-CN"/>
                    </w:rPr>
                  </w:pPr>
                  <w:r>
                    <w:rPr>
                      <w:rFonts w:hint="default"/>
                      <w:color w:val="auto"/>
                      <w:lang w:val="en-US" w:eastAsia="zh-CN"/>
                    </w:rPr>
                    <w:t>0.005</w:t>
                  </w:r>
                </w:p>
              </w:tc>
              <w:tc>
                <w:tcPr>
                  <w:tcW w:w="1063" w:type="dxa"/>
                  <w:vAlign w:val="center"/>
                </w:tcPr>
                <w:p w14:paraId="5D032085">
                  <w:pPr>
                    <w:pStyle w:val="32"/>
                    <w:rPr>
                      <w:rFonts w:hint="eastAsia"/>
                      <w:color w:val="auto"/>
                      <w:lang w:val="en-US" w:eastAsia="zh-CN"/>
                    </w:rPr>
                  </w:pPr>
                  <w:r>
                    <w:rPr>
                      <w:rFonts w:hint="eastAsia"/>
                      <w:color w:val="auto"/>
                      <w:lang w:val="en-US" w:eastAsia="zh-CN"/>
                    </w:rPr>
                    <w:t xml:space="preserve">0.02 </w:t>
                  </w:r>
                </w:p>
              </w:tc>
              <w:tc>
                <w:tcPr>
                  <w:tcW w:w="955" w:type="dxa"/>
                  <w:vAlign w:val="center"/>
                </w:tcPr>
                <w:p w14:paraId="5A2EC0AA">
                  <w:pPr>
                    <w:pStyle w:val="32"/>
                    <w:rPr>
                      <w:rFonts w:hint="default"/>
                      <w:color w:val="auto"/>
                      <w:lang w:val="en-US" w:eastAsia="zh-CN"/>
                    </w:rPr>
                  </w:pPr>
                  <w:r>
                    <w:rPr>
                      <w:rFonts w:hint="eastAsia"/>
                      <w:color w:val="auto"/>
                      <w:lang w:val="en-US" w:eastAsia="zh-CN"/>
                    </w:rPr>
                    <w:t>0.05</w:t>
                  </w:r>
                </w:p>
              </w:tc>
              <w:tc>
                <w:tcPr>
                  <w:tcW w:w="702" w:type="dxa"/>
                  <w:gridSpan w:val="2"/>
                  <w:vAlign w:val="center"/>
                </w:tcPr>
                <w:p w14:paraId="77C1F2CE">
                  <w:pPr>
                    <w:pStyle w:val="31"/>
                    <w:rPr>
                      <w:rFonts w:hint="eastAsia"/>
                      <w:color w:val="auto"/>
                      <w:lang w:val="en-US" w:eastAsia="zh-CN"/>
                    </w:rPr>
                  </w:pPr>
                  <w:r>
                    <w:rPr>
                      <w:rFonts w:hint="eastAsia"/>
                      <w:color w:val="auto"/>
                      <w:lang w:val="en-US" w:eastAsia="zh-CN"/>
                    </w:rPr>
                    <w:t>达标</w:t>
                  </w:r>
                </w:p>
              </w:tc>
            </w:tr>
            <w:tr w14:paraId="2EF9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12" w:hRule="atLeast"/>
              </w:trPr>
              <w:tc>
                <w:tcPr>
                  <w:tcW w:w="725" w:type="dxa"/>
                  <w:vMerge w:val="continue"/>
                  <w:vAlign w:val="center"/>
                </w:tcPr>
                <w:p w14:paraId="6BDCB2AA">
                  <w:pPr>
                    <w:pStyle w:val="32"/>
                    <w:rPr>
                      <w:rFonts w:hint="eastAsia"/>
                      <w:color w:val="auto"/>
                      <w:lang w:val="en-US" w:eastAsia="zh-CN"/>
                    </w:rPr>
                  </w:pPr>
                </w:p>
              </w:tc>
              <w:tc>
                <w:tcPr>
                  <w:tcW w:w="991" w:type="dxa"/>
                  <w:vAlign w:val="center"/>
                </w:tcPr>
                <w:p w14:paraId="592356C5">
                  <w:pPr>
                    <w:pStyle w:val="32"/>
                    <w:rPr>
                      <w:rFonts w:hint="eastAsia"/>
                      <w:color w:val="auto"/>
                      <w:lang w:val="en-US" w:eastAsia="zh-CN"/>
                    </w:rPr>
                  </w:pPr>
                  <w:r>
                    <w:rPr>
                      <w:rFonts w:hint="eastAsia"/>
                      <w:color w:val="auto"/>
                    </w:rPr>
                    <w:t>铅</w:t>
                  </w:r>
                </w:p>
              </w:tc>
              <w:tc>
                <w:tcPr>
                  <w:tcW w:w="1054" w:type="dxa"/>
                  <w:vAlign w:val="center"/>
                </w:tcPr>
                <w:p w14:paraId="21A719BD">
                  <w:pPr>
                    <w:pStyle w:val="32"/>
                    <w:rPr>
                      <w:rFonts w:hint="eastAsia"/>
                      <w:color w:val="auto"/>
                      <w:lang w:val="en-US" w:eastAsia="zh-CN"/>
                    </w:rPr>
                  </w:pPr>
                  <w:r>
                    <w:rPr>
                      <w:rFonts w:hint="default"/>
                      <w:color w:val="auto"/>
                      <w:lang w:val="en-US" w:eastAsia="zh-CN"/>
                    </w:rPr>
                    <w:t>0.001L</w:t>
                  </w:r>
                </w:p>
              </w:tc>
              <w:tc>
                <w:tcPr>
                  <w:tcW w:w="1042" w:type="dxa"/>
                  <w:vAlign w:val="center"/>
                </w:tcPr>
                <w:p w14:paraId="465BF0BE">
                  <w:pPr>
                    <w:pStyle w:val="32"/>
                    <w:rPr>
                      <w:rFonts w:hint="eastAsia"/>
                      <w:color w:val="auto"/>
                      <w:lang w:val="en-US" w:eastAsia="zh-CN"/>
                    </w:rPr>
                  </w:pPr>
                  <w:r>
                    <w:rPr>
                      <w:rFonts w:hint="default"/>
                      <w:color w:val="auto"/>
                      <w:lang w:val="en-US" w:eastAsia="zh-CN"/>
                    </w:rPr>
                    <w:t>0.001L</w:t>
                  </w:r>
                </w:p>
              </w:tc>
              <w:tc>
                <w:tcPr>
                  <w:tcW w:w="1049" w:type="dxa"/>
                  <w:vAlign w:val="center"/>
                </w:tcPr>
                <w:p w14:paraId="690EC125">
                  <w:pPr>
                    <w:pStyle w:val="32"/>
                    <w:rPr>
                      <w:rFonts w:hint="eastAsia"/>
                      <w:color w:val="auto"/>
                      <w:lang w:val="en-US" w:eastAsia="zh-CN"/>
                    </w:rPr>
                  </w:pPr>
                  <w:r>
                    <w:rPr>
                      <w:rFonts w:hint="default"/>
                      <w:color w:val="auto"/>
                      <w:lang w:val="en-US" w:eastAsia="zh-CN"/>
                    </w:rPr>
                    <w:t>0.001L</w:t>
                  </w:r>
                </w:p>
              </w:tc>
              <w:tc>
                <w:tcPr>
                  <w:tcW w:w="1063" w:type="dxa"/>
                  <w:vAlign w:val="center"/>
                </w:tcPr>
                <w:p w14:paraId="6AF0A4BD">
                  <w:pPr>
                    <w:pStyle w:val="32"/>
                    <w:ind w:firstLine="0" w:firstLineChars="0"/>
                    <w:rPr>
                      <w:rFonts w:hint="eastAsia"/>
                      <w:color w:val="auto"/>
                      <w:lang w:val="en-US" w:eastAsia="zh-CN"/>
                    </w:rPr>
                  </w:pPr>
                  <w:r>
                    <w:rPr>
                      <w:rFonts w:hint="default"/>
                      <w:color w:val="auto"/>
                      <w:lang w:val="en-US" w:eastAsia="zh-CN"/>
                    </w:rPr>
                    <w:t>0.001L</w:t>
                  </w:r>
                </w:p>
              </w:tc>
              <w:tc>
                <w:tcPr>
                  <w:tcW w:w="955" w:type="dxa"/>
                  <w:vAlign w:val="center"/>
                </w:tcPr>
                <w:p w14:paraId="236172DE">
                  <w:pPr>
                    <w:pStyle w:val="32"/>
                    <w:rPr>
                      <w:rFonts w:hint="default"/>
                      <w:color w:val="auto"/>
                      <w:lang w:val="en-US" w:eastAsia="zh-CN"/>
                    </w:rPr>
                  </w:pPr>
                  <w:r>
                    <w:rPr>
                      <w:rFonts w:hint="eastAsia"/>
                      <w:color w:val="auto"/>
                      <w:lang w:val="en-US" w:eastAsia="zh-CN"/>
                    </w:rPr>
                    <w:t>0.05</w:t>
                  </w:r>
                </w:p>
              </w:tc>
              <w:tc>
                <w:tcPr>
                  <w:tcW w:w="702" w:type="dxa"/>
                  <w:gridSpan w:val="2"/>
                  <w:vAlign w:val="center"/>
                </w:tcPr>
                <w:p w14:paraId="19E8403E">
                  <w:pPr>
                    <w:pStyle w:val="31"/>
                    <w:rPr>
                      <w:rFonts w:hint="eastAsia"/>
                      <w:color w:val="auto"/>
                      <w:lang w:val="en-US" w:eastAsia="zh-CN"/>
                    </w:rPr>
                  </w:pPr>
                  <w:r>
                    <w:rPr>
                      <w:rFonts w:hint="eastAsia"/>
                      <w:color w:val="auto"/>
                      <w:lang w:val="en-US" w:eastAsia="zh-CN"/>
                    </w:rPr>
                    <w:t>达标</w:t>
                  </w:r>
                </w:p>
              </w:tc>
            </w:tr>
            <w:tr w14:paraId="0072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4" w:hRule="atLeast"/>
              </w:trPr>
              <w:tc>
                <w:tcPr>
                  <w:tcW w:w="725" w:type="dxa"/>
                  <w:vMerge w:val="continue"/>
                  <w:vAlign w:val="center"/>
                </w:tcPr>
                <w:p w14:paraId="57038BC3">
                  <w:pPr>
                    <w:pStyle w:val="32"/>
                    <w:rPr>
                      <w:rFonts w:hint="eastAsia"/>
                      <w:color w:val="auto"/>
                      <w:lang w:val="en-US" w:eastAsia="zh-CN"/>
                    </w:rPr>
                  </w:pPr>
                </w:p>
              </w:tc>
              <w:tc>
                <w:tcPr>
                  <w:tcW w:w="991" w:type="dxa"/>
                  <w:vAlign w:val="center"/>
                </w:tcPr>
                <w:p w14:paraId="2899EDB1">
                  <w:pPr>
                    <w:pStyle w:val="32"/>
                    <w:rPr>
                      <w:rFonts w:hint="eastAsia"/>
                      <w:color w:val="auto"/>
                      <w:lang w:val="en-US" w:eastAsia="zh-CN"/>
                    </w:rPr>
                  </w:pPr>
                  <w:r>
                    <w:rPr>
                      <w:rFonts w:hint="eastAsia"/>
                      <w:color w:val="auto"/>
                    </w:rPr>
                    <w:t>氰化物</w:t>
                  </w:r>
                </w:p>
              </w:tc>
              <w:tc>
                <w:tcPr>
                  <w:tcW w:w="1054" w:type="dxa"/>
                  <w:vAlign w:val="center"/>
                </w:tcPr>
                <w:p w14:paraId="772EB3E3">
                  <w:pPr>
                    <w:pStyle w:val="32"/>
                    <w:rPr>
                      <w:rFonts w:hint="eastAsia"/>
                      <w:color w:val="auto"/>
                      <w:lang w:val="en-US" w:eastAsia="zh-CN"/>
                    </w:rPr>
                  </w:pPr>
                  <w:r>
                    <w:rPr>
                      <w:rFonts w:hint="default"/>
                      <w:color w:val="auto"/>
                      <w:lang w:val="en-US" w:eastAsia="zh-CN"/>
                    </w:rPr>
                    <w:t>0.004L</w:t>
                  </w:r>
                </w:p>
              </w:tc>
              <w:tc>
                <w:tcPr>
                  <w:tcW w:w="1042" w:type="dxa"/>
                  <w:vAlign w:val="center"/>
                </w:tcPr>
                <w:p w14:paraId="7C8AE5BD">
                  <w:pPr>
                    <w:pStyle w:val="32"/>
                    <w:rPr>
                      <w:rFonts w:hint="eastAsia"/>
                      <w:color w:val="auto"/>
                      <w:lang w:val="en-US" w:eastAsia="zh-CN"/>
                    </w:rPr>
                  </w:pPr>
                  <w:r>
                    <w:rPr>
                      <w:rFonts w:hint="default"/>
                      <w:color w:val="auto"/>
                      <w:lang w:val="en-US" w:eastAsia="zh-CN"/>
                    </w:rPr>
                    <w:t>0.004L</w:t>
                  </w:r>
                </w:p>
              </w:tc>
              <w:tc>
                <w:tcPr>
                  <w:tcW w:w="1049" w:type="dxa"/>
                  <w:vAlign w:val="center"/>
                </w:tcPr>
                <w:p w14:paraId="4C2AD8FA">
                  <w:pPr>
                    <w:pStyle w:val="32"/>
                    <w:rPr>
                      <w:rFonts w:hint="eastAsia"/>
                      <w:color w:val="auto"/>
                      <w:lang w:val="en-US" w:eastAsia="zh-CN"/>
                    </w:rPr>
                  </w:pPr>
                  <w:r>
                    <w:rPr>
                      <w:rFonts w:hint="default"/>
                      <w:color w:val="auto"/>
                      <w:lang w:val="en-US" w:eastAsia="zh-CN"/>
                    </w:rPr>
                    <w:t>0.004L</w:t>
                  </w:r>
                </w:p>
              </w:tc>
              <w:tc>
                <w:tcPr>
                  <w:tcW w:w="1063" w:type="dxa"/>
                  <w:vAlign w:val="center"/>
                </w:tcPr>
                <w:p w14:paraId="02818B31">
                  <w:pPr>
                    <w:pStyle w:val="32"/>
                    <w:ind w:firstLine="0" w:firstLineChars="0"/>
                    <w:rPr>
                      <w:rFonts w:hint="eastAsia"/>
                      <w:color w:val="auto"/>
                      <w:lang w:val="en-US" w:eastAsia="zh-CN"/>
                    </w:rPr>
                  </w:pPr>
                  <w:r>
                    <w:rPr>
                      <w:rFonts w:hint="default"/>
                      <w:color w:val="auto"/>
                      <w:lang w:val="en-US" w:eastAsia="zh-CN"/>
                    </w:rPr>
                    <w:t>0.004L</w:t>
                  </w:r>
                </w:p>
              </w:tc>
              <w:tc>
                <w:tcPr>
                  <w:tcW w:w="955" w:type="dxa"/>
                  <w:vAlign w:val="center"/>
                </w:tcPr>
                <w:p w14:paraId="173305A9">
                  <w:pPr>
                    <w:pStyle w:val="32"/>
                    <w:rPr>
                      <w:rFonts w:hint="default"/>
                      <w:color w:val="auto"/>
                      <w:lang w:val="en-US" w:eastAsia="zh-CN"/>
                    </w:rPr>
                  </w:pPr>
                  <w:r>
                    <w:rPr>
                      <w:rFonts w:hint="eastAsia"/>
                      <w:color w:val="auto"/>
                      <w:lang w:val="en-US" w:eastAsia="zh-CN"/>
                    </w:rPr>
                    <w:t>0.2</w:t>
                  </w:r>
                </w:p>
              </w:tc>
              <w:tc>
                <w:tcPr>
                  <w:tcW w:w="702" w:type="dxa"/>
                  <w:gridSpan w:val="2"/>
                  <w:vAlign w:val="center"/>
                </w:tcPr>
                <w:p w14:paraId="555AA739">
                  <w:pPr>
                    <w:pStyle w:val="31"/>
                    <w:rPr>
                      <w:rFonts w:hint="eastAsia"/>
                      <w:color w:val="auto"/>
                      <w:lang w:val="en-US" w:eastAsia="zh-CN"/>
                    </w:rPr>
                  </w:pPr>
                  <w:r>
                    <w:rPr>
                      <w:rFonts w:hint="eastAsia"/>
                      <w:color w:val="auto"/>
                      <w:lang w:val="en-US" w:eastAsia="zh-CN"/>
                    </w:rPr>
                    <w:t>达标</w:t>
                  </w:r>
                </w:p>
              </w:tc>
            </w:tr>
            <w:tr w14:paraId="5C5E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54" w:hRule="atLeast"/>
              </w:trPr>
              <w:tc>
                <w:tcPr>
                  <w:tcW w:w="725" w:type="dxa"/>
                  <w:vMerge w:val="continue"/>
                  <w:vAlign w:val="center"/>
                </w:tcPr>
                <w:p w14:paraId="256F0C1F">
                  <w:pPr>
                    <w:pStyle w:val="32"/>
                    <w:rPr>
                      <w:rFonts w:hint="eastAsia"/>
                      <w:color w:val="auto"/>
                      <w:lang w:val="en-US" w:eastAsia="zh-CN"/>
                    </w:rPr>
                  </w:pPr>
                </w:p>
              </w:tc>
              <w:tc>
                <w:tcPr>
                  <w:tcW w:w="991" w:type="dxa"/>
                  <w:vAlign w:val="center"/>
                </w:tcPr>
                <w:p w14:paraId="60BBA0EE">
                  <w:pPr>
                    <w:pStyle w:val="32"/>
                    <w:rPr>
                      <w:rFonts w:hint="eastAsia"/>
                      <w:color w:val="auto"/>
                    </w:rPr>
                  </w:pPr>
                  <w:r>
                    <w:rPr>
                      <w:rFonts w:hint="eastAsia"/>
                      <w:color w:val="auto"/>
                    </w:rPr>
                    <w:t>挥发酚</w:t>
                  </w:r>
                </w:p>
              </w:tc>
              <w:tc>
                <w:tcPr>
                  <w:tcW w:w="1054" w:type="dxa"/>
                  <w:vAlign w:val="center"/>
                </w:tcPr>
                <w:p w14:paraId="07383319">
                  <w:pPr>
                    <w:pStyle w:val="32"/>
                    <w:rPr>
                      <w:rFonts w:hint="eastAsia"/>
                      <w:color w:val="auto"/>
                      <w:lang w:val="en-US" w:eastAsia="zh-CN"/>
                    </w:rPr>
                  </w:pPr>
                  <w:r>
                    <w:rPr>
                      <w:rFonts w:hint="default"/>
                      <w:color w:val="auto"/>
                      <w:lang w:val="en-US" w:eastAsia="zh-CN"/>
                    </w:rPr>
                    <w:t>0.0003L</w:t>
                  </w:r>
                </w:p>
              </w:tc>
              <w:tc>
                <w:tcPr>
                  <w:tcW w:w="1042" w:type="dxa"/>
                  <w:vAlign w:val="center"/>
                </w:tcPr>
                <w:p w14:paraId="29929278">
                  <w:pPr>
                    <w:pStyle w:val="32"/>
                    <w:rPr>
                      <w:rFonts w:hint="eastAsia"/>
                      <w:color w:val="auto"/>
                      <w:lang w:val="en-US" w:eastAsia="zh-CN"/>
                    </w:rPr>
                  </w:pPr>
                  <w:r>
                    <w:rPr>
                      <w:rFonts w:hint="default"/>
                      <w:color w:val="auto"/>
                      <w:lang w:val="en-US" w:eastAsia="zh-CN"/>
                    </w:rPr>
                    <w:t>0.0003L</w:t>
                  </w:r>
                </w:p>
              </w:tc>
              <w:tc>
                <w:tcPr>
                  <w:tcW w:w="1049" w:type="dxa"/>
                  <w:vAlign w:val="center"/>
                </w:tcPr>
                <w:p w14:paraId="3241D191">
                  <w:pPr>
                    <w:pStyle w:val="32"/>
                    <w:rPr>
                      <w:rFonts w:hint="eastAsia"/>
                      <w:color w:val="auto"/>
                      <w:lang w:val="en-US" w:eastAsia="zh-CN"/>
                    </w:rPr>
                  </w:pPr>
                  <w:r>
                    <w:rPr>
                      <w:rFonts w:hint="default"/>
                      <w:color w:val="auto"/>
                      <w:lang w:val="en-US" w:eastAsia="zh-CN"/>
                    </w:rPr>
                    <w:t>0.0003L</w:t>
                  </w:r>
                </w:p>
              </w:tc>
              <w:tc>
                <w:tcPr>
                  <w:tcW w:w="1063" w:type="dxa"/>
                  <w:vAlign w:val="center"/>
                </w:tcPr>
                <w:p w14:paraId="104A8A3B">
                  <w:pPr>
                    <w:pStyle w:val="32"/>
                    <w:ind w:firstLine="0" w:firstLineChars="0"/>
                    <w:rPr>
                      <w:rFonts w:hint="eastAsia"/>
                      <w:color w:val="auto"/>
                      <w:lang w:val="en-US" w:eastAsia="zh-CN"/>
                    </w:rPr>
                  </w:pPr>
                  <w:r>
                    <w:rPr>
                      <w:rFonts w:hint="default"/>
                      <w:color w:val="auto"/>
                      <w:lang w:val="en-US" w:eastAsia="zh-CN"/>
                    </w:rPr>
                    <w:t>0.0003L</w:t>
                  </w:r>
                </w:p>
              </w:tc>
              <w:tc>
                <w:tcPr>
                  <w:tcW w:w="955" w:type="dxa"/>
                  <w:vAlign w:val="center"/>
                </w:tcPr>
                <w:p w14:paraId="1FBB3679">
                  <w:pPr>
                    <w:pStyle w:val="32"/>
                    <w:rPr>
                      <w:rFonts w:hint="default"/>
                      <w:color w:val="auto"/>
                      <w:lang w:val="en-US" w:eastAsia="zh-CN"/>
                    </w:rPr>
                  </w:pPr>
                  <w:r>
                    <w:rPr>
                      <w:rFonts w:hint="eastAsia"/>
                      <w:color w:val="auto"/>
                      <w:lang w:val="en-US" w:eastAsia="zh-CN"/>
                    </w:rPr>
                    <w:t>0.005</w:t>
                  </w:r>
                </w:p>
              </w:tc>
              <w:tc>
                <w:tcPr>
                  <w:tcW w:w="702" w:type="dxa"/>
                  <w:gridSpan w:val="2"/>
                  <w:vAlign w:val="center"/>
                </w:tcPr>
                <w:p w14:paraId="7C116FF6">
                  <w:pPr>
                    <w:pStyle w:val="31"/>
                    <w:rPr>
                      <w:rFonts w:hint="eastAsia"/>
                      <w:color w:val="auto"/>
                      <w:lang w:val="en-US" w:eastAsia="zh-CN"/>
                    </w:rPr>
                  </w:pPr>
                  <w:r>
                    <w:rPr>
                      <w:rFonts w:hint="eastAsia"/>
                      <w:color w:val="auto"/>
                      <w:lang w:val="en-US" w:eastAsia="zh-CN"/>
                    </w:rPr>
                    <w:t>达标</w:t>
                  </w:r>
                </w:p>
              </w:tc>
            </w:tr>
            <w:tr w14:paraId="75A6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04" w:hRule="atLeast"/>
              </w:trPr>
              <w:tc>
                <w:tcPr>
                  <w:tcW w:w="725" w:type="dxa"/>
                  <w:vMerge w:val="continue"/>
                  <w:vAlign w:val="center"/>
                </w:tcPr>
                <w:p w14:paraId="4681D6BA">
                  <w:pPr>
                    <w:pStyle w:val="32"/>
                    <w:rPr>
                      <w:rFonts w:hint="eastAsia"/>
                      <w:color w:val="auto"/>
                      <w:lang w:val="en-US" w:eastAsia="zh-CN"/>
                    </w:rPr>
                  </w:pPr>
                </w:p>
              </w:tc>
              <w:tc>
                <w:tcPr>
                  <w:tcW w:w="991" w:type="dxa"/>
                  <w:vAlign w:val="center"/>
                </w:tcPr>
                <w:p w14:paraId="41C6BD96">
                  <w:pPr>
                    <w:pStyle w:val="32"/>
                    <w:rPr>
                      <w:rFonts w:hint="eastAsia"/>
                      <w:color w:val="auto"/>
                    </w:rPr>
                  </w:pPr>
                  <w:r>
                    <w:rPr>
                      <w:rFonts w:hint="eastAsia"/>
                      <w:color w:val="auto"/>
                    </w:rPr>
                    <w:t>石油类</w:t>
                  </w:r>
                </w:p>
              </w:tc>
              <w:tc>
                <w:tcPr>
                  <w:tcW w:w="1054" w:type="dxa"/>
                  <w:vAlign w:val="center"/>
                </w:tcPr>
                <w:p w14:paraId="03CD9663">
                  <w:pPr>
                    <w:pStyle w:val="32"/>
                    <w:rPr>
                      <w:rFonts w:hint="default"/>
                      <w:color w:val="auto"/>
                      <w:lang w:val="en-US" w:eastAsia="zh-CN"/>
                    </w:rPr>
                  </w:pPr>
                  <w:r>
                    <w:rPr>
                      <w:rFonts w:hint="default"/>
                      <w:color w:val="auto"/>
                      <w:lang w:val="en-US" w:eastAsia="zh-CN"/>
                    </w:rPr>
                    <w:t>0.03</w:t>
                  </w:r>
                </w:p>
              </w:tc>
              <w:tc>
                <w:tcPr>
                  <w:tcW w:w="1042" w:type="dxa"/>
                  <w:vAlign w:val="center"/>
                </w:tcPr>
                <w:p w14:paraId="39BB4868">
                  <w:pPr>
                    <w:pStyle w:val="32"/>
                    <w:rPr>
                      <w:rFonts w:hint="eastAsia"/>
                      <w:color w:val="auto"/>
                      <w:lang w:val="en-US" w:eastAsia="zh-CN"/>
                    </w:rPr>
                  </w:pPr>
                  <w:r>
                    <w:rPr>
                      <w:rFonts w:hint="default"/>
                      <w:color w:val="auto"/>
                      <w:lang w:val="en-US" w:eastAsia="zh-CN"/>
                    </w:rPr>
                    <w:t>0.03</w:t>
                  </w:r>
                </w:p>
              </w:tc>
              <w:tc>
                <w:tcPr>
                  <w:tcW w:w="1049" w:type="dxa"/>
                  <w:vAlign w:val="center"/>
                </w:tcPr>
                <w:p w14:paraId="43EE031D">
                  <w:pPr>
                    <w:pStyle w:val="32"/>
                    <w:rPr>
                      <w:rFonts w:hint="eastAsia"/>
                      <w:color w:val="auto"/>
                      <w:lang w:val="en-US" w:eastAsia="zh-CN"/>
                    </w:rPr>
                  </w:pPr>
                  <w:r>
                    <w:rPr>
                      <w:rFonts w:hint="default"/>
                      <w:color w:val="auto"/>
                      <w:lang w:val="en-US" w:eastAsia="zh-CN"/>
                    </w:rPr>
                    <w:t>0.03</w:t>
                  </w:r>
                </w:p>
              </w:tc>
              <w:tc>
                <w:tcPr>
                  <w:tcW w:w="1063" w:type="dxa"/>
                  <w:vAlign w:val="center"/>
                </w:tcPr>
                <w:p w14:paraId="41D3CCC2">
                  <w:pPr>
                    <w:pStyle w:val="32"/>
                    <w:rPr>
                      <w:rFonts w:hint="eastAsia"/>
                      <w:color w:val="auto"/>
                      <w:lang w:val="en-US" w:eastAsia="zh-CN"/>
                    </w:rPr>
                  </w:pPr>
                  <w:r>
                    <w:rPr>
                      <w:rFonts w:hint="eastAsia"/>
                      <w:color w:val="auto"/>
                      <w:lang w:val="en-US" w:eastAsia="zh-CN"/>
                    </w:rPr>
                    <w:t xml:space="preserve">0.03 </w:t>
                  </w:r>
                </w:p>
              </w:tc>
              <w:tc>
                <w:tcPr>
                  <w:tcW w:w="955" w:type="dxa"/>
                  <w:vAlign w:val="center"/>
                </w:tcPr>
                <w:p w14:paraId="67024F4A">
                  <w:pPr>
                    <w:pStyle w:val="32"/>
                    <w:rPr>
                      <w:rFonts w:hint="default"/>
                      <w:color w:val="auto"/>
                      <w:lang w:val="en-US" w:eastAsia="zh-CN"/>
                    </w:rPr>
                  </w:pPr>
                  <w:r>
                    <w:rPr>
                      <w:rFonts w:hint="eastAsia"/>
                      <w:color w:val="auto"/>
                      <w:lang w:val="en-US" w:eastAsia="zh-CN"/>
                    </w:rPr>
                    <w:t>0.05</w:t>
                  </w:r>
                </w:p>
              </w:tc>
              <w:tc>
                <w:tcPr>
                  <w:tcW w:w="702" w:type="dxa"/>
                  <w:gridSpan w:val="2"/>
                  <w:vAlign w:val="center"/>
                </w:tcPr>
                <w:p w14:paraId="0803EE21">
                  <w:pPr>
                    <w:pStyle w:val="31"/>
                    <w:rPr>
                      <w:rFonts w:hint="eastAsia"/>
                      <w:color w:val="auto"/>
                      <w:lang w:val="en-US" w:eastAsia="zh-CN"/>
                    </w:rPr>
                  </w:pPr>
                  <w:r>
                    <w:rPr>
                      <w:rFonts w:hint="eastAsia"/>
                      <w:color w:val="auto"/>
                      <w:lang w:val="en-US" w:eastAsia="zh-CN"/>
                    </w:rPr>
                    <w:t>达标</w:t>
                  </w:r>
                </w:p>
              </w:tc>
            </w:tr>
            <w:tr w14:paraId="10B8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6" w:hRule="atLeast"/>
              </w:trPr>
              <w:tc>
                <w:tcPr>
                  <w:tcW w:w="725" w:type="dxa"/>
                  <w:vMerge w:val="continue"/>
                  <w:vAlign w:val="center"/>
                </w:tcPr>
                <w:p w14:paraId="3AA52DC4">
                  <w:pPr>
                    <w:pStyle w:val="32"/>
                    <w:rPr>
                      <w:rFonts w:hint="eastAsia"/>
                      <w:color w:val="auto"/>
                      <w:lang w:val="en-US" w:eastAsia="zh-CN"/>
                    </w:rPr>
                  </w:pPr>
                </w:p>
              </w:tc>
              <w:tc>
                <w:tcPr>
                  <w:tcW w:w="991" w:type="dxa"/>
                  <w:vAlign w:val="center"/>
                </w:tcPr>
                <w:p w14:paraId="5308141F">
                  <w:pPr>
                    <w:pStyle w:val="32"/>
                    <w:rPr>
                      <w:rFonts w:hint="eastAsia"/>
                      <w:color w:val="auto"/>
                    </w:rPr>
                  </w:pPr>
                  <w:r>
                    <w:rPr>
                      <w:rFonts w:hint="eastAsia"/>
                      <w:color w:val="auto"/>
                    </w:rPr>
                    <w:t>阴离子表面活性剂</w:t>
                  </w:r>
                </w:p>
              </w:tc>
              <w:tc>
                <w:tcPr>
                  <w:tcW w:w="1054" w:type="dxa"/>
                  <w:vAlign w:val="center"/>
                </w:tcPr>
                <w:p w14:paraId="7C27A231">
                  <w:pPr>
                    <w:pStyle w:val="32"/>
                    <w:rPr>
                      <w:rFonts w:hint="default"/>
                      <w:color w:val="auto"/>
                      <w:lang w:val="en-US" w:eastAsia="zh-CN"/>
                    </w:rPr>
                  </w:pPr>
                  <w:r>
                    <w:rPr>
                      <w:rFonts w:hint="default"/>
                      <w:color w:val="auto"/>
                      <w:lang w:val="en-US" w:eastAsia="zh-CN"/>
                    </w:rPr>
                    <w:t>0.05L</w:t>
                  </w:r>
                </w:p>
              </w:tc>
              <w:tc>
                <w:tcPr>
                  <w:tcW w:w="1042" w:type="dxa"/>
                  <w:vAlign w:val="center"/>
                </w:tcPr>
                <w:p w14:paraId="376E2F96">
                  <w:pPr>
                    <w:pStyle w:val="32"/>
                    <w:rPr>
                      <w:rFonts w:hint="eastAsia"/>
                      <w:color w:val="auto"/>
                      <w:lang w:val="en-US" w:eastAsia="zh-CN"/>
                    </w:rPr>
                  </w:pPr>
                  <w:r>
                    <w:rPr>
                      <w:rFonts w:hint="default"/>
                      <w:color w:val="auto"/>
                      <w:lang w:val="en-US" w:eastAsia="zh-CN"/>
                    </w:rPr>
                    <w:t>0.05L</w:t>
                  </w:r>
                </w:p>
              </w:tc>
              <w:tc>
                <w:tcPr>
                  <w:tcW w:w="1049" w:type="dxa"/>
                  <w:vAlign w:val="center"/>
                </w:tcPr>
                <w:p w14:paraId="0D3F0AEE">
                  <w:pPr>
                    <w:pStyle w:val="32"/>
                    <w:rPr>
                      <w:rFonts w:hint="eastAsia"/>
                      <w:color w:val="auto"/>
                      <w:lang w:val="en-US" w:eastAsia="zh-CN"/>
                    </w:rPr>
                  </w:pPr>
                  <w:r>
                    <w:rPr>
                      <w:rFonts w:hint="default"/>
                      <w:color w:val="auto"/>
                      <w:lang w:val="en-US" w:eastAsia="zh-CN"/>
                    </w:rPr>
                    <w:t>0.05L</w:t>
                  </w:r>
                </w:p>
              </w:tc>
              <w:tc>
                <w:tcPr>
                  <w:tcW w:w="1063" w:type="dxa"/>
                  <w:vAlign w:val="center"/>
                </w:tcPr>
                <w:p w14:paraId="38A83B1B">
                  <w:pPr>
                    <w:pStyle w:val="32"/>
                    <w:rPr>
                      <w:rFonts w:hint="eastAsia"/>
                      <w:color w:val="auto"/>
                      <w:lang w:val="en-US" w:eastAsia="zh-CN"/>
                    </w:rPr>
                  </w:pPr>
                  <w:r>
                    <w:rPr>
                      <w:rFonts w:hint="default"/>
                      <w:color w:val="auto"/>
                      <w:lang w:val="en-US" w:eastAsia="zh-CN"/>
                    </w:rPr>
                    <w:t>0.05L</w:t>
                  </w:r>
                </w:p>
              </w:tc>
              <w:tc>
                <w:tcPr>
                  <w:tcW w:w="955" w:type="dxa"/>
                  <w:vAlign w:val="center"/>
                </w:tcPr>
                <w:p w14:paraId="4ACBBD95">
                  <w:pPr>
                    <w:pStyle w:val="32"/>
                    <w:rPr>
                      <w:rFonts w:hint="default"/>
                      <w:color w:val="auto"/>
                      <w:lang w:val="en-US" w:eastAsia="zh-CN"/>
                    </w:rPr>
                  </w:pPr>
                  <w:r>
                    <w:rPr>
                      <w:rFonts w:hint="eastAsia"/>
                      <w:color w:val="auto"/>
                      <w:lang w:val="en-US" w:eastAsia="zh-CN"/>
                    </w:rPr>
                    <w:t>0.2</w:t>
                  </w:r>
                </w:p>
              </w:tc>
              <w:tc>
                <w:tcPr>
                  <w:tcW w:w="702" w:type="dxa"/>
                  <w:gridSpan w:val="2"/>
                  <w:vAlign w:val="center"/>
                </w:tcPr>
                <w:p w14:paraId="4375348D">
                  <w:pPr>
                    <w:pStyle w:val="31"/>
                    <w:rPr>
                      <w:rFonts w:hint="eastAsia"/>
                      <w:color w:val="auto"/>
                      <w:lang w:val="en-US" w:eastAsia="zh-CN"/>
                    </w:rPr>
                  </w:pPr>
                  <w:r>
                    <w:rPr>
                      <w:rFonts w:hint="eastAsia"/>
                      <w:color w:val="auto"/>
                      <w:lang w:val="en-US" w:eastAsia="zh-CN"/>
                    </w:rPr>
                    <w:t>达标</w:t>
                  </w:r>
                </w:p>
              </w:tc>
            </w:tr>
            <w:tr w14:paraId="1A1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0" w:hRule="atLeast"/>
              </w:trPr>
              <w:tc>
                <w:tcPr>
                  <w:tcW w:w="725" w:type="dxa"/>
                  <w:vMerge w:val="continue"/>
                  <w:vAlign w:val="center"/>
                </w:tcPr>
                <w:p w14:paraId="1B3D893E">
                  <w:pPr>
                    <w:pStyle w:val="32"/>
                    <w:rPr>
                      <w:rFonts w:hint="eastAsia"/>
                      <w:color w:val="auto"/>
                      <w:lang w:val="en-US" w:eastAsia="zh-CN"/>
                    </w:rPr>
                  </w:pPr>
                </w:p>
              </w:tc>
              <w:tc>
                <w:tcPr>
                  <w:tcW w:w="991" w:type="dxa"/>
                  <w:vAlign w:val="center"/>
                </w:tcPr>
                <w:p w14:paraId="1F3F9347">
                  <w:pPr>
                    <w:pStyle w:val="32"/>
                    <w:rPr>
                      <w:rFonts w:hint="eastAsia"/>
                      <w:color w:val="auto"/>
                    </w:rPr>
                  </w:pPr>
                  <w:r>
                    <w:rPr>
                      <w:rFonts w:hint="eastAsia"/>
                      <w:color w:val="auto"/>
                    </w:rPr>
                    <w:t>硫化物</w:t>
                  </w:r>
                </w:p>
              </w:tc>
              <w:tc>
                <w:tcPr>
                  <w:tcW w:w="1054" w:type="dxa"/>
                  <w:vAlign w:val="center"/>
                </w:tcPr>
                <w:p w14:paraId="7A5819BD">
                  <w:pPr>
                    <w:pStyle w:val="32"/>
                    <w:rPr>
                      <w:rFonts w:hint="default"/>
                      <w:color w:val="auto"/>
                      <w:lang w:val="en-US" w:eastAsia="zh-CN"/>
                    </w:rPr>
                  </w:pPr>
                  <w:r>
                    <w:rPr>
                      <w:rFonts w:hint="default"/>
                      <w:color w:val="auto"/>
                      <w:lang w:val="en-US" w:eastAsia="zh-CN"/>
                    </w:rPr>
                    <w:t>0.009</w:t>
                  </w:r>
                </w:p>
              </w:tc>
              <w:tc>
                <w:tcPr>
                  <w:tcW w:w="1042" w:type="dxa"/>
                  <w:vAlign w:val="center"/>
                </w:tcPr>
                <w:p w14:paraId="33A77A6F">
                  <w:pPr>
                    <w:pStyle w:val="32"/>
                    <w:rPr>
                      <w:rFonts w:hint="default"/>
                      <w:color w:val="auto"/>
                      <w:lang w:val="en-US" w:eastAsia="zh-CN"/>
                    </w:rPr>
                  </w:pPr>
                  <w:r>
                    <w:rPr>
                      <w:rFonts w:hint="default"/>
                      <w:color w:val="auto"/>
                      <w:lang w:val="en-US" w:eastAsia="zh-CN"/>
                    </w:rPr>
                    <w:t>0.007</w:t>
                  </w:r>
                </w:p>
              </w:tc>
              <w:tc>
                <w:tcPr>
                  <w:tcW w:w="1049" w:type="dxa"/>
                  <w:vAlign w:val="center"/>
                </w:tcPr>
                <w:p w14:paraId="01A91AAE">
                  <w:pPr>
                    <w:pStyle w:val="32"/>
                    <w:rPr>
                      <w:rFonts w:hint="default"/>
                      <w:color w:val="auto"/>
                      <w:lang w:val="en-US" w:eastAsia="zh-CN"/>
                    </w:rPr>
                  </w:pPr>
                  <w:r>
                    <w:rPr>
                      <w:rFonts w:hint="default"/>
                      <w:color w:val="auto"/>
                      <w:lang w:val="en-US" w:eastAsia="zh-CN"/>
                    </w:rPr>
                    <w:t>0.009</w:t>
                  </w:r>
                </w:p>
              </w:tc>
              <w:tc>
                <w:tcPr>
                  <w:tcW w:w="1063" w:type="dxa"/>
                  <w:vAlign w:val="center"/>
                </w:tcPr>
                <w:p w14:paraId="721DCA90">
                  <w:pPr>
                    <w:pStyle w:val="32"/>
                    <w:rPr>
                      <w:rFonts w:hint="eastAsia"/>
                      <w:color w:val="auto"/>
                      <w:lang w:val="en-US" w:eastAsia="zh-CN"/>
                    </w:rPr>
                  </w:pPr>
                  <w:r>
                    <w:rPr>
                      <w:rFonts w:hint="eastAsia"/>
                      <w:color w:val="auto"/>
                      <w:lang w:val="en-US" w:eastAsia="zh-CN"/>
                    </w:rPr>
                    <w:t xml:space="preserve">0.008 </w:t>
                  </w:r>
                </w:p>
              </w:tc>
              <w:tc>
                <w:tcPr>
                  <w:tcW w:w="955" w:type="dxa"/>
                  <w:vAlign w:val="center"/>
                </w:tcPr>
                <w:p w14:paraId="073AEFD1">
                  <w:pPr>
                    <w:pStyle w:val="32"/>
                    <w:rPr>
                      <w:rFonts w:hint="default"/>
                      <w:color w:val="auto"/>
                      <w:lang w:val="en-US" w:eastAsia="zh-CN"/>
                    </w:rPr>
                  </w:pPr>
                  <w:r>
                    <w:rPr>
                      <w:rFonts w:hint="eastAsia"/>
                      <w:color w:val="auto"/>
                      <w:lang w:val="en-US" w:eastAsia="zh-CN"/>
                    </w:rPr>
                    <w:t>0.2</w:t>
                  </w:r>
                </w:p>
              </w:tc>
              <w:tc>
                <w:tcPr>
                  <w:tcW w:w="702" w:type="dxa"/>
                  <w:gridSpan w:val="2"/>
                  <w:vAlign w:val="center"/>
                </w:tcPr>
                <w:p w14:paraId="6A010F89">
                  <w:pPr>
                    <w:pStyle w:val="31"/>
                    <w:rPr>
                      <w:rFonts w:hint="eastAsia"/>
                      <w:color w:val="auto"/>
                      <w:lang w:val="en-US" w:eastAsia="zh-CN"/>
                    </w:rPr>
                  </w:pPr>
                  <w:r>
                    <w:rPr>
                      <w:rFonts w:hint="eastAsia"/>
                      <w:color w:val="auto"/>
                      <w:lang w:val="en-US" w:eastAsia="zh-CN"/>
                    </w:rPr>
                    <w:t>达标</w:t>
                  </w:r>
                </w:p>
              </w:tc>
            </w:tr>
            <w:tr w14:paraId="0AB1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restart"/>
                  <w:vAlign w:val="center"/>
                </w:tcPr>
                <w:p w14:paraId="507185A9">
                  <w:pPr>
                    <w:pStyle w:val="32"/>
                    <w:rPr>
                      <w:rFonts w:hint="default"/>
                      <w:color w:val="auto"/>
                      <w:lang w:val="en-US" w:eastAsia="zh-CN"/>
                    </w:rPr>
                  </w:pPr>
                  <w:r>
                    <w:rPr>
                      <w:rFonts w:hint="eastAsia"/>
                      <w:color w:val="auto"/>
                      <w:lang w:val="en-US" w:eastAsia="zh-CN"/>
                    </w:rPr>
                    <w:t>W2</w:t>
                  </w:r>
                </w:p>
              </w:tc>
              <w:tc>
                <w:tcPr>
                  <w:tcW w:w="991" w:type="dxa"/>
                  <w:vAlign w:val="center"/>
                </w:tcPr>
                <w:p w14:paraId="4661ACEB">
                  <w:pPr>
                    <w:pStyle w:val="32"/>
                    <w:ind w:firstLine="0" w:firstLineChars="0"/>
                    <w:rPr>
                      <w:rFonts w:hint="default"/>
                      <w:color w:val="auto"/>
                      <w:lang w:val="en-US" w:eastAsia="zh-CN"/>
                    </w:rPr>
                  </w:pPr>
                  <w:r>
                    <w:rPr>
                      <w:rFonts w:hint="default"/>
                      <w:color w:val="auto"/>
                      <w:lang w:val="en-US" w:eastAsia="zh-CN"/>
                    </w:rPr>
                    <w:t>pH</w:t>
                  </w:r>
                </w:p>
              </w:tc>
              <w:tc>
                <w:tcPr>
                  <w:tcW w:w="1054" w:type="dxa"/>
                  <w:vAlign w:val="center"/>
                </w:tcPr>
                <w:p w14:paraId="011AB35C">
                  <w:pPr>
                    <w:pStyle w:val="32"/>
                    <w:rPr>
                      <w:rFonts w:hint="default"/>
                      <w:color w:val="auto"/>
                      <w:lang w:val="en-US" w:eastAsia="zh-CN"/>
                    </w:rPr>
                  </w:pPr>
                  <w:r>
                    <w:rPr>
                      <w:rFonts w:hint="default"/>
                      <w:color w:val="auto"/>
                      <w:lang w:val="en-US" w:eastAsia="zh-CN"/>
                    </w:rPr>
                    <w:t>7.61</w:t>
                  </w:r>
                </w:p>
              </w:tc>
              <w:tc>
                <w:tcPr>
                  <w:tcW w:w="1042" w:type="dxa"/>
                  <w:vAlign w:val="center"/>
                </w:tcPr>
                <w:p w14:paraId="0E6D2D9D">
                  <w:pPr>
                    <w:pStyle w:val="32"/>
                    <w:rPr>
                      <w:rFonts w:hint="default"/>
                      <w:color w:val="auto"/>
                      <w:lang w:val="en-US" w:eastAsia="zh-CN"/>
                    </w:rPr>
                  </w:pPr>
                  <w:r>
                    <w:rPr>
                      <w:rFonts w:hint="default"/>
                      <w:color w:val="auto"/>
                      <w:lang w:val="en-US" w:eastAsia="zh-CN"/>
                    </w:rPr>
                    <w:t>7.62</w:t>
                  </w:r>
                </w:p>
              </w:tc>
              <w:tc>
                <w:tcPr>
                  <w:tcW w:w="1049" w:type="dxa"/>
                  <w:vAlign w:val="center"/>
                </w:tcPr>
                <w:p w14:paraId="51506735">
                  <w:pPr>
                    <w:pStyle w:val="32"/>
                    <w:rPr>
                      <w:rFonts w:hint="default"/>
                      <w:color w:val="auto"/>
                      <w:lang w:val="en-US" w:eastAsia="zh-CN"/>
                    </w:rPr>
                  </w:pPr>
                  <w:r>
                    <w:rPr>
                      <w:rFonts w:hint="default"/>
                      <w:color w:val="auto"/>
                      <w:lang w:val="en-US" w:eastAsia="zh-CN"/>
                    </w:rPr>
                    <w:t>7.64</w:t>
                  </w:r>
                </w:p>
              </w:tc>
              <w:tc>
                <w:tcPr>
                  <w:tcW w:w="1063" w:type="dxa"/>
                  <w:vAlign w:val="center"/>
                </w:tcPr>
                <w:p w14:paraId="16C8D953">
                  <w:pPr>
                    <w:pStyle w:val="32"/>
                    <w:rPr>
                      <w:rFonts w:hint="eastAsia"/>
                      <w:color w:val="auto"/>
                      <w:lang w:val="en-US" w:eastAsia="zh-CN"/>
                    </w:rPr>
                  </w:pPr>
                  <w:r>
                    <w:rPr>
                      <w:rFonts w:hint="eastAsia"/>
                      <w:color w:val="auto"/>
                      <w:lang w:val="en-US" w:eastAsia="zh-CN"/>
                    </w:rPr>
                    <w:t xml:space="preserve">7.62 </w:t>
                  </w:r>
                </w:p>
              </w:tc>
              <w:tc>
                <w:tcPr>
                  <w:tcW w:w="955" w:type="dxa"/>
                  <w:vAlign w:val="center"/>
                </w:tcPr>
                <w:p w14:paraId="3AA9B1C6">
                  <w:pPr>
                    <w:pStyle w:val="32"/>
                    <w:ind w:firstLine="0" w:firstLineChars="0"/>
                    <w:rPr>
                      <w:rFonts w:hint="eastAsia"/>
                      <w:color w:val="auto"/>
                      <w:lang w:val="en-US" w:eastAsia="zh-CN"/>
                    </w:rPr>
                  </w:pPr>
                  <w:r>
                    <w:rPr>
                      <w:rFonts w:hint="eastAsia"/>
                      <w:color w:val="auto"/>
                      <w:lang w:val="en-US" w:eastAsia="zh-CN"/>
                    </w:rPr>
                    <w:t>6~9</w:t>
                  </w:r>
                </w:p>
              </w:tc>
              <w:tc>
                <w:tcPr>
                  <w:tcW w:w="702" w:type="dxa"/>
                  <w:gridSpan w:val="2"/>
                  <w:vAlign w:val="center"/>
                </w:tcPr>
                <w:p w14:paraId="0830A924">
                  <w:pPr>
                    <w:pStyle w:val="31"/>
                    <w:rPr>
                      <w:rFonts w:hint="eastAsia"/>
                      <w:color w:val="auto"/>
                      <w:lang w:val="en-US" w:eastAsia="zh-CN"/>
                    </w:rPr>
                  </w:pPr>
                  <w:r>
                    <w:rPr>
                      <w:rFonts w:hint="eastAsia"/>
                      <w:color w:val="auto"/>
                      <w:lang w:val="en-US" w:eastAsia="zh-CN"/>
                    </w:rPr>
                    <w:t>达标</w:t>
                  </w:r>
                </w:p>
              </w:tc>
            </w:tr>
            <w:tr w14:paraId="4D98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2EE7C2A2">
                  <w:pPr>
                    <w:pStyle w:val="32"/>
                    <w:rPr>
                      <w:rFonts w:hint="eastAsia"/>
                      <w:color w:val="auto"/>
                      <w:lang w:val="en-US" w:eastAsia="zh-CN"/>
                    </w:rPr>
                  </w:pPr>
                </w:p>
              </w:tc>
              <w:tc>
                <w:tcPr>
                  <w:tcW w:w="991" w:type="dxa"/>
                  <w:vAlign w:val="center"/>
                </w:tcPr>
                <w:p w14:paraId="463B4883">
                  <w:pPr>
                    <w:pStyle w:val="32"/>
                    <w:ind w:firstLine="0" w:firstLineChars="0"/>
                    <w:rPr>
                      <w:rFonts w:hint="default"/>
                      <w:color w:val="auto"/>
                      <w:lang w:val="en-US" w:eastAsia="zh-CN"/>
                    </w:rPr>
                  </w:pPr>
                  <w:r>
                    <w:rPr>
                      <w:rFonts w:hint="eastAsia"/>
                      <w:color w:val="auto"/>
                    </w:rPr>
                    <w:t>高锰酸盐指数</w:t>
                  </w:r>
                </w:p>
              </w:tc>
              <w:tc>
                <w:tcPr>
                  <w:tcW w:w="1054" w:type="dxa"/>
                  <w:vAlign w:val="center"/>
                </w:tcPr>
                <w:p w14:paraId="645F5C3D">
                  <w:pPr>
                    <w:pStyle w:val="32"/>
                    <w:rPr>
                      <w:rFonts w:hint="default"/>
                      <w:color w:val="auto"/>
                      <w:lang w:val="en-US" w:eastAsia="zh-CN"/>
                    </w:rPr>
                  </w:pPr>
                  <w:r>
                    <w:rPr>
                      <w:rFonts w:hint="default"/>
                      <w:color w:val="auto"/>
                      <w:lang w:val="en-US" w:eastAsia="zh-CN"/>
                    </w:rPr>
                    <w:t>2.6</w:t>
                  </w:r>
                </w:p>
              </w:tc>
              <w:tc>
                <w:tcPr>
                  <w:tcW w:w="1042" w:type="dxa"/>
                  <w:vAlign w:val="center"/>
                </w:tcPr>
                <w:p w14:paraId="7315860C">
                  <w:pPr>
                    <w:pStyle w:val="32"/>
                    <w:rPr>
                      <w:rFonts w:hint="default"/>
                      <w:color w:val="auto"/>
                      <w:lang w:val="en-US" w:eastAsia="zh-CN"/>
                    </w:rPr>
                  </w:pPr>
                  <w:r>
                    <w:rPr>
                      <w:rFonts w:hint="default"/>
                      <w:color w:val="auto"/>
                      <w:lang w:val="en-US" w:eastAsia="zh-CN"/>
                    </w:rPr>
                    <w:t>2.6</w:t>
                  </w:r>
                </w:p>
              </w:tc>
              <w:tc>
                <w:tcPr>
                  <w:tcW w:w="1049" w:type="dxa"/>
                  <w:vAlign w:val="center"/>
                </w:tcPr>
                <w:p w14:paraId="4D050BCB">
                  <w:pPr>
                    <w:pStyle w:val="32"/>
                    <w:rPr>
                      <w:rFonts w:hint="default"/>
                      <w:color w:val="auto"/>
                      <w:lang w:val="en-US" w:eastAsia="zh-CN"/>
                    </w:rPr>
                  </w:pPr>
                  <w:r>
                    <w:rPr>
                      <w:rFonts w:hint="default"/>
                      <w:color w:val="auto"/>
                      <w:lang w:val="en-US" w:eastAsia="zh-CN"/>
                    </w:rPr>
                    <w:t>2.6</w:t>
                  </w:r>
                </w:p>
              </w:tc>
              <w:tc>
                <w:tcPr>
                  <w:tcW w:w="1063" w:type="dxa"/>
                  <w:vAlign w:val="center"/>
                </w:tcPr>
                <w:p w14:paraId="1A1AF9C9">
                  <w:pPr>
                    <w:pStyle w:val="32"/>
                    <w:rPr>
                      <w:rFonts w:hint="eastAsia"/>
                      <w:color w:val="auto"/>
                      <w:lang w:val="en-US" w:eastAsia="zh-CN"/>
                    </w:rPr>
                  </w:pPr>
                  <w:r>
                    <w:rPr>
                      <w:rFonts w:hint="eastAsia"/>
                      <w:color w:val="auto"/>
                      <w:lang w:val="en-US" w:eastAsia="zh-CN"/>
                    </w:rPr>
                    <w:t xml:space="preserve">2.60 </w:t>
                  </w:r>
                </w:p>
              </w:tc>
              <w:tc>
                <w:tcPr>
                  <w:tcW w:w="955" w:type="dxa"/>
                  <w:vAlign w:val="center"/>
                </w:tcPr>
                <w:p w14:paraId="0BB360AB">
                  <w:pPr>
                    <w:pStyle w:val="32"/>
                    <w:ind w:firstLine="0" w:firstLineChars="0"/>
                    <w:rPr>
                      <w:rFonts w:hint="eastAsia"/>
                      <w:color w:val="auto"/>
                      <w:lang w:val="en-US" w:eastAsia="zh-CN"/>
                    </w:rPr>
                  </w:pPr>
                  <w:r>
                    <w:rPr>
                      <w:rFonts w:hint="eastAsia"/>
                      <w:color w:val="auto"/>
                      <w:lang w:val="en-US" w:eastAsia="zh-CN"/>
                    </w:rPr>
                    <w:t>6</w:t>
                  </w:r>
                </w:p>
              </w:tc>
              <w:tc>
                <w:tcPr>
                  <w:tcW w:w="702" w:type="dxa"/>
                  <w:gridSpan w:val="2"/>
                  <w:vAlign w:val="center"/>
                </w:tcPr>
                <w:p w14:paraId="67A01AEB">
                  <w:pPr>
                    <w:pStyle w:val="31"/>
                    <w:rPr>
                      <w:rFonts w:hint="eastAsia"/>
                      <w:color w:val="auto"/>
                      <w:lang w:val="en-US" w:eastAsia="zh-CN"/>
                    </w:rPr>
                  </w:pPr>
                  <w:r>
                    <w:rPr>
                      <w:rFonts w:hint="eastAsia"/>
                      <w:color w:val="auto"/>
                      <w:lang w:val="en-US" w:eastAsia="zh-CN"/>
                    </w:rPr>
                    <w:t>达标</w:t>
                  </w:r>
                </w:p>
              </w:tc>
            </w:tr>
            <w:tr w14:paraId="5D5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29186CFF">
                  <w:pPr>
                    <w:pStyle w:val="32"/>
                    <w:rPr>
                      <w:rFonts w:hint="eastAsia"/>
                      <w:color w:val="auto"/>
                      <w:lang w:val="en-US" w:eastAsia="zh-CN"/>
                    </w:rPr>
                  </w:pPr>
                </w:p>
              </w:tc>
              <w:tc>
                <w:tcPr>
                  <w:tcW w:w="991" w:type="dxa"/>
                  <w:vAlign w:val="center"/>
                </w:tcPr>
                <w:p w14:paraId="0A91F97A">
                  <w:pPr>
                    <w:pStyle w:val="32"/>
                    <w:ind w:firstLine="0" w:firstLineChars="0"/>
                    <w:rPr>
                      <w:rFonts w:hint="default"/>
                      <w:color w:val="auto"/>
                      <w:lang w:val="en-US" w:eastAsia="zh-CN"/>
                    </w:rPr>
                  </w:pPr>
                  <w:r>
                    <w:rPr>
                      <w:rFonts w:hint="eastAsia"/>
                      <w:color w:val="auto"/>
                      <w:lang w:val="en-US" w:eastAsia="zh-CN"/>
                    </w:rPr>
                    <w:t>CODcr</w:t>
                  </w:r>
                </w:p>
              </w:tc>
              <w:tc>
                <w:tcPr>
                  <w:tcW w:w="1054" w:type="dxa"/>
                  <w:vAlign w:val="center"/>
                </w:tcPr>
                <w:p w14:paraId="7AB11B8F">
                  <w:pPr>
                    <w:pStyle w:val="32"/>
                    <w:rPr>
                      <w:rFonts w:hint="default"/>
                      <w:color w:val="auto"/>
                      <w:lang w:val="en-US" w:eastAsia="zh-CN"/>
                    </w:rPr>
                  </w:pPr>
                  <w:r>
                    <w:rPr>
                      <w:rFonts w:hint="default"/>
                      <w:color w:val="auto"/>
                      <w:lang w:val="en-US" w:eastAsia="zh-CN"/>
                    </w:rPr>
                    <w:t>18</w:t>
                  </w:r>
                </w:p>
              </w:tc>
              <w:tc>
                <w:tcPr>
                  <w:tcW w:w="1042" w:type="dxa"/>
                  <w:vAlign w:val="center"/>
                </w:tcPr>
                <w:p w14:paraId="1C147521">
                  <w:pPr>
                    <w:pStyle w:val="32"/>
                    <w:rPr>
                      <w:rFonts w:hint="default"/>
                      <w:color w:val="auto"/>
                      <w:lang w:val="en-US" w:eastAsia="zh-CN"/>
                    </w:rPr>
                  </w:pPr>
                  <w:r>
                    <w:rPr>
                      <w:rFonts w:hint="default"/>
                      <w:color w:val="auto"/>
                      <w:lang w:val="en-US" w:eastAsia="zh-CN"/>
                    </w:rPr>
                    <w:t>16</w:t>
                  </w:r>
                </w:p>
              </w:tc>
              <w:tc>
                <w:tcPr>
                  <w:tcW w:w="1049" w:type="dxa"/>
                  <w:vAlign w:val="center"/>
                </w:tcPr>
                <w:p w14:paraId="3229B978">
                  <w:pPr>
                    <w:pStyle w:val="32"/>
                    <w:rPr>
                      <w:rFonts w:hint="default"/>
                      <w:color w:val="auto"/>
                      <w:lang w:val="en-US" w:eastAsia="zh-CN"/>
                    </w:rPr>
                  </w:pPr>
                  <w:r>
                    <w:rPr>
                      <w:rFonts w:hint="default"/>
                      <w:color w:val="auto"/>
                      <w:lang w:val="en-US" w:eastAsia="zh-CN"/>
                    </w:rPr>
                    <w:t>14</w:t>
                  </w:r>
                </w:p>
              </w:tc>
              <w:tc>
                <w:tcPr>
                  <w:tcW w:w="1063" w:type="dxa"/>
                  <w:vAlign w:val="center"/>
                </w:tcPr>
                <w:p w14:paraId="124B660B">
                  <w:pPr>
                    <w:pStyle w:val="32"/>
                    <w:rPr>
                      <w:rFonts w:hint="eastAsia"/>
                      <w:color w:val="auto"/>
                      <w:lang w:val="en-US" w:eastAsia="zh-CN"/>
                    </w:rPr>
                  </w:pPr>
                  <w:r>
                    <w:rPr>
                      <w:rFonts w:hint="eastAsia"/>
                      <w:color w:val="auto"/>
                      <w:lang w:val="en-US" w:eastAsia="zh-CN"/>
                    </w:rPr>
                    <w:t xml:space="preserve">16.00 </w:t>
                  </w:r>
                </w:p>
              </w:tc>
              <w:tc>
                <w:tcPr>
                  <w:tcW w:w="955" w:type="dxa"/>
                  <w:vAlign w:val="center"/>
                </w:tcPr>
                <w:p w14:paraId="1691E1A6">
                  <w:pPr>
                    <w:pStyle w:val="32"/>
                    <w:ind w:firstLine="0" w:firstLineChars="0"/>
                    <w:rPr>
                      <w:rFonts w:hint="eastAsia"/>
                      <w:color w:val="auto"/>
                      <w:lang w:val="en-US" w:eastAsia="zh-CN"/>
                    </w:rPr>
                  </w:pPr>
                  <w:r>
                    <w:rPr>
                      <w:rFonts w:hint="eastAsia"/>
                      <w:color w:val="auto"/>
                      <w:lang w:val="en-US" w:eastAsia="zh-CN"/>
                    </w:rPr>
                    <w:t>20</w:t>
                  </w:r>
                </w:p>
              </w:tc>
              <w:tc>
                <w:tcPr>
                  <w:tcW w:w="702" w:type="dxa"/>
                  <w:gridSpan w:val="2"/>
                  <w:vAlign w:val="center"/>
                </w:tcPr>
                <w:p w14:paraId="3A6200FB">
                  <w:pPr>
                    <w:pStyle w:val="31"/>
                    <w:rPr>
                      <w:rFonts w:hint="eastAsia"/>
                      <w:color w:val="auto"/>
                      <w:lang w:val="en-US" w:eastAsia="zh-CN"/>
                    </w:rPr>
                  </w:pPr>
                  <w:r>
                    <w:rPr>
                      <w:rFonts w:hint="eastAsia"/>
                      <w:color w:val="auto"/>
                      <w:lang w:val="en-US" w:eastAsia="zh-CN"/>
                    </w:rPr>
                    <w:t>达标</w:t>
                  </w:r>
                </w:p>
              </w:tc>
            </w:tr>
            <w:tr w14:paraId="7243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74FEB3F2">
                  <w:pPr>
                    <w:pStyle w:val="32"/>
                    <w:rPr>
                      <w:rFonts w:hint="eastAsia"/>
                      <w:color w:val="auto"/>
                      <w:lang w:val="en-US" w:eastAsia="zh-CN"/>
                    </w:rPr>
                  </w:pPr>
                </w:p>
              </w:tc>
              <w:tc>
                <w:tcPr>
                  <w:tcW w:w="991" w:type="dxa"/>
                  <w:vAlign w:val="center"/>
                </w:tcPr>
                <w:p w14:paraId="5FF1266B">
                  <w:pPr>
                    <w:pStyle w:val="32"/>
                    <w:ind w:firstLine="0" w:firstLineChars="0"/>
                    <w:rPr>
                      <w:rFonts w:hint="default"/>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054" w:type="dxa"/>
                  <w:vAlign w:val="center"/>
                </w:tcPr>
                <w:p w14:paraId="595A4DE0">
                  <w:pPr>
                    <w:pStyle w:val="32"/>
                    <w:rPr>
                      <w:rFonts w:hint="default"/>
                      <w:color w:val="auto"/>
                      <w:lang w:val="en-US" w:eastAsia="zh-CN"/>
                    </w:rPr>
                  </w:pPr>
                  <w:r>
                    <w:rPr>
                      <w:rFonts w:hint="default"/>
                      <w:color w:val="auto"/>
                      <w:lang w:val="en-US" w:eastAsia="zh-CN"/>
                    </w:rPr>
                    <w:t>3</w:t>
                  </w:r>
                  <w:r>
                    <w:rPr>
                      <w:rFonts w:hint="eastAsia"/>
                      <w:color w:val="auto"/>
                      <w:lang w:val="en-US" w:eastAsia="zh-CN"/>
                    </w:rPr>
                    <w:t>.0</w:t>
                  </w:r>
                </w:p>
              </w:tc>
              <w:tc>
                <w:tcPr>
                  <w:tcW w:w="1042" w:type="dxa"/>
                  <w:vAlign w:val="center"/>
                </w:tcPr>
                <w:p w14:paraId="3B5EA394">
                  <w:pPr>
                    <w:pStyle w:val="32"/>
                    <w:rPr>
                      <w:rFonts w:hint="default"/>
                      <w:color w:val="auto"/>
                      <w:lang w:val="en-US" w:eastAsia="zh-CN"/>
                    </w:rPr>
                  </w:pPr>
                  <w:r>
                    <w:rPr>
                      <w:rFonts w:hint="default"/>
                      <w:color w:val="auto"/>
                      <w:lang w:val="en-US" w:eastAsia="zh-CN"/>
                    </w:rPr>
                    <w:t>2.6</w:t>
                  </w:r>
                </w:p>
              </w:tc>
              <w:tc>
                <w:tcPr>
                  <w:tcW w:w="1049" w:type="dxa"/>
                  <w:vAlign w:val="center"/>
                </w:tcPr>
                <w:p w14:paraId="0C46A8EB">
                  <w:pPr>
                    <w:pStyle w:val="32"/>
                    <w:rPr>
                      <w:rFonts w:hint="default"/>
                      <w:color w:val="auto"/>
                      <w:lang w:val="en-US" w:eastAsia="zh-CN"/>
                    </w:rPr>
                  </w:pPr>
                  <w:r>
                    <w:rPr>
                      <w:rFonts w:hint="default"/>
                      <w:color w:val="auto"/>
                      <w:lang w:val="en-US" w:eastAsia="zh-CN"/>
                    </w:rPr>
                    <w:t>2.8</w:t>
                  </w:r>
                </w:p>
              </w:tc>
              <w:tc>
                <w:tcPr>
                  <w:tcW w:w="1063" w:type="dxa"/>
                  <w:vAlign w:val="center"/>
                </w:tcPr>
                <w:p w14:paraId="6844DDAB">
                  <w:pPr>
                    <w:pStyle w:val="32"/>
                    <w:rPr>
                      <w:rFonts w:hint="eastAsia"/>
                      <w:color w:val="auto"/>
                      <w:lang w:val="en-US" w:eastAsia="zh-CN"/>
                    </w:rPr>
                  </w:pPr>
                  <w:r>
                    <w:rPr>
                      <w:rFonts w:hint="eastAsia"/>
                      <w:color w:val="auto"/>
                      <w:lang w:val="en-US" w:eastAsia="zh-CN"/>
                    </w:rPr>
                    <w:t xml:space="preserve">2.80 </w:t>
                  </w:r>
                </w:p>
              </w:tc>
              <w:tc>
                <w:tcPr>
                  <w:tcW w:w="955" w:type="dxa"/>
                  <w:vAlign w:val="center"/>
                </w:tcPr>
                <w:p w14:paraId="7E58AE3C">
                  <w:pPr>
                    <w:pStyle w:val="32"/>
                    <w:ind w:firstLine="0" w:firstLineChars="0"/>
                    <w:rPr>
                      <w:rFonts w:hint="eastAsia"/>
                      <w:color w:val="auto"/>
                      <w:lang w:val="en-US" w:eastAsia="zh-CN"/>
                    </w:rPr>
                  </w:pPr>
                  <w:r>
                    <w:rPr>
                      <w:rFonts w:hint="eastAsia"/>
                      <w:color w:val="auto"/>
                      <w:lang w:val="en-US" w:eastAsia="zh-CN"/>
                    </w:rPr>
                    <w:t>4</w:t>
                  </w:r>
                </w:p>
              </w:tc>
              <w:tc>
                <w:tcPr>
                  <w:tcW w:w="702" w:type="dxa"/>
                  <w:gridSpan w:val="2"/>
                  <w:vAlign w:val="center"/>
                </w:tcPr>
                <w:p w14:paraId="504ECF5D">
                  <w:pPr>
                    <w:pStyle w:val="31"/>
                    <w:rPr>
                      <w:rFonts w:hint="eastAsia"/>
                      <w:color w:val="auto"/>
                      <w:lang w:val="en-US" w:eastAsia="zh-CN"/>
                    </w:rPr>
                  </w:pPr>
                  <w:r>
                    <w:rPr>
                      <w:rFonts w:hint="eastAsia"/>
                      <w:color w:val="auto"/>
                      <w:lang w:val="en-US" w:eastAsia="zh-CN"/>
                    </w:rPr>
                    <w:t>达标</w:t>
                  </w:r>
                </w:p>
              </w:tc>
            </w:tr>
            <w:tr w14:paraId="6A60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4EBFA1A4">
                  <w:pPr>
                    <w:pStyle w:val="32"/>
                    <w:rPr>
                      <w:rFonts w:hint="eastAsia"/>
                      <w:color w:val="auto"/>
                      <w:lang w:val="en-US" w:eastAsia="zh-CN"/>
                    </w:rPr>
                  </w:pPr>
                </w:p>
              </w:tc>
              <w:tc>
                <w:tcPr>
                  <w:tcW w:w="991" w:type="dxa"/>
                  <w:vAlign w:val="center"/>
                </w:tcPr>
                <w:p w14:paraId="016BADA9">
                  <w:pPr>
                    <w:pStyle w:val="32"/>
                    <w:ind w:firstLine="0" w:firstLineChars="0"/>
                    <w:rPr>
                      <w:rFonts w:hint="default"/>
                      <w:color w:val="auto"/>
                      <w:lang w:val="en-US" w:eastAsia="zh-CN"/>
                    </w:rPr>
                  </w:pPr>
                  <w:r>
                    <w:rPr>
                      <w:rFonts w:hint="eastAsia"/>
                      <w:color w:val="auto"/>
                    </w:rPr>
                    <w:t>氨氮</w:t>
                  </w:r>
                </w:p>
              </w:tc>
              <w:tc>
                <w:tcPr>
                  <w:tcW w:w="1054" w:type="dxa"/>
                  <w:vAlign w:val="center"/>
                </w:tcPr>
                <w:p w14:paraId="13894B43">
                  <w:pPr>
                    <w:pStyle w:val="32"/>
                    <w:rPr>
                      <w:rFonts w:hint="default"/>
                      <w:color w:val="auto"/>
                      <w:lang w:val="en-US" w:eastAsia="zh-CN"/>
                    </w:rPr>
                  </w:pPr>
                  <w:r>
                    <w:rPr>
                      <w:rFonts w:hint="default"/>
                      <w:color w:val="auto"/>
                      <w:lang w:val="en-US" w:eastAsia="zh-CN"/>
                    </w:rPr>
                    <w:t>0.044</w:t>
                  </w:r>
                </w:p>
              </w:tc>
              <w:tc>
                <w:tcPr>
                  <w:tcW w:w="1042" w:type="dxa"/>
                  <w:vAlign w:val="center"/>
                </w:tcPr>
                <w:p w14:paraId="21B70242">
                  <w:pPr>
                    <w:pStyle w:val="32"/>
                    <w:rPr>
                      <w:rFonts w:hint="default"/>
                      <w:color w:val="auto"/>
                      <w:lang w:val="en-US" w:eastAsia="zh-CN"/>
                    </w:rPr>
                  </w:pPr>
                  <w:r>
                    <w:rPr>
                      <w:rFonts w:hint="default"/>
                      <w:color w:val="auto"/>
                      <w:lang w:val="en-US" w:eastAsia="zh-CN"/>
                    </w:rPr>
                    <w:t>0.035</w:t>
                  </w:r>
                </w:p>
              </w:tc>
              <w:tc>
                <w:tcPr>
                  <w:tcW w:w="1049" w:type="dxa"/>
                  <w:vAlign w:val="center"/>
                </w:tcPr>
                <w:p w14:paraId="19B54B74">
                  <w:pPr>
                    <w:pStyle w:val="32"/>
                    <w:rPr>
                      <w:rFonts w:hint="default"/>
                      <w:color w:val="auto"/>
                      <w:lang w:val="en-US" w:eastAsia="zh-CN"/>
                    </w:rPr>
                  </w:pPr>
                  <w:r>
                    <w:rPr>
                      <w:rFonts w:hint="default"/>
                      <w:color w:val="auto"/>
                      <w:lang w:val="en-US" w:eastAsia="zh-CN"/>
                    </w:rPr>
                    <w:t>0.04</w:t>
                  </w:r>
                </w:p>
              </w:tc>
              <w:tc>
                <w:tcPr>
                  <w:tcW w:w="1063" w:type="dxa"/>
                  <w:vAlign w:val="center"/>
                </w:tcPr>
                <w:p w14:paraId="5289A28E">
                  <w:pPr>
                    <w:pStyle w:val="32"/>
                    <w:rPr>
                      <w:rFonts w:hint="eastAsia"/>
                      <w:color w:val="auto"/>
                      <w:lang w:val="en-US" w:eastAsia="zh-CN"/>
                    </w:rPr>
                  </w:pPr>
                  <w:r>
                    <w:rPr>
                      <w:rFonts w:hint="eastAsia"/>
                      <w:color w:val="auto"/>
                      <w:lang w:val="en-US" w:eastAsia="zh-CN"/>
                    </w:rPr>
                    <w:t xml:space="preserve">0.04 </w:t>
                  </w:r>
                </w:p>
              </w:tc>
              <w:tc>
                <w:tcPr>
                  <w:tcW w:w="955" w:type="dxa"/>
                  <w:vAlign w:val="center"/>
                </w:tcPr>
                <w:p w14:paraId="1CFCB913">
                  <w:pPr>
                    <w:pStyle w:val="32"/>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14:paraId="111C39D0">
                  <w:pPr>
                    <w:pStyle w:val="31"/>
                    <w:rPr>
                      <w:rFonts w:hint="eastAsia"/>
                      <w:color w:val="auto"/>
                      <w:lang w:val="en-US" w:eastAsia="zh-CN"/>
                    </w:rPr>
                  </w:pPr>
                  <w:r>
                    <w:rPr>
                      <w:rFonts w:hint="eastAsia"/>
                      <w:color w:val="auto"/>
                      <w:lang w:val="en-US" w:eastAsia="zh-CN"/>
                    </w:rPr>
                    <w:t>达标</w:t>
                  </w:r>
                </w:p>
              </w:tc>
            </w:tr>
            <w:tr w14:paraId="5750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3857D813">
                  <w:pPr>
                    <w:pStyle w:val="32"/>
                    <w:rPr>
                      <w:rFonts w:hint="eastAsia"/>
                      <w:color w:val="auto"/>
                      <w:lang w:val="en-US" w:eastAsia="zh-CN"/>
                    </w:rPr>
                  </w:pPr>
                </w:p>
              </w:tc>
              <w:tc>
                <w:tcPr>
                  <w:tcW w:w="991" w:type="dxa"/>
                  <w:vAlign w:val="center"/>
                </w:tcPr>
                <w:p w14:paraId="15962AB8">
                  <w:pPr>
                    <w:pStyle w:val="32"/>
                    <w:ind w:firstLine="0" w:firstLineChars="0"/>
                    <w:rPr>
                      <w:rFonts w:hint="default"/>
                      <w:color w:val="auto"/>
                      <w:lang w:val="en-US" w:eastAsia="zh-CN"/>
                    </w:rPr>
                  </w:pPr>
                  <w:r>
                    <w:rPr>
                      <w:rFonts w:hint="eastAsia"/>
                      <w:color w:val="auto"/>
                    </w:rPr>
                    <w:t>总磷</w:t>
                  </w:r>
                </w:p>
              </w:tc>
              <w:tc>
                <w:tcPr>
                  <w:tcW w:w="1054" w:type="dxa"/>
                  <w:vAlign w:val="center"/>
                </w:tcPr>
                <w:p w14:paraId="08F8BCE5">
                  <w:pPr>
                    <w:pStyle w:val="32"/>
                    <w:rPr>
                      <w:rFonts w:hint="default"/>
                      <w:color w:val="auto"/>
                      <w:lang w:val="en-US" w:eastAsia="zh-CN"/>
                    </w:rPr>
                  </w:pPr>
                  <w:r>
                    <w:rPr>
                      <w:rFonts w:hint="default"/>
                      <w:color w:val="auto"/>
                      <w:lang w:val="en-US" w:eastAsia="zh-CN"/>
                    </w:rPr>
                    <w:t>0.18</w:t>
                  </w:r>
                </w:p>
              </w:tc>
              <w:tc>
                <w:tcPr>
                  <w:tcW w:w="1042" w:type="dxa"/>
                  <w:vAlign w:val="center"/>
                </w:tcPr>
                <w:p w14:paraId="5DA1233C">
                  <w:pPr>
                    <w:pStyle w:val="32"/>
                    <w:rPr>
                      <w:rFonts w:hint="default"/>
                      <w:color w:val="auto"/>
                      <w:lang w:val="en-US" w:eastAsia="zh-CN"/>
                    </w:rPr>
                  </w:pPr>
                  <w:r>
                    <w:rPr>
                      <w:rFonts w:hint="default"/>
                      <w:color w:val="auto"/>
                      <w:lang w:val="en-US" w:eastAsia="zh-CN"/>
                    </w:rPr>
                    <w:t>0.19</w:t>
                  </w:r>
                </w:p>
              </w:tc>
              <w:tc>
                <w:tcPr>
                  <w:tcW w:w="1049" w:type="dxa"/>
                  <w:vAlign w:val="center"/>
                </w:tcPr>
                <w:p w14:paraId="00353D83">
                  <w:pPr>
                    <w:pStyle w:val="32"/>
                    <w:rPr>
                      <w:rFonts w:hint="default"/>
                      <w:color w:val="auto"/>
                      <w:lang w:val="en-US" w:eastAsia="zh-CN"/>
                    </w:rPr>
                  </w:pPr>
                  <w:r>
                    <w:rPr>
                      <w:rFonts w:hint="default"/>
                      <w:color w:val="auto"/>
                      <w:lang w:val="en-US" w:eastAsia="zh-CN"/>
                    </w:rPr>
                    <w:t>0.19</w:t>
                  </w:r>
                </w:p>
              </w:tc>
              <w:tc>
                <w:tcPr>
                  <w:tcW w:w="1063" w:type="dxa"/>
                  <w:vAlign w:val="center"/>
                </w:tcPr>
                <w:p w14:paraId="0CA5A94F">
                  <w:pPr>
                    <w:pStyle w:val="32"/>
                    <w:rPr>
                      <w:rFonts w:hint="eastAsia"/>
                      <w:color w:val="auto"/>
                      <w:lang w:val="en-US" w:eastAsia="zh-CN"/>
                    </w:rPr>
                  </w:pPr>
                  <w:r>
                    <w:rPr>
                      <w:rFonts w:hint="eastAsia"/>
                      <w:color w:val="auto"/>
                      <w:lang w:val="en-US" w:eastAsia="zh-CN"/>
                    </w:rPr>
                    <w:t xml:space="preserve">0.19 </w:t>
                  </w:r>
                </w:p>
              </w:tc>
              <w:tc>
                <w:tcPr>
                  <w:tcW w:w="955" w:type="dxa"/>
                  <w:vAlign w:val="center"/>
                </w:tcPr>
                <w:p w14:paraId="0F3E973C">
                  <w:pPr>
                    <w:pStyle w:val="32"/>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14:paraId="44FEADD4">
                  <w:pPr>
                    <w:pStyle w:val="31"/>
                    <w:rPr>
                      <w:rFonts w:hint="eastAsia"/>
                      <w:color w:val="auto"/>
                      <w:lang w:val="en-US" w:eastAsia="zh-CN"/>
                    </w:rPr>
                  </w:pPr>
                  <w:r>
                    <w:rPr>
                      <w:rFonts w:hint="eastAsia"/>
                      <w:color w:val="auto"/>
                      <w:lang w:val="en-US" w:eastAsia="zh-CN"/>
                    </w:rPr>
                    <w:t>达标</w:t>
                  </w:r>
                </w:p>
              </w:tc>
            </w:tr>
            <w:tr w14:paraId="3BF6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3845FA11">
                  <w:pPr>
                    <w:pStyle w:val="32"/>
                    <w:rPr>
                      <w:rFonts w:hint="eastAsia"/>
                      <w:color w:val="auto"/>
                      <w:lang w:val="en-US" w:eastAsia="zh-CN"/>
                    </w:rPr>
                  </w:pPr>
                </w:p>
              </w:tc>
              <w:tc>
                <w:tcPr>
                  <w:tcW w:w="991" w:type="dxa"/>
                  <w:vAlign w:val="center"/>
                </w:tcPr>
                <w:p w14:paraId="43701FC1">
                  <w:pPr>
                    <w:pStyle w:val="32"/>
                    <w:ind w:firstLine="0" w:firstLineChars="0"/>
                    <w:rPr>
                      <w:rFonts w:hint="default"/>
                      <w:color w:val="auto"/>
                      <w:lang w:val="en-US" w:eastAsia="zh-CN"/>
                    </w:rPr>
                  </w:pPr>
                  <w:r>
                    <w:rPr>
                      <w:rFonts w:hint="eastAsia"/>
                      <w:color w:val="auto"/>
                    </w:rPr>
                    <w:t>铜</w:t>
                  </w:r>
                </w:p>
              </w:tc>
              <w:tc>
                <w:tcPr>
                  <w:tcW w:w="1054" w:type="dxa"/>
                  <w:vAlign w:val="center"/>
                </w:tcPr>
                <w:p w14:paraId="34DD55B8">
                  <w:pPr>
                    <w:pStyle w:val="32"/>
                    <w:rPr>
                      <w:rFonts w:hint="default"/>
                      <w:color w:val="auto"/>
                      <w:lang w:val="en-US" w:eastAsia="zh-CN"/>
                    </w:rPr>
                  </w:pPr>
                  <w:r>
                    <w:rPr>
                      <w:rFonts w:hint="default"/>
                      <w:color w:val="auto"/>
                      <w:lang w:val="en-US" w:eastAsia="zh-CN"/>
                    </w:rPr>
                    <w:t>0.05L</w:t>
                  </w:r>
                </w:p>
              </w:tc>
              <w:tc>
                <w:tcPr>
                  <w:tcW w:w="1042" w:type="dxa"/>
                  <w:vAlign w:val="center"/>
                </w:tcPr>
                <w:p w14:paraId="7C343AAF">
                  <w:pPr>
                    <w:pStyle w:val="32"/>
                    <w:rPr>
                      <w:rFonts w:hint="default"/>
                      <w:color w:val="auto"/>
                      <w:lang w:val="en-US" w:eastAsia="zh-CN"/>
                    </w:rPr>
                  </w:pPr>
                  <w:r>
                    <w:rPr>
                      <w:rFonts w:hint="default"/>
                      <w:color w:val="auto"/>
                      <w:lang w:val="en-US" w:eastAsia="zh-CN"/>
                    </w:rPr>
                    <w:t>0.05L</w:t>
                  </w:r>
                </w:p>
              </w:tc>
              <w:tc>
                <w:tcPr>
                  <w:tcW w:w="1049" w:type="dxa"/>
                  <w:vAlign w:val="center"/>
                </w:tcPr>
                <w:p w14:paraId="07D8CA66">
                  <w:pPr>
                    <w:pStyle w:val="32"/>
                    <w:rPr>
                      <w:rFonts w:hint="eastAsia"/>
                      <w:color w:val="auto"/>
                      <w:lang w:val="en-US" w:eastAsia="zh-CN"/>
                    </w:rPr>
                  </w:pPr>
                  <w:r>
                    <w:rPr>
                      <w:rFonts w:hint="default"/>
                      <w:color w:val="auto"/>
                      <w:lang w:val="en-US" w:eastAsia="zh-CN"/>
                    </w:rPr>
                    <w:t>0.05L</w:t>
                  </w:r>
                </w:p>
              </w:tc>
              <w:tc>
                <w:tcPr>
                  <w:tcW w:w="1063" w:type="dxa"/>
                  <w:vAlign w:val="center"/>
                </w:tcPr>
                <w:p w14:paraId="77019DFC">
                  <w:pPr>
                    <w:pStyle w:val="32"/>
                    <w:ind w:firstLine="0" w:firstLineChars="0"/>
                    <w:rPr>
                      <w:rFonts w:hint="eastAsia"/>
                      <w:color w:val="auto"/>
                      <w:lang w:val="en-US" w:eastAsia="zh-CN"/>
                    </w:rPr>
                  </w:pPr>
                  <w:r>
                    <w:rPr>
                      <w:rFonts w:hint="default"/>
                      <w:color w:val="auto"/>
                      <w:lang w:val="en-US" w:eastAsia="zh-CN"/>
                    </w:rPr>
                    <w:t>0.05L</w:t>
                  </w:r>
                </w:p>
              </w:tc>
              <w:tc>
                <w:tcPr>
                  <w:tcW w:w="955" w:type="dxa"/>
                  <w:vAlign w:val="center"/>
                </w:tcPr>
                <w:p w14:paraId="6BCCC6A8">
                  <w:pPr>
                    <w:pStyle w:val="32"/>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14:paraId="770143A7">
                  <w:pPr>
                    <w:pStyle w:val="31"/>
                    <w:rPr>
                      <w:rFonts w:hint="eastAsia"/>
                      <w:color w:val="auto"/>
                      <w:lang w:val="en-US" w:eastAsia="zh-CN"/>
                    </w:rPr>
                  </w:pPr>
                  <w:r>
                    <w:rPr>
                      <w:rFonts w:hint="eastAsia"/>
                      <w:color w:val="auto"/>
                      <w:lang w:val="en-US" w:eastAsia="zh-CN"/>
                    </w:rPr>
                    <w:t>达标</w:t>
                  </w:r>
                </w:p>
              </w:tc>
            </w:tr>
            <w:tr w14:paraId="1374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1B21BF5F">
                  <w:pPr>
                    <w:pStyle w:val="32"/>
                    <w:rPr>
                      <w:rFonts w:hint="eastAsia"/>
                      <w:color w:val="auto"/>
                      <w:lang w:val="en-US" w:eastAsia="zh-CN"/>
                    </w:rPr>
                  </w:pPr>
                </w:p>
              </w:tc>
              <w:tc>
                <w:tcPr>
                  <w:tcW w:w="991" w:type="dxa"/>
                  <w:vAlign w:val="center"/>
                </w:tcPr>
                <w:p w14:paraId="0F1A9165">
                  <w:pPr>
                    <w:pStyle w:val="32"/>
                    <w:ind w:firstLine="0" w:firstLineChars="0"/>
                    <w:rPr>
                      <w:rFonts w:hint="default"/>
                      <w:color w:val="auto"/>
                      <w:lang w:val="en-US" w:eastAsia="zh-CN"/>
                    </w:rPr>
                  </w:pPr>
                  <w:r>
                    <w:rPr>
                      <w:rFonts w:hint="eastAsia"/>
                      <w:color w:val="auto"/>
                    </w:rPr>
                    <w:t>锌</w:t>
                  </w:r>
                </w:p>
              </w:tc>
              <w:tc>
                <w:tcPr>
                  <w:tcW w:w="1054" w:type="dxa"/>
                  <w:vAlign w:val="center"/>
                </w:tcPr>
                <w:p w14:paraId="55B138F1">
                  <w:pPr>
                    <w:pStyle w:val="32"/>
                    <w:rPr>
                      <w:rFonts w:hint="eastAsia"/>
                      <w:color w:val="auto"/>
                      <w:lang w:val="en-US" w:eastAsia="zh-CN"/>
                    </w:rPr>
                  </w:pPr>
                  <w:r>
                    <w:rPr>
                      <w:rFonts w:hint="default"/>
                      <w:color w:val="auto"/>
                      <w:lang w:val="en-US" w:eastAsia="zh-CN"/>
                    </w:rPr>
                    <w:t>0.05L</w:t>
                  </w:r>
                </w:p>
              </w:tc>
              <w:tc>
                <w:tcPr>
                  <w:tcW w:w="1042" w:type="dxa"/>
                  <w:vAlign w:val="center"/>
                </w:tcPr>
                <w:p w14:paraId="341AED67">
                  <w:pPr>
                    <w:pStyle w:val="32"/>
                    <w:rPr>
                      <w:rFonts w:hint="eastAsia"/>
                      <w:color w:val="auto"/>
                      <w:lang w:val="en-US" w:eastAsia="zh-CN"/>
                    </w:rPr>
                  </w:pPr>
                  <w:r>
                    <w:rPr>
                      <w:rFonts w:hint="default"/>
                      <w:color w:val="auto"/>
                      <w:lang w:val="en-US" w:eastAsia="zh-CN"/>
                    </w:rPr>
                    <w:t>0.05L</w:t>
                  </w:r>
                </w:p>
              </w:tc>
              <w:tc>
                <w:tcPr>
                  <w:tcW w:w="1049" w:type="dxa"/>
                  <w:vAlign w:val="center"/>
                </w:tcPr>
                <w:p w14:paraId="0CA11A16">
                  <w:pPr>
                    <w:pStyle w:val="32"/>
                    <w:rPr>
                      <w:rFonts w:hint="eastAsia"/>
                      <w:color w:val="auto"/>
                      <w:lang w:val="en-US" w:eastAsia="zh-CN"/>
                    </w:rPr>
                  </w:pPr>
                  <w:r>
                    <w:rPr>
                      <w:rFonts w:hint="default"/>
                      <w:color w:val="auto"/>
                      <w:lang w:val="en-US" w:eastAsia="zh-CN"/>
                    </w:rPr>
                    <w:t>0.05L</w:t>
                  </w:r>
                </w:p>
              </w:tc>
              <w:tc>
                <w:tcPr>
                  <w:tcW w:w="1063" w:type="dxa"/>
                  <w:vAlign w:val="center"/>
                </w:tcPr>
                <w:p w14:paraId="19418E87">
                  <w:pPr>
                    <w:pStyle w:val="32"/>
                    <w:ind w:firstLine="0" w:firstLineChars="0"/>
                    <w:rPr>
                      <w:rFonts w:hint="eastAsia"/>
                      <w:color w:val="auto"/>
                      <w:lang w:val="en-US" w:eastAsia="zh-CN"/>
                    </w:rPr>
                  </w:pPr>
                  <w:r>
                    <w:rPr>
                      <w:rFonts w:hint="default"/>
                      <w:color w:val="auto"/>
                      <w:lang w:val="en-US" w:eastAsia="zh-CN"/>
                    </w:rPr>
                    <w:t>0.05L</w:t>
                  </w:r>
                </w:p>
              </w:tc>
              <w:tc>
                <w:tcPr>
                  <w:tcW w:w="955" w:type="dxa"/>
                  <w:vAlign w:val="center"/>
                </w:tcPr>
                <w:p w14:paraId="3CFF5475">
                  <w:pPr>
                    <w:pStyle w:val="32"/>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14:paraId="55978528">
                  <w:pPr>
                    <w:pStyle w:val="31"/>
                    <w:rPr>
                      <w:rFonts w:hint="eastAsia"/>
                      <w:color w:val="auto"/>
                      <w:lang w:val="en-US" w:eastAsia="zh-CN"/>
                    </w:rPr>
                  </w:pPr>
                  <w:r>
                    <w:rPr>
                      <w:rFonts w:hint="eastAsia"/>
                      <w:color w:val="auto"/>
                      <w:lang w:val="en-US" w:eastAsia="zh-CN"/>
                    </w:rPr>
                    <w:t>达标</w:t>
                  </w:r>
                </w:p>
              </w:tc>
            </w:tr>
            <w:tr w14:paraId="1E4D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570AA9F7">
                  <w:pPr>
                    <w:pStyle w:val="32"/>
                    <w:rPr>
                      <w:rFonts w:hint="eastAsia"/>
                      <w:color w:val="auto"/>
                      <w:lang w:val="en-US" w:eastAsia="zh-CN"/>
                    </w:rPr>
                  </w:pPr>
                </w:p>
              </w:tc>
              <w:tc>
                <w:tcPr>
                  <w:tcW w:w="991" w:type="dxa"/>
                  <w:vAlign w:val="center"/>
                </w:tcPr>
                <w:p w14:paraId="68B931EE">
                  <w:pPr>
                    <w:pStyle w:val="32"/>
                    <w:ind w:firstLine="0" w:firstLineChars="0"/>
                    <w:rPr>
                      <w:rFonts w:hint="default"/>
                      <w:color w:val="auto"/>
                      <w:lang w:val="en-US" w:eastAsia="zh-CN"/>
                    </w:rPr>
                  </w:pPr>
                  <w:r>
                    <w:rPr>
                      <w:rFonts w:hint="eastAsia"/>
                      <w:color w:val="auto"/>
                    </w:rPr>
                    <w:t>氟化物</w:t>
                  </w:r>
                </w:p>
              </w:tc>
              <w:tc>
                <w:tcPr>
                  <w:tcW w:w="1054" w:type="dxa"/>
                  <w:vAlign w:val="center"/>
                </w:tcPr>
                <w:p w14:paraId="3080F7CF">
                  <w:pPr>
                    <w:pStyle w:val="32"/>
                    <w:rPr>
                      <w:rFonts w:hint="default"/>
                      <w:color w:val="auto"/>
                      <w:lang w:val="en-US" w:eastAsia="zh-CN"/>
                    </w:rPr>
                  </w:pPr>
                  <w:r>
                    <w:rPr>
                      <w:rFonts w:hint="default"/>
                      <w:color w:val="auto"/>
                      <w:lang w:val="en-US" w:eastAsia="zh-CN"/>
                    </w:rPr>
                    <w:t>0.43</w:t>
                  </w:r>
                </w:p>
              </w:tc>
              <w:tc>
                <w:tcPr>
                  <w:tcW w:w="1042" w:type="dxa"/>
                  <w:vAlign w:val="center"/>
                </w:tcPr>
                <w:p w14:paraId="105545AA">
                  <w:pPr>
                    <w:pStyle w:val="32"/>
                    <w:rPr>
                      <w:rFonts w:hint="default"/>
                      <w:color w:val="auto"/>
                      <w:lang w:val="en-US" w:eastAsia="zh-CN"/>
                    </w:rPr>
                  </w:pPr>
                  <w:r>
                    <w:rPr>
                      <w:rFonts w:hint="default"/>
                      <w:color w:val="auto"/>
                      <w:lang w:val="en-US" w:eastAsia="zh-CN"/>
                    </w:rPr>
                    <w:t>0.51</w:t>
                  </w:r>
                </w:p>
              </w:tc>
              <w:tc>
                <w:tcPr>
                  <w:tcW w:w="1049" w:type="dxa"/>
                  <w:vAlign w:val="center"/>
                </w:tcPr>
                <w:p w14:paraId="4AA48E4F">
                  <w:pPr>
                    <w:pStyle w:val="32"/>
                    <w:rPr>
                      <w:rFonts w:hint="default"/>
                      <w:color w:val="auto"/>
                      <w:lang w:val="en-US" w:eastAsia="zh-CN"/>
                    </w:rPr>
                  </w:pPr>
                  <w:r>
                    <w:rPr>
                      <w:rFonts w:hint="default"/>
                      <w:color w:val="auto"/>
                      <w:lang w:val="en-US" w:eastAsia="zh-CN"/>
                    </w:rPr>
                    <w:t>0.41</w:t>
                  </w:r>
                </w:p>
              </w:tc>
              <w:tc>
                <w:tcPr>
                  <w:tcW w:w="1063" w:type="dxa"/>
                  <w:vAlign w:val="center"/>
                </w:tcPr>
                <w:p w14:paraId="21A1111D">
                  <w:pPr>
                    <w:pStyle w:val="32"/>
                    <w:rPr>
                      <w:rFonts w:hint="eastAsia"/>
                      <w:color w:val="auto"/>
                      <w:lang w:val="en-US" w:eastAsia="zh-CN"/>
                    </w:rPr>
                  </w:pPr>
                  <w:r>
                    <w:rPr>
                      <w:rFonts w:hint="eastAsia"/>
                      <w:color w:val="auto"/>
                      <w:lang w:val="en-US" w:eastAsia="zh-CN"/>
                    </w:rPr>
                    <w:t xml:space="preserve">0.45 </w:t>
                  </w:r>
                </w:p>
              </w:tc>
              <w:tc>
                <w:tcPr>
                  <w:tcW w:w="955" w:type="dxa"/>
                  <w:vAlign w:val="center"/>
                </w:tcPr>
                <w:p w14:paraId="4DAB7914">
                  <w:pPr>
                    <w:pStyle w:val="32"/>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14:paraId="44B99E2D">
                  <w:pPr>
                    <w:pStyle w:val="31"/>
                    <w:rPr>
                      <w:rFonts w:hint="eastAsia"/>
                      <w:color w:val="auto"/>
                      <w:lang w:val="en-US" w:eastAsia="zh-CN"/>
                    </w:rPr>
                  </w:pPr>
                  <w:r>
                    <w:rPr>
                      <w:rFonts w:hint="eastAsia"/>
                      <w:color w:val="auto"/>
                      <w:lang w:val="en-US" w:eastAsia="zh-CN"/>
                    </w:rPr>
                    <w:t>达标</w:t>
                  </w:r>
                </w:p>
              </w:tc>
            </w:tr>
            <w:tr w14:paraId="6D9C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45008367">
                  <w:pPr>
                    <w:pStyle w:val="32"/>
                    <w:rPr>
                      <w:rFonts w:hint="eastAsia"/>
                      <w:color w:val="auto"/>
                      <w:lang w:val="en-US" w:eastAsia="zh-CN"/>
                    </w:rPr>
                  </w:pPr>
                </w:p>
              </w:tc>
              <w:tc>
                <w:tcPr>
                  <w:tcW w:w="991" w:type="dxa"/>
                  <w:vAlign w:val="center"/>
                </w:tcPr>
                <w:p w14:paraId="3A5BD889">
                  <w:pPr>
                    <w:pStyle w:val="32"/>
                    <w:ind w:firstLine="0" w:firstLineChars="0"/>
                    <w:rPr>
                      <w:rFonts w:hint="default"/>
                      <w:color w:val="auto"/>
                      <w:lang w:val="en-US" w:eastAsia="zh-CN"/>
                    </w:rPr>
                  </w:pPr>
                  <w:r>
                    <w:rPr>
                      <w:rFonts w:hint="eastAsia"/>
                      <w:color w:val="auto"/>
                      <w:lang w:val="en-US" w:eastAsia="zh-CN"/>
                    </w:rPr>
                    <w:t>硒</w:t>
                  </w:r>
                </w:p>
              </w:tc>
              <w:tc>
                <w:tcPr>
                  <w:tcW w:w="1054" w:type="dxa"/>
                  <w:vAlign w:val="center"/>
                </w:tcPr>
                <w:p w14:paraId="69DED355">
                  <w:pPr>
                    <w:pStyle w:val="32"/>
                    <w:rPr>
                      <w:rFonts w:hint="eastAsia"/>
                      <w:color w:val="auto"/>
                      <w:lang w:val="en-US" w:eastAsia="zh-CN"/>
                    </w:rPr>
                  </w:pPr>
                  <w:r>
                    <w:rPr>
                      <w:rFonts w:hint="default"/>
                      <w:color w:val="auto"/>
                      <w:lang w:val="en-US" w:eastAsia="zh-CN"/>
                    </w:rPr>
                    <w:t>0.00004L</w:t>
                  </w:r>
                </w:p>
              </w:tc>
              <w:tc>
                <w:tcPr>
                  <w:tcW w:w="1042" w:type="dxa"/>
                  <w:vAlign w:val="center"/>
                </w:tcPr>
                <w:p w14:paraId="32749DB6">
                  <w:pPr>
                    <w:pStyle w:val="32"/>
                    <w:rPr>
                      <w:rFonts w:hint="eastAsia"/>
                      <w:color w:val="auto"/>
                      <w:lang w:val="en-US" w:eastAsia="zh-CN"/>
                    </w:rPr>
                  </w:pPr>
                  <w:r>
                    <w:rPr>
                      <w:rFonts w:hint="default"/>
                      <w:color w:val="auto"/>
                      <w:lang w:val="en-US" w:eastAsia="zh-CN"/>
                    </w:rPr>
                    <w:t>0.00004L</w:t>
                  </w:r>
                </w:p>
              </w:tc>
              <w:tc>
                <w:tcPr>
                  <w:tcW w:w="1049" w:type="dxa"/>
                  <w:vAlign w:val="center"/>
                </w:tcPr>
                <w:p w14:paraId="4F9C2B23">
                  <w:pPr>
                    <w:pStyle w:val="32"/>
                    <w:rPr>
                      <w:rFonts w:hint="eastAsia"/>
                      <w:color w:val="auto"/>
                      <w:lang w:val="en-US" w:eastAsia="zh-CN"/>
                    </w:rPr>
                  </w:pPr>
                  <w:r>
                    <w:rPr>
                      <w:rFonts w:hint="default"/>
                      <w:color w:val="auto"/>
                      <w:lang w:val="en-US" w:eastAsia="zh-CN"/>
                    </w:rPr>
                    <w:t>0.00004L</w:t>
                  </w:r>
                </w:p>
              </w:tc>
              <w:tc>
                <w:tcPr>
                  <w:tcW w:w="1063" w:type="dxa"/>
                  <w:vAlign w:val="center"/>
                </w:tcPr>
                <w:p w14:paraId="6B10335D">
                  <w:pPr>
                    <w:pStyle w:val="32"/>
                    <w:ind w:firstLine="0" w:firstLineChars="0"/>
                    <w:rPr>
                      <w:rFonts w:hint="eastAsia"/>
                      <w:color w:val="auto"/>
                      <w:lang w:val="en-US" w:eastAsia="zh-CN"/>
                    </w:rPr>
                  </w:pPr>
                  <w:r>
                    <w:rPr>
                      <w:rFonts w:hint="default"/>
                      <w:color w:val="auto"/>
                      <w:lang w:val="en-US" w:eastAsia="zh-CN"/>
                    </w:rPr>
                    <w:t>0.00004L</w:t>
                  </w:r>
                </w:p>
              </w:tc>
              <w:tc>
                <w:tcPr>
                  <w:tcW w:w="955" w:type="dxa"/>
                  <w:vAlign w:val="center"/>
                </w:tcPr>
                <w:p w14:paraId="009E8F2D">
                  <w:pPr>
                    <w:pStyle w:val="32"/>
                    <w:ind w:firstLine="0" w:firstLineChars="0"/>
                    <w:rPr>
                      <w:rFonts w:hint="eastAsia"/>
                      <w:color w:val="auto"/>
                      <w:lang w:val="en-US" w:eastAsia="zh-CN"/>
                    </w:rPr>
                  </w:pPr>
                  <w:r>
                    <w:rPr>
                      <w:rFonts w:hint="eastAsia"/>
                      <w:color w:val="auto"/>
                      <w:lang w:val="en-US" w:eastAsia="zh-CN"/>
                    </w:rPr>
                    <w:t>0.01</w:t>
                  </w:r>
                </w:p>
              </w:tc>
              <w:tc>
                <w:tcPr>
                  <w:tcW w:w="702" w:type="dxa"/>
                  <w:gridSpan w:val="2"/>
                  <w:vAlign w:val="center"/>
                </w:tcPr>
                <w:p w14:paraId="6D389E30">
                  <w:pPr>
                    <w:pStyle w:val="31"/>
                    <w:rPr>
                      <w:rFonts w:hint="eastAsia"/>
                      <w:color w:val="auto"/>
                      <w:lang w:val="en-US" w:eastAsia="zh-CN"/>
                    </w:rPr>
                  </w:pPr>
                  <w:r>
                    <w:rPr>
                      <w:rFonts w:hint="eastAsia"/>
                      <w:color w:val="auto"/>
                      <w:lang w:val="en-US" w:eastAsia="zh-CN"/>
                    </w:rPr>
                    <w:t>达标</w:t>
                  </w:r>
                </w:p>
              </w:tc>
            </w:tr>
            <w:tr w14:paraId="568A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1B5C36EC">
                  <w:pPr>
                    <w:pStyle w:val="32"/>
                    <w:rPr>
                      <w:rFonts w:hint="eastAsia"/>
                      <w:color w:val="auto"/>
                      <w:lang w:val="en-US" w:eastAsia="zh-CN"/>
                    </w:rPr>
                  </w:pPr>
                </w:p>
              </w:tc>
              <w:tc>
                <w:tcPr>
                  <w:tcW w:w="991" w:type="dxa"/>
                  <w:vAlign w:val="center"/>
                </w:tcPr>
                <w:p w14:paraId="3AB62031">
                  <w:pPr>
                    <w:pStyle w:val="32"/>
                    <w:ind w:firstLine="0" w:firstLineChars="0"/>
                    <w:rPr>
                      <w:rFonts w:hint="default"/>
                      <w:color w:val="auto"/>
                      <w:lang w:val="en-US" w:eastAsia="zh-CN"/>
                    </w:rPr>
                  </w:pPr>
                  <w:r>
                    <w:rPr>
                      <w:rFonts w:hint="eastAsia"/>
                      <w:color w:val="auto"/>
                      <w:lang w:val="en-US" w:eastAsia="zh-CN"/>
                    </w:rPr>
                    <w:t>砷</w:t>
                  </w:r>
                </w:p>
              </w:tc>
              <w:tc>
                <w:tcPr>
                  <w:tcW w:w="1054" w:type="dxa"/>
                  <w:vAlign w:val="center"/>
                </w:tcPr>
                <w:p w14:paraId="5EFE3EC3">
                  <w:pPr>
                    <w:pStyle w:val="32"/>
                    <w:rPr>
                      <w:rFonts w:hint="default"/>
                      <w:color w:val="auto"/>
                      <w:lang w:val="en-US" w:eastAsia="zh-CN"/>
                    </w:rPr>
                  </w:pPr>
                  <w:r>
                    <w:rPr>
                      <w:rFonts w:hint="default"/>
                      <w:color w:val="auto"/>
                      <w:lang w:val="en-US" w:eastAsia="zh-CN"/>
                    </w:rPr>
                    <w:t>0.0006</w:t>
                  </w:r>
                </w:p>
              </w:tc>
              <w:tc>
                <w:tcPr>
                  <w:tcW w:w="1042" w:type="dxa"/>
                  <w:vAlign w:val="center"/>
                </w:tcPr>
                <w:p w14:paraId="474BBA1E">
                  <w:pPr>
                    <w:pStyle w:val="32"/>
                    <w:rPr>
                      <w:rFonts w:hint="eastAsia"/>
                      <w:color w:val="auto"/>
                      <w:lang w:val="en-US" w:eastAsia="zh-CN"/>
                    </w:rPr>
                  </w:pPr>
                  <w:r>
                    <w:rPr>
                      <w:rFonts w:hint="default"/>
                      <w:color w:val="auto"/>
                      <w:lang w:val="en-US" w:eastAsia="zh-CN"/>
                    </w:rPr>
                    <w:t>0.0006</w:t>
                  </w:r>
                </w:p>
              </w:tc>
              <w:tc>
                <w:tcPr>
                  <w:tcW w:w="1049" w:type="dxa"/>
                  <w:vAlign w:val="center"/>
                </w:tcPr>
                <w:p w14:paraId="6C972DD0">
                  <w:pPr>
                    <w:pStyle w:val="32"/>
                    <w:rPr>
                      <w:rFonts w:hint="eastAsia"/>
                      <w:color w:val="auto"/>
                      <w:lang w:val="en-US" w:eastAsia="zh-CN"/>
                    </w:rPr>
                  </w:pPr>
                  <w:r>
                    <w:rPr>
                      <w:rFonts w:hint="default"/>
                      <w:color w:val="auto"/>
                      <w:lang w:val="en-US" w:eastAsia="zh-CN"/>
                    </w:rPr>
                    <w:t>0.0006</w:t>
                  </w:r>
                </w:p>
              </w:tc>
              <w:tc>
                <w:tcPr>
                  <w:tcW w:w="1063" w:type="dxa"/>
                  <w:vAlign w:val="center"/>
                </w:tcPr>
                <w:p w14:paraId="0E114395">
                  <w:pPr>
                    <w:pStyle w:val="32"/>
                    <w:ind w:firstLine="0" w:firstLineChars="0"/>
                    <w:rPr>
                      <w:rFonts w:hint="eastAsia"/>
                      <w:color w:val="auto"/>
                      <w:lang w:val="en-US" w:eastAsia="zh-CN"/>
                    </w:rPr>
                  </w:pPr>
                  <w:r>
                    <w:rPr>
                      <w:rFonts w:hint="default"/>
                      <w:color w:val="auto"/>
                      <w:lang w:val="en-US" w:eastAsia="zh-CN"/>
                    </w:rPr>
                    <w:t>0.0006</w:t>
                  </w:r>
                </w:p>
              </w:tc>
              <w:tc>
                <w:tcPr>
                  <w:tcW w:w="955" w:type="dxa"/>
                  <w:vAlign w:val="center"/>
                </w:tcPr>
                <w:p w14:paraId="3BDAC0B9">
                  <w:pPr>
                    <w:pStyle w:val="32"/>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14:paraId="212A3D6F">
                  <w:pPr>
                    <w:pStyle w:val="31"/>
                    <w:rPr>
                      <w:rFonts w:hint="eastAsia"/>
                      <w:color w:val="auto"/>
                      <w:lang w:val="en-US" w:eastAsia="zh-CN"/>
                    </w:rPr>
                  </w:pPr>
                  <w:r>
                    <w:rPr>
                      <w:rFonts w:hint="eastAsia"/>
                      <w:color w:val="auto"/>
                      <w:lang w:val="en-US" w:eastAsia="zh-CN"/>
                    </w:rPr>
                    <w:t>达标</w:t>
                  </w:r>
                </w:p>
              </w:tc>
            </w:tr>
            <w:tr w14:paraId="79A5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725" w:type="dxa"/>
                  <w:vMerge w:val="continue"/>
                  <w:vAlign w:val="center"/>
                </w:tcPr>
                <w:p w14:paraId="421A7071">
                  <w:pPr>
                    <w:pStyle w:val="32"/>
                    <w:rPr>
                      <w:rFonts w:hint="eastAsia"/>
                      <w:color w:val="auto"/>
                      <w:lang w:val="en-US" w:eastAsia="zh-CN"/>
                    </w:rPr>
                  </w:pPr>
                </w:p>
              </w:tc>
              <w:tc>
                <w:tcPr>
                  <w:tcW w:w="991" w:type="dxa"/>
                  <w:vAlign w:val="center"/>
                </w:tcPr>
                <w:p w14:paraId="001FB360">
                  <w:pPr>
                    <w:pStyle w:val="32"/>
                    <w:ind w:firstLine="0" w:firstLineChars="0"/>
                    <w:rPr>
                      <w:rFonts w:hint="default"/>
                      <w:color w:val="auto"/>
                      <w:lang w:val="en-US" w:eastAsia="zh-CN"/>
                    </w:rPr>
                  </w:pPr>
                  <w:r>
                    <w:rPr>
                      <w:rFonts w:hint="eastAsia"/>
                      <w:color w:val="auto"/>
                      <w:lang w:val="en-US" w:eastAsia="zh-CN"/>
                    </w:rPr>
                    <w:t>汞</w:t>
                  </w:r>
                </w:p>
              </w:tc>
              <w:tc>
                <w:tcPr>
                  <w:tcW w:w="1054" w:type="dxa"/>
                  <w:vAlign w:val="center"/>
                </w:tcPr>
                <w:p w14:paraId="2DAA0A04">
                  <w:pPr>
                    <w:pStyle w:val="32"/>
                    <w:rPr>
                      <w:rFonts w:hint="eastAsia"/>
                      <w:color w:val="auto"/>
                      <w:lang w:val="en-US" w:eastAsia="zh-CN"/>
                    </w:rPr>
                  </w:pPr>
                  <w:r>
                    <w:rPr>
                      <w:rFonts w:hint="default"/>
                      <w:color w:val="auto"/>
                      <w:lang w:val="en-US" w:eastAsia="zh-CN"/>
                    </w:rPr>
                    <w:t>0.00004L</w:t>
                  </w:r>
                </w:p>
              </w:tc>
              <w:tc>
                <w:tcPr>
                  <w:tcW w:w="1042" w:type="dxa"/>
                  <w:vAlign w:val="center"/>
                </w:tcPr>
                <w:p w14:paraId="3BBE79B5">
                  <w:pPr>
                    <w:pStyle w:val="32"/>
                    <w:rPr>
                      <w:rFonts w:hint="eastAsia"/>
                      <w:color w:val="auto"/>
                      <w:lang w:val="en-US" w:eastAsia="zh-CN"/>
                    </w:rPr>
                  </w:pPr>
                  <w:r>
                    <w:rPr>
                      <w:rFonts w:hint="default"/>
                      <w:color w:val="auto"/>
                      <w:lang w:val="en-US" w:eastAsia="zh-CN"/>
                    </w:rPr>
                    <w:t>0.00004L</w:t>
                  </w:r>
                </w:p>
              </w:tc>
              <w:tc>
                <w:tcPr>
                  <w:tcW w:w="1049" w:type="dxa"/>
                  <w:vAlign w:val="center"/>
                </w:tcPr>
                <w:p w14:paraId="546BB4D7">
                  <w:pPr>
                    <w:pStyle w:val="32"/>
                    <w:rPr>
                      <w:rFonts w:hint="eastAsia"/>
                      <w:color w:val="auto"/>
                      <w:lang w:val="en-US" w:eastAsia="zh-CN"/>
                    </w:rPr>
                  </w:pPr>
                  <w:r>
                    <w:rPr>
                      <w:rFonts w:hint="default"/>
                      <w:color w:val="auto"/>
                      <w:lang w:val="en-US" w:eastAsia="zh-CN"/>
                    </w:rPr>
                    <w:t>0.00004L</w:t>
                  </w:r>
                </w:p>
              </w:tc>
              <w:tc>
                <w:tcPr>
                  <w:tcW w:w="1063" w:type="dxa"/>
                  <w:vAlign w:val="center"/>
                </w:tcPr>
                <w:p w14:paraId="6582927C">
                  <w:pPr>
                    <w:pStyle w:val="32"/>
                    <w:ind w:firstLine="0" w:firstLineChars="0"/>
                    <w:rPr>
                      <w:rFonts w:hint="eastAsia"/>
                      <w:color w:val="auto"/>
                      <w:lang w:val="en-US" w:eastAsia="zh-CN"/>
                    </w:rPr>
                  </w:pPr>
                  <w:r>
                    <w:rPr>
                      <w:rFonts w:hint="default"/>
                      <w:color w:val="auto"/>
                      <w:lang w:val="en-US" w:eastAsia="zh-CN"/>
                    </w:rPr>
                    <w:t>0.00004L</w:t>
                  </w:r>
                </w:p>
              </w:tc>
              <w:tc>
                <w:tcPr>
                  <w:tcW w:w="955" w:type="dxa"/>
                  <w:vAlign w:val="center"/>
                </w:tcPr>
                <w:p w14:paraId="6163149C">
                  <w:pPr>
                    <w:pStyle w:val="32"/>
                    <w:ind w:firstLine="0" w:firstLineChars="0"/>
                    <w:rPr>
                      <w:rFonts w:hint="eastAsia"/>
                      <w:color w:val="auto"/>
                      <w:lang w:val="en-US" w:eastAsia="zh-CN"/>
                    </w:rPr>
                  </w:pPr>
                  <w:r>
                    <w:rPr>
                      <w:rFonts w:hint="eastAsia"/>
                      <w:color w:val="auto"/>
                      <w:lang w:val="en-US" w:eastAsia="zh-CN"/>
                    </w:rPr>
                    <w:t>0.0001</w:t>
                  </w:r>
                </w:p>
              </w:tc>
              <w:tc>
                <w:tcPr>
                  <w:tcW w:w="702" w:type="dxa"/>
                  <w:gridSpan w:val="2"/>
                  <w:vAlign w:val="center"/>
                </w:tcPr>
                <w:p w14:paraId="6A8B4340">
                  <w:pPr>
                    <w:pStyle w:val="31"/>
                    <w:rPr>
                      <w:rFonts w:hint="eastAsia"/>
                      <w:color w:val="auto"/>
                      <w:lang w:val="en-US" w:eastAsia="zh-CN"/>
                    </w:rPr>
                  </w:pPr>
                  <w:r>
                    <w:rPr>
                      <w:rFonts w:hint="eastAsia"/>
                      <w:color w:val="auto"/>
                      <w:lang w:val="en-US" w:eastAsia="zh-CN"/>
                    </w:rPr>
                    <w:t>达标</w:t>
                  </w:r>
                </w:p>
              </w:tc>
            </w:tr>
            <w:tr w14:paraId="641B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24" w:hRule="atLeast"/>
              </w:trPr>
              <w:tc>
                <w:tcPr>
                  <w:tcW w:w="725" w:type="dxa"/>
                  <w:vMerge w:val="continue"/>
                  <w:vAlign w:val="center"/>
                </w:tcPr>
                <w:p w14:paraId="7FB6BF07">
                  <w:pPr>
                    <w:pStyle w:val="32"/>
                    <w:rPr>
                      <w:rFonts w:hint="eastAsia"/>
                      <w:color w:val="auto"/>
                      <w:lang w:val="en-US" w:eastAsia="zh-CN"/>
                    </w:rPr>
                  </w:pPr>
                </w:p>
              </w:tc>
              <w:tc>
                <w:tcPr>
                  <w:tcW w:w="991" w:type="dxa"/>
                  <w:vAlign w:val="center"/>
                </w:tcPr>
                <w:p w14:paraId="6B076048">
                  <w:pPr>
                    <w:pStyle w:val="32"/>
                    <w:ind w:firstLine="0" w:firstLineChars="0"/>
                    <w:rPr>
                      <w:rFonts w:hint="default"/>
                      <w:color w:val="auto"/>
                      <w:lang w:val="en-US" w:eastAsia="zh-CN"/>
                    </w:rPr>
                  </w:pPr>
                  <w:r>
                    <w:rPr>
                      <w:rFonts w:hint="eastAsia"/>
                      <w:color w:val="auto"/>
                    </w:rPr>
                    <w:t>镉</w:t>
                  </w:r>
                </w:p>
              </w:tc>
              <w:tc>
                <w:tcPr>
                  <w:tcW w:w="1054" w:type="dxa"/>
                  <w:vAlign w:val="center"/>
                </w:tcPr>
                <w:p w14:paraId="1638B0B7">
                  <w:pPr>
                    <w:pStyle w:val="32"/>
                    <w:rPr>
                      <w:rFonts w:hint="eastAsia"/>
                      <w:color w:val="auto"/>
                      <w:lang w:val="en-US" w:eastAsia="zh-CN"/>
                    </w:rPr>
                  </w:pPr>
                  <w:r>
                    <w:rPr>
                      <w:rFonts w:hint="default"/>
                      <w:color w:val="auto"/>
                      <w:lang w:val="en-US" w:eastAsia="zh-CN"/>
                    </w:rPr>
                    <w:t>0.0001L</w:t>
                  </w:r>
                </w:p>
              </w:tc>
              <w:tc>
                <w:tcPr>
                  <w:tcW w:w="1042" w:type="dxa"/>
                  <w:vAlign w:val="center"/>
                </w:tcPr>
                <w:p w14:paraId="4280251E">
                  <w:pPr>
                    <w:pStyle w:val="32"/>
                    <w:rPr>
                      <w:rFonts w:hint="eastAsia"/>
                      <w:color w:val="auto"/>
                      <w:lang w:val="en-US" w:eastAsia="zh-CN"/>
                    </w:rPr>
                  </w:pPr>
                  <w:r>
                    <w:rPr>
                      <w:rFonts w:hint="default"/>
                      <w:color w:val="auto"/>
                      <w:lang w:val="en-US" w:eastAsia="zh-CN"/>
                    </w:rPr>
                    <w:t>0.0001L</w:t>
                  </w:r>
                </w:p>
              </w:tc>
              <w:tc>
                <w:tcPr>
                  <w:tcW w:w="1049" w:type="dxa"/>
                  <w:vAlign w:val="center"/>
                </w:tcPr>
                <w:p w14:paraId="704E78ED">
                  <w:pPr>
                    <w:pStyle w:val="32"/>
                    <w:rPr>
                      <w:rFonts w:hint="eastAsia"/>
                      <w:color w:val="auto"/>
                      <w:lang w:val="en-US" w:eastAsia="zh-CN"/>
                    </w:rPr>
                  </w:pPr>
                  <w:r>
                    <w:rPr>
                      <w:rFonts w:hint="default"/>
                      <w:color w:val="auto"/>
                      <w:lang w:val="en-US" w:eastAsia="zh-CN"/>
                    </w:rPr>
                    <w:t>0.0001L</w:t>
                  </w:r>
                </w:p>
              </w:tc>
              <w:tc>
                <w:tcPr>
                  <w:tcW w:w="1063" w:type="dxa"/>
                  <w:vAlign w:val="center"/>
                </w:tcPr>
                <w:p w14:paraId="4ECA007F">
                  <w:pPr>
                    <w:pStyle w:val="32"/>
                    <w:ind w:firstLine="0" w:firstLineChars="0"/>
                    <w:rPr>
                      <w:rFonts w:hint="eastAsia"/>
                      <w:color w:val="auto"/>
                      <w:lang w:val="en-US" w:eastAsia="zh-CN"/>
                    </w:rPr>
                  </w:pPr>
                  <w:r>
                    <w:rPr>
                      <w:rFonts w:hint="default"/>
                      <w:color w:val="auto"/>
                      <w:lang w:val="en-US" w:eastAsia="zh-CN"/>
                    </w:rPr>
                    <w:t>0.0001L</w:t>
                  </w:r>
                </w:p>
              </w:tc>
              <w:tc>
                <w:tcPr>
                  <w:tcW w:w="955" w:type="dxa"/>
                  <w:vAlign w:val="center"/>
                </w:tcPr>
                <w:p w14:paraId="1D31281A">
                  <w:pPr>
                    <w:pStyle w:val="32"/>
                    <w:ind w:firstLine="0" w:firstLineChars="0"/>
                    <w:rPr>
                      <w:rFonts w:hint="eastAsia"/>
                      <w:color w:val="auto"/>
                      <w:lang w:val="en-US" w:eastAsia="zh-CN"/>
                    </w:rPr>
                  </w:pPr>
                  <w:r>
                    <w:rPr>
                      <w:rFonts w:hint="eastAsia"/>
                      <w:color w:val="auto"/>
                      <w:lang w:val="en-US" w:eastAsia="zh-CN"/>
                    </w:rPr>
                    <w:t>0.005</w:t>
                  </w:r>
                </w:p>
              </w:tc>
              <w:tc>
                <w:tcPr>
                  <w:tcW w:w="702" w:type="dxa"/>
                  <w:gridSpan w:val="2"/>
                  <w:vAlign w:val="center"/>
                </w:tcPr>
                <w:p w14:paraId="429258A2">
                  <w:pPr>
                    <w:pStyle w:val="31"/>
                    <w:rPr>
                      <w:rFonts w:hint="eastAsia"/>
                      <w:color w:val="auto"/>
                      <w:lang w:val="en-US" w:eastAsia="zh-CN"/>
                    </w:rPr>
                  </w:pPr>
                  <w:r>
                    <w:rPr>
                      <w:rFonts w:hint="eastAsia"/>
                      <w:color w:val="auto"/>
                      <w:lang w:val="en-US" w:eastAsia="zh-CN"/>
                    </w:rPr>
                    <w:t>达标</w:t>
                  </w:r>
                </w:p>
              </w:tc>
            </w:tr>
            <w:tr w14:paraId="31BD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3" w:hRule="atLeast"/>
              </w:trPr>
              <w:tc>
                <w:tcPr>
                  <w:tcW w:w="725" w:type="dxa"/>
                  <w:vMerge w:val="continue"/>
                  <w:vAlign w:val="center"/>
                </w:tcPr>
                <w:p w14:paraId="58CD1CB5">
                  <w:pPr>
                    <w:pStyle w:val="32"/>
                    <w:rPr>
                      <w:rFonts w:hint="eastAsia"/>
                      <w:color w:val="auto"/>
                      <w:lang w:val="en-US" w:eastAsia="zh-CN"/>
                    </w:rPr>
                  </w:pPr>
                </w:p>
              </w:tc>
              <w:tc>
                <w:tcPr>
                  <w:tcW w:w="991" w:type="dxa"/>
                  <w:vAlign w:val="center"/>
                </w:tcPr>
                <w:p w14:paraId="5A53EA40">
                  <w:pPr>
                    <w:pStyle w:val="32"/>
                    <w:ind w:firstLine="0" w:firstLineChars="0"/>
                    <w:rPr>
                      <w:rFonts w:hint="default"/>
                      <w:color w:val="auto"/>
                      <w:lang w:val="en-US" w:eastAsia="zh-CN"/>
                    </w:rPr>
                  </w:pPr>
                  <w:r>
                    <w:rPr>
                      <w:rFonts w:hint="eastAsia"/>
                      <w:color w:val="auto"/>
                    </w:rPr>
                    <w:t>六价铬</w:t>
                  </w:r>
                </w:p>
              </w:tc>
              <w:tc>
                <w:tcPr>
                  <w:tcW w:w="1054" w:type="dxa"/>
                  <w:vAlign w:val="center"/>
                </w:tcPr>
                <w:p w14:paraId="1BC78134">
                  <w:pPr>
                    <w:pStyle w:val="32"/>
                    <w:rPr>
                      <w:rFonts w:hint="eastAsia"/>
                      <w:color w:val="auto"/>
                      <w:lang w:val="en-US" w:eastAsia="zh-CN"/>
                    </w:rPr>
                  </w:pPr>
                  <w:r>
                    <w:rPr>
                      <w:rFonts w:hint="default"/>
                      <w:color w:val="auto"/>
                      <w:lang w:val="en-US" w:eastAsia="zh-CN"/>
                    </w:rPr>
                    <w:t>0.004L</w:t>
                  </w:r>
                </w:p>
              </w:tc>
              <w:tc>
                <w:tcPr>
                  <w:tcW w:w="1042" w:type="dxa"/>
                  <w:vAlign w:val="center"/>
                </w:tcPr>
                <w:p w14:paraId="59D5EA39">
                  <w:pPr>
                    <w:pStyle w:val="32"/>
                    <w:rPr>
                      <w:rFonts w:hint="eastAsia"/>
                      <w:color w:val="auto"/>
                      <w:lang w:val="en-US" w:eastAsia="zh-CN"/>
                    </w:rPr>
                  </w:pPr>
                  <w:r>
                    <w:rPr>
                      <w:rFonts w:hint="default"/>
                      <w:color w:val="auto"/>
                      <w:lang w:val="en-US" w:eastAsia="zh-CN"/>
                    </w:rPr>
                    <w:t>0.004L</w:t>
                  </w:r>
                </w:p>
              </w:tc>
              <w:tc>
                <w:tcPr>
                  <w:tcW w:w="1049" w:type="dxa"/>
                  <w:vAlign w:val="center"/>
                </w:tcPr>
                <w:p w14:paraId="4841D536">
                  <w:pPr>
                    <w:pStyle w:val="32"/>
                    <w:rPr>
                      <w:rFonts w:hint="eastAsia"/>
                      <w:color w:val="auto"/>
                      <w:lang w:val="en-US" w:eastAsia="zh-CN"/>
                    </w:rPr>
                  </w:pPr>
                  <w:r>
                    <w:rPr>
                      <w:rFonts w:hint="default"/>
                      <w:color w:val="auto"/>
                      <w:lang w:val="en-US" w:eastAsia="zh-CN"/>
                    </w:rPr>
                    <w:t>0.004L</w:t>
                  </w:r>
                </w:p>
              </w:tc>
              <w:tc>
                <w:tcPr>
                  <w:tcW w:w="1063" w:type="dxa"/>
                  <w:vAlign w:val="center"/>
                </w:tcPr>
                <w:p w14:paraId="4F5A44BA">
                  <w:pPr>
                    <w:pStyle w:val="32"/>
                    <w:ind w:firstLine="0" w:firstLineChars="0"/>
                    <w:rPr>
                      <w:rFonts w:hint="eastAsia"/>
                      <w:color w:val="auto"/>
                      <w:lang w:val="en-US" w:eastAsia="zh-CN"/>
                    </w:rPr>
                  </w:pPr>
                  <w:r>
                    <w:rPr>
                      <w:rFonts w:hint="default"/>
                      <w:color w:val="auto"/>
                      <w:lang w:val="en-US" w:eastAsia="zh-CN"/>
                    </w:rPr>
                    <w:t>0.004L</w:t>
                  </w:r>
                </w:p>
              </w:tc>
              <w:tc>
                <w:tcPr>
                  <w:tcW w:w="955" w:type="dxa"/>
                  <w:vAlign w:val="center"/>
                </w:tcPr>
                <w:p w14:paraId="29A7278E">
                  <w:pPr>
                    <w:pStyle w:val="32"/>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14:paraId="5AE55061">
                  <w:pPr>
                    <w:pStyle w:val="31"/>
                    <w:rPr>
                      <w:rFonts w:hint="eastAsia"/>
                      <w:color w:val="auto"/>
                      <w:lang w:val="en-US" w:eastAsia="zh-CN"/>
                    </w:rPr>
                  </w:pPr>
                  <w:r>
                    <w:rPr>
                      <w:rFonts w:hint="eastAsia"/>
                      <w:color w:val="auto"/>
                      <w:lang w:val="en-US" w:eastAsia="zh-CN"/>
                    </w:rPr>
                    <w:t>达标</w:t>
                  </w:r>
                </w:p>
              </w:tc>
            </w:tr>
            <w:tr w14:paraId="005A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72" w:hRule="atLeast"/>
              </w:trPr>
              <w:tc>
                <w:tcPr>
                  <w:tcW w:w="725" w:type="dxa"/>
                  <w:vMerge w:val="continue"/>
                  <w:vAlign w:val="center"/>
                </w:tcPr>
                <w:p w14:paraId="2EE55926">
                  <w:pPr>
                    <w:pStyle w:val="32"/>
                    <w:rPr>
                      <w:rFonts w:hint="eastAsia"/>
                      <w:color w:val="auto"/>
                      <w:lang w:val="en-US" w:eastAsia="zh-CN"/>
                    </w:rPr>
                  </w:pPr>
                </w:p>
              </w:tc>
              <w:tc>
                <w:tcPr>
                  <w:tcW w:w="991" w:type="dxa"/>
                  <w:vAlign w:val="center"/>
                </w:tcPr>
                <w:p w14:paraId="31C1A826">
                  <w:pPr>
                    <w:pStyle w:val="32"/>
                    <w:ind w:firstLine="0" w:firstLineChars="0"/>
                    <w:rPr>
                      <w:rFonts w:hint="default"/>
                      <w:color w:val="auto"/>
                      <w:lang w:val="en-US" w:eastAsia="zh-CN"/>
                    </w:rPr>
                  </w:pPr>
                  <w:r>
                    <w:rPr>
                      <w:rFonts w:hint="eastAsia"/>
                      <w:color w:val="auto"/>
                    </w:rPr>
                    <w:t>铅</w:t>
                  </w:r>
                </w:p>
              </w:tc>
              <w:tc>
                <w:tcPr>
                  <w:tcW w:w="1054" w:type="dxa"/>
                  <w:vAlign w:val="center"/>
                </w:tcPr>
                <w:p w14:paraId="3CBFD8E9">
                  <w:pPr>
                    <w:pStyle w:val="32"/>
                    <w:rPr>
                      <w:rFonts w:hint="eastAsia"/>
                      <w:color w:val="auto"/>
                      <w:lang w:val="en-US" w:eastAsia="zh-CN"/>
                    </w:rPr>
                  </w:pPr>
                  <w:r>
                    <w:rPr>
                      <w:rFonts w:hint="default"/>
                      <w:color w:val="auto"/>
                      <w:lang w:val="en-US" w:eastAsia="zh-CN"/>
                    </w:rPr>
                    <w:t>0.001L</w:t>
                  </w:r>
                </w:p>
              </w:tc>
              <w:tc>
                <w:tcPr>
                  <w:tcW w:w="1042" w:type="dxa"/>
                  <w:vAlign w:val="center"/>
                </w:tcPr>
                <w:p w14:paraId="464F5EF7">
                  <w:pPr>
                    <w:pStyle w:val="32"/>
                    <w:rPr>
                      <w:rFonts w:hint="eastAsia"/>
                      <w:color w:val="auto"/>
                      <w:lang w:val="en-US" w:eastAsia="zh-CN"/>
                    </w:rPr>
                  </w:pPr>
                  <w:r>
                    <w:rPr>
                      <w:rFonts w:hint="default"/>
                      <w:color w:val="auto"/>
                      <w:lang w:val="en-US" w:eastAsia="zh-CN"/>
                    </w:rPr>
                    <w:t>0.001L</w:t>
                  </w:r>
                </w:p>
              </w:tc>
              <w:tc>
                <w:tcPr>
                  <w:tcW w:w="1049" w:type="dxa"/>
                  <w:vAlign w:val="center"/>
                </w:tcPr>
                <w:p w14:paraId="33259E20">
                  <w:pPr>
                    <w:pStyle w:val="32"/>
                    <w:rPr>
                      <w:rFonts w:hint="eastAsia"/>
                      <w:color w:val="auto"/>
                      <w:lang w:val="en-US" w:eastAsia="zh-CN"/>
                    </w:rPr>
                  </w:pPr>
                  <w:r>
                    <w:rPr>
                      <w:rFonts w:hint="default"/>
                      <w:color w:val="auto"/>
                      <w:lang w:val="en-US" w:eastAsia="zh-CN"/>
                    </w:rPr>
                    <w:t>0.001L</w:t>
                  </w:r>
                </w:p>
              </w:tc>
              <w:tc>
                <w:tcPr>
                  <w:tcW w:w="1063" w:type="dxa"/>
                  <w:vAlign w:val="center"/>
                </w:tcPr>
                <w:p w14:paraId="5FD4EDE7">
                  <w:pPr>
                    <w:pStyle w:val="32"/>
                    <w:ind w:firstLine="0" w:firstLineChars="0"/>
                    <w:rPr>
                      <w:rFonts w:hint="eastAsia"/>
                      <w:color w:val="auto"/>
                      <w:lang w:val="en-US" w:eastAsia="zh-CN"/>
                    </w:rPr>
                  </w:pPr>
                  <w:r>
                    <w:rPr>
                      <w:rFonts w:hint="default"/>
                      <w:color w:val="auto"/>
                      <w:lang w:val="en-US" w:eastAsia="zh-CN"/>
                    </w:rPr>
                    <w:t>0.001L</w:t>
                  </w:r>
                </w:p>
              </w:tc>
              <w:tc>
                <w:tcPr>
                  <w:tcW w:w="955" w:type="dxa"/>
                  <w:vAlign w:val="center"/>
                </w:tcPr>
                <w:p w14:paraId="217FEE2C">
                  <w:pPr>
                    <w:pStyle w:val="32"/>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14:paraId="59A0F5BF">
                  <w:pPr>
                    <w:pStyle w:val="31"/>
                    <w:rPr>
                      <w:rFonts w:hint="eastAsia"/>
                      <w:color w:val="auto"/>
                      <w:lang w:val="en-US" w:eastAsia="zh-CN"/>
                    </w:rPr>
                  </w:pPr>
                  <w:r>
                    <w:rPr>
                      <w:rFonts w:hint="eastAsia"/>
                      <w:color w:val="auto"/>
                      <w:lang w:val="en-US" w:eastAsia="zh-CN"/>
                    </w:rPr>
                    <w:t>达标</w:t>
                  </w:r>
                </w:p>
              </w:tc>
            </w:tr>
            <w:tr w14:paraId="3896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64" w:hRule="atLeast"/>
              </w:trPr>
              <w:tc>
                <w:tcPr>
                  <w:tcW w:w="725" w:type="dxa"/>
                  <w:vMerge w:val="continue"/>
                  <w:vAlign w:val="center"/>
                </w:tcPr>
                <w:p w14:paraId="46956896">
                  <w:pPr>
                    <w:pStyle w:val="32"/>
                    <w:rPr>
                      <w:rFonts w:hint="eastAsia"/>
                      <w:color w:val="auto"/>
                      <w:lang w:val="en-US" w:eastAsia="zh-CN"/>
                    </w:rPr>
                  </w:pPr>
                </w:p>
              </w:tc>
              <w:tc>
                <w:tcPr>
                  <w:tcW w:w="991" w:type="dxa"/>
                  <w:vAlign w:val="center"/>
                </w:tcPr>
                <w:p w14:paraId="53D84AF9">
                  <w:pPr>
                    <w:pStyle w:val="32"/>
                    <w:ind w:firstLine="0" w:firstLineChars="0"/>
                    <w:rPr>
                      <w:rFonts w:hint="default"/>
                      <w:color w:val="auto"/>
                      <w:lang w:val="en-US" w:eastAsia="zh-CN"/>
                    </w:rPr>
                  </w:pPr>
                  <w:r>
                    <w:rPr>
                      <w:rFonts w:hint="eastAsia"/>
                      <w:color w:val="auto"/>
                    </w:rPr>
                    <w:t>氰化物</w:t>
                  </w:r>
                </w:p>
              </w:tc>
              <w:tc>
                <w:tcPr>
                  <w:tcW w:w="1054" w:type="dxa"/>
                  <w:vAlign w:val="center"/>
                </w:tcPr>
                <w:p w14:paraId="35F476E0">
                  <w:pPr>
                    <w:pStyle w:val="32"/>
                    <w:rPr>
                      <w:rFonts w:hint="eastAsia"/>
                      <w:color w:val="auto"/>
                      <w:lang w:val="en-US" w:eastAsia="zh-CN"/>
                    </w:rPr>
                  </w:pPr>
                  <w:r>
                    <w:rPr>
                      <w:rFonts w:hint="default"/>
                      <w:color w:val="auto"/>
                      <w:lang w:val="en-US" w:eastAsia="zh-CN"/>
                    </w:rPr>
                    <w:t>0.004L</w:t>
                  </w:r>
                </w:p>
              </w:tc>
              <w:tc>
                <w:tcPr>
                  <w:tcW w:w="1042" w:type="dxa"/>
                  <w:vAlign w:val="center"/>
                </w:tcPr>
                <w:p w14:paraId="5356B85F">
                  <w:pPr>
                    <w:pStyle w:val="32"/>
                    <w:rPr>
                      <w:rFonts w:hint="eastAsia"/>
                      <w:color w:val="auto"/>
                      <w:lang w:val="en-US" w:eastAsia="zh-CN"/>
                    </w:rPr>
                  </w:pPr>
                  <w:r>
                    <w:rPr>
                      <w:rFonts w:hint="default"/>
                      <w:color w:val="auto"/>
                      <w:lang w:val="en-US" w:eastAsia="zh-CN"/>
                    </w:rPr>
                    <w:t>0.004L</w:t>
                  </w:r>
                </w:p>
              </w:tc>
              <w:tc>
                <w:tcPr>
                  <w:tcW w:w="1049" w:type="dxa"/>
                  <w:vAlign w:val="center"/>
                </w:tcPr>
                <w:p w14:paraId="23D41B88">
                  <w:pPr>
                    <w:pStyle w:val="32"/>
                    <w:rPr>
                      <w:rFonts w:hint="eastAsia"/>
                      <w:color w:val="auto"/>
                      <w:lang w:val="en-US" w:eastAsia="zh-CN"/>
                    </w:rPr>
                  </w:pPr>
                  <w:r>
                    <w:rPr>
                      <w:rFonts w:hint="default"/>
                      <w:color w:val="auto"/>
                      <w:lang w:val="en-US" w:eastAsia="zh-CN"/>
                    </w:rPr>
                    <w:t>0.004L</w:t>
                  </w:r>
                </w:p>
              </w:tc>
              <w:tc>
                <w:tcPr>
                  <w:tcW w:w="1063" w:type="dxa"/>
                  <w:vAlign w:val="center"/>
                </w:tcPr>
                <w:p w14:paraId="01AE6173">
                  <w:pPr>
                    <w:pStyle w:val="32"/>
                    <w:ind w:firstLine="0" w:firstLineChars="0"/>
                    <w:rPr>
                      <w:rFonts w:hint="eastAsia"/>
                      <w:color w:val="auto"/>
                      <w:lang w:val="en-US" w:eastAsia="zh-CN"/>
                    </w:rPr>
                  </w:pPr>
                  <w:r>
                    <w:rPr>
                      <w:rFonts w:hint="default"/>
                      <w:color w:val="auto"/>
                      <w:lang w:val="en-US" w:eastAsia="zh-CN"/>
                    </w:rPr>
                    <w:t>0.004L</w:t>
                  </w:r>
                </w:p>
              </w:tc>
              <w:tc>
                <w:tcPr>
                  <w:tcW w:w="955" w:type="dxa"/>
                  <w:vAlign w:val="center"/>
                </w:tcPr>
                <w:p w14:paraId="7280B02A">
                  <w:pPr>
                    <w:pStyle w:val="32"/>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14:paraId="227673F3">
                  <w:pPr>
                    <w:pStyle w:val="31"/>
                    <w:rPr>
                      <w:rFonts w:hint="eastAsia"/>
                      <w:color w:val="auto"/>
                      <w:lang w:val="en-US" w:eastAsia="zh-CN"/>
                    </w:rPr>
                  </w:pPr>
                  <w:r>
                    <w:rPr>
                      <w:rFonts w:hint="eastAsia"/>
                      <w:color w:val="auto"/>
                      <w:lang w:val="en-US" w:eastAsia="zh-CN"/>
                    </w:rPr>
                    <w:t>达标</w:t>
                  </w:r>
                </w:p>
              </w:tc>
            </w:tr>
            <w:tr w14:paraId="3325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81" w:hRule="atLeast"/>
              </w:trPr>
              <w:tc>
                <w:tcPr>
                  <w:tcW w:w="725" w:type="dxa"/>
                  <w:vMerge w:val="continue"/>
                  <w:vAlign w:val="center"/>
                </w:tcPr>
                <w:p w14:paraId="15F88F30">
                  <w:pPr>
                    <w:pStyle w:val="32"/>
                    <w:rPr>
                      <w:rFonts w:hint="eastAsia"/>
                      <w:color w:val="auto"/>
                      <w:lang w:val="en-US" w:eastAsia="zh-CN"/>
                    </w:rPr>
                  </w:pPr>
                </w:p>
              </w:tc>
              <w:tc>
                <w:tcPr>
                  <w:tcW w:w="991" w:type="dxa"/>
                  <w:vAlign w:val="center"/>
                </w:tcPr>
                <w:p w14:paraId="6BA37685">
                  <w:pPr>
                    <w:pStyle w:val="32"/>
                    <w:ind w:firstLine="0" w:firstLineChars="0"/>
                    <w:rPr>
                      <w:rFonts w:hint="default"/>
                      <w:color w:val="auto"/>
                      <w:lang w:val="en-US" w:eastAsia="zh-CN"/>
                    </w:rPr>
                  </w:pPr>
                  <w:r>
                    <w:rPr>
                      <w:rFonts w:hint="eastAsia"/>
                      <w:color w:val="auto"/>
                    </w:rPr>
                    <w:t>挥发酚</w:t>
                  </w:r>
                </w:p>
              </w:tc>
              <w:tc>
                <w:tcPr>
                  <w:tcW w:w="1054" w:type="dxa"/>
                  <w:vAlign w:val="center"/>
                </w:tcPr>
                <w:p w14:paraId="2BF285AE">
                  <w:pPr>
                    <w:pStyle w:val="32"/>
                    <w:rPr>
                      <w:rFonts w:hint="eastAsia"/>
                      <w:color w:val="auto"/>
                      <w:lang w:val="en-US" w:eastAsia="zh-CN"/>
                    </w:rPr>
                  </w:pPr>
                  <w:r>
                    <w:rPr>
                      <w:rFonts w:hint="default"/>
                      <w:color w:val="auto"/>
                      <w:lang w:val="en-US" w:eastAsia="zh-CN"/>
                    </w:rPr>
                    <w:t>0.0003L</w:t>
                  </w:r>
                </w:p>
              </w:tc>
              <w:tc>
                <w:tcPr>
                  <w:tcW w:w="1042" w:type="dxa"/>
                  <w:vAlign w:val="center"/>
                </w:tcPr>
                <w:p w14:paraId="4AA66BA2">
                  <w:pPr>
                    <w:pStyle w:val="32"/>
                    <w:rPr>
                      <w:rFonts w:hint="eastAsia"/>
                      <w:color w:val="auto"/>
                      <w:lang w:val="en-US" w:eastAsia="zh-CN"/>
                    </w:rPr>
                  </w:pPr>
                  <w:r>
                    <w:rPr>
                      <w:rFonts w:hint="default"/>
                      <w:color w:val="auto"/>
                      <w:lang w:val="en-US" w:eastAsia="zh-CN"/>
                    </w:rPr>
                    <w:t>0.0003L</w:t>
                  </w:r>
                </w:p>
              </w:tc>
              <w:tc>
                <w:tcPr>
                  <w:tcW w:w="1049" w:type="dxa"/>
                  <w:vAlign w:val="center"/>
                </w:tcPr>
                <w:p w14:paraId="10811257">
                  <w:pPr>
                    <w:pStyle w:val="32"/>
                    <w:rPr>
                      <w:rFonts w:hint="eastAsia"/>
                      <w:color w:val="auto"/>
                      <w:lang w:val="en-US" w:eastAsia="zh-CN"/>
                    </w:rPr>
                  </w:pPr>
                  <w:r>
                    <w:rPr>
                      <w:rFonts w:hint="default"/>
                      <w:color w:val="auto"/>
                      <w:lang w:val="en-US" w:eastAsia="zh-CN"/>
                    </w:rPr>
                    <w:t>0.0003L</w:t>
                  </w:r>
                </w:p>
              </w:tc>
              <w:tc>
                <w:tcPr>
                  <w:tcW w:w="1063" w:type="dxa"/>
                  <w:vAlign w:val="center"/>
                </w:tcPr>
                <w:p w14:paraId="3973CBB1">
                  <w:pPr>
                    <w:pStyle w:val="32"/>
                    <w:ind w:firstLine="0" w:firstLineChars="0"/>
                    <w:rPr>
                      <w:rFonts w:hint="eastAsia"/>
                      <w:color w:val="auto"/>
                      <w:lang w:val="en-US" w:eastAsia="zh-CN"/>
                    </w:rPr>
                  </w:pPr>
                  <w:r>
                    <w:rPr>
                      <w:rFonts w:hint="default"/>
                      <w:color w:val="auto"/>
                      <w:lang w:val="en-US" w:eastAsia="zh-CN"/>
                    </w:rPr>
                    <w:t>0.0003L</w:t>
                  </w:r>
                </w:p>
              </w:tc>
              <w:tc>
                <w:tcPr>
                  <w:tcW w:w="955" w:type="dxa"/>
                  <w:vAlign w:val="center"/>
                </w:tcPr>
                <w:p w14:paraId="3B47B844">
                  <w:pPr>
                    <w:pStyle w:val="32"/>
                    <w:ind w:firstLine="0" w:firstLineChars="0"/>
                    <w:rPr>
                      <w:rFonts w:hint="eastAsia"/>
                      <w:color w:val="auto"/>
                      <w:lang w:val="en-US" w:eastAsia="zh-CN"/>
                    </w:rPr>
                  </w:pPr>
                  <w:r>
                    <w:rPr>
                      <w:rFonts w:hint="eastAsia"/>
                      <w:color w:val="auto"/>
                      <w:lang w:val="en-US" w:eastAsia="zh-CN"/>
                    </w:rPr>
                    <w:t>0.005</w:t>
                  </w:r>
                </w:p>
              </w:tc>
              <w:tc>
                <w:tcPr>
                  <w:tcW w:w="702" w:type="dxa"/>
                  <w:gridSpan w:val="2"/>
                  <w:vAlign w:val="center"/>
                </w:tcPr>
                <w:p w14:paraId="72D42314">
                  <w:pPr>
                    <w:pStyle w:val="31"/>
                    <w:rPr>
                      <w:rFonts w:hint="eastAsia"/>
                      <w:color w:val="auto"/>
                      <w:lang w:val="en-US" w:eastAsia="zh-CN"/>
                    </w:rPr>
                  </w:pPr>
                  <w:r>
                    <w:rPr>
                      <w:rFonts w:hint="eastAsia"/>
                      <w:color w:val="auto"/>
                      <w:lang w:val="en-US" w:eastAsia="zh-CN"/>
                    </w:rPr>
                    <w:t>达标</w:t>
                  </w:r>
                </w:p>
              </w:tc>
            </w:tr>
            <w:tr w14:paraId="53FD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63" w:hRule="atLeast"/>
              </w:trPr>
              <w:tc>
                <w:tcPr>
                  <w:tcW w:w="725" w:type="dxa"/>
                  <w:vMerge w:val="continue"/>
                  <w:vAlign w:val="center"/>
                </w:tcPr>
                <w:p w14:paraId="2698B0E4">
                  <w:pPr>
                    <w:pStyle w:val="32"/>
                    <w:rPr>
                      <w:rFonts w:hint="eastAsia"/>
                      <w:color w:val="auto"/>
                      <w:lang w:val="en-US" w:eastAsia="zh-CN"/>
                    </w:rPr>
                  </w:pPr>
                </w:p>
              </w:tc>
              <w:tc>
                <w:tcPr>
                  <w:tcW w:w="991" w:type="dxa"/>
                  <w:vAlign w:val="center"/>
                </w:tcPr>
                <w:p w14:paraId="32857FEB">
                  <w:pPr>
                    <w:pStyle w:val="32"/>
                    <w:ind w:firstLine="0" w:firstLineChars="0"/>
                    <w:rPr>
                      <w:rFonts w:hint="default"/>
                      <w:color w:val="auto"/>
                      <w:lang w:val="en-US" w:eastAsia="zh-CN"/>
                    </w:rPr>
                  </w:pPr>
                  <w:r>
                    <w:rPr>
                      <w:rFonts w:hint="eastAsia"/>
                      <w:color w:val="auto"/>
                    </w:rPr>
                    <w:t>石油类</w:t>
                  </w:r>
                </w:p>
              </w:tc>
              <w:tc>
                <w:tcPr>
                  <w:tcW w:w="1054" w:type="dxa"/>
                  <w:vAlign w:val="center"/>
                </w:tcPr>
                <w:p w14:paraId="181C0980">
                  <w:pPr>
                    <w:pStyle w:val="32"/>
                    <w:rPr>
                      <w:rFonts w:hint="eastAsia"/>
                      <w:color w:val="auto"/>
                    </w:rPr>
                  </w:pPr>
                  <w:r>
                    <w:rPr>
                      <w:rFonts w:hint="default"/>
                      <w:color w:val="auto"/>
                      <w:lang w:val="en-US" w:eastAsia="zh-CN"/>
                    </w:rPr>
                    <w:t>0.03</w:t>
                  </w:r>
                </w:p>
              </w:tc>
              <w:tc>
                <w:tcPr>
                  <w:tcW w:w="1042" w:type="dxa"/>
                  <w:vAlign w:val="center"/>
                </w:tcPr>
                <w:p w14:paraId="7B3074AC">
                  <w:pPr>
                    <w:pStyle w:val="32"/>
                    <w:rPr>
                      <w:rFonts w:hint="eastAsia"/>
                      <w:color w:val="auto"/>
                      <w:lang w:eastAsia="zh-CN"/>
                    </w:rPr>
                  </w:pPr>
                  <w:r>
                    <w:rPr>
                      <w:rFonts w:hint="default"/>
                      <w:color w:val="auto"/>
                      <w:lang w:val="en-US" w:eastAsia="zh-CN"/>
                    </w:rPr>
                    <w:t>0.03</w:t>
                  </w:r>
                </w:p>
              </w:tc>
              <w:tc>
                <w:tcPr>
                  <w:tcW w:w="1049" w:type="dxa"/>
                  <w:vAlign w:val="center"/>
                </w:tcPr>
                <w:p w14:paraId="2683E394">
                  <w:pPr>
                    <w:pStyle w:val="32"/>
                    <w:rPr>
                      <w:rFonts w:hint="eastAsia"/>
                      <w:color w:val="auto"/>
                    </w:rPr>
                  </w:pPr>
                  <w:r>
                    <w:rPr>
                      <w:rFonts w:hint="default"/>
                      <w:color w:val="auto"/>
                      <w:lang w:val="en-US" w:eastAsia="zh-CN"/>
                    </w:rPr>
                    <w:t>0.03</w:t>
                  </w:r>
                </w:p>
              </w:tc>
              <w:tc>
                <w:tcPr>
                  <w:tcW w:w="1063" w:type="dxa"/>
                  <w:vAlign w:val="center"/>
                </w:tcPr>
                <w:p w14:paraId="30322491">
                  <w:pPr>
                    <w:pStyle w:val="32"/>
                    <w:rPr>
                      <w:rFonts w:hint="eastAsia"/>
                      <w:color w:val="auto"/>
                      <w:lang w:val="en-US" w:eastAsia="zh-CN"/>
                    </w:rPr>
                  </w:pPr>
                  <w:r>
                    <w:rPr>
                      <w:rFonts w:hint="eastAsia"/>
                      <w:color w:val="auto"/>
                      <w:lang w:val="en-US" w:eastAsia="zh-CN"/>
                    </w:rPr>
                    <w:t xml:space="preserve">0.03 </w:t>
                  </w:r>
                </w:p>
              </w:tc>
              <w:tc>
                <w:tcPr>
                  <w:tcW w:w="955" w:type="dxa"/>
                  <w:vAlign w:val="center"/>
                </w:tcPr>
                <w:p w14:paraId="41FCAB16">
                  <w:pPr>
                    <w:pStyle w:val="32"/>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14:paraId="5B07088C">
                  <w:pPr>
                    <w:pStyle w:val="31"/>
                    <w:rPr>
                      <w:rFonts w:hint="eastAsia"/>
                      <w:color w:val="auto"/>
                      <w:lang w:val="en-US" w:eastAsia="zh-CN"/>
                    </w:rPr>
                  </w:pPr>
                  <w:r>
                    <w:rPr>
                      <w:rFonts w:hint="eastAsia"/>
                      <w:color w:val="auto"/>
                      <w:lang w:val="en-US" w:eastAsia="zh-CN"/>
                    </w:rPr>
                    <w:t>达标</w:t>
                  </w:r>
                </w:p>
              </w:tc>
            </w:tr>
            <w:tr w14:paraId="3E24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58" w:hRule="atLeast"/>
              </w:trPr>
              <w:tc>
                <w:tcPr>
                  <w:tcW w:w="725" w:type="dxa"/>
                  <w:vMerge w:val="continue"/>
                  <w:vAlign w:val="center"/>
                </w:tcPr>
                <w:p w14:paraId="439ED94A">
                  <w:pPr>
                    <w:pStyle w:val="32"/>
                    <w:rPr>
                      <w:rFonts w:hint="eastAsia"/>
                      <w:color w:val="auto"/>
                      <w:lang w:val="en-US" w:eastAsia="zh-CN"/>
                    </w:rPr>
                  </w:pPr>
                </w:p>
              </w:tc>
              <w:tc>
                <w:tcPr>
                  <w:tcW w:w="991" w:type="dxa"/>
                  <w:vAlign w:val="center"/>
                </w:tcPr>
                <w:p w14:paraId="7FD76BC0">
                  <w:pPr>
                    <w:pStyle w:val="32"/>
                    <w:ind w:firstLine="0" w:firstLineChars="0"/>
                    <w:rPr>
                      <w:rFonts w:hint="default"/>
                      <w:color w:val="auto"/>
                      <w:lang w:val="en-US" w:eastAsia="zh-CN"/>
                    </w:rPr>
                  </w:pPr>
                  <w:r>
                    <w:rPr>
                      <w:rFonts w:hint="eastAsia"/>
                      <w:color w:val="auto"/>
                    </w:rPr>
                    <w:t>阴离子表面活性剂</w:t>
                  </w:r>
                </w:p>
              </w:tc>
              <w:tc>
                <w:tcPr>
                  <w:tcW w:w="1054" w:type="dxa"/>
                  <w:vAlign w:val="center"/>
                </w:tcPr>
                <w:p w14:paraId="110BA947">
                  <w:pPr>
                    <w:pStyle w:val="32"/>
                    <w:rPr>
                      <w:rFonts w:hint="default"/>
                      <w:color w:val="auto"/>
                      <w:lang w:val="en-US" w:eastAsia="zh-CN"/>
                    </w:rPr>
                  </w:pPr>
                  <w:r>
                    <w:rPr>
                      <w:rFonts w:hint="default"/>
                      <w:color w:val="auto"/>
                      <w:lang w:val="en-US" w:eastAsia="zh-CN"/>
                    </w:rPr>
                    <w:t>0.07</w:t>
                  </w:r>
                </w:p>
              </w:tc>
              <w:tc>
                <w:tcPr>
                  <w:tcW w:w="1042" w:type="dxa"/>
                  <w:vAlign w:val="center"/>
                </w:tcPr>
                <w:p w14:paraId="24DBA880">
                  <w:pPr>
                    <w:pStyle w:val="32"/>
                    <w:rPr>
                      <w:rFonts w:hint="default"/>
                      <w:color w:val="auto"/>
                      <w:lang w:val="en-US" w:eastAsia="zh-CN"/>
                    </w:rPr>
                  </w:pPr>
                  <w:r>
                    <w:rPr>
                      <w:rFonts w:hint="default"/>
                      <w:color w:val="auto"/>
                      <w:lang w:val="en-US" w:eastAsia="zh-CN"/>
                    </w:rPr>
                    <w:t>0.06</w:t>
                  </w:r>
                </w:p>
              </w:tc>
              <w:tc>
                <w:tcPr>
                  <w:tcW w:w="1049" w:type="dxa"/>
                  <w:vAlign w:val="center"/>
                </w:tcPr>
                <w:p w14:paraId="3E8D2D8D">
                  <w:pPr>
                    <w:pStyle w:val="32"/>
                    <w:rPr>
                      <w:rFonts w:hint="default"/>
                      <w:color w:val="auto"/>
                      <w:lang w:val="en-US" w:eastAsia="zh-CN"/>
                    </w:rPr>
                  </w:pPr>
                  <w:r>
                    <w:rPr>
                      <w:rFonts w:hint="default"/>
                      <w:color w:val="auto"/>
                      <w:lang w:val="en-US" w:eastAsia="zh-CN"/>
                    </w:rPr>
                    <w:t>0.08</w:t>
                  </w:r>
                </w:p>
              </w:tc>
              <w:tc>
                <w:tcPr>
                  <w:tcW w:w="1063" w:type="dxa"/>
                  <w:vAlign w:val="center"/>
                </w:tcPr>
                <w:p w14:paraId="6516FA3B">
                  <w:pPr>
                    <w:pStyle w:val="32"/>
                    <w:rPr>
                      <w:rFonts w:hint="eastAsia"/>
                      <w:color w:val="auto"/>
                      <w:lang w:val="en-US" w:eastAsia="zh-CN"/>
                    </w:rPr>
                  </w:pPr>
                  <w:r>
                    <w:rPr>
                      <w:rFonts w:hint="eastAsia"/>
                      <w:color w:val="auto"/>
                      <w:lang w:val="en-US" w:eastAsia="zh-CN"/>
                    </w:rPr>
                    <w:t xml:space="preserve">0.07 </w:t>
                  </w:r>
                </w:p>
              </w:tc>
              <w:tc>
                <w:tcPr>
                  <w:tcW w:w="955" w:type="dxa"/>
                  <w:vAlign w:val="center"/>
                </w:tcPr>
                <w:p w14:paraId="1DB65C89">
                  <w:pPr>
                    <w:pStyle w:val="32"/>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14:paraId="176A66BF">
                  <w:pPr>
                    <w:pStyle w:val="31"/>
                    <w:rPr>
                      <w:rFonts w:hint="eastAsia"/>
                      <w:color w:val="auto"/>
                      <w:lang w:val="en-US" w:eastAsia="zh-CN"/>
                    </w:rPr>
                  </w:pPr>
                  <w:r>
                    <w:rPr>
                      <w:rFonts w:hint="eastAsia"/>
                      <w:color w:val="auto"/>
                      <w:lang w:val="en-US" w:eastAsia="zh-CN"/>
                    </w:rPr>
                    <w:t>达标</w:t>
                  </w:r>
                </w:p>
              </w:tc>
            </w:tr>
            <w:tr w14:paraId="665F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4" w:hRule="atLeast"/>
              </w:trPr>
              <w:tc>
                <w:tcPr>
                  <w:tcW w:w="725" w:type="dxa"/>
                  <w:vMerge w:val="continue"/>
                  <w:vAlign w:val="center"/>
                </w:tcPr>
                <w:p w14:paraId="1887BF3D">
                  <w:pPr>
                    <w:pStyle w:val="32"/>
                    <w:rPr>
                      <w:rFonts w:hint="eastAsia"/>
                      <w:color w:val="auto"/>
                      <w:lang w:val="en-US" w:eastAsia="zh-CN"/>
                    </w:rPr>
                  </w:pPr>
                </w:p>
              </w:tc>
              <w:tc>
                <w:tcPr>
                  <w:tcW w:w="991" w:type="dxa"/>
                  <w:vAlign w:val="center"/>
                </w:tcPr>
                <w:p w14:paraId="3B49BF49">
                  <w:pPr>
                    <w:pStyle w:val="32"/>
                    <w:rPr>
                      <w:rFonts w:hint="default"/>
                      <w:color w:val="auto"/>
                      <w:lang w:val="en-US" w:eastAsia="zh-CN"/>
                    </w:rPr>
                  </w:pPr>
                  <w:r>
                    <w:rPr>
                      <w:rFonts w:hint="eastAsia"/>
                      <w:color w:val="auto"/>
                    </w:rPr>
                    <w:t>硫化物</w:t>
                  </w:r>
                </w:p>
              </w:tc>
              <w:tc>
                <w:tcPr>
                  <w:tcW w:w="1054" w:type="dxa"/>
                  <w:vAlign w:val="center"/>
                </w:tcPr>
                <w:p w14:paraId="4C817F13">
                  <w:pPr>
                    <w:pStyle w:val="32"/>
                    <w:rPr>
                      <w:rFonts w:hint="default"/>
                      <w:color w:val="auto"/>
                      <w:lang w:val="en-US" w:eastAsia="zh-CN"/>
                    </w:rPr>
                  </w:pPr>
                  <w:r>
                    <w:rPr>
                      <w:rFonts w:hint="default"/>
                      <w:color w:val="auto"/>
                      <w:lang w:val="en-US" w:eastAsia="zh-CN"/>
                    </w:rPr>
                    <w:t>0.006</w:t>
                  </w:r>
                </w:p>
              </w:tc>
              <w:tc>
                <w:tcPr>
                  <w:tcW w:w="1042" w:type="dxa"/>
                  <w:vAlign w:val="center"/>
                </w:tcPr>
                <w:p w14:paraId="1C04368C">
                  <w:pPr>
                    <w:pStyle w:val="32"/>
                    <w:rPr>
                      <w:rFonts w:hint="default"/>
                      <w:color w:val="auto"/>
                      <w:lang w:val="en-US" w:eastAsia="zh-CN"/>
                    </w:rPr>
                  </w:pPr>
                  <w:r>
                    <w:rPr>
                      <w:rFonts w:hint="default"/>
                      <w:color w:val="auto"/>
                      <w:lang w:val="en-US" w:eastAsia="zh-CN"/>
                    </w:rPr>
                    <w:t>0.007</w:t>
                  </w:r>
                </w:p>
              </w:tc>
              <w:tc>
                <w:tcPr>
                  <w:tcW w:w="1049" w:type="dxa"/>
                  <w:vAlign w:val="center"/>
                </w:tcPr>
                <w:p w14:paraId="2F8FBED8">
                  <w:pPr>
                    <w:pStyle w:val="32"/>
                    <w:rPr>
                      <w:rFonts w:hint="default"/>
                      <w:color w:val="auto"/>
                      <w:lang w:val="en-US" w:eastAsia="zh-CN"/>
                    </w:rPr>
                  </w:pPr>
                  <w:r>
                    <w:rPr>
                      <w:rFonts w:hint="default"/>
                      <w:color w:val="auto"/>
                      <w:lang w:val="en-US" w:eastAsia="zh-CN"/>
                    </w:rPr>
                    <w:t>0.009</w:t>
                  </w:r>
                </w:p>
              </w:tc>
              <w:tc>
                <w:tcPr>
                  <w:tcW w:w="1063" w:type="dxa"/>
                  <w:vAlign w:val="center"/>
                </w:tcPr>
                <w:p w14:paraId="1D27CEF4">
                  <w:pPr>
                    <w:pStyle w:val="32"/>
                    <w:rPr>
                      <w:rFonts w:hint="eastAsia"/>
                      <w:color w:val="auto"/>
                      <w:lang w:val="en-US" w:eastAsia="zh-CN"/>
                    </w:rPr>
                  </w:pPr>
                  <w:r>
                    <w:rPr>
                      <w:rFonts w:hint="eastAsia"/>
                      <w:color w:val="auto"/>
                      <w:lang w:val="en-US" w:eastAsia="zh-CN"/>
                    </w:rPr>
                    <w:t xml:space="preserve">0.007 </w:t>
                  </w:r>
                </w:p>
              </w:tc>
              <w:tc>
                <w:tcPr>
                  <w:tcW w:w="955" w:type="dxa"/>
                  <w:vAlign w:val="center"/>
                </w:tcPr>
                <w:p w14:paraId="0F0426B1">
                  <w:pPr>
                    <w:pStyle w:val="32"/>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14:paraId="215264A9">
                  <w:pPr>
                    <w:pStyle w:val="31"/>
                    <w:rPr>
                      <w:rFonts w:hint="eastAsia"/>
                      <w:color w:val="auto"/>
                      <w:lang w:val="en-US" w:eastAsia="zh-CN"/>
                    </w:rPr>
                  </w:pPr>
                  <w:r>
                    <w:rPr>
                      <w:rFonts w:hint="eastAsia"/>
                      <w:color w:val="auto"/>
                      <w:lang w:val="en-US" w:eastAsia="zh-CN"/>
                    </w:rPr>
                    <w:t>达标</w:t>
                  </w:r>
                </w:p>
              </w:tc>
            </w:tr>
          </w:tbl>
          <w:p w14:paraId="123A62D6">
            <w:pPr>
              <w:widowControl w:val="0"/>
              <w:numPr>
                <w:ilvl w:val="0"/>
                <w:numId w:val="0"/>
              </w:numPr>
              <w:spacing w:line="360" w:lineRule="auto"/>
              <w:ind w:firstLine="480" w:firstLineChars="200"/>
              <w:jc w:val="both"/>
              <w:rPr>
                <w:rFonts w:hint="default"/>
                <w:color w:val="auto"/>
                <w:highlight w:val="none"/>
                <w:lang w:val="en-US" w:eastAsia="zh-CN"/>
              </w:rPr>
            </w:pPr>
            <w:r>
              <w:rPr>
                <w:rFonts w:hint="eastAsia"/>
                <w:color w:val="auto"/>
                <w:highlight w:val="none"/>
                <w:lang w:val="en-US" w:eastAsia="zh-CN"/>
              </w:rPr>
              <w:t>根据监测结果可知，两个断面的所有监测项目水质均满足《地表水环境质量标准》（GB3838-2002）</w:t>
            </w:r>
            <w:r>
              <w:rPr>
                <w:rFonts w:hint="default" w:ascii="Times New Roman" w:hAnsi="Times New Roman" w:cs="Times New Roman"/>
                <w:color w:val="auto"/>
                <w:highlight w:val="none"/>
                <w:lang w:val="en-US" w:eastAsia="zh-CN"/>
              </w:rPr>
              <w:t>Ⅲ</w:t>
            </w:r>
            <w:r>
              <w:rPr>
                <w:rFonts w:hint="eastAsia"/>
                <w:color w:val="auto"/>
                <w:highlight w:val="none"/>
                <w:lang w:val="en-US" w:eastAsia="zh-CN"/>
              </w:rPr>
              <w:t>类标准值。</w:t>
            </w:r>
          </w:p>
          <w:p w14:paraId="49E33D66">
            <w:pPr>
              <w:ind w:firstLine="482"/>
              <w:rPr>
                <w:b/>
                <w:bCs/>
                <w:color w:val="auto"/>
                <w:highlight w:val="none"/>
              </w:rPr>
            </w:pPr>
            <w:r>
              <w:rPr>
                <w:rFonts w:hint="eastAsia"/>
                <w:b/>
                <w:bCs/>
                <w:color w:val="auto"/>
                <w:highlight w:val="none"/>
              </w:rPr>
              <w:t>3.3声环境</w:t>
            </w:r>
          </w:p>
          <w:p w14:paraId="70A3B3BD">
            <w:pPr>
              <w:ind w:firstLine="482"/>
              <w:rPr>
                <w:b/>
                <w:bCs/>
                <w:color w:val="auto"/>
                <w:highlight w:val="none"/>
              </w:rPr>
            </w:pPr>
            <w:r>
              <w:rPr>
                <w:rFonts w:hint="eastAsia"/>
                <w:b/>
                <w:bCs/>
                <w:color w:val="auto"/>
                <w:highlight w:val="none"/>
              </w:rPr>
              <w:t>3.3.1声环境质量执行标准</w:t>
            </w:r>
          </w:p>
          <w:p w14:paraId="3C45E94A">
            <w:pPr>
              <w:widowControl/>
              <w:ind w:firstLine="480"/>
              <w:rPr>
                <w:color w:val="auto"/>
                <w:highlight w:val="none"/>
              </w:rPr>
            </w:pPr>
            <w:r>
              <w:rPr>
                <w:rFonts w:hint="eastAsia" w:ascii="宋体" w:hAnsi="宋体" w:cs="宋体"/>
                <w:color w:val="auto"/>
                <w:kern w:val="0"/>
                <w:highlight w:val="none"/>
              </w:rPr>
              <w:t>本项目</w:t>
            </w:r>
            <w:r>
              <w:rPr>
                <w:rFonts w:hint="eastAsia"/>
                <w:color w:val="auto"/>
                <w:kern w:val="0"/>
                <w:szCs w:val="20"/>
                <w:highlight w:val="none"/>
              </w:rPr>
              <w:t>位</w:t>
            </w:r>
            <w:r>
              <w:rPr>
                <w:rFonts w:hint="eastAsia"/>
                <w:color w:val="auto"/>
                <w:highlight w:val="none"/>
              </w:rPr>
              <w:t>于</w:t>
            </w:r>
            <w:r>
              <w:rPr>
                <w:rFonts w:hint="default"/>
                <w:color w:val="auto"/>
                <w:highlight w:val="none"/>
              </w:rPr>
              <w:t>云南省玉溪市</w:t>
            </w:r>
            <w:r>
              <w:rPr>
                <w:rFonts w:hint="eastAsia"/>
                <w:color w:val="auto"/>
                <w:highlight w:val="none"/>
                <w:lang w:val="en-US" w:eastAsia="zh-CN"/>
              </w:rPr>
              <w:t>华宁</w:t>
            </w:r>
            <w:r>
              <w:rPr>
                <w:rFonts w:hint="default"/>
                <w:color w:val="auto"/>
                <w:highlight w:val="none"/>
              </w:rPr>
              <w:t>县</w:t>
            </w:r>
            <w:r>
              <w:rPr>
                <w:rFonts w:hint="eastAsia"/>
                <w:color w:val="auto"/>
                <w:highlight w:val="none"/>
                <w:lang w:val="en-US" w:eastAsia="zh-CN"/>
              </w:rPr>
              <w:t>宁州镇上村社区松树地</w:t>
            </w:r>
            <w:r>
              <w:rPr>
                <w:rFonts w:hint="eastAsia" w:ascii="宋体" w:hAnsi="宋体" w:cs="宋体"/>
                <w:color w:val="auto"/>
                <w:kern w:val="0"/>
                <w:highlight w:val="none"/>
              </w:rPr>
              <w:t>，声环境功能区划为</w:t>
            </w:r>
            <w:r>
              <w:rPr>
                <w:rFonts w:cs="Times New Roman"/>
                <w:color w:val="auto"/>
                <w:kern w:val="0"/>
                <w:highlight w:val="none"/>
              </w:rPr>
              <w:t>2</w:t>
            </w:r>
            <w:r>
              <w:rPr>
                <w:rFonts w:hint="eastAsia" w:ascii="宋体" w:hAnsi="宋体" w:cs="宋体"/>
                <w:color w:val="auto"/>
                <w:kern w:val="0"/>
                <w:highlight w:val="none"/>
              </w:rPr>
              <w:t>类区，</w:t>
            </w:r>
            <w:r>
              <w:rPr>
                <w:color w:val="auto"/>
                <w:highlight w:val="none"/>
              </w:rPr>
              <w:t>项目区执行《声环境质量标准》（GB3096-2008）</w:t>
            </w:r>
            <w:r>
              <w:rPr>
                <w:rFonts w:hint="eastAsia"/>
                <w:color w:val="auto"/>
                <w:highlight w:val="none"/>
              </w:rPr>
              <w:t>2</w:t>
            </w:r>
            <w:r>
              <w:rPr>
                <w:color w:val="auto"/>
                <w:highlight w:val="none"/>
              </w:rPr>
              <w:t>类标准，标准值见表</w:t>
            </w:r>
            <w:r>
              <w:rPr>
                <w:rFonts w:hint="eastAsia"/>
                <w:color w:val="auto"/>
                <w:highlight w:val="none"/>
              </w:rPr>
              <w:t>3-</w:t>
            </w:r>
            <w:r>
              <w:rPr>
                <w:rFonts w:hint="eastAsia"/>
                <w:color w:val="auto"/>
                <w:highlight w:val="none"/>
                <w:lang w:val="en-US" w:eastAsia="zh-CN"/>
              </w:rPr>
              <w:t>6</w:t>
            </w:r>
            <w:r>
              <w:rPr>
                <w:color w:val="auto"/>
                <w:highlight w:val="none"/>
              </w:rPr>
              <w:t>。</w:t>
            </w:r>
          </w:p>
          <w:p w14:paraId="69AAB6AA">
            <w:pPr>
              <w:pStyle w:val="33"/>
              <w:rPr>
                <w:rFonts w:hint="default"/>
                <w:color w:val="auto"/>
                <w:kern w:val="0"/>
                <w:szCs w:val="20"/>
                <w:highlight w:val="none"/>
              </w:rPr>
            </w:pPr>
            <w:r>
              <w:rPr>
                <w:color w:val="auto"/>
                <w:kern w:val="0"/>
                <w:szCs w:val="20"/>
                <w:highlight w:val="none"/>
              </w:rPr>
              <w:t>表3</w:t>
            </w:r>
            <w:r>
              <w:rPr>
                <w:rFonts w:hint="eastAsia"/>
                <w:color w:val="auto"/>
                <w:kern w:val="0"/>
                <w:szCs w:val="20"/>
                <w:highlight w:val="none"/>
                <w:lang w:val="en-US" w:eastAsia="zh-CN"/>
              </w:rPr>
              <w:t>-6</w:t>
            </w:r>
            <w:r>
              <w:rPr>
                <w:color w:val="auto"/>
                <w:kern w:val="0"/>
                <w:szCs w:val="20"/>
                <w:highlight w:val="none"/>
              </w:rPr>
              <w:t xml:space="preserve">  声环境质量标准</w:t>
            </w:r>
          </w:p>
          <w:tbl>
            <w:tblPr>
              <w:tblStyle w:val="27"/>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339"/>
              <w:gridCol w:w="1921"/>
              <w:gridCol w:w="1923"/>
            </w:tblGrid>
            <w:tr w14:paraId="4FC8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407" w:type="dxa"/>
                  <w:vMerge w:val="restart"/>
                  <w:tcBorders>
                    <w:top w:val="single" w:color="auto" w:sz="4" w:space="0"/>
                    <w:left w:val="single" w:color="auto" w:sz="4" w:space="0"/>
                    <w:bottom w:val="single" w:color="auto" w:sz="4" w:space="0"/>
                    <w:right w:val="single" w:color="auto" w:sz="4" w:space="0"/>
                  </w:tcBorders>
                  <w:vAlign w:val="center"/>
                </w:tcPr>
                <w:p w14:paraId="586D3969">
                  <w:pPr>
                    <w:pStyle w:val="32"/>
                    <w:jc w:val="center"/>
                    <w:rPr>
                      <w:rFonts w:hint="default"/>
                      <w:color w:val="auto"/>
                      <w:highlight w:val="none"/>
                    </w:rPr>
                  </w:pPr>
                  <w:r>
                    <w:rPr>
                      <w:color w:val="auto"/>
                      <w:highlight w:val="none"/>
                    </w:rPr>
                    <w:t>类别</w:t>
                  </w:r>
                </w:p>
              </w:tc>
              <w:tc>
                <w:tcPr>
                  <w:tcW w:w="2339" w:type="dxa"/>
                  <w:vMerge w:val="restart"/>
                  <w:tcBorders>
                    <w:top w:val="single" w:color="auto" w:sz="4" w:space="0"/>
                    <w:left w:val="single" w:color="auto" w:sz="4" w:space="0"/>
                    <w:bottom w:val="single" w:color="auto" w:sz="4" w:space="0"/>
                    <w:right w:val="single" w:color="auto" w:sz="4" w:space="0"/>
                  </w:tcBorders>
                  <w:vAlign w:val="center"/>
                </w:tcPr>
                <w:p w14:paraId="43E8FC4B">
                  <w:pPr>
                    <w:pStyle w:val="32"/>
                    <w:jc w:val="center"/>
                    <w:rPr>
                      <w:rFonts w:hint="default"/>
                      <w:color w:val="auto"/>
                      <w:highlight w:val="none"/>
                    </w:rPr>
                  </w:pPr>
                  <w:r>
                    <w:rPr>
                      <w:color w:val="auto"/>
                      <w:highlight w:val="none"/>
                    </w:rPr>
                    <w:t>适用区域</w:t>
                  </w:r>
                </w:p>
              </w:tc>
              <w:tc>
                <w:tcPr>
                  <w:tcW w:w="3844" w:type="dxa"/>
                  <w:gridSpan w:val="2"/>
                  <w:tcBorders>
                    <w:top w:val="single" w:color="auto" w:sz="4" w:space="0"/>
                    <w:left w:val="single" w:color="auto" w:sz="4" w:space="0"/>
                    <w:bottom w:val="single" w:color="auto" w:sz="4" w:space="0"/>
                    <w:right w:val="single" w:color="auto" w:sz="4" w:space="0"/>
                  </w:tcBorders>
                  <w:vAlign w:val="center"/>
                </w:tcPr>
                <w:p w14:paraId="62B81A88">
                  <w:pPr>
                    <w:pStyle w:val="32"/>
                    <w:jc w:val="center"/>
                    <w:rPr>
                      <w:rFonts w:hint="default"/>
                      <w:color w:val="auto"/>
                      <w:highlight w:val="none"/>
                    </w:rPr>
                  </w:pPr>
                  <w:r>
                    <w:rPr>
                      <w:color w:val="auto"/>
                      <w:highlight w:val="none"/>
                    </w:rPr>
                    <w:t>等效声级[dB</w:t>
                  </w: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w:t>
                  </w:r>
                </w:p>
              </w:tc>
            </w:tr>
            <w:tr w14:paraId="4B99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7" w:type="dxa"/>
                  <w:vMerge w:val="continue"/>
                  <w:tcBorders>
                    <w:top w:val="single" w:color="auto" w:sz="4" w:space="0"/>
                    <w:left w:val="single" w:color="auto" w:sz="4" w:space="0"/>
                    <w:bottom w:val="single" w:color="auto" w:sz="4" w:space="0"/>
                    <w:right w:val="single" w:color="auto" w:sz="4" w:space="0"/>
                  </w:tcBorders>
                  <w:vAlign w:val="center"/>
                </w:tcPr>
                <w:p w14:paraId="27A524C1">
                  <w:pPr>
                    <w:pStyle w:val="32"/>
                    <w:jc w:val="center"/>
                    <w:rPr>
                      <w:rFonts w:hint="default"/>
                      <w:color w:val="auto"/>
                      <w:highlight w:val="none"/>
                    </w:rPr>
                  </w:pPr>
                </w:p>
              </w:tc>
              <w:tc>
                <w:tcPr>
                  <w:tcW w:w="2339" w:type="dxa"/>
                  <w:vMerge w:val="continue"/>
                  <w:tcBorders>
                    <w:top w:val="single" w:color="auto" w:sz="4" w:space="0"/>
                    <w:left w:val="single" w:color="auto" w:sz="4" w:space="0"/>
                    <w:bottom w:val="single" w:color="auto" w:sz="4" w:space="0"/>
                    <w:right w:val="single" w:color="auto" w:sz="4" w:space="0"/>
                  </w:tcBorders>
                  <w:vAlign w:val="center"/>
                </w:tcPr>
                <w:p w14:paraId="35C96B58">
                  <w:pPr>
                    <w:pStyle w:val="32"/>
                    <w:jc w:val="center"/>
                    <w:rPr>
                      <w:rFonts w:hint="default"/>
                      <w:color w:val="auto"/>
                      <w:highlight w:val="none"/>
                    </w:rPr>
                  </w:pPr>
                </w:p>
              </w:tc>
              <w:tc>
                <w:tcPr>
                  <w:tcW w:w="1921" w:type="dxa"/>
                  <w:tcBorders>
                    <w:top w:val="single" w:color="auto" w:sz="4" w:space="0"/>
                    <w:left w:val="single" w:color="auto" w:sz="4" w:space="0"/>
                    <w:bottom w:val="single" w:color="auto" w:sz="4" w:space="0"/>
                    <w:right w:val="single" w:color="auto" w:sz="4" w:space="0"/>
                  </w:tcBorders>
                  <w:vAlign w:val="center"/>
                </w:tcPr>
                <w:p w14:paraId="67F73969">
                  <w:pPr>
                    <w:pStyle w:val="32"/>
                    <w:jc w:val="center"/>
                    <w:rPr>
                      <w:rFonts w:hint="default"/>
                      <w:color w:val="auto"/>
                      <w:highlight w:val="none"/>
                    </w:rPr>
                  </w:pPr>
                  <w:r>
                    <w:rPr>
                      <w:color w:val="auto"/>
                      <w:highlight w:val="none"/>
                    </w:rPr>
                    <w:t>昼间</w:t>
                  </w:r>
                </w:p>
              </w:tc>
              <w:tc>
                <w:tcPr>
                  <w:tcW w:w="1923" w:type="dxa"/>
                  <w:tcBorders>
                    <w:top w:val="single" w:color="auto" w:sz="4" w:space="0"/>
                    <w:left w:val="single" w:color="auto" w:sz="4" w:space="0"/>
                    <w:bottom w:val="single" w:color="auto" w:sz="4" w:space="0"/>
                    <w:right w:val="single" w:color="auto" w:sz="4" w:space="0"/>
                  </w:tcBorders>
                  <w:vAlign w:val="center"/>
                </w:tcPr>
                <w:p w14:paraId="0C81036B">
                  <w:pPr>
                    <w:pStyle w:val="32"/>
                    <w:jc w:val="center"/>
                    <w:rPr>
                      <w:rFonts w:hint="default"/>
                      <w:color w:val="auto"/>
                      <w:highlight w:val="none"/>
                    </w:rPr>
                  </w:pPr>
                  <w:r>
                    <w:rPr>
                      <w:color w:val="auto"/>
                      <w:highlight w:val="none"/>
                    </w:rPr>
                    <w:t>夜间</w:t>
                  </w:r>
                </w:p>
              </w:tc>
            </w:tr>
            <w:tr w14:paraId="61FE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07" w:type="dxa"/>
                  <w:tcBorders>
                    <w:top w:val="single" w:color="auto" w:sz="4" w:space="0"/>
                    <w:left w:val="single" w:color="auto" w:sz="4" w:space="0"/>
                    <w:bottom w:val="single" w:color="auto" w:sz="4" w:space="0"/>
                    <w:right w:val="single" w:color="auto" w:sz="4" w:space="0"/>
                  </w:tcBorders>
                  <w:vAlign w:val="center"/>
                </w:tcPr>
                <w:p w14:paraId="7D772910">
                  <w:pPr>
                    <w:pStyle w:val="32"/>
                    <w:jc w:val="center"/>
                    <w:rPr>
                      <w:rFonts w:hint="default"/>
                      <w:color w:val="auto"/>
                      <w:highlight w:val="none"/>
                    </w:rPr>
                  </w:pPr>
                  <w:r>
                    <w:rPr>
                      <w:color w:val="auto"/>
                      <w:highlight w:val="none"/>
                    </w:rPr>
                    <w:t>2类</w:t>
                  </w:r>
                </w:p>
              </w:tc>
              <w:tc>
                <w:tcPr>
                  <w:tcW w:w="2339" w:type="dxa"/>
                  <w:tcBorders>
                    <w:top w:val="single" w:color="auto" w:sz="4" w:space="0"/>
                    <w:left w:val="single" w:color="auto" w:sz="4" w:space="0"/>
                    <w:bottom w:val="single" w:color="auto" w:sz="4" w:space="0"/>
                    <w:right w:val="single" w:color="auto" w:sz="4" w:space="0"/>
                  </w:tcBorders>
                  <w:vAlign w:val="center"/>
                </w:tcPr>
                <w:p w14:paraId="372275CF">
                  <w:pPr>
                    <w:pStyle w:val="32"/>
                    <w:jc w:val="center"/>
                    <w:rPr>
                      <w:rFonts w:hint="default"/>
                      <w:color w:val="auto"/>
                      <w:highlight w:val="none"/>
                    </w:rPr>
                  </w:pPr>
                  <w:r>
                    <w:rPr>
                      <w:color w:val="auto"/>
                      <w:highlight w:val="none"/>
                    </w:rPr>
                    <w:t>项目区</w:t>
                  </w:r>
                </w:p>
              </w:tc>
              <w:tc>
                <w:tcPr>
                  <w:tcW w:w="1921" w:type="dxa"/>
                  <w:tcBorders>
                    <w:top w:val="single" w:color="auto" w:sz="4" w:space="0"/>
                    <w:left w:val="single" w:color="auto" w:sz="4" w:space="0"/>
                    <w:bottom w:val="single" w:color="auto" w:sz="4" w:space="0"/>
                    <w:right w:val="single" w:color="auto" w:sz="4" w:space="0"/>
                  </w:tcBorders>
                  <w:vAlign w:val="center"/>
                </w:tcPr>
                <w:p w14:paraId="142F8D42">
                  <w:pPr>
                    <w:pStyle w:val="32"/>
                    <w:jc w:val="center"/>
                    <w:rPr>
                      <w:rFonts w:hint="default"/>
                      <w:color w:val="auto"/>
                      <w:highlight w:val="none"/>
                    </w:rPr>
                  </w:pPr>
                  <w:r>
                    <w:rPr>
                      <w:color w:val="auto"/>
                      <w:highlight w:val="none"/>
                    </w:rPr>
                    <w:t>60</w:t>
                  </w:r>
                </w:p>
              </w:tc>
              <w:tc>
                <w:tcPr>
                  <w:tcW w:w="1923" w:type="dxa"/>
                  <w:tcBorders>
                    <w:top w:val="single" w:color="auto" w:sz="4" w:space="0"/>
                    <w:left w:val="single" w:color="auto" w:sz="4" w:space="0"/>
                    <w:bottom w:val="single" w:color="auto" w:sz="4" w:space="0"/>
                    <w:right w:val="single" w:color="auto" w:sz="4" w:space="0"/>
                  </w:tcBorders>
                  <w:vAlign w:val="center"/>
                </w:tcPr>
                <w:p w14:paraId="5308FC49">
                  <w:pPr>
                    <w:pStyle w:val="32"/>
                    <w:jc w:val="center"/>
                    <w:rPr>
                      <w:rFonts w:hint="default"/>
                      <w:color w:val="auto"/>
                      <w:highlight w:val="none"/>
                    </w:rPr>
                  </w:pPr>
                  <w:r>
                    <w:rPr>
                      <w:color w:val="auto"/>
                      <w:highlight w:val="none"/>
                    </w:rPr>
                    <w:t>50</w:t>
                  </w:r>
                </w:p>
              </w:tc>
            </w:tr>
          </w:tbl>
          <w:p w14:paraId="5DE9B67D">
            <w:pPr>
              <w:ind w:firstLine="482"/>
              <w:rPr>
                <w:b/>
                <w:bCs/>
                <w:color w:val="auto"/>
                <w:highlight w:val="none"/>
              </w:rPr>
            </w:pPr>
            <w:r>
              <w:rPr>
                <w:rFonts w:hint="eastAsia"/>
                <w:b/>
                <w:bCs/>
                <w:color w:val="auto"/>
                <w:highlight w:val="none"/>
              </w:rPr>
              <w:t>3.3.2声环境质量现状</w:t>
            </w:r>
          </w:p>
          <w:p w14:paraId="0FF8869A">
            <w:pPr>
              <w:ind w:left="0" w:leftChars="0" w:firstLine="480" w:firstLineChars="200"/>
              <w:rPr>
                <w:rFonts w:hint="eastAsia"/>
                <w:color w:val="auto"/>
                <w:highlight w:val="none"/>
                <w:lang w:val="en-US" w:eastAsia="zh-CN"/>
              </w:rPr>
            </w:pPr>
            <w:r>
              <w:rPr>
                <w:rFonts w:hint="eastAsia"/>
                <w:color w:val="auto"/>
                <w:highlight w:val="none"/>
                <w:lang w:val="en-US" w:eastAsia="zh-CN"/>
              </w:rPr>
              <w:t>声环境现状引用企业2023年12月的自行监测结果进行评价，</w:t>
            </w:r>
            <w:r>
              <w:rPr>
                <w:rFonts w:hint="eastAsia" w:ascii="Times New Roman" w:hAnsi="Times New Roman" w:cs="Times New Roman"/>
                <w:color w:val="auto"/>
                <w:highlight w:val="none"/>
                <w:lang w:eastAsia="zh-CN"/>
              </w:rPr>
              <w:t>具体数据见表</w:t>
            </w:r>
            <w:r>
              <w:rPr>
                <w:rFonts w:hint="eastAsia" w:cs="Times New Roman"/>
                <w:color w:val="auto"/>
                <w:highlight w:val="none"/>
                <w:lang w:val="en-US" w:eastAsia="zh-CN"/>
              </w:rPr>
              <w:t>3-7</w:t>
            </w:r>
            <w:r>
              <w:rPr>
                <w:rFonts w:hint="eastAsia" w:ascii="Times New Roman" w:hAnsi="Times New Roman" w:cs="Times New Roman"/>
                <w:color w:val="auto"/>
                <w:highlight w:val="none"/>
                <w:lang w:val="en-US" w:eastAsia="zh-CN"/>
              </w:rPr>
              <w:t>所示。</w:t>
            </w:r>
            <w:r>
              <w:rPr>
                <w:rFonts w:hint="eastAsia"/>
                <w:color w:val="auto"/>
                <w:highlight w:val="none"/>
                <w:lang w:val="en-US" w:eastAsia="zh-CN"/>
              </w:rPr>
              <w:t>根据监测结果所示，东、南、西、北厂界昼、夜间噪声均满足《声环境质量标准》（GB3096-2008）中2类标准，项目区声环境质量良好。</w:t>
            </w:r>
          </w:p>
          <w:p w14:paraId="0E6A8A39">
            <w:pPr>
              <w:pStyle w:val="33"/>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表3-7  厂界噪声监测结果一览表         单位：dB</w:t>
            </w:r>
            <w:r>
              <w:rPr>
                <w:rFonts w:hint="eastAsia"/>
                <w:color w:val="auto"/>
                <w:highlight w:val="none"/>
                <w:lang w:eastAsia="zh-CN"/>
              </w:rPr>
              <w:t>（</w:t>
            </w:r>
            <w:r>
              <w:rPr>
                <w:color w:val="auto"/>
                <w:highlight w:val="none"/>
              </w:rPr>
              <w:t>A</w:t>
            </w:r>
            <w:r>
              <w:rPr>
                <w:rFonts w:hint="eastAsia"/>
                <w:color w:val="auto"/>
                <w:highlight w:val="none"/>
                <w:lang w:eastAsia="zh-CN"/>
              </w:rPr>
              <w:t>）</w:t>
            </w:r>
          </w:p>
          <w:tbl>
            <w:tblPr>
              <w:tblStyle w:val="27"/>
              <w:tblW w:w="7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688"/>
              <w:gridCol w:w="814"/>
              <w:gridCol w:w="1568"/>
              <w:gridCol w:w="814"/>
              <w:gridCol w:w="1352"/>
            </w:tblGrid>
            <w:tr w14:paraId="6850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tcBorders>
                    <w:tl2br w:val="nil"/>
                    <w:tr2bl w:val="nil"/>
                  </w:tcBorders>
                  <w:vAlign w:val="center"/>
                </w:tcPr>
                <w:p w14:paraId="233E3870">
                  <w:pPr>
                    <w:pStyle w:val="32"/>
                    <w:rPr>
                      <w:rFonts w:hint="default"/>
                      <w:color w:val="auto"/>
                    </w:rPr>
                  </w:pPr>
                  <w:r>
                    <w:rPr>
                      <w:rFonts w:hint="default"/>
                      <w:color w:val="auto"/>
                    </w:rPr>
                    <w:t>检测日期</w:t>
                  </w:r>
                </w:p>
              </w:tc>
              <w:tc>
                <w:tcPr>
                  <w:tcW w:w="1688" w:type="dxa"/>
                  <w:tcBorders>
                    <w:tl2br w:val="nil"/>
                    <w:tr2bl w:val="nil"/>
                  </w:tcBorders>
                  <w:vAlign w:val="center"/>
                </w:tcPr>
                <w:p w14:paraId="0369806D">
                  <w:pPr>
                    <w:pStyle w:val="32"/>
                    <w:rPr>
                      <w:rFonts w:hint="default"/>
                      <w:color w:val="auto"/>
                    </w:rPr>
                  </w:pPr>
                  <w:r>
                    <w:rPr>
                      <w:rFonts w:hint="default"/>
                      <w:color w:val="auto"/>
                    </w:rPr>
                    <w:t>检测点位</w:t>
                  </w:r>
                </w:p>
              </w:tc>
              <w:tc>
                <w:tcPr>
                  <w:tcW w:w="814" w:type="dxa"/>
                  <w:tcBorders>
                    <w:tl2br w:val="nil"/>
                    <w:tr2bl w:val="nil"/>
                  </w:tcBorders>
                  <w:vAlign w:val="center"/>
                </w:tcPr>
                <w:p w14:paraId="4A53412B">
                  <w:pPr>
                    <w:pStyle w:val="32"/>
                    <w:rPr>
                      <w:rFonts w:hint="default"/>
                      <w:color w:val="auto"/>
                    </w:rPr>
                  </w:pPr>
                  <w:r>
                    <w:rPr>
                      <w:rFonts w:hint="default"/>
                      <w:color w:val="auto"/>
                    </w:rPr>
                    <w:t>时间</w:t>
                  </w:r>
                </w:p>
              </w:tc>
              <w:tc>
                <w:tcPr>
                  <w:tcW w:w="1568" w:type="dxa"/>
                  <w:tcBorders>
                    <w:tl2br w:val="nil"/>
                    <w:tr2bl w:val="nil"/>
                  </w:tcBorders>
                  <w:vAlign w:val="center"/>
                </w:tcPr>
                <w:p w14:paraId="74AF1133">
                  <w:pPr>
                    <w:pStyle w:val="32"/>
                    <w:rPr>
                      <w:rFonts w:hint="default"/>
                      <w:color w:val="auto"/>
                    </w:rPr>
                  </w:pPr>
                  <w:r>
                    <w:rPr>
                      <w:rFonts w:hint="default"/>
                      <w:color w:val="auto"/>
                    </w:rPr>
                    <w:t>噪声值Leq</w:t>
                  </w:r>
                </w:p>
              </w:tc>
              <w:tc>
                <w:tcPr>
                  <w:tcW w:w="814" w:type="dxa"/>
                  <w:tcBorders>
                    <w:tl2br w:val="nil"/>
                    <w:tr2bl w:val="nil"/>
                  </w:tcBorders>
                  <w:vAlign w:val="center"/>
                </w:tcPr>
                <w:p w14:paraId="388A0936">
                  <w:pPr>
                    <w:pStyle w:val="32"/>
                    <w:rPr>
                      <w:rFonts w:hint="default"/>
                      <w:color w:val="auto"/>
                      <w:lang w:val="en-US" w:eastAsia="zh-CN"/>
                    </w:rPr>
                  </w:pPr>
                  <w:r>
                    <w:rPr>
                      <w:rFonts w:hint="default"/>
                      <w:color w:val="auto"/>
                    </w:rPr>
                    <w:t>标准</w:t>
                  </w:r>
                </w:p>
              </w:tc>
              <w:tc>
                <w:tcPr>
                  <w:tcW w:w="1352" w:type="dxa"/>
                  <w:tcBorders>
                    <w:tl2br w:val="nil"/>
                    <w:tr2bl w:val="nil"/>
                  </w:tcBorders>
                  <w:vAlign w:val="center"/>
                </w:tcPr>
                <w:p w14:paraId="7FDD1CD2">
                  <w:pPr>
                    <w:pStyle w:val="32"/>
                    <w:rPr>
                      <w:rFonts w:hint="default"/>
                      <w:color w:val="auto"/>
                      <w:lang w:val="en-US" w:eastAsia="zh-CN"/>
                    </w:rPr>
                  </w:pPr>
                  <w:r>
                    <w:rPr>
                      <w:rFonts w:hint="default"/>
                      <w:color w:val="auto"/>
                    </w:rPr>
                    <w:t>达标情况</w:t>
                  </w:r>
                </w:p>
              </w:tc>
            </w:tr>
            <w:tr w14:paraId="356C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351" w:type="dxa"/>
                  <w:vMerge w:val="restart"/>
                  <w:tcBorders>
                    <w:tl2br w:val="nil"/>
                    <w:tr2bl w:val="nil"/>
                  </w:tcBorders>
                  <w:vAlign w:val="center"/>
                </w:tcPr>
                <w:p w14:paraId="516A2184">
                  <w:pPr>
                    <w:pStyle w:val="32"/>
                    <w:rPr>
                      <w:rFonts w:hint="default"/>
                      <w:color w:val="auto"/>
                      <w:lang w:val="en-US" w:eastAsia="zh-CN"/>
                    </w:rPr>
                  </w:pPr>
                  <w:r>
                    <w:rPr>
                      <w:rFonts w:hint="eastAsia"/>
                      <w:color w:val="auto"/>
                      <w:lang w:val="en-US" w:eastAsia="zh-CN"/>
                    </w:rPr>
                    <w:t>2023.12.16</w:t>
                  </w:r>
                </w:p>
              </w:tc>
              <w:tc>
                <w:tcPr>
                  <w:tcW w:w="1688" w:type="dxa"/>
                  <w:vMerge w:val="restart"/>
                  <w:tcBorders>
                    <w:tl2br w:val="nil"/>
                    <w:tr2bl w:val="nil"/>
                  </w:tcBorders>
                  <w:vAlign w:val="center"/>
                </w:tcPr>
                <w:p w14:paraId="6B53BB6E">
                  <w:pPr>
                    <w:pStyle w:val="32"/>
                    <w:rPr>
                      <w:rFonts w:hint="default"/>
                      <w:color w:val="auto"/>
                    </w:rPr>
                  </w:pPr>
                  <w:r>
                    <w:rPr>
                      <w:rFonts w:hint="default"/>
                      <w:color w:val="auto"/>
                    </w:rPr>
                    <w:t>厂界</w:t>
                  </w:r>
                  <w:r>
                    <w:rPr>
                      <w:rFonts w:hint="eastAsia"/>
                      <w:color w:val="auto"/>
                      <w:lang w:val="en-US" w:eastAsia="zh-CN"/>
                    </w:rPr>
                    <w:t>东</w:t>
                  </w:r>
                  <w:r>
                    <w:rPr>
                      <w:rFonts w:hint="default"/>
                      <w:color w:val="auto"/>
                    </w:rPr>
                    <w:t>侧</w:t>
                  </w:r>
                </w:p>
              </w:tc>
              <w:tc>
                <w:tcPr>
                  <w:tcW w:w="814" w:type="dxa"/>
                  <w:tcBorders>
                    <w:tl2br w:val="nil"/>
                    <w:tr2bl w:val="nil"/>
                  </w:tcBorders>
                  <w:vAlign w:val="center"/>
                </w:tcPr>
                <w:p w14:paraId="54BC50BC">
                  <w:pPr>
                    <w:pStyle w:val="32"/>
                    <w:rPr>
                      <w:rFonts w:hint="default"/>
                      <w:color w:val="auto"/>
                      <w:lang w:val="en-US" w:eastAsia="zh-CN"/>
                    </w:rPr>
                  </w:pPr>
                  <w:r>
                    <w:rPr>
                      <w:rFonts w:hint="default"/>
                      <w:color w:val="auto"/>
                    </w:rPr>
                    <w:t>昼间</w:t>
                  </w:r>
                </w:p>
              </w:tc>
              <w:tc>
                <w:tcPr>
                  <w:tcW w:w="1568" w:type="dxa"/>
                  <w:tcBorders>
                    <w:tl2br w:val="nil"/>
                    <w:tr2bl w:val="nil"/>
                  </w:tcBorders>
                  <w:vAlign w:val="center"/>
                </w:tcPr>
                <w:p w14:paraId="3E67F373">
                  <w:pPr>
                    <w:pStyle w:val="32"/>
                    <w:rPr>
                      <w:rFonts w:hint="default"/>
                      <w:color w:val="auto"/>
                      <w:lang w:val="en-US" w:eastAsia="zh-CN"/>
                    </w:rPr>
                  </w:pPr>
                  <w:r>
                    <w:rPr>
                      <w:rFonts w:hint="eastAsia"/>
                      <w:color w:val="auto"/>
                      <w:lang w:val="en-US" w:eastAsia="zh-CN"/>
                    </w:rPr>
                    <w:t>59.6</w:t>
                  </w:r>
                </w:p>
              </w:tc>
              <w:tc>
                <w:tcPr>
                  <w:tcW w:w="814" w:type="dxa"/>
                  <w:tcBorders>
                    <w:tl2br w:val="nil"/>
                    <w:tr2bl w:val="nil"/>
                  </w:tcBorders>
                  <w:vAlign w:val="center"/>
                </w:tcPr>
                <w:p w14:paraId="718712A1">
                  <w:pPr>
                    <w:pStyle w:val="32"/>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14:paraId="0496F448">
                  <w:pPr>
                    <w:pStyle w:val="32"/>
                    <w:rPr>
                      <w:rFonts w:hint="default"/>
                      <w:color w:val="auto"/>
                      <w:lang w:val="en-US" w:eastAsia="zh-CN"/>
                    </w:rPr>
                  </w:pPr>
                  <w:r>
                    <w:rPr>
                      <w:rFonts w:hint="default"/>
                      <w:color w:val="auto"/>
                    </w:rPr>
                    <w:t>达标</w:t>
                  </w:r>
                </w:p>
              </w:tc>
            </w:tr>
            <w:tr w14:paraId="54F9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14:paraId="174FF1F2">
                  <w:pPr>
                    <w:pStyle w:val="32"/>
                    <w:rPr>
                      <w:rFonts w:hint="default"/>
                      <w:color w:val="auto"/>
                    </w:rPr>
                  </w:pPr>
                </w:p>
              </w:tc>
              <w:tc>
                <w:tcPr>
                  <w:tcW w:w="1688" w:type="dxa"/>
                  <w:vMerge w:val="continue"/>
                  <w:tcBorders>
                    <w:tl2br w:val="nil"/>
                    <w:tr2bl w:val="nil"/>
                  </w:tcBorders>
                  <w:vAlign w:val="center"/>
                </w:tcPr>
                <w:p w14:paraId="2E8EB505">
                  <w:pPr>
                    <w:pStyle w:val="32"/>
                    <w:rPr>
                      <w:rFonts w:hint="default"/>
                      <w:color w:val="auto"/>
                    </w:rPr>
                  </w:pPr>
                </w:p>
              </w:tc>
              <w:tc>
                <w:tcPr>
                  <w:tcW w:w="814" w:type="dxa"/>
                  <w:tcBorders>
                    <w:tl2br w:val="nil"/>
                    <w:tr2bl w:val="nil"/>
                  </w:tcBorders>
                  <w:vAlign w:val="center"/>
                </w:tcPr>
                <w:p w14:paraId="69336009">
                  <w:pPr>
                    <w:pStyle w:val="32"/>
                    <w:rPr>
                      <w:rFonts w:hint="default"/>
                      <w:color w:val="auto"/>
                      <w:lang w:val="en-US" w:eastAsia="zh-CN"/>
                    </w:rPr>
                  </w:pPr>
                  <w:r>
                    <w:rPr>
                      <w:rFonts w:hint="default"/>
                      <w:color w:val="auto"/>
                    </w:rPr>
                    <w:t>夜间</w:t>
                  </w:r>
                </w:p>
              </w:tc>
              <w:tc>
                <w:tcPr>
                  <w:tcW w:w="1568" w:type="dxa"/>
                  <w:tcBorders>
                    <w:tl2br w:val="nil"/>
                    <w:tr2bl w:val="nil"/>
                  </w:tcBorders>
                  <w:vAlign w:val="center"/>
                </w:tcPr>
                <w:p w14:paraId="3549078A">
                  <w:pPr>
                    <w:pStyle w:val="32"/>
                    <w:rPr>
                      <w:rFonts w:hint="default"/>
                      <w:color w:val="auto"/>
                      <w:lang w:val="en-US" w:eastAsia="zh-CN"/>
                    </w:rPr>
                  </w:pPr>
                  <w:r>
                    <w:rPr>
                      <w:rFonts w:hint="eastAsia"/>
                      <w:color w:val="auto"/>
                      <w:lang w:val="en-US" w:eastAsia="zh-CN"/>
                    </w:rPr>
                    <w:t>48.3</w:t>
                  </w:r>
                </w:p>
              </w:tc>
              <w:tc>
                <w:tcPr>
                  <w:tcW w:w="814" w:type="dxa"/>
                  <w:tcBorders>
                    <w:tl2br w:val="nil"/>
                    <w:tr2bl w:val="nil"/>
                  </w:tcBorders>
                  <w:vAlign w:val="center"/>
                </w:tcPr>
                <w:p w14:paraId="612BC2D0">
                  <w:pPr>
                    <w:pStyle w:val="32"/>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14:paraId="54D53F4B">
                  <w:pPr>
                    <w:pStyle w:val="32"/>
                    <w:rPr>
                      <w:rFonts w:hint="default"/>
                      <w:color w:val="auto"/>
                      <w:lang w:val="en-US" w:eastAsia="zh-CN"/>
                    </w:rPr>
                  </w:pPr>
                  <w:r>
                    <w:rPr>
                      <w:rFonts w:hint="default"/>
                      <w:color w:val="auto"/>
                    </w:rPr>
                    <w:t>达标</w:t>
                  </w:r>
                </w:p>
              </w:tc>
            </w:tr>
            <w:tr w14:paraId="43CE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vMerge w:val="continue"/>
                  <w:tcBorders>
                    <w:tl2br w:val="nil"/>
                    <w:tr2bl w:val="nil"/>
                  </w:tcBorders>
                  <w:vAlign w:val="center"/>
                </w:tcPr>
                <w:p w14:paraId="79406A1F">
                  <w:pPr>
                    <w:pStyle w:val="32"/>
                    <w:rPr>
                      <w:rFonts w:hint="default"/>
                      <w:color w:val="auto"/>
                    </w:rPr>
                  </w:pPr>
                </w:p>
              </w:tc>
              <w:tc>
                <w:tcPr>
                  <w:tcW w:w="1688" w:type="dxa"/>
                  <w:vMerge w:val="restart"/>
                  <w:tcBorders>
                    <w:tl2br w:val="nil"/>
                    <w:tr2bl w:val="nil"/>
                  </w:tcBorders>
                  <w:vAlign w:val="center"/>
                </w:tcPr>
                <w:p w14:paraId="56A5C90B">
                  <w:pPr>
                    <w:pStyle w:val="32"/>
                    <w:rPr>
                      <w:rFonts w:hint="default"/>
                      <w:color w:val="auto"/>
                    </w:rPr>
                  </w:pPr>
                  <w:r>
                    <w:rPr>
                      <w:rFonts w:hint="default"/>
                      <w:color w:val="auto"/>
                    </w:rPr>
                    <w:t>厂界</w:t>
                  </w:r>
                  <w:r>
                    <w:rPr>
                      <w:rFonts w:hint="eastAsia"/>
                      <w:color w:val="auto"/>
                      <w:lang w:val="en-US" w:eastAsia="zh-CN"/>
                    </w:rPr>
                    <w:t>南</w:t>
                  </w:r>
                  <w:r>
                    <w:rPr>
                      <w:rFonts w:hint="default"/>
                      <w:color w:val="auto"/>
                    </w:rPr>
                    <w:t>侧</w:t>
                  </w:r>
                </w:p>
              </w:tc>
              <w:tc>
                <w:tcPr>
                  <w:tcW w:w="814" w:type="dxa"/>
                  <w:tcBorders>
                    <w:tl2br w:val="nil"/>
                    <w:tr2bl w:val="nil"/>
                  </w:tcBorders>
                  <w:vAlign w:val="center"/>
                </w:tcPr>
                <w:p w14:paraId="393E529D">
                  <w:pPr>
                    <w:pStyle w:val="32"/>
                    <w:rPr>
                      <w:rFonts w:hint="default"/>
                      <w:color w:val="auto"/>
                      <w:lang w:val="en-US" w:eastAsia="zh-CN"/>
                    </w:rPr>
                  </w:pPr>
                  <w:r>
                    <w:rPr>
                      <w:rFonts w:hint="default"/>
                      <w:color w:val="auto"/>
                    </w:rPr>
                    <w:t>昼间</w:t>
                  </w:r>
                </w:p>
              </w:tc>
              <w:tc>
                <w:tcPr>
                  <w:tcW w:w="1568" w:type="dxa"/>
                  <w:tcBorders>
                    <w:tl2br w:val="nil"/>
                    <w:tr2bl w:val="nil"/>
                  </w:tcBorders>
                  <w:vAlign w:val="center"/>
                </w:tcPr>
                <w:p w14:paraId="6771DD6C">
                  <w:pPr>
                    <w:pStyle w:val="32"/>
                    <w:rPr>
                      <w:rFonts w:hint="default"/>
                      <w:color w:val="auto"/>
                      <w:lang w:val="en-US" w:eastAsia="zh-CN"/>
                    </w:rPr>
                  </w:pPr>
                  <w:r>
                    <w:rPr>
                      <w:rFonts w:hint="eastAsia"/>
                      <w:color w:val="auto"/>
                      <w:lang w:val="en-US" w:eastAsia="zh-CN"/>
                    </w:rPr>
                    <w:t>57.1</w:t>
                  </w:r>
                </w:p>
              </w:tc>
              <w:tc>
                <w:tcPr>
                  <w:tcW w:w="814" w:type="dxa"/>
                  <w:tcBorders>
                    <w:tl2br w:val="nil"/>
                    <w:tr2bl w:val="nil"/>
                  </w:tcBorders>
                  <w:vAlign w:val="center"/>
                </w:tcPr>
                <w:p w14:paraId="34A766D2">
                  <w:pPr>
                    <w:pStyle w:val="32"/>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14:paraId="32BDAD56">
                  <w:pPr>
                    <w:pStyle w:val="32"/>
                    <w:rPr>
                      <w:rFonts w:hint="default"/>
                      <w:color w:val="auto"/>
                      <w:lang w:val="en-US" w:eastAsia="zh-CN"/>
                    </w:rPr>
                  </w:pPr>
                  <w:r>
                    <w:rPr>
                      <w:rFonts w:hint="default"/>
                      <w:color w:val="auto"/>
                    </w:rPr>
                    <w:t>达标</w:t>
                  </w:r>
                </w:p>
              </w:tc>
            </w:tr>
            <w:tr w14:paraId="1673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14:paraId="3DF99897">
                  <w:pPr>
                    <w:pStyle w:val="32"/>
                    <w:rPr>
                      <w:rFonts w:hint="default"/>
                      <w:color w:val="auto"/>
                    </w:rPr>
                  </w:pPr>
                </w:p>
              </w:tc>
              <w:tc>
                <w:tcPr>
                  <w:tcW w:w="1688" w:type="dxa"/>
                  <w:vMerge w:val="continue"/>
                  <w:tcBorders>
                    <w:tl2br w:val="nil"/>
                    <w:tr2bl w:val="nil"/>
                  </w:tcBorders>
                  <w:vAlign w:val="center"/>
                </w:tcPr>
                <w:p w14:paraId="14B35012">
                  <w:pPr>
                    <w:pStyle w:val="32"/>
                    <w:rPr>
                      <w:rFonts w:hint="default"/>
                      <w:color w:val="auto"/>
                    </w:rPr>
                  </w:pPr>
                </w:p>
              </w:tc>
              <w:tc>
                <w:tcPr>
                  <w:tcW w:w="814" w:type="dxa"/>
                  <w:tcBorders>
                    <w:tl2br w:val="nil"/>
                    <w:tr2bl w:val="nil"/>
                  </w:tcBorders>
                  <w:vAlign w:val="center"/>
                </w:tcPr>
                <w:p w14:paraId="07A4F1AB">
                  <w:pPr>
                    <w:pStyle w:val="32"/>
                    <w:rPr>
                      <w:rFonts w:hint="default"/>
                      <w:color w:val="auto"/>
                      <w:lang w:val="en-US" w:eastAsia="zh-CN"/>
                    </w:rPr>
                  </w:pPr>
                  <w:r>
                    <w:rPr>
                      <w:rFonts w:hint="default"/>
                      <w:color w:val="auto"/>
                    </w:rPr>
                    <w:t>夜间</w:t>
                  </w:r>
                </w:p>
              </w:tc>
              <w:tc>
                <w:tcPr>
                  <w:tcW w:w="1568" w:type="dxa"/>
                  <w:tcBorders>
                    <w:tl2br w:val="nil"/>
                    <w:tr2bl w:val="nil"/>
                  </w:tcBorders>
                  <w:vAlign w:val="center"/>
                </w:tcPr>
                <w:p w14:paraId="294CB4F8">
                  <w:pPr>
                    <w:pStyle w:val="32"/>
                    <w:rPr>
                      <w:rFonts w:hint="default"/>
                      <w:color w:val="auto"/>
                      <w:lang w:val="en-US" w:eastAsia="zh-CN"/>
                    </w:rPr>
                  </w:pPr>
                  <w:r>
                    <w:rPr>
                      <w:rFonts w:hint="eastAsia"/>
                      <w:color w:val="auto"/>
                      <w:lang w:val="en-US" w:eastAsia="zh-CN"/>
                    </w:rPr>
                    <w:t>45.4</w:t>
                  </w:r>
                </w:p>
              </w:tc>
              <w:tc>
                <w:tcPr>
                  <w:tcW w:w="814" w:type="dxa"/>
                  <w:tcBorders>
                    <w:tl2br w:val="nil"/>
                    <w:tr2bl w:val="nil"/>
                  </w:tcBorders>
                  <w:vAlign w:val="center"/>
                </w:tcPr>
                <w:p w14:paraId="33735161">
                  <w:pPr>
                    <w:pStyle w:val="32"/>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14:paraId="6CC7B81F">
                  <w:pPr>
                    <w:pStyle w:val="32"/>
                    <w:rPr>
                      <w:rFonts w:hint="default"/>
                      <w:color w:val="auto"/>
                      <w:lang w:val="en-US" w:eastAsia="zh-CN"/>
                    </w:rPr>
                  </w:pPr>
                  <w:r>
                    <w:rPr>
                      <w:rFonts w:hint="default"/>
                      <w:color w:val="auto"/>
                    </w:rPr>
                    <w:t>达标</w:t>
                  </w:r>
                </w:p>
              </w:tc>
            </w:tr>
            <w:tr w14:paraId="3FF9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14:paraId="51C76417">
                  <w:pPr>
                    <w:pStyle w:val="32"/>
                    <w:rPr>
                      <w:rFonts w:hint="default"/>
                      <w:color w:val="auto"/>
                    </w:rPr>
                  </w:pPr>
                </w:p>
              </w:tc>
              <w:tc>
                <w:tcPr>
                  <w:tcW w:w="1688" w:type="dxa"/>
                  <w:vMerge w:val="restart"/>
                  <w:tcBorders>
                    <w:tl2br w:val="nil"/>
                    <w:tr2bl w:val="nil"/>
                  </w:tcBorders>
                  <w:vAlign w:val="center"/>
                </w:tcPr>
                <w:p w14:paraId="4C740D22">
                  <w:pPr>
                    <w:pStyle w:val="32"/>
                    <w:rPr>
                      <w:rFonts w:hint="default"/>
                      <w:color w:val="auto"/>
                    </w:rPr>
                  </w:pPr>
                  <w:r>
                    <w:rPr>
                      <w:rFonts w:hint="default"/>
                      <w:color w:val="auto"/>
                    </w:rPr>
                    <w:t>厂界</w:t>
                  </w:r>
                  <w:r>
                    <w:rPr>
                      <w:rFonts w:hint="eastAsia"/>
                      <w:color w:val="auto"/>
                      <w:lang w:val="en-US" w:eastAsia="zh-CN"/>
                    </w:rPr>
                    <w:t>西</w:t>
                  </w:r>
                  <w:r>
                    <w:rPr>
                      <w:rFonts w:hint="default"/>
                      <w:color w:val="auto"/>
                    </w:rPr>
                    <w:t>侧</w:t>
                  </w:r>
                </w:p>
              </w:tc>
              <w:tc>
                <w:tcPr>
                  <w:tcW w:w="814" w:type="dxa"/>
                  <w:tcBorders>
                    <w:tl2br w:val="nil"/>
                    <w:tr2bl w:val="nil"/>
                  </w:tcBorders>
                  <w:vAlign w:val="center"/>
                </w:tcPr>
                <w:p w14:paraId="669F4FD6">
                  <w:pPr>
                    <w:pStyle w:val="32"/>
                    <w:rPr>
                      <w:rFonts w:hint="default"/>
                      <w:color w:val="auto"/>
                      <w:lang w:val="en-US" w:eastAsia="zh-CN"/>
                    </w:rPr>
                  </w:pPr>
                  <w:r>
                    <w:rPr>
                      <w:rFonts w:hint="default"/>
                      <w:color w:val="auto"/>
                    </w:rPr>
                    <w:t>昼间</w:t>
                  </w:r>
                </w:p>
              </w:tc>
              <w:tc>
                <w:tcPr>
                  <w:tcW w:w="1568" w:type="dxa"/>
                  <w:tcBorders>
                    <w:tl2br w:val="nil"/>
                    <w:tr2bl w:val="nil"/>
                  </w:tcBorders>
                  <w:vAlign w:val="center"/>
                </w:tcPr>
                <w:p w14:paraId="6D3C5504">
                  <w:pPr>
                    <w:pStyle w:val="32"/>
                    <w:rPr>
                      <w:rFonts w:hint="default"/>
                      <w:color w:val="auto"/>
                      <w:lang w:val="en-US" w:eastAsia="zh-CN"/>
                    </w:rPr>
                  </w:pPr>
                  <w:r>
                    <w:rPr>
                      <w:rFonts w:hint="eastAsia"/>
                      <w:color w:val="auto"/>
                      <w:lang w:val="en-US" w:eastAsia="zh-CN"/>
                    </w:rPr>
                    <w:t>58.3</w:t>
                  </w:r>
                </w:p>
              </w:tc>
              <w:tc>
                <w:tcPr>
                  <w:tcW w:w="814" w:type="dxa"/>
                  <w:tcBorders>
                    <w:tl2br w:val="nil"/>
                    <w:tr2bl w:val="nil"/>
                  </w:tcBorders>
                  <w:vAlign w:val="center"/>
                </w:tcPr>
                <w:p w14:paraId="4FC08E12">
                  <w:pPr>
                    <w:pStyle w:val="32"/>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14:paraId="6216302B">
                  <w:pPr>
                    <w:pStyle w:val="32"/>
                    <w:rPr>
                      <w:rFonts w:hint="default"/>
                      <w:color w:val="auto"/>
                      <w:lang w:val="en-US" w:eastAsia="zh-CN"/>
                    </w:rPr>
                  </w:pPr>
                  <w:r>
                    <w:rPr>
                      <w:rFonts w:hint="default"/>
                      <w:color w:val="auto"/>
                    </w:rPr>
                    <w:t>达标</w:t>
                  </w:r>
                </w:p>
              </w:tc>
            </w:tr>
            <w:tr w14:paraId="1472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14:paraId="0B74551D">
                  <w:pPr>
                    <w:pStyle w:val="32"/>
                    <w:rPr>
                      <w:rFonts w:hint="default"/>
                      <w:color w:val="auto"/>
                    </w:rPr>
                  </w:pPr>
                </w:p>
              </w:tc>
              <w:tc>
                <w:tcPr>
                  <w:tcW w:w="1688" w:type="dxa"/>
                  <w:vMerge w:val="continue"/>
                  <w:tcBorders>
                    <w:tl2br w:val="nil"/>
                    <w:tr2bl w:val="nil"/>
                  </w:tcBorders>
                  <w:vAlign w:val="center"/>
                </w:tcPr>
                <w:p w14:paraId="13235A6C">
                  <w:pPr>
                    <w:pStyle w:val="32"/>
                    <w:rPr>
                      <w:rFonts w:hint="default"/>
                      <w:color w:val="auto"/>
                    </w:rPr>
                  </w:pPr>
                </w:p>
              </w:tc>
              <w:tc>
                <w:tcPr>
                  <w:tcW w:w="814" w:type="dxa"/>
                  <w:tcBorders>
                    <w:tl2br w:val="nil"/>
                    <w:tr2bl w:val="nil"/>
                  </w:tcBorders>
                  <w:vAlign w:val="center"/>
                </w:tcPr>
                <w:p w14:paraId="4B59AB5F">
                  <w:pPr>
                    <w:pStyle w:val="32"/>
                    <w:rPr>
                      <w:rFonts w:hint="default"/>
                      <w:color w:val="auto"/>
                      <w:lang w:val="en-US" w:eastAsia="zh-CN"/>
                    </w:rPr>
                  </w:pPr>
                  <w:r>
                    <w:rPr>
                      <w:rFonts w:hint="default"/>
                      <w:color w:val="auto"/>
                    </w:rPr>
                    <w:t>夜间</w:t>
                  </w:r>
                </w:p>
              </w:tc>
              <w:tc>
                <w:tcPr>
                  <w:tcW w:w="1568" w:type="dxa"/>
                  <w:tcBorders>
                    <w:tl2br w:val="nil"/>
                    <w:tr2bl w:val="nil"/>
                  </w:tcBorders>
                  <w:vAlign w:val="center"/>
                </w:tcPr>
                <w:p w14:paraId="4D7FF2AA">
                  <w:pPr>
                    <w:pStyle w:val="32"/>
                    <w:rPr>
                      <w:rFonts w:hint="default"/>
                      <w:color w:val="auto"/>
                      <w:lang w:val="en-US" w:eastAsia="zh-CN"/>
                    </w:rPr>
                  </w:pPr>
                  <w:r>
                    <w:rPr>
                      <w:rFonts w:hint="eastAsia"/>
                      <w:color w:val="auto"/>
                      <w:lang w:val="en-US" w:eastAsia="zh-CN"/>
                    </w:rPr>
                    <w:t>46.0</w:t>
                  </w:r>
                </w:p>
              </w:tc>
              <w:tc>
                <w:tcPr>
                  <w:tcW w:w="814" w:type="dxa"/>
                  <w:tcBorders>
                    <w:tl2br w:val="nil"/>
                    <w:tr2bl w:val="nil"/>
                  </w:tcBorders>
                  <w:vAlign w:val="center"/>
                </w:tcPr>
                <w:p w14:paraId="4E25E615">
                  <w:pPr>
                    <w:pStyle w:val="32"/>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14:paraId="2EA43F5D">
                  <w:pPr>
                    <w:pStyle w:val="32"/>
                    <w:rPr>
                      <w:rFonts w:hint="default"/>
                      <w:color w:val="auto"/>
                      <w:lang w:val="en-US" w:eastAsia="zh-CN"/>
                    </w:rPr>
                  </w:pPr>
                  <w:r>
                    <w:rPr>
                      <w:rFonts w:hint="default"/>
                      <w:color w:val="auto"/>
                    </w:rPr>
                    <w:t>达标</w:t>
                  </w:r>
                </w:p>
              </w:tc>
            </w:tr>
            <w:tr w14:paraId="6EBD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351" w:type="dxa"/>
                  <w:vMerge w:val="continue"/>
                  <w:tcBorders>
                    <w:tl2br w:val="nil"/>
                    <w:tr2bl w:val="nil"/>
                  </w:tcBorders>
                  <w:vAlign w:val="center"/>
                </w:tcPr>
                <w:p w14:paraId="4964F788">
                  <w:pPr>
                    <w:pStyle w:val="32"/>
                    <w:rPr>
                      <w:rFonts w:hint="default"/>
                      <w:color w:val="auto"/>
                    </w:rPr>
                  </w:pPr>
                </w:p>
              </w:tc>
              <w:tc>
                <w:tcPr>
                  <w:tcW w:w="1688" w:type="dxa"/>
                  <w:vMerge w:val="restart"/>
                  <w:tcBorders>
                    <w:tl2br w:val="nil"/>
                    <w:tr2bl w:val="nil"/>
                  </w:tcBorders>
                  <w:vAlign w:val="center"/>
                </w:tcPr>
                <w:p w14:paraId="533D2BAD">
                  <w:pPr>
                    <w:pStyle w:val="32"/>
                    <w:rPr>
                      <w:rFonts w:hint="default"/>
                      <w:color w:val="auto"/>
                    </w:rPr>
                  </w:pPr>
                  <w:r>
                    <w:rPr>
                      <w:rFonts w:hint="default"/>
                      <w:color w:val="auto"/>
                    </w:rPr>
                    <w:t>厂界</w:t>
                  </w:r>
                  <w:r>
                    <w:rPr>
                      <w:rFonts w:hint="eastAsia"/>
                      <w:color w:val="auto"/>
                      <w:lang w:val="en-US" w:eastAsia="zh-CN"/>
                    </w:rPr>
                    <w:t>北</w:t>
                  </w:r>
                  <w:r>
                    <w:rPr>
                      <w:rFonts w:hint="default"/>
                      <w:color w:val="auto"/>
                    </w:rPr>
                    <w:t>侧</w:t>
                  </w:r>
                </w:p>
              </w:tc>
              <w:tc>
                <w:tcPr>
                  <w:tcW w:w="814" w:type="dxa"/>
                  <w:tcBorders>
                    <w:tl2br w:val="nil"/>
                    <w:tr2bl w:val="nil"/>
                  </w:tcBorders>
                  <w:vAlign w:val="center"/>
                </w:tcPr>
                <w:p w14:paraId="6936216E">
                  <w:pPr>
                    <w:pStyle w:val="32"/>
                    <w:rPr>
                      <w:rFonts w:hint="default"/>
                      <w:color w:val="auto"/>
                      <w:lang w:val="en-US" w:eastAsia="zh-CN"/>
                    </w:rPr>
                  </w:pPr>
                  <w:r>
                    <w:rPr>
                      <w:rFonts w:hint="default"/>
                      <w:color w:val="auto"/>
                    </w:rPr>
                    <w:t>昼间</w:t>
                  </w:r>
                </w:p>
              </w:tc>
              <w:tc>
                <w:tcPr>
                  <w:tcW w:w="1568" w:type="dxa"/>
                  <w:tcBorders>
                    <w:tl2br w:val="nil"/>
                    <w:tr2bl w:val="nil"/>
                  </w:tcBorders>
                  <w:vAlign w:val="center"/>
                </w:tcPr>
                <w:p w14:paraId="25A217AC">
                  <w:pPr>
                    <w:pStyle w:val="32"/>
                    <w:rPr>
                      <w:rFonts w:hint="default"/>
                      <w:color w:val="auto"/>
                      <w:lang w:val="en-US" w:eastAsia="zh-CN"/>
                    </w:rPr>
                  </w:pPr>
                  <w:r>
                    <w:rPr>
                      <w:rFonts w:hint="eastAsia"/>
                      <w:color w:val="auto"/>
                      <w:lang w:val="en-US" w:eastAsia="zh-CN"/>
                    </w:rPr>
                    <w:t>55.4</w:t>
                  </w:r>
                </w:p>
              </w:tc>
              <w:tc>
                <w:tcPr>
                  <w:tcW w:w="814" w:type="dxa"/>
                  <w:tcBorders>
                    <w:tl2br w:val="nil"/>
                    <w:tr2bl w:val="nil"/>
                  </w:tcBorders>
                  <w:vAlign w:val="center"/>
                </w:tcPr>
                <w:p w14:paraId="5015C88C">
                  <w:pPr>
                    <w:pStyle w:val="32"/>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14:paraId="6DC8E23B">
                  <w:pPr>
                    <w:pStyle w:val="32"/>
                    <w:rPr>
                      <w:rFonts w:hint="default"/>
                      <w:color w:val="auto"/>
                      <w:lang w:val="en-US" w:eastAsia="zh-CN"/>
                    </w:rPr>
                  </w:pPr>
                  <w:r>
                    <w:rPr>
                      <w:rFonts w:hint="default"/>
                      <w:color w:val="auto"/>
                    </w:rPr>
                    <w:t>达标</w:t>
                  </w:r>
                </w:p>
              </w:tc>
            </w:tr>
            <w:tr w14:paraId="378A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1" w:type="dxa"/>
                  <w:vMerge w:val="continue"/>
                  <w:tcBorders>
                    <w:tl2br w:val="nil"/>
                    <w:tr2bl w:val="nil"/>
                  </w:tcBorders>
                  <w:vAlign w:val="center"/>
                </w:tcPr>
                <w:p w14:paraId="24AE6049">
                  <w:pPr>
                    <w:pStyle w:val="32"/>
                    <w:rPr>
                      <w:rFonts w:hint="default"/>
                      <w:color w:val="auto"/>
                    </w:rPr>
                  </w:pPr>
                </w:p>
              </w:tc>
              <w:tc>
                <w:tcPr>
                  <w:tcW w:w="1688" w:type="dxa"/>
                  <w:vMerge w:val="continue"/>
                  <w:tcBorders>
                    <w:tl2br w:val="nil"/>
                    <w:tr2bl w:val="nil"/>
                  </w:tcBorders>
                  <w:vAlign w:val="center"/>
                </w:tcPr>
                <w:p w14:paraId="14D79CE7">
                  <w:pPr>
                    <w:pStyle w:val="32"/>
                    <w:rPr>
                      <w:rFonts w:hint="default"/>
                      <w:color w:val="auto"/>
                    </w:rPr>
                  </w:pPr>
                </w:p>
              </w:tc>
              <w:tc>
                <w:tcPr>
                  <w:tcW w:w="814" w:type="dxa"/>
                  <w:tcBorders>
                    <w:tl2br w:val="nil"/>
                    <w:tr2bl w:val="nil"/>
                  </w:tcBorders>
                  <w:vAlign w:val="center"/>
                </w:tcPr>
                <w:p w14:paraId="1B2F76F5">
                  <w:pPr>
                    <w:pStyle w:val="32"/>
                    <w:rPr>
                      <w:rFonts w:hint="default"/>
                      <w:color w:val="auto"/>
                      <w:lang w:val="en-US" w:eastAsia="zh-CN"/>
                    </w:rPr>
                  </w:pPr>
                  <w:r>
                    <w:rPr>
                      <w:rFonts w:hint="default"/>
                      <w:color w:val="auto"/>
                    </w:rPr>
                    <w:t>夜间</w:t>
                  </w:r>
                </w:p>
              </w:tc>
              <w:tc>
                <w:tcPr>
                  <w:tcW w:w="1568" w:type="dxa"/>
                  <w:tcBorders>
                    <w:tl2br w:val="nil"/>
                    <w:tr2bl w:val="nil"/>
                  </w:tcBorders>
                  <w:vAlign w:val="center"/>
                </w:tcPr>
                <w:p w14:paraId="3EFF7DE5">
                  <w:pPr>
                    <w:pStyle w:val="32"/>
                    <w:rPr>
                      <w:rFonts w:hint="default"/>
                      <w:color w:val="auto"/>
                      <w:lang w:val="en-US" w:eastAsia="zh-CN"/>
                    </w:rPr>
                  </w:pPr>
                  <w:r>
                    <w:rPr>
                      <w:rFonts w:hint="eastAsia"/>
                      <w:color w:val="auto"/>
                      <w:lang w:val="en-US" w:eastAsia="zh-CN"/>
                    </w:rPr>
                    <w:t>44.8</w:t>
                  </w:r>
                </w:p>
              </w:tc>
              <w:tc>
                <w:tcPr>
                  <w:tcW w:w="814" w:type="dxa"/>
                  <w:tcBorders>
                    <w:tl2br w:val="nil"/>
                    <w:tr2bl w:val="nil"/>
                  </w:tcBorders>
                  <w:vAlign w:val="center"/>
                </w:tcPr>
                <w:p w14:paraId="724F0F2D">
                  <w:pPr>
                    <w:pStyle w:val="32"/>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14:paraId="10277F8C">
                  <w:pPr>
                    <w:pStyle w:val="32"/>
                    <w:rPr>
                      <w:rFonts w:hint="default"/>
                      <w:color w:val="auto"/>
                      <w:lang w:val="en-US" w:eastAsia="zh-CN"/>
                    </w:rPr>
                  </w:pPr>
                  <w:r>
                    <w:rPr>
                      <w:rFonts w:hint="default"/>
                      <w:color w:val="auto"/>
                    </w:rPr>
                    <w:t>达标</w:t>
                  </w:r>
                </w:p>
              </w:tc>
            </w:tr>
          </w:tbl>
          <w:p w14:paraId="6704ACA8">
            <w:pPr>
              <w:rPr>
                <w:b/>
                <w:bCs/>
                <w:color w:val="auto"/>
                <w:highlight w:val="none"/>
              </w:rPr>
            </w:pPr>
            <w:r>
              <w:rPr>
                <w:rFonts w:hint="eastAsia"/>
                <w:b/>
                <w:bCs/>
                <w:color w:val="auto"/>
                <w:highlight w:val="none"/>
              </w:rPr>
              <w:t>3.4生态环境</w:t>
            </w:r>
          </w:p>
          <w:p w14:paraId="09A9E3DC">
            <w:pPr>
              <w:jc w:val="both"/>
              <w:rPr>
                <w:color w:val="auto"/>
                <w:highlight w:val="none"/>
              </w:rPr>
            </w:pPr>
            <w:r>
              <w:rPr>
                <w:rFonts w:hint="eastAsia"/>
                <w:color w:val="auto"/>
                <w:highlight w:val="none"/>
                <w:lang w:val="en-US" w:eastAsia="zh-CN"/>
              </w:rPr>
              <w:t>本项目在公司原有厂区内进行技术改造，不新增用地，</w:t>
            </w:r>
            <w:r>
              <w:rPr>
                <w:rFonts w:hint="eastAsia"/>
                <w:color w:val="auto"/>
                <w:highlight w:val="none"/>
              </w:rPr>
              <w:t>根据现场踏勘和走访调查，项目区周围物种单一</w:t>
            </w:r>
            <w:r>
              <w:rPr>
                <w:rFonts w:hint="eastAsia"/>
                <w:color w:val="auto"/>
                <w:highlight w:val="none"/>
                <w:lang w:eastAsia="zh-CN"/>
              </w:rPr>
              <w:t>，</w:t>
            </w:r>
            <w:r>
              <w:rPr>
                <w:rFonts w:hint="eastAsia"/>
                <w:color w:val="auto"/>
                <w:highlight w:val="none"/>
              </w:rPr>
              <w:t>在项目区未发现国家级、省级珍稀保护动植物，不</w:t>
            </w:r>
            <w:r>
              <w:rPr>
                <w:rFonts w:hint="eastAsia"/>
                <w:color w:val="auto"/>
                <w:highlight w:val="none"/>
                <w:lang w:val="en-US" w:eastAsia="zh-CN"/>
              </w:rPr>
              <w:t>涉及</w:t>
            </w:r>
            <w:r>
              <w:rPr>
                <w:rFonts w:hint="eastAsia"/>
                <w:color w:val="auto"/>
                <w:highlight w:val="none"/>
              </w:rPr>
              <w:t>自然保护区、无古树名木。</w:t>
            </w:r>
          </w:p>
        </w:tc>
      </w:tr>
      <w:tr w14:paraId="2205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3" w:type="dxa"/>
            <w:vAlign w:val="center"/>
          </w:tcPr>
          <w:p w14:paraId="2E0BD598">
            <w:pPr>
              <w:ind w:firstLine="0" w:firstLineChars="0"/>
              <w:jc w:val="center"/>
              <w:rPr>
                <w:color w:val="auto"/>
                <w:highlight w:val="none"/>
              </w:rPr>
            </w:pPr>
            <w:r>
              <w:rPr>
                <w:rFonts w:hint="eastAsia"/>
                <w:color w:val="auto"/>
                <w:highlight w:val="none"/>
              </w:rPr>
              <w:t>环境保护目标</w:t>
            </w:r>
          </w:p>
        </w:tc>
        <w:tc>
          <w:tcPr>
            <w:tcW w:w="7819" w:type="dxa"/>
            <w:vAlign w:val="top"/>
          </w:tcPr>
          <w:p w14:paraId="7D89D3DF">
            <w:pPr>
              <w:rPr>
                <w:color w:val="auto"/>
                <w:highlight w:val="none"/>
              </w:rPr>
            </w:pPr>
            <w:r>
              <w:rPr>
                <w:rFonts w:hint="eastAsia"/>
                <w:color w:val="auto"/>
                <w:highlight w:val="none"/>
              </w:rPr>
              <w:t>根据《建设项目环境影响报告表编制技术指南（试行）》及</w:t>
            </w:r>
            <w:r>
              <w:rPr>
                <w:color w:val="auto"/>
                <w:highlight w:val="none"/>
              </w:rPr>
              <w:t>现场踏勘，本项目厂界外50m</w:t>
            </w:r>
            <w:r>
              <w:rPr>
                <w:rFonts w:hint="eastAsia"/>
                <w:color w:val="auto"/>
                <w:highlight w:val="none"/>
              </w:rPr>
              <w:t>范围内</w:t>
            </w:r>
            <w:r>
              <w:rPr>
                <w:rFonts w:hint="eastAsia"/>
                <w:color w:val="auto"/>
                <w:highlight w:val="none"/>
                <w:lang w:val="en-US" w:eastAsia="zh-CN"/>
              </w:rPr>
              <w:t>无</w:t>
            </w:r>
            <w:r>
              <w:rPr>
                <w:color w:val="auto"/>
                <w:highlight w:val="none"/>
              </w:rPr>
              <w:t>声</w:t>
            </w:r>
            <w:r>
              <w:rPr>
                <w:rFonts w:hint="eastAsia"/>
                <w:color w:val="auto"/>
                <w:highlight w:val="none"/>
                <w:lang w:val="en-US" w:eastAsia="zh-CN"/>
              </w:rPr>
              <w:t>环境</w:t>
            </w:r>
            <w:r>
              <w:rPr>
                <w:color w:val="auto"/>
                <w:highlight w:val="none"/>
              </w:rPr>
              <w:t>保护目标，500m</w:t>
            </w:r>
            <w:r>
              <w:rPr>
                <w:rFonts w:hint="eastAsia"/>
                <w:color w:val="auto"/>
                <w:highlight w:val="none"/>
              </w:rPr>
              <w:t>范围内</w:t>
            </w:r>
            <w:r>
              <w:rPr>
                <w:color w:val="auto"/>
                <w:highlight w:val="none"/>
              </w:rPr>
              <w:t>无</w:t>
            </w:r>
            <w:r>
              <w:rPr>
                <w:rFonts w:hint="eastAsia"/>
                <w:color w:val="auto"/>
                <w:highlight w:val="none"/>
                <w:lang w:val="en-US" w:eastAsia="zh-CN"/>
              </w:rPr>
              <w:t>大气环境保护目标、</w:t>
            </w:r>
            <w:r>
              <w:rPr>
                <w:rFonts w:hint="eastAsia"/>
                <w:b w:val="0"/>
                <w:bCs/>
                <w:color w:val="auto"/>
                <w:highlight w:val="none"/>
                <w:lang w:val="en-US" w:eastAsia="zh-CN"/>
              </w:rPr>
              <w:t>地下水集中式饮用水源</w:t>
            </w:r>
            <w:r>
              <w:rPr>
                <w:rFonts w:hint="eastAsia"/>
                <w:color w:val="auto"/>
                <w:highlight w:val="none"/>
                <w:lang w:val="en-US" w:eastAsia="zh-CN"/>
              </w:rPr>
              <w:t>和热水、矿泉水、温泉等特殊地下水资源</w:t>
            </w:r>
            <w:r>
              <w:rPr>
                <w:rFonts w:hint="eastAsia"/>
                <w:b w:val="0"/>
                <w:bCs/>
                <w:color w:val="auto"/>
                <w:highlight w:val="none"/>
                <w:lang w:val="en-US" w:eastAsia="zh-CN"/>
              </w:rPr>
              <w:t>。</w:t>
            </w:r>
            <w:r>
              <w:rPr>
                <w:color w:val="auto"/>
                <w:highlight w:val="none"/>
              </w:rPr>
              <w:t>本项目主要环境保护目标见下表</w:t>
            </w:r>
            <w:r>
              <w:rPr>
                <w:rFonts w:hint="eastAsia"/>
                <w:color w:val="auto"/>
                <w:highlight w:val="none"/>
              </w:rPr>
              <w:t>3-</w:t>
            </w:r>
            <w:r>
              <w:rPr>
                <w:rFonts w:hint="eastAsia"/>
                <w:color w:val="auto"/>
                <w:highlight w:val="none"/>
                <w:lang w:val="en-US" w:eastAsia="zh-CN"/>
              </w:rPr>
              <w:t>8</w:t>
            </w:r>
            <w:r>
              <w:rPr>
                <w:rFonts w:hint="eastAsia"/>
                <w:color w:val="auto"/>
                <w:highlight w:val="none"/>
              </w:rPr>
              <w:t>所示</w:t>
            </w:r>
            <w:r>
              <w:rPr>
                <w:color w:val="auto"/>
                <w:highlight w:val="none"/>
              </w:rPr>
              <w:t>。</w:t>
            </w:r>
          </w:p>
          <w:p w14:paraId="0512E6B1">
            <w:pPr>
              <w:pStyle w:val="33"/>
              <w:rPr>
                <w:rFonts w:hint="default"/>
                <w:color w:val="auto"/>
                <w:highlight w:val="none"/>
              </w:rPr>
            </w:pPr>
            <w:r>
              <w:rPr>
                <w:color w:val="auto"/>
                <w:highlight w:val="none"/>
              </w:rPr>
              <w:t>表3-</w:t>
            </w:r>
            <w:r>
              <w:rPr>
                <w:rFonts w:hint="eastAsia"/>
                <w:color w:val="auto"/>
                <w:highlight w:val="none"/>
                <w:lang w:val="en-US" w:eastAsia="zh-CN"/>
              </w:rPr>
              <w:t>8</w:t>
            </w:r>
            <w:r>
              <w:rPr>
                <w:rFonts w:hint="default"/>
                <w:color w:val="auto"/>
                <w:highlight w:val="none"/>
              </w:rPr>
              <w:t xml:space="preserve"> </w:t>
            </w:r>
            <w:r>
              <w:rPr>
                <w:color w:val="auto"/>
                <w:highlight w:val="none"/>
              </w:rPr>
              <w:t xml:space="preserve"> 环境保护目标一览表</w:t>
            </w:r>
          </w:p>
          <w:tbl>
            <w:tblPr>
              <w:tblStyle w:val="27"/>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900"/>
              <w:gridCol w:w="915"/>
              <w:gridCol w:w="960"/>
              <w:gridCol w:w="1320"/>
              <w:gridCol w:w="2636"/>
            </w:tblGrid>
            <w:tr w14:paraId="0990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59" w:type="dxa"/>
                  <w:vMerge w:val="restart"/>
                  <w:vAlign w:val="center"/>
                </w:tcPr>
                <w:p w14:paraId="0284EBFF">
                  <w:pPr>
                    <w:pStyle w:val="32"/>
                    <w:rPr>
                      <w:rFonts w:hint="default"/>
                      <w:color w:val="auto"/>
                      <w:highlight w:val="none"/>
                    </w:rPr>
                  </w:pPr>
                  <w:r>
                    <w:rPr>
                      <w:rFonts w:hint="default"/>
                      <w:color w:val="auto"/>
                      <w:highlight w:val="none"/>
                    </w:rPr>
                    <w:t>环境要素</w:t>
                  </w:r>
                </w:p>
              </w:tc>
              <w:tc>
                <w:tcPr>
                  <w:tcW w:w="900" w:type="dxa"/>
                  <w:vMerge w:val="restart"/>
                  <w:vAlign w:val="center"/>
                </w:tcPr>
                <w:p w14:paraId="14FD55E0">
                  <w:pPr>
                    <w:pStyle w:val="32"/>
                    <w:rPr>
                      <w:rFonts w:hint="default"/>
                      <w:color w:val="auto"/>
                      <w:highlight w:val="none"/>
                    </w:rPr>
                  </w:pPr>
                  <w:r>
                    <w:rPr>
                      <w:rFonts w:hint="default"/>
                      <w:color w:val="auto"/>
                      <w:highlight w:val="none"/>
                    </w:rPr>
                    <w:t>保护目标</w:t>
                  </w:r>
                </w:p>
              </w:tc>
              <w:tc>
                <w:tcPr>
                  <w:tcW w:w="1875" w:type="dxa"/>
                  <w:gridSpan w:val="2"/>
                  <w:vAlign w:val="center"/>
                </w:tcPr>
                <w:p w14:paraId="777A0582">
                  <w:pPr>
                    <w:pStyle w:val="32"/>
                    <w:rPr>
                      <w:rFonts w:hint="default"/>
                      <w:color w:val="auto"/>
                      <w:highlight w:val="none"/>
                    </w:rPr>
                  </w:pPr>
                  <w:r>
                    <w:rPr>
                      <w:rFonts w:hint="default"/>
                      <w:color w:val="auto"/>
                      <w:highlight w:val="none"/>
                    </w:rPr>
                    <w:t>经纬度</w:t>
                  </w:r>
                </w:p>
              </w:tc>
              <w:tc>
                <w:tcPr>
                  <w:tcW w:w="1320" w:type="dxa"/>
                  <w:vMerge w:val="restart"/>
                  <w:vAlign w:val="center"/>
                </w:tcPr>
                <w:p w14:paraId="0C4C13EF">
                  <w:pPr>
                    <w:pStyle w:val="32"/>
                    <w:rPr>
                      <w:rFonts w:hint="eastAsia" w:eastAsia="宋体"/>
                      <w:color w:val="auto"/>
                      <w:highlight w:val="none"/>
                      <w:lang w:eastAsia="zh-CN"/>
                    </w:rPr>
                  </w:pPr>
                  <w:r>
                    <w:rPr>
                      <w:rFonts w:hint="default"/>
                      <w:color w:val="auto"/>
                      <w:highlight w:val="none"/>
                    </w:rPr>
                    <w:t>与项目区位置</w:t>
                  </w:r>
                  <w:r>
                    <w:rPr>
                      <w:rFonts w:hint="eastAsia"/>
                      <w:color w:val="auto"/>
                      <w:highlight w:val="none"/>
                      <w:lang w:eastAsia="zh-CN"/>
                    </w:rPr>
                    <w:t>方位</w:t>
                  </w:r>
                  <w:r>
                    <w:rPr>
                      <w:rFonts w:hint="default"/>
                      <w:color w:val="auto"/>
                      <w:highlight w:val="none"/>
                    </w:rPr>
                    <w:t>及</w:t>
                  </w:r>
                  <w:r>
                    <w:rPr>
                      <w:rFonts w:hint="eastAsia"/>
                      <w:color w:val="auto"/>
                      <w:highlight w:val="none"/>
                      <w:lang w:eastAsia="zh-CN"/>
                    </w:rPr>
                    <w:t>距离</w:t>
                  </w:r>
                </w:p>
              </w:tc>
              <w:tc>
                <w:tcPr>
                  <w:tcW w:w="2636" w:type="dxa"/>
                  <w:vMerge w:val="restart"/>
                  <w:vAlign w:val="center"/>
                </w:tcPr>
                <w:p w14:paraId="182AE5CF">
                  <w:pPr>
                    <w:pStyle w:val="32"/>
                    <w:rPr>
                      <w:rFonts w:hint="default"/>
                      <w:color w:val="auto"/>
                      <w:highlight w:val="none"/>
                    </w:rPr>
                  </w:pPr>
                  <w:r>
                    <w:rPr>
                      <w:rFonts w:hint="default"/>
                      <w:color w:val="auto"/>
                      <w:highlight w:val="none"/>
                    </w:rPr>
                    <w:t>保护级别</w:t>
                  </w:r>
                </w:p>
              </w:tc>
            </w:tr>
            <w:tr w14:paraId="56C7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59" w:type="dxa"/>
                  <w:vMerge w:val="continue"/>
                  <w:vAlign w:val="center"/>
                </w:tcPr>
                <w:p w14:paraId="37CB0915">
                  <w:pPr>
                    <w:pStyle w:val="32"/>
                    <w:jc w:val="center"/>
                    <w:rPr>
                      <w:rFonts w:hint="default"/>
                      <w:color w:val="auto"/>
                      <w:highlight w:val="none"/>
                    </w:rPr>
                  </w:pPr>
                </w:p>
              </w:tc>
              <w:tc>
                <w:tcPr>
                  <w:tcW w:w="900" w:type="dxa"/>
                  <w:vMerge w:val="continue"/>
                  <w:vAlign w:val="center"/>
                </w:tcPr>
                <w:p w14:paraId="23BA3D41">
                  <w:pPr>
                    <w:pStyle w:val="32"/>
                    <w:jc w:val="center"/>
                    <w:rPr>
                      <w:rFonts w:hint="default"/>
                      <w:color w:val="auto"/>
                      <w:highlight w:val="none"/>
                    </w:rPr>
                  </w:pPr>
                </w:p>
              </w:tc>
              <w:tc>
                <w:tcPr>
                  <w:tcW w:w="915" w:type="dxa"/>
                  <w:vAlign w:val="center"/>
                </w:tcPr>
                <w:p w14:paraId="3CA392EA">
                  <w:pPr>
                    <w:pStyle w:val="32"/>
                    <w:rPr>
                      <w:rFonts w:hint="default"/>
                      <w:color w:val="auto"/>
                      <w:highlight w:val="none"/>
                    </w:rPr>
                  </w:pPr>
                  <w:r>
                    <w:rPr>
                      <w:rFonts w:hint="default"/>
                      <w:color w:val="auto"/>
                      <w:highlight w:val="none"/>
                    </w:rPr>
                    <w:t>东经</w:t>
                  </w:r>
                </w:p>
              </w:tc>
              <w:tc>
                <w:tcPr>
                  <w:tcW w:w="960" w:type="dxa"/>
                  <w:vAlign w:val="center"/>
                </w:tcPr>
                <w:p w14:paraId="005EBE87">
                  <w:pPr>
                    <w:pStyle w:val="32"/>
                    <w:rPr>
                      <w:rFonts w:hint="default"/>
                      <w:color w:val="auto"/>
                      <w:highlight w:val="none"/>
                    </w:rPr>
                  </w:pPr>
                  <w:r>
                    <w:rPr>
                      <w:rFonts w:hint="default"/>
                      <w:color w:val="auto"/>
                      <w:highlight w:val="none"/>
                    </w:rPr>
                    <w:t>北纬</w:t>
                  </w:r>
                </w:p>
              </w:tc>
              <w:tc>
                <w:tcPr>
                  <w:tcW w:w="1320" w:type="dxa"/>
                  <w:vMerge w:val="continue"/>
                  <w:vAlign w:val="center"/>
                </w:tcPr>
                <w:p w14:paraId="03D7DC85">
                  <w:pPr>
                    <w:pStyle w:val="32"/>
                    <w:jc w:val="center"/>
                    <w:rPr>
                      <w:rFonts w:hint="default"/>
                      <w:color w:val="auto"/>
                      <w:highlight w:val="none"/>
                    </w:rPr>
                  </w:pPr>
                </w:p>
              </w:tc>
              <w:tc>
                <w:tcPr>
                  <w:tcW w:w="2636" w:type="dxa"/>
                  <w:vMerge w:val="continue"/>
                  <w:vAlign w:val="center"/>
                </w:tcPr>
                <w:p w14:paraId="242757F7">
                  <w:pPr>
                    <w:pStyle w:val="32"/>
                    <w:jc w:val="center"/>
                    <w:rPr>
                      <w:rFonts w:hint="default"/>
                      <w:color w:val="auto"/>
                      <w:highlight w:val="none"/>
                    </w:rPr>
                  </w:pPr>
                </w:p>
              </w:tc>
            </w:tr>
            <w:tr w14:paraId="7D3C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Align w:val="center"/>
                </w:tcPr>
                <w:p w14:paraId="4F078ECF">
                  <w:pPr>
                    <w:pStyle w:val="32"/>
                    <w:jc w:val="center"/>
                    <w:rPr>
                      <w:rFonts w:hint="default"/>
                      <w:color w:val="auto"/>
                      <w:highlight w:val="none"/>
                    </w:rPr>
                  </w:pPr>
                  <w:r>
                    <w:rPr>
                      <w:rFonts w:hint="default"/>
                      <w:color w:val="auto"/>
                      <w:highlight w:val="none"/>
                    </w:rPr>
                    <w:t>地表水</w:t>
                  </w:r>
                </w:p>
              </w:tc>
              <w:tc>
                <w:tcPr>
                  <w:tcW w:w="900" w:type="dxa"/>
                  <w:vAlign w:val="center"/>
                </w:tcPr>
                <w:p w14:paraId="1D2F4165">
                  <w:pPr>
                    <w:pStyle w:val="32"/>
                    <w:jc w:val="center"/>
                    <w:rPr>
                      <w:rFonts w:hint="default" w:eastAsia="宋体"/>
                      <w:color w:val="auto"/>
                      <w:highlight w:val="none"/>
                      <w:lang w:val="en-US" w:eastAsia="zh-CN"/>
                    </w:rPr>
                  </w:pPr>
                  <w:r>
                    <w:rPr>
                      <w:rFonts w:hint="eastAsia"/>
                      <w:color w:val="auto"/>
                      <w:highlight w:val="none"/>
                      <w:lang w:val="en-US" w:eastAsia="zh-CN"/>
                    </w:rPr>
                    <w:t>白龙河</w:t>
                  </w:r>
                </w:p>
              </w:tc>
              <w:tc>
                <w:tcPr>
                  <w:tcW w:w="1875" w:type="dxa"/>
                  <w:gridSpan w:val="2"/>
                  <w:vAlign w:val="center"/>
                </w:tcPr>
                <w:p w14:paraId="66078D2E">
                  <w:pPr>
                    <w:pStyle w:val="32"/>
                    <w:jc w:val="center"/>
                    <w:rPr>
                      <w:rFonts w:hint="default"/>
                      <w:color w:val="auto"/>
                      <w:highlight w:val="none"/>
                    </w:rPr>
                  </w:pPr>
                  <w:r>
                    <w:rPr>
                      <w:rFonts w:hint="default"/>
                      <w:color w:val="auto"/>
                      <w:highlight w:val="none"/>
                    </w:rPr>
                    <w:t>/</w:t>
                  </w:r>
                </w:p>
              </w:tc>
              <w:tc>
                <w:tcPr>
                  <w:tcW w:w="1320" w:type="dxa"/>
                  <w:vAlign w:val="center"/>
                </w:tcPr>
                <w:p w14:paraId="091AEF4D">
                  <w:pPr>
                    <w:pStyle w:val="32"/>
                    <w:jc w:val="center"/>
                    <w:rPr>
                      <w:rFonts w:hint="default"/>
                      <w:color w:val="auto"/>
                      <w:highlight w:val="none"/>
                      <w:lang w:val="en-US"/>
                    </w:rPr>
                  </w:pPr>
                  <w:r>
                    <w:rPr>
                      <w:color w:val="auto"/>
                      <w:highlight w:val="none"/>
                    </w:rPr>
                    <w:t>西</w:t>
                  </w:r>
                  <w:r>
                    <w:rPr>
                      <w:rFonts w:hint="eastAsia"/>
                      <w:color w:val="auto"/>
                      <w:highlight w:val="none"/>
                      <w:lang w:eastAsia="zh-CN"/>
                    </w:rPr>
                    <w:t>，</w:t>
                  </w:r>
                  <w:r>
                    <w:rPr>
                      <w:rFonts w:hint="eastAsia"/>
                      <w:color w:val="auto"/>
                      <w:highlight w:val="none"/>
                      <w:lang w:val="en-US" w:eastAsia="zh-CN"/>
                    </w:rPr>
                    <w:t>330m</w:t>
                  </w:r>
                </w:p>
              </w:tc>
              <w:tc>
                <w:tcPr>
                  <w:tcW w:w="2636" w:type="dxa"/>
                  <w:vAlign w:val="center"/>
                </w:tcPr>
                <w:p w14:paraId="7B70DCDF">
                  <w:pPr>
                    <w:pStyle w:val="32"/>
                    <w:jc w:val="center"/>
                    <w:rPr>
                      <w:rFonts w:hint="default"/>
                      <w:color w:val="auto"/>
                      <w:highlight w:val="none"/>
                    </w:rPr>
                  </w:pPr>
                  <w:r>
                    <w:rPr>
                      <w:rFonts w:hint="default"/>
                      <w:color w:val="auto"/>
                      <w:highlight w:val="none"/>
                    </w:rPr>
                    <w:t>《地表水环境质量标准》（GB3838-2002）III类</w:t>
                  </w:r>
                </w:p>
              </w:tc>
            </w:tr>
            <w:tr w14:paraId="67DA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59" w:type="dxa"/>
                  <w:vAlign w:val="center"/>
                </w:tcPr>
                <w:p w14:paraId="2AB27EA1">
                  <w:pPr>
                    <w:pStyle w:val="32"/>
                    <w:jc w:val="center"/>
                    <w:rPr>
                      <w:rFonts w:hint="default"/>
                      <w:color w:val="auto"/>
                      <w:highlight w:val="none"/>
                    </w:rPr>
                  </w:pPr>
                  <w:r>
                    <w:rPr>
                      <w:rFonts w:hint="default"/>
                      <w:color w:val="auto"/>
                      <w:highlight w:val="none"/>
                    </w:rPr>
                    <w:t>地下水</w:t>
                  </w:r>
                </w:p>
              </w:tc>
              <w:tc>
                <w:tcPr>
                  <w:tcW w:w="6731" w:type="dxa"/>
                  <w:gridSpan w:val="5"/>
                  <w:vAlign w:val="center"/>
                </w:tcPr>
                <w:p w14:paraId="2FAD2489">
                  <w:pPr>
                    <w:pStyle w:val="32"/>
                    <w:jc w:val="center"/>
                    <w:rPr>
                      <w:rFonts w:hint="default"/>
                      <w:color w:val="auto"/>
                      <w:highlight w:val="none"/>
                    </w:rPr>
                  </w:pPr>
                  <w:r>
                    <w:rPr>
                      <w:rFonts w:hint="default"/>
                      <w:color w:val="auto"/>
                      <w:highlight w:val="none"/>
                    </w:rPr>
                    <w:t>500m范围内无地下水集中式饮用水水源和热水、矿泉水、温泉等特殊地下水资源。</w:t>
                  </w:r>
                </w:p>
              </w:tc>
            </w:tr>
            <w:tr w14:paraId="1E6E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Align w:val="center"/>
                </w:tcPr>
                <w:p w14:paraId="755F7489">
                  <w:pPr>
                    <w:pStyle w:val="32"/>
                    <w:jc w:val="center"/>
                    <w:rPr>
                      <w:rFonts w:hint="default"/>
                      <w:color w:val="auto"/>
                      <w:highlight w:val="none"/>
                    </w:rPr>
                  </w:pPr>
                  <w:r>
                    <w:rPr>
                      <w:rFonts w:hint="default"/>
                      <w:color w:val="auto"/>
                      <w:highlight w:val="none"/>
                    </w:rPr>
                    <w:t>生态</w:t>
                  </w:r>
                </w:p>
              </w:tc>
              <w:tc>
                <w:tcPr>
                  <w:tcW w:w="6731" w:type="dxa"/>
                  <w:gridSpan w:val="5"/>
                  <w:vAlign w:val="center"/>
                </w:tcPr>
                <w:p w14:paraId="524D7CEF">
                  <w:pPr>
                    <w:pStyle w:val="32"/>
                    <w:jc w:val="center"/>
                    <w:rPr>
                      <w:rFonts w:hint="default"/>
                      <w:color w:val="auto"/>
                      <w:highlight w:val="none"/>
                    </w:rPr>
                  </w:pPr>
                  <w:r>
                    <w:rPr>
                      <w:rFonts w:hint="default"/>
                      <w:color w:val="auto"/>
                      <w:highlight w:val="none"/>
                    </w:rPr>
                    <w:t>未新增占地</w:t>
                  </w:r>
                  <w:r>
                    <w:rPr>
                      <w:color w:val="auto"/>
                      <w:highlight w:val="none"/>
                    </w:rPr>
                    <w:t>，不涉及生态敏感区</w:t>
                  </w:r>
                  <w:r>
                    <w:rPr>
                      <w:rFonts w:hint="default"/>
                      <w:color w:val="auto"/>
                      <w:highlight w:val="none"/>
                    </w:rPr>
                    <w:t>，不设置生态环境目标。</w:t>
                  </w:r>
                </w:p>
              </w:tc>
            </w:tr>
          </w:tbl>
          <w:p w14:paraId="0AA67878">
            <w:pPr>
              <w:ind w:firstLine="0" w:firstLineChars="0"/>
              <w:rPr>
                <w:rFonts w:hint="eastAsia"/>
                <w:color w:val="auto"/>
                <w:highlight w:val="none"/>
                <w:lang w:eastAsia="zh-CN"/>
              </w:rPr>
            </w:pPr>
            <w:r>
              <w:rPr>
                <w:rFonts w:hint="eastAsia"/>
                <w:color w:val="auto"/>
                <w:highlight w:val="none"/>
                <w:lang w:eastAsia="zh-CN"/>
              </w:rPr>
              <w:t xml:space="preserve"> </w:t>
            </w:r>
          </w:p>
        </w:tc>
      </w:tr>
      <w:tr w14:paraId="0D76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trPr>
        <w:tc>
          <w:tcPr>
            <w:tcW w:w="703" w:type="dxa"/>
            <w:tcBorders>
              <w:bottom w:val="single" w:color="000000" w:sz="4" w:space="0"/>
            </w:tcBorders>
            <w:vAlign w:val="center"/>
          </w:tcPr>
          <w:p w14:paraId="5E71E6C9">
            <w:pPr>
              <w:ind w:firstLine="0" w:firstLineChars="0"/>
              <w:jc w:val="center"/>
              <w:rPr>
                <w:color w:val="auto"/>
                <w:highlight w:val="none"/>
              </w:rPr>
            </w:pPr>
            <w:r>
              <w:rPr>
                <w:rFonts w:hint="eastAsia"/>
                <w:color w:val="auto"/>
                <w:highlight w:val="none"/>
              </w:rPr>
              <w:t>污染物排放控制标准</w:t>
            </w:r>
          </w:p>
        </w:tc>
        <w:tc>
          <w:tcPr>
            <w:tcW w:w="7819" w:type="dxa"/>
            <w:tcBorders>
              <w:bottom w:val="single" w:color="000000" w:sz="4" w:space="0"/>
            </w:tcBorders>
            <w:vAlign w:val="top"/>
          </w:tcPr>
          <w:p w14:paraId="672C2909">
            <w:pPr>
              <w:ind w:firstLine="482"/>
              <w:rPr>
                <w:b/>
                <w:bCs/>
                <w:color w:val="auto"/>
                <w:highlight w:val="none"/>
              </w:rPr>
            </w:pPr>
            <w:r>
              <w:rPr>
                <w:rFonts w:hint="eastAsia"/>
                <w:b/>
                <w:bCs/>
                <w:color w:val="auto"/>
                <w:highlight w:val="none"/>
              </w:rPr>
              <w:t>3.5废气</w:t>
            </w:r>
          </w:p>
          <w:p w14:paraId="5089255A">
            <w:pPr>
              <w:widowControl/>
              <w:ind w:firstLine="482"/>
              <w:rPr>
                <w:rFonts w:hint="eastAsia"/>
                <w:color w:val="auto"/>
                <w:highlight w:val="none"/>
                <w:lang w:val="en-US" w:eastAsia="zh-CN"/>
              </w:rPr>
            </w:pPr>
            <w:r>
              <w:rPr>
                <w:rFonts w:hint="eastAsia"/>
                <w:b/>
                <w:bCs/>
                <w:color w:val="auto"/>
                <w:highlight w:val="none"/>
              </w:rPr>
              <w:t>运营期：</w:t>
            </w:r>
          </w:p>
          <w:p w14:paraId="575F065A">
            <w:pPr>
              <w:numPr>
                <w:ilvl w:val="0"/>
                <w:numId w:val="4"/>
              </w:numPr>
              <w:rPr>
                <w:rFonts w:hint="default"/>
                <w:b/>
                <w:bCs/>
                <w:color w:val="auto"/>
                <w:highlight w:val="none"/>
              </w:rPr>
            </w:pPr>
            <w:r>
              <w:rPr>
                <w:rFonts w:hint="default"/>
                <w:b/>
                <w:bCs/>
                <w:color w:val="auto"/>
                <w:highlight w:val="none"/>
              </w:rPr>
              <w:t>有组织废气</w:t>
            </w:r>
          </w:p>
          <w:p w14:paraId="63FB8371">
            <w:pPr>
              <w:widowControl/>
              <w:adjustRightInd w:val="0"/>
              <w:snapToGrid w:val="0"/>
              <w:spacing w:line="360" w:lineRule="auto"/>
              <w:ind w:firstLine="482"/>
              <w:rPr>
                <w:rFonts w:hint="default" w:ascii="Times New Roman" w:hAnsi="Times New Roman" w:eastAsia="宋体" w:cs="Times New Roman"/>
                <w:color w:val="auto"/>
                <w:sz w:val="24"/>
                <w:szCs w:val="24"/>
              </w:rPr>
            </w:pPr>
            <w:r>
              <w:rPr>
                <w:rFonts w:hint="eastAsia" w:cs="Times New Roman"/>
                <w:color w:val="auto"/>
                <w:sz w:val="24"/>
                <w:szCs w:val="24"/>
                <w:highlight w:val="none"/>
                <w:lang w:val="en-US" w:eastAsia="zh-CN"/>
              </w:rPr>
              <w:t>本项目产品琉璃瓦为陶瓷制品，劈开砖为砖瓦制品，焙烧</w:t>
            </w:r>
            <w:r>
              <w:rPr>
                <w:rFonts w:hint="eastAsia" w:cs="Times New Roman"/>
                <w:color w:val="auto"/>
                <w:highlight w:val="none"/>
                <w:lang w:val="en-US" w:eastAsia="zh-CN"/>
              </w:rPr>
              <w:t>工序</w:t>
            </w:r>
            <w:r>
              <w:rPr>
                <w:rFonts w:hint="default" w:ascii="Times New Roman" w:hAnsi="Times New Roman" w:cs="Times New Roman"/>
                <w:color w:val="auto"/>
                <w:highlight w:val="none"/>
              </w:rPr>
              <w:t>有组织废气</w:t>
            </w:r>
            <w:r>
              <w:rPr>
                <w:rFonts w:hint="eastAsia" w:cs="Times New Roman"/>
                <w:color w:val="auto"/>
                <w:highlight w:val="none"/>
                <w:lang w:val="en-US" w:eastAsia="zh-CN"/>
              </w:rPr>
              <w:t>同时执行</w:t>
            </w:r>
            <w:r>
              <w:rPr>
                <w:rFonts w:hint="default" w:ascii="Times New Roman" w:hAnsi="Times New Roman" w:cs="Times New Roman"/>
                <w:color w:val="auto"/>
                <w:highlight w:val="none"/>
              </w:rPr>
              <w:t>《砖瓦工业大气污染物排放标准》（GB29620-2013）</w:t>
            </w:r>
            <w:r>
              <w:rPr>
                <w:rFonts w:hint="eastAsia" w:cs="Times New Roman"/>
                <w:color w:val="auto"/>
                <w:highlight w:val="none"/>
                <w:lang w:val="en-US" w:eastAsia="zh-CN"/>
              </w:rPr>
              <w:t>及修改单</w:t>
            </w:r>
            <w:r>
              <w:rPr>
                <w:rFonts w:hint="eastAsia" w:ascii="Times New Roman" w:hAnsi="Times New Roman" w:cs="Times New Roman"/>
                <w:color w:val="auto"/>
                <w:highlight w:val="none"/>
                <w:lang w:val="en-US" w:eastAsia="zh-CN"/>
              </w:rPr>
              <w:t>中“表2 新建企业大气污染物排放限值”</w:t>
            </w:r>
            <w:r>
              <w:rPr>
                <w:rFonts w:hint="eastAsia" w:cs="Times New Roman"/>
                <w:color w:val="auto"/>
                <w:highlight w:val="none"/>
                <w:lang w:val="en-US" w:eastAsia="zh-CN"/>
              </w:rPr>
              <w:t>及</w:t>
            </w:r>
            <w:r>
              <w:rPr>
                <w:rFonts w:hint="default" w:ascii="Times New Roman" w:hAnsi="Times New Roman" w:eastAsia="宋体" w:cs="Times New Roman"/>
                <w:color w:val="auto"/>
                <w:sz w:val="24"/>
                <w:szCs w:val="24"/>
                <w:lang w:eastAsia="zh-CN"/>
              </w:rPr>
              <w:t>《陶瓷工业污染物排放标准》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 25464-2010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及修改单</w:t>
            </w:r>
            <w:r>
              <w:rPr>
                <w:rFonts w:hint="default" w:ascii="Times New Roman" w:hAnsi="Times New Roman" w:eastAsia="宋体" w:cs="Times New Roman"/>
                <w:color w:val="auto"/>
                <w:sz w:val="24"/>
                <w:szCs w:val="24"/>
              </w:rPr>
              <w:t>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 xml:space="preserve"> 新建企业</w:t>
            </w:r>
            <w:r>
              <w:rPr>
                <w:rFonts w:hint="default" w:ascii="Times New Roman" w:hAnsi="Times New Roman" w:eastAsia="宋体" w:cs="Times New Roman"/>
                <w:color w:val="auto"/>
                <w:sz w:val="24"/>
                <w:szCs w:val="24"/>
              </w:rPr>
              <w:t>大气污染物排放</w:t>
            </w:r>
            <w:r>
              <w:rPr>
                <w:rFonts w:hint="eastAsia" w:cs="Times New Roman"/>
                <w:color w:val="auto"/>
                <w:sz w:val="24"/>
                <w:szCs w:val="24"/>
                <w:lang w:val="en-US" w:eastAsia="zh-CN"/>
              </w:rPr>
              <w:t>浓度</w:t>
            </w:r>
            <w:r>
              <w:rPr>
                <w:rFonts w:hint="default" w:ascii="Times New Roman" w:hAnsi="Times New Roman" w:eastAsia="宋体" w:cs="Times New Roman"/>
                <w:color w:val="auto"/>
                <w:sz w:val="24"/>
                <w:szCs w:val="24"/>
              </w:rPr>
              <w:t>限值</w:t>
            </w:r>
            <w:r>
              <w:rPr>
                <w:rFonts w:hint="eastAsia" w:cs="Times New Roman"/>
                <w:color w:val="auto"/>
                <w:sz w:val="24"/>
                <w:szCs w:val="24"/>
                <w:lang w:eastAsia="zh-CN"/>
              </w:rPr>
              <w:t>”</w:t>
            </w:r>
            <w:r>
              <w:rPr>
                <w:rFonts w:hint="eastAsia" w:cs="Times New Roman"/>
                <w:color w:val="auto"/>
                <w:sz w:val="24"/>
                <w:szCs w:val="24"/>
                <w:lang w:val="en-US" w:eastAsia="zh-CN"/>
              </w:rPr>
              <w:t>中较严要求限</w:t>
            </w:r>
            <w:r>
              <w:rPr>
                <w:rFonts w:hint="default" w:ascii="Times New Roman" w:hAnsi="Times New Roman" w:eastAsia="宋体" w:cs="Times New Roman"/>
                <w:color w:val="auto"/>
                <w:sz w:val="24"/>
                <w:szCs w:val="24"/>
              </w:rPr>
              <w:t>值</w:t>
            </w:r>
            <w:r>
              <w:rPr>
                <w:rFonts w:hint="default" w:ascii="Times New Roman" w:hAnsi="Times New Roman" w:eastAsia="宋体" w:cs="Times New Roman"/>
                <w:color w:val="auto"/>
                <w:sz w:val="24"/>
                <w:szCs w:val="24"/>
                <w:lang w:val="en-US" w:eastAsia="zh-CN"/>
              </w:rPr>
              <w:t>，详见表</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w:t>
            </w:r>
          </w:p>
          <w:p w14:paraId="445DBCC3">
            <w:pPr>
              <w:pStyle w:val="33"/>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3-9 </w:t>
            </w:r>
            <w:r>
              <w:rPr>
                <w:rFonts w:hint="default"/>
                <w:color w:val="auto"/>
                <w:highlight w:val="none"/>
                <w:lang w:val="en-US" w:eastAsia="zh-CN"/>
              </w:rPr>
              <w:t xml:space="preserve"> </w:t>
            </w:r>
            <w:r>
              <w:rPr>
                <w:rFonts w:hint="eastAsia"/>
                <w:color w:val="auto"/>
                <w:highlight w:val="none"/>
                <w:lang w:val="en-US" w:eastAsia="zh-CN"/>
              </w:rPr>
              <w:t>新建企业大气污染物排放限值（砖瓦行业）</w:t>
            </w:r>
          </w:p>
          <w:tbl>
            <w:tblPr>
              <w:tblStyle w:val="27"/>
              <w:tblW w:w="7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084"/>
              <w:gridCol w:w="1186"/>
              <w:gridCol w:w="1113"/>
              <w:gridCol w:w="908"/>
              <w:gridCol w:w="1530"/>
            </w:tblGrid>
            <w:tr w14:paraId="26A6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restart"/>
                  <w:vAlign w:val="center"/>
                </w:tcPr>
                <w:p w14:paraId="70DD4E37">
                  <w:pPr>
                    <w:pStyle w:val="32"/>
                    <w:rPr>
                      <w:rFonts w:hint="default"/>
                      <w:color w:val="auto"/>
                      <w:highlight w:val="none"/>
                    </w:rPr>
                  </w:pPr>
                  <w:r>
                    <w:rPr>
                      <w:rFonts w:hint="default"/>
                      <w:color w:val="auto"/>
                      <w:highlight w:val="none"/>
                    </w:rPr>
                    <w:t>生产过程</w:t>
                  </w:r>
                </w:p>
              </w:tc>
              <w:tc>
                <w:tcPr>
                  <w:tcW w:w="4291" w:type="dxa"/>
                  <w:gridSpan w:val="4"/>
                  <w:vAlign w:val="center"/>
                </w:tcPr>
                <w:p w14:paraId="50BE6657">
                  <w:pPr>
                    <w:pStyle w:val="32"/>
                    <w:rPr>
                      <w:rFonts w:hint="default"/>
                      <w:color w:val="auto"/>
                      <w:highlight w:val="none"/>
                    </w:rPr>
                  </w:pPr>
                  <w:r>
                    <w:rPr>
                      <w:rFonts w:hint="default"/>
                      <w:color w:val="auto"/>
                      <w:highlight w:val="none"/>
                    </w:rPr>
                    <w:t>最高允许排放浓度（mg/m³）</w:t>
                  </w:r>
                </w:p>
              </w:tc>
              <w:tc>
                <w:tcPr>
                  <w:tcW w:w="1530" w:type="dxa"/>
                  <w:vMerge w:val="restart"/>
                  <w:vAlign w:val="center"/>
                </w:tcPr>
                <w:p w14:paraId="1106FB65">
                  <w:pPr>
                    <w:pStyle w:val="32"/>
                    <w:rPr>
                      <w:rFonts w:hint="default"/>
                      <w:color w:val="auto"/>
                      <w:highlight w:val="none"/>
                    </w:rPr>
                  </w:pPr>
                  <w:r>
                    <w:rPr>
                      <w:rFonts w:hint="default"/>
                      <w:color w:val="auto"/>
                      <w:highlight w:val="none"/>
                    </w:rPr>
                    <w:t>污染物排放监控位置</w:t>
                  </w:r>
                </w:p>
              </w:tc>
            </w:tr>
            <w:tr w14:paraId="7CC2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vAlign w:val="center"/>
                </w:tcPr>
                <w:p w14:paraId="283AF9E9">
                  <w:pPr>
                    <w:pStyle w:val="32"/>
                    <w:rPr>
                      <w:rFonts w:hint="default"/>
                      <w:color w:val="auto"/>
                      <w:highlight w:val="none"/>
                    </w:rPr>
                  </w:pPr>
                </w:p>
              </w:tc>
              <w:tc>
                <w:tcPr>
                  <w:tcW w:w="1084" w:type="dxa"/>
                  <w:vAlign w:val="center"/>
                </w:tcPr>
                <w:p w14:paraId="38112E8D">
                  <w:pPr>
                    <w:pStyle w:val="32"/>
                    <w:rPr>
                      <w:rFonts w:hint="default"/>
                      <w:color w:val="auto"/>
                      <w:highlight w:val="none"/>
                    </w:rPr>
                  </w:pPr>
                  <w:r>
                    <w:rPr>
                      <w:rFonts w:hint="default"/>
                      <w:color w:val="auto"/>
                      <w:highlight w:val="none"/>
                    </w:rPr>
                    <w:t>颗粒物</w:t>
                  </w:r>
                </w:p>
              </w:tc>
              <w:tc>
                <w:tcPr>
                  <w:tcW w:w="1186" w:type="dxa"/>
                  <w:vAlign w:val="center"/>
                </w:tcPr>
                <w:p w14:paraId="3003B746">
                  <w:pPr>
                    <w:pStyle w:val="32"/>
                    <w:rPr>
                      <w:rFonts w:hint="default"/>
                      <w:color w:val="auto"/>
                      <w:highlight w:val="none"/>
                    </w:rPr>
                  </w:pPr>
                  <w:r>
                    <w:rPr>
                      <w:rFonts w:hint="default"/>
                      <w:color w:val="auto"/>
                      <w:highlight w:val="none"/>
                    </w:rPr>
                    <w:t>二氧化硫</w:t>
                  </w:r>
                </w:p>
              </w:tc>
              <w:tc>
                <w:tcPr>
                  <w:tcW w:w="1113" w:type="dxa"/>
                  <w:vAlign w:val="center"/>
                </w:tcPr>
                <w:p w14:paraId="0F232F0C">
                  <w:pPr>
                    <w:pStyle w:val="32"/>
                    <w:rPr>
                      <w:rFonts w:hint="default"/>
                      <w:color w:val="auto"/>
                      <w:highlight w:val="none"/>
                    </w:rPr>
                  </w:pPr>
                  <w:r>
                    <w:rPr>
                      <w:rFonts w:hint="default"/>
                      <w:color w:val="auto"/>
                      <w:highlight w:val="none"/>
                    </w:rPr>
                    <w:t>氮氧化物</w:t>
                  </w:r>
                </w:p>
              </w:tc>
              <w:tc>
                <w:tcPr>
                  <w:tcW w:w="908" w:type="dxa"/>
                  <w:vAlign w:val="center"/>
                </w:tcPr>
                <w:p w14:paraId="5B0923C9">
                  <w:pPr>
                    <w:pStyle w:val="32"/>
                    <w:rPr>
                      <w:rFonts w:hint="default"/>
                      <w:color w:val="auto"/>
                      <w:highlight w:val="none"/>
                    </w:rPr>
                  </w:pPr>
                  <w:r>
                    <w:rPr>
                      <w:rFonts w:hint="default"/>
                      <w:color w:val="auto"/>
                      <w:highlight w:val="none"/>
                    </w:rPr>
                    <w:t>氟化物</w:t>
                  </w:r>
                </w:p>
              </w:tc>
              <w:tc>
                <w:tcPr>
                  <w:tcW w:w="1530" w:type="dxa"/>
                  <w:vMerge w:val="continue"/>
                  <w:vAlign w:val="center"/>
                </w:tcPr>
                <w:p w14:paraId="16151F46">
                  <w:pPr>
                    <w:pStyle w:val="32"/>
                    <w:rPr>
                      <w:rFonts w:hint="default"/>
                      <w:color w:val="auto"/>
                      <w:highlight w:val="none"/>
                    </w:rPr>
                  </w:pPr>
                </w:p>
              </w:tc>
            </w:tr>
            <w:tr w14:paraId="29AC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Align w:val="center"/>
                </w:tcPr>
                <w:p w14:paraId="41501B32">
                  <w:pPr>
                    <w:pStyle w:val="32"/>
                    <w:rPr>
                      <w:rFonts w:hint="default"/>
                      <w:color w:val="auto"/>
                      <w:highlight w:val="none"/>
                    </w:rPr>
                  </w:pPr>
                  <w:r>
                    <w:rPr>
                      <w:rFonts w:hint="default"/>
                      <w:color w:val="auto"/>
                      <w:highlight w:val="none"/>
                    </w:rPr>
                    <w:t>原料燃烧破碎及制备成型</w:t>
                  </w:r>
                </w:p>
              </w:tc>
              <w:tc>
                <w:tcPr>
                  <w:tcW w:w="1084" w:type="dxa"/>
                  <w:vAlign w:val="center"/>
                </w:tcPr>
                <w:p w14:paraId="6C7C04FC">
                  <w:pPr>
                    <w:pStyle w:val="32"/>
                    <w:rPr>
                      <w:rFonts w:hint="default"/>
                      <w:color w:val="auto"/>
                      <w:highlight w:val="none"/>
                    </w:rPr>
                  </w:pPr>
                  <w:r>
                    <w:rPr>
                      <w:rFonts w:hint="default"/>
                      <w:color w:val="auto"/>
                      <w:highlight w:val="none"/>
                    </w:rPr>
                    <w:t>30</w:t>
                  </w:r>
                </w:p>
              </w:tc>
              <w:tc>
                <w:tcPr>
                  <w:tcW w:w="1186" w:type="dxa"/>
                  <w:vAlign w:val="center"/>
                </w:tcPr>
                <w:p w14:paraId="36BA8297">
                  <w:pPr>
                    <w:pStyle w:val="32"/>
                    <w:rPr>
                      <w:rFonts w:hint="default"/>
                      <w:color w:val="auto"/>
                      <w:highlight w:val="none"/>
                    </w:rPr>
                  </w:pPr>
                  <w:r>
                    <w:rPr>
                      <w:rFonts w:hint="default"/>
                      <w:color w:val="auto"/>
                      <w:highlight w:val="none"/>
                    </w:rPr>
                    <w:t>——</w:t>
                  </w:r>
                </w:p>
              </w:tc>
              <w:tc>
                <w:tcPr>
                  <w:tcW w:w="1113" w:type="dxa"/>
                  <w:vAlign w:val="center"/>
                </w:tcPr>
                <w:p w14:paraId="651A1AB8">
                  <w:pPr>
                    <w:pStyle w:val="32"/>
                    <w:rPr>
                      <w:rFonts w:hint="default"/>
                      <w:color w:val="auto"/>
                      <w:highlight w:val="none"/>
                    </w:rPr>
                  </w:pPr>
                  <w:r>
                    <w:rPr>
                      <w:rFonts w:hint="default"/>
                      <w:color w:val="auto"/>
                      <w:highlight w:val="none"/>
                    </w:rPr>
                    <w:t>——</w:t>
                  </w:r>
                </w:p>
              </w:tc>
              <w:tc>
                <w:tcPr>
                  <w:tcW w:w="908" w:type="dxa"/>
                  <w:vAlign w:val="center"/>
                </w:tcPr>
                <w:p w14:paraId="002A365E">
                  <w:pPr>
                    <w:pStyle w:val="32"/>
                    <w:rPr>
                      <w:rFonts w:hint="default"/>
                      <w:color w:val="auto"/>
                      <w:highlight w:val="none"/>
                    </w:rPr>
                  </w:pPr>
                  <w:r>
                    <w:rPr>
                      <w:rFonts w:hint="default"/>
                      <w:color w:val="auto"/>
                      <w:highlight w:val="none"/>
                    </w:rPr>
                    <w:t>——</w:t>
                  </w:r>
                </w:p>
              </w:tc>
              <w:tc>
                <w:tcPr>
                  <w:tcW w:w="1530" w:type="dxa"/>
                  <w:vMerge w:val="restart"/>
                  <w:vAlign w:val="center"/>
                </w:tcPr>
                <w:p w14:paraId="7CDC4EB5">
                  <w:pPr>
                    <w:pStyle w:val="32"/>
                    <w:rPr>
                      <w:rFonts w:hint="default"/>
                      <w:color w:val="auto"/>
                      <w:highlight w:val="none"/>
                    </w:rPr>
                  </w:pPr>
                  <w:r>
                    <w:rPr>
                      <w:rFonts w:hint="default"/>
                      <w:color w:val="auto"/>
                      <w:highlight w:val="none"/>
                    </w:rPr>
                    <w:t>车间或生产设施排放口</w:t>
                  </w:r>
                </w:p>
              </w:tc>
            </w:tr>
            <w:tr w14:paraId="717D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Align w:val="center"/>
                </w:tcPr>
                <w:p w14:paraId="0504E586">
                  <w:pPr>
                    <w:pStyle w:val="32"/>
                    <w:rPr>
                      <w:rFonts w:hint="default"/>
                      <w:color w:val="auto"/>
                      <w:highlight w:val="none"/>
                    </w:rPr>
                  </w:pPr>
                  <w:r>
                    <w:rPr>
                      <w:rFonts w:hint="default"/>
                      <w:color w:val="auto"/>
                      <w:highlight w:val="none"/>
                    </w:rPr>
                    <w:t>人工干燥及焙烧</w:t>
                  </w:r>
                </w:p>
              </w:tc>
              <w:tc>
                <w:tcPr>
                  <w:tcW w:w="1084" w:type="dxa"/>
                  <w:vAlign w:val="center"/>
                </w:tcPr>
                <w:p w14:paraId="1706D1E3">
                  <w:pPr>
                    <w:pStyle w:val="32"/>
                    <w:rPr>
                      <w:rFonts w:hint="default"/>
                      <w:color w:val="auto"/>
                      <w:highlight w:val="none"/>
                    </w:rPr>
                  </w:pPr>
                  <w:r>
                    <w:rPr>
                      <w:rFonts w:hint="default"/>
                      <w:color w:val="auto"/>
                      <w:highlight w:val="none"/>
                    </w:rPr>
                    <w:t>30</w:t>
                  </w:r>
                </w:p>
              </w:tc>
              <w:tc>
                <w:tcPr>
                  <w:tcW w:w="1186" w:type="dxa"/>
                  <w:vAlign w:val="center"/>
                </w:tcPr>
                <w:p w14:paraId="34C1D73C">
                  <w:pPr>
                    <w:pStyle w:val="32"/>
                    <w:rPr>
                      <w:rFonts w:hint="default"/>
                      <w:color w:val="auto"/>
                      <w:highlight w:val="none"/>
                    </w:rPr>
                  </w:pPr>
                  <w:r>
                    <w:rPr>
                      <w:rFonts w:hint="eastAsia"/>
                      <w:color w:val="auto"/>
                      <w:highlight w:val="none"/>
                      <w:lang w:val="en-US" w:eastAsia="zh-CN"/>
                    </w:rPr>
                    <w:t>30</w:t>
                  </w:r>
                  <w:r>
                    <w:rPr>
                      <w:rFonts w:hint="default"/>
                      <w:color w:val="auto"/>
                      <w:highlight w:val="none"/>
                    </w:rPr>
                    <w:t>0</w:t>
                  </w:r>
                </w:p>
              </w:tc>
              <w:tc>
                <w:tcPr>
                  <w:tcW w:w="1113" w:type="dxa"/>
                  <w:vAlign w:val="center"/>
                </w:tcPr>
                <w:p w14:paraId="1BB9E072">
                  <w:pPr>
                    <w:pStyle w:val="32"/>
                    <w:rPr>
                      <w:rFonts w:hint="default"/>
                      <w:color w:val="auto"/>
                      <w:highlight w:val="none"/>
                    </w:rPr>
                  </w:pPr>
                  <w:r>
                    <w:rPr>
                      <w:rFonts w:hint="default"/>
                      <w:color w:val="auto"/>
                      <w:highlight w:val="none"/>
                    </w:rPr>
                    <w:t>200</w:t>
                  </w:r>
                </w:p>
              </w:tc>
              <w:tc>
                <w:tcPr>
                  <w:tcW w:w="908" w:type="dxa"/>
                  <w:vAlign w:val="center"/>
                </w:tcPr>
                <w:p w14:paraId="738C716B">
                  <w:pPr>
                    <w:pStyle w:val="32"/>
                    <w:rPr>
                      <w:rFonts w:hint="default"/>
                      <w:color w:val="auto"/>
                      <w:highlight w:val="none"/>
                    </w:rPr>
                  </w:pPr>
                  <w:r>
                    <w:rPr>
                      <w:rFonts w:hint="default"/>
                      <w:color w:val="auto"/>
                      <w:highlight w:val="none"/>
                    </w:rPr>
                    <w:t>3</w:t>
                  </w:r>
                </w:p>
              </w:tc>
              <w:tc>
                <w:tcPr>
                  <w:tcW w:w="1530" w:type="dxa"/>
                  <w:vMerge w:val="continue"/>
                  <w:vAlign w:val="center"/>
                </w:tcPr>
                <w:p w14:paraId="68CD074A">
                  <w:pPr>
                    <w:pStyle w:val="32"/>
                    <w:rPr>
                      <w:rFonts w:hint="default"/>
                      <w:color w:val="auto"/>
                      <w:highlight w:val="none"/>
                    </w:rPr>
                  </w:pPr>
                </w:p>
              </w:tc>
            </w:tr>
          </w:tbl>
          <w:p w14:paraId="6097E82E">
            <w:pPr>
              <w:pStyle w:val="33"/>
              <w:rPr>
                <w:rFonts w:hint="default"/>
                <w:color w:val="auto"/>
              </w:rPr>
            </w:pPr>
          </w:p>
          <w:p w14:paraId="2796CB9C">
            <w:pPr>
              <w:pStyle w:val="33"/>
              <w:rPr>
                <w:rFonts w:hint="default" w:ascii="Times New Roman" w:hAnsi="Times New Roman" w:eastAsia="宋体" w:cs="Times New Roman"/>
                <w:color w:val="auto"/>
                <w:sz w:val="21"/>
                <w:szCs w:val="21"/>
              </w:rPr>
            </w:pPr>
            <w:r>
              <w:rPr>
                <w:rStyle w:val="48"/>
                <w:rFonts w:hint="default"/>
                <w:b/>
                <w:color w:val="auto"/>
                <w:lang w:eastAsia="zh-CN"/>
              </w:rPr>
              <w:t>表</w:t>
            </w:r>
            <w:r>
              <w:rPr>
                <w:rStyle w:val="48"/>
                <w:rFonts w:hint="eastAsia"/>
                <w:b/>
                <w:color w:val="auto"/>
                <w:lang w:val="en-US" w:eastAsia="zh-CN"/>
              </w:rPr>
              <w:t>3</w:t>
            </w:r>
            <w:r>
              <w:rPr>
                <w:rStyle w:val="48"/>
                <w:rFonts w:hint="default"/>
                <w:b/>
                <w:color w:val="auto"/>
                <w:lang w:val="en-US" w:eastAsia="zh-CN"/>
              </w:rPr>
              <w:t>-</w:t>
            </w:r>
            <w:r>
              <w:rPr>
                <w:rStyle w:val="48"/>
                <w:rFonts w:hint="eastAsia"/>
                <w:b/>
                <w:color w:val="auto"/>
                <w:lang w:val="en-US" w:eastAsia="zh-CN"/>
              </w:rPr>
              <w:t xml:space="preserve">10  </w:t>
            </w:r>
            <w:r>
              <w:rPr>
                <w:rStyle w:val="48"/>
                <w:rFonts w:hint="default"/>
                <w:b/>
                <w:color w:val="auto"/>
              </w:rPr>
              <w:t>新建企业大气污染物排放限值</w:t>
            </w:r>
            <w:r>
              <w:rPr>
                <w:rStyle w:val="48"/>
                <w:rFonts w:hint="eastAsia"/>
                <w:b/>
                <w:color w:val="auto"/>
                <w:lang w:val="en-US" w:eastAsia="zh-CN"/>
              </w:rPr>
              <w:t>（陶瓷</w:t>
            </w:r>
            <w:r>
              <w:rPr>
                <w:rFonts w:hint="eastAsia"/>
                <w:color w:val="auto"/>
                <w:highlight w:val="none"/>
                <w:lang w:val="en-US" w:eastAsia="zh-CN"/>
              </w:rPr>
              <w:t>行业）</w:t>
            </w:r>
            <w:r>
              <w:rPr>
                <w:rFonts w:hint="default" w:ascii="Times New Roman" w:hAnsi="Times New Roman" w:eastAsia="宋体" w:cs="Times New Roman"/>
                <w:color w:val="auto"/>
                <w:sz w:val="21"/>
                <w:szCs w:val="21"/>
              </w:rPr>
              <w:t xml:space="preserve"> （单位：mg/m³）</w:t>
            </w:r>
          </w:p>
          <w:tbl>
            <w:tblPr>
              <w:tblStyle w:val="27"/>
              <w:tblW w:w="759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3722"/>
              <w:gridCol w:w="1866"/>
            </w:tblGrid>
            <w:tr w14:paraId="1BD0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02" w:type="dxa"/>
                  <w:vAlign w:val="center"/>
                </w:tcPr>
                <w:p w14:paraId="5B2CDD5A">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生产工序</w:t>
                  </w:r>
                </w:p>
              </w:tc>
              <w:tc>
                <w:tcPr>
                  <w:tcW w:w="3722" w:type="dxa"/>
                  <w:vAlign w:val="center"/>
                </w:tcPr>
                <w:p w14:paraId="2C5D5123">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烧成、烤花</w:t>
                  </w:r>
                </w:p>
              </w:tc>
              <w:tc>
                <w:tcPr>
                  <w:tcW w:w="1866" w:type="dxa"/>
                  <w:vAlign w:val="center"/>
                </w:tcPr>
                <w:p w14:paraId="321D53DE">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监测位置</w:t>
                  </w:r>
                </w:p>
              </w:tc>
            </w:tr>
            <w:tr w14:paraId="2381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vAlign w:val="top"/>
                </w:tcPr>
                <w:p w14:paraId="08612230">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生产设备</w:t>
                  </w:r>
                </w:p>
              </w:tc>
              <w:tc>
                <w:tcPr>
                  <w:tcW w:w="3722" w:type="dxa"/>
                  <w:vAlign w:val="top"/>
                </w:tcPr>
                <w:p w14:paraId="24A599D3">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隧道窑</w:t>
                  </w:r>
                </w:p>
              </w:tc>
              <w:tc>
                <w:tcPr>
                  <w:tcW w:w="1866" w:type="dxa"/>
                  <w:vMerge w:val="restart"/>
                  <w:vAlign w:val="center"/>
                </w:tcPr>
                <w:p w14:paraId="69744B44">
                  <w:pPr>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排放口</w:t>
                  </w:r>
                </w:p>
              </w:tc>
            </w:tr>
            <w:tr w14:paraId="1599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vAlign w:val="top"/>
                </w:tcPr>
                <w:p w14:paraId="59C8C5A2">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燃料类型</w:t>
                  </w:r>
                </w:p>
              </w:tc>
              <w:tc>
                <w:tcPr>
                  <w:tcW w:w="3722" w:type="dxa"/>
                  <w:vAlign w:val="top"/>
                </w:tcPr>
                <w:p w14:paraId="034648D1">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油、气</w:t>
                  </w:r>
                </w:p>
              </w:tc>
              <w:tc>
                <w:tcPr>
                  <w:tcW w:w="1866" w:type="dxa"/>
                  <w:vMerge w:val="continue"/>
                  <w:vAlign w:val="top"/>
                </w:tcPr>
                <w:p w14:paraId="7A178927">
                  <w:pPr>
                    <w:rPr>
                      <w:rFonts w:hint="default" w:ascii="Times New Roman" w:hAnsi="Times New Roman" w:eastAsia="宋体" w:cs="Times New Roman"/>
                      <w:color w:val="auto"/>
                      <w:lang w:val="en-US" w:eastAsia="zh-CN"/>
                    </w:rPr>
                  </w:pPr>
                </w:p>
              </w:tc>
            </w:tr>
            <w:tr w14:paraId="1CC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vAlign w:val="top"/>
                </w:tcPr>
                <w:p w14:paraId="3BB5FA8A">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3722" w:type="dxa"/>
                  <w:vAlign w:val="top"/>
                </w:tcPr>
                <w:p w14:paraId="2644B25F">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866" w:type="dxa"/>
                  <w:vMerge w:val="continue"/>
                  <w:vAlign w:val="top"/>
                </w:tcPr>
                <w:p w14:paraId="78FCAA44">
                  <w:pPr>
                    <w:rPr>
                      <w:rFonts w:hint="default" w:ascii="Times New Roman" w:hAnsi="Times New Roman" w:eastAsia="宋体" w:cs="Times New Roman"/>
                      <w:color w:val="auto"/>
                      <w:lang w:val="en-US" w:eastAsia="zh-CN"/>
                    </w:rPr>
                  </w:pPr>
                </w:p>
              </w:tc>
            </w:tr>
            <w:tr w14:paraId="4CFB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vAlign w:val="top"/>
                </w:tcPr>
                <w:p w14:paraId="4C8D56C7">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3722" w:type="dxa"/>
                  <w:vAlign w:val="top"/>
                </w:tcPr>
                <w:p w14:paraId="01516DD1">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866" w:type="dxa"/>
                  <w:vMerge w:val="continue"/>
                  <w:vAlign w:val="top"/>
                </w:tcPr>
                <w:p w14:paraId="1F239652">
                  <w:pPr>
                    <w:rPr>
                      <w:rFonts w:hint="default" w:ascii="Times New Roman" w:hAnsi="Times New Roman" w:eastAsia="宋体" w:cs="Times New Roman"/>
                      <w:color w:val="auto"/>
                      <w:lang w:val="en-US" w:eastAsia="zh-CN"/>
                    </w:rPr>
                  </w:pPr>
                </w:p>
              </w:tc>
            </w:tr>
            <w:tr w14:paraId="778C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vAlign w:val="top"/>
                </w:tcPr>
                <w:p w14:paraId="68655934">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3722" w:type="dxa"/>
                  <w:vAlign w:val="top"/>
                </w:tcPr>
                <w:p w14:paraId="53310C01">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1866" w:type="dxa"/>
                  <w:vMerge w:val="continue"/>
                  <w:vAlign w:val="top"/>
                </w:tcPr>
                <w:p w14:paraId="2DE28B6B">
                  <w:pPr>
                    <w:rPr>
                      <w:rFonts w:hint="default" w:ascii="Times New Roman" w:hAnsi="Times New Roman" w:eastAsia="宋体" w:cs="Times New Roman"/>
                      <w:color w:val="auto"/>
                      <w:lang w:val="en-US" w:eastAsia="zh-CN"/>
                    </w:rPr>
                  </w:pPr>
                </w:p>
              </w:tc>
            </w:tr>
            <w:tr w14:paraId="1F6E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vAlign w:val="top"/>
                </w:tcPr>
                <w:p w14:paraId="309FC1B8">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林格曼黑度（级）</w:t>
                  </w:r>
                </w:p>
              </w:tc>
              <w:tc>
                <w:tcPr>
                  <w:tcW w:w="3722" w:type="dxa"/>
                  <w:vAlign w:val="top"/>
                </w:tcPr>
                <w:p w14:paraId="169B8C1C">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866" w:type="dxa"/>
                  <w:vMerge w:val="continue"/>
                  <w:vAlign w:val="top"/>
                </w:tcPr>
                <w:p w14:paraId="7D85CC71">
                  <w:pPr>
                    <w:rPr>
                      <w:rFonts w:hint="default" w:ascii="Times New Roman" w:hAnsi="Times New Roman" w:eastAsia="宋体" w:cs="Times New Roman"/>
                      <w:color w:val="auto"/>
                      <w:lang w:val="en-US" w:eastAsia="zh-CN"/>
                    </w:rPr>
                  </w:pPr>
                </w:p>
              </w:tc>
            </w:tr>
          </w:tbl>
          <w:p w14:paraId="6F0AB2CA">
            <w:pPr>
              <w:pStyle w:val="33"/>
              <w:rPr>
                <w:rFonts w:hint="default"/>
                <w:color w:val="auto"/>
              </w:rPr>
            </w:pPr>
          </w:p>
          <w:p w14:paraId="0612D124">
            <w:pPr>
              <w:pStyle w:val="33"/>
              <w:rPr>
                <w:rFonts w:hint="default"/>
                <w:color w:val="auto"/>
              </w:rPr>
            </w:pPr>
            <w:r>
              <w:rPr>
                <w:rFonts w:hint="default"/>
                <w:color w:val="auto"/>
              </w:rPr>
              <w:t>表</w:t>
            </w:r>
            <w:r>
              <w:rPr>
                <w:rFonts w:hint="eastAsia"/>
                <w:color w:val="auto"/>
                <w:lang w:val="en-US" w:eastAsia="zh-CN"/>
              </w:rPr>
              <w:t>3</w:t>
            </w:r>
            <w:r>
              <w:rPr>
                <w:rFonts w:hint="default"/>
                <w:color w:val="auto"/>
              </w:rPr>
              <w:t>-</w:t>
            </w:r>
            <w:r>
              <w:rPr>
                <w:rFonts w:hint="eastAsia"/>
                <w:color w:val="auto"/>
                <w:lang w:val="en-US" w:eastAsia="zh-CN"/>
              </w:rPr>
              <w:t xml:space="preserve">11 </w:t>
            </w:r>
            <w:r>
              <w:rPr>
                <w:rFonts w:hint="default"/>
                <w:color w:val="auto"/>
              </w:rPr>
              <w:t xml:space="preserve"> </w:t>
            </w:r>
            <w:r>
              <w:rPr>
                <w:rFonts w:hint="eastAsia"/>
                <w:color w:val="auto"/>
                <w:lang w:val="en-US" w:eastAsia="zh-CN"/>
              </w:rPr>
              <w:t>本项目执行的</w:t>
            </w:r>
            <w:r>
              <w:rPr>
                <w:rFonts w:hint="default"/>
                <w:color w:val="auto"/>
              </w:rPr>
              <w:t>大气污染物排放限值</w:t>
            </w:r>
          </w:p>
          <w:tbl>
            <w:tblPr>
              <w:tblStyle w:val="27"/>
              <w:tblW w:w="7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283"/>
              <w:gridCol w:w="1185"/>
              <w:gridCol w:w="4645"/>
            </w:tblGrid>
            <w:tr w14:paraId="2CBE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6DEB4A0B">
                  <w:pPr>
                    <w:pStyle w:val="32"/>
                    <w:jc w:val="center"/>
                    <w:rPr>
                      <w:rFonts w:hint="default"/>
                      <w:color w:val="auto"/>
                      <w:lang w:val="en-US" w:eastAsia="zh-CN"/>
                    </w:rPr>
                  </w:pPr>
                  <w:r>
                    <w:rPr>
                      <w:rFonts w:hint="default"/>
                      <w:color w:val="auto"/>
                    </w:rPr>
                    <w:t>序号</w:t>
                  </w:r>
                </w:p>
              </w:tc>
              <w:tc>
                <w:tcPr>
                  <w:tcW w:w="1283" w:type="dxa"/>
                  <w:vAlign w:val="center"/>
                </w:tcPr>
                <w:p w14:paraId="6A9F1773">
                  <w:pPr>
                    <w:pStyle w:val="32"/>
                    <w:jc w:val="center"/>
                    <w:rPr>
                      <w:rFonts w:hint="default"/>
                      <w:color w:val="auto"/>
                      <w:lang w:val="en-US" w:eastAsia="zh-CN"/>
                    </w:rPr>
                  </w:pPr>
                  <w:r>
                    <w:rPr>
                      <w:rFonts w:hint="default"/>
                      <w:color w:val="auto"/>
                    </w:rPr>
                    <w:t>污染物项目</w:t>
                  </w:r>
                </w:p>
              </w:tc>
              <w:tc>
                <w:tcPr>
                  <w:tcW w:w="1185" w:type="dxa"/>
                  <w:vAlign w:val="center"/>
                </w:tcPr>
                <w:p w14:paraId="498631DB">
                  <w:pPr>
                    <w:pStyle w:val="32"/>
                    <w:jc w:val="center"/>
                    <w:rPr>
                      <w:rFonts w:hint="default"/>
                      <w:color w:val="auto"/>
                      <w:lang w:val="en-US" w:eastAsia="zh-CN"/>
                    </w:rPr>
                  </w:pPr>
                  <w:r>
                    <w:rPr>
                      <w:rFonts w:hint="default"/>
                      <w:color w:val="auto"/>
                    </w:rPr>
                    <w:t>浓度限值（mg/m³）</w:t>
                  </w:r>
                </w:p>
              </w:tc>
              <w:tc>
                <w:tcPr>
                  <w:tcW w:w="4645" w:type="dxa"/>
                  <w:vAlign w:val="center"/>
                </w:tcPr>
                <w:p w14:paraId="17826A2C">
                  <w:pPr>
                    <w:pStyle w:val="32"/>
                    <w:jc w:val="center"/>
                    <w:rPr>
                      <w:rFonts w:hint="default"/>
                      <w:color w:val="auto"/>
                      <w:lang w:val="en-US" w:eastAsia="zh-CN"/>
                    </w:rPr>
                  </w:pPr>
                  <w:r>
                    <w:rPr>
                      <w:rFonts w:hint="eastAsia"/>
                      <w:color w:val="auto"/>
                      <w:lang w:val="en-US" w:eastAsia="zh-CN"/>
                    </w:rPr>
                    <w:t>来源</w:t>
                  </w:r>
                </w:p>
              </w:tc>
            </w:tr>
            <w:tr w14:paraId="2C29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278455C8">
                  <w:pPr>
                    <w:pStyle w:val="32"/>
                    <w:jc w:val="center"/>
                    <w:rPr>
                      <w:rFonts w:hint="default"/>
                      <w:color w:val="auto"/>
                      <w:lang w:val="en-US" w:eastAsia="zh-CN"/>
                    </w:rPr>
                  </w:pPr>
                  <w:r>
                    <w:rPr>
                      <w:rFonts w:hint="eastAsia"/>
                      <w:color w:val="auto"/>
                      <w:lang w:val="en-US" w:eastAsia="zh-CN"/>
                    </w:rPr>
                    <w:t>1</w:t>
                  </w:r>
                </w:p>
              </w:tc>
              <w:tc>
                <w:tcPr>
                  <w:tcW w:w="1283" w:type="dxa"/>
                  <w:vAlign w:val="center"/>
                </w:tcPr>
                <w:p w14:paraId="2E6FB567">
                  <w:pPr>
                    <w:pStyle w:val="32"/>
                    <w:jc w:val="center"/>
                    <w:rPr>
                      <w:rFonts w:hint="default"/>
                      <w:color w:val="auto"/>
                      <w:lang w:val="en-US" w:eastAsia="zh-CN"/>
                    </w:rPr>
                  </w:pPr>
                  <w:r>
                    <w:rPr>
                      <w:rFonts w:hint="default"/>
                      <w:color w:val="auto"/>
                      <w:lang w:val="en-US" w:eastAsia="zh-CN"/>
                    </w:rPr>
                    <w:t>颗粒物</w:t>
                  </w:r>
                </w:p>
              </w:tc>
              <w:tc>
                <w:tcPr>
                  <w:tcW w:w="1185" w:type="dxa"/>
                  <w:vAlign w:val="center"/>
                </w:tcPr>
                <w:p w14:paraId="4F7BDF8B">
                  <w:pPr>
                    <w:pStyle w:val="32"/>
                    <w:jc w:val="center"/>
                    <w:rPr>
                      <w:rFonts w:hint="default"/>
                      <w:color w:val="auto"/>
                      <w:lang w:val="en-US" w:eastAsia="zh-CN"/>
                    </w:rPr>
                  </w:pPr>
                  <w:r>
                    <w:rPr>
                      <w:rFonts w:hint="eastAsia"/>
                      <w:color w:val="auto"/>
                      <w:lang w:val="en-US" w:eastAsia="zh-CN"/>
                    </w:rPr>
                    <w:t>30</w:t>
                  </w:r>
                </w:p>
              </w:tc>
              <w:tc>
                <w:tcPr>
                  <w:tcW w:w="4645" w:type="dxa"/>
                  <w:vAlign w:val="center"/>
                </w:tcPr>
                <w:p w14:paraId="34450C4D">
                  <w:pPr>
                    <w:pStyle w:val="32"/>
                    <w:jc w:val="center"/>
                    <w:rPr>
                      <w:rFonts w:hint="default"/>
                      <w:color w:val="auto"/>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p>
              </w:tc>
            </w:tr>
            <w:tr w14:paraId="5B2F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32549153">
                  <w:pPr>
                    <w:pStyle w:val="32"/>
                    <w:jc w:val="center"/>
                    <w:rPr>
                      <w:rFonts w:hint="default"/>
                      <w:color w:val="auto"/>
                      <w:lang w:val="en-US" w:eastAsia="zh-CN"/>
                    </w:rPr>
                  </w:pPr>
                  <w:r>
                    <w:rPr>
                      <w:rFonts w:hint="eastAsia"/>
                      <w:color w:val="auto"/>
                      <w:lang w:val="en-US" w:eastAsia="zh-CN"/>
                    </w:rPr>
                    <w:t>2</w:t>
                  </w:r>
                </w:p>
              </w:tc>
              <w:tc>
                <w:tcPr>
                  <w:tcW w:w="1283" w:type="dxa"/>
                  <w:vAlign w:val="center"/>
                </w:tcPr>
                <w:p w14:paraId="62863F24">
                  <w:pPr>
                    <w:pStyle w:val="32"/>
                    <w:jc w:val="center"/>
                    <w:rPr>
                      <w:rFonts w:hint="default"/>
                      <w:color w:val="auto"/>
                      <w:lang w:val="en-US" w:eastAsia="zh-CN"/>
                    </w:rPr>
                  </w:pPr>
                  <w:r>
                    <w:rPr>
                      <w:rFonts w:hint="default"/>
                      <w:color w:val="auto"/>
                      <w:lang w:val="en-US" w:eastAsia="zh-CN"/>
                    </w:rPr>
                    <w:t>二氧化硫</w:t>
                  </w:r>
                </w:p>
              </w:tc>
              <w:tc>
                <w:tcPr>
                  <w:tcW w:w="1185" w:type="dxa"/>
                  <w:vAlign w:val="center"/>
                </w:tcPr>
                <w:p w14:paraId="2F2EC82B">
                  <w:pPr>
                    <w:pStyle w:val="32"/>
                    <w:jc w:val="center"/>
                    <w:rPr>
                      <w:rFonts w:hint="default"/>
                      <w:color w:val="auto"/>
                      <w:lang w:val="en-US" w:eastAsia="zh-CN"/>
                    </w:rPr>
                  </w:pPr>
                  <w:r>
                    <w:rPr>
                      <w:rFonts w:hint="eastAsia"/>
                      <w:color w:val="auto"/>
                      <w:lang w:val="en-US" w:eastAsia="zh-CN"/>
                    </w:rPr>
                    <w:t>100</w:t>
                  </w:r>
                </w:p>
              </w:tc>
              <w:tc>
                <w:tcPr>
                  <w:tcW w:w="4645" w:type="dxa"/>
                  <w:vAlign w:val="center"/>
                </w:tcPr>
                <w:p w14:paraId="74E6406B">
                  <w:pPr>
                    <w:pStyle w:val="32"/>
                    <w:ind w:firstLine="0" w:firstLineChars="0"/>
                    <w:jc w:val="center"/>
                    <w:rPr>
                      <w:rFonts w:hint="default"/>
                      <w:color w:val="auto"/>
                      <w:lang w:val="en-US" w:eastAsia="zh-CN"/>
                    </w:rPr>
                  </w:pP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p>
              </w:tc>
            </w:tr>
            <w:tr w14:paraId="501A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5A87E4D8">
                  <w:pPr>
                    <w:pStyle w:val="32"/>
                    <w:jc w:val="center"/>
                    <w:rPr>
                      <w:rFonts w:hint="default"/>
                      <w:color w:val="auto"/>
                      <w:lang w:val="en-US" w:eastAsia="zh-CN"/>
                    </w:rPr>
                  </w:pPr>
                  <w:r>
                    <w:rPr>
                      <w:rFonts w:hint="eastAsia"/>
                      <w:color w:val="auto"/>
                      <w:lang w:val="en-US" w:eastAsia="zh-CN"/>
                    </w:rPr>
                    <w:t>3</w:t>
                  </w:r>
                </w:p>
              </w:tc>
              <w:tc>
                <w:tcPr>
                  <w:tcW w:w="1283" w:type="dxa"/>
                  <w:vAlign w:val="center"/>
                </w:tcPr>
                <w:p w14:paraId="745E019B">
                  <w:pPr>
                    <w:pStyle w:val="32"/>
                    <w:jc w:val="center"/>
                    <w:rPr>
                      <w:rFonts w:hint="default"/>
                      <w:color w:val="auto"/>
                      <w:lang w:val="en-US" w:eastAsia="zh-CN"/>
                    </w:rPr>
                  </w:pPr>
                  <w:r>
                    <w:rPr>
                      <w:rFonts w:hint="default"/>
                      <w:color w:val="auto"/>
                      <w:lang w:val="en-US" w:eastAsia="zh-CN"/>
                    </w:rPr>
                    <w:t>氮氧化物</w:t>
                  </w:r>
                </w:p>
              </w:tc>
              <w:tc>
                <w:tcPr>
                  <w:tcW w:w="1185" w:type="dxa"/>
                  <w:vAlign w:val="center"/>
                </w:tcPr>
                <w:p w14:paraId="0100A27F">
                  <w:pPr>
                    <w:pStyle w:val="32"/>
                    <w:jc w:val="center"/>
                    <w:rPr>
                      <w:rFonts w:hint="default"/>
                      <w:color w:val="auto"/>
                      <w:lang w:val="en-US" w:eastAsia="zh-CN"/>
                    </w:rPr>
                  </w:pPr>
                  <w:r>
                    <w:rPr>
                      <w:rFonts w:hint="eastAsia"/>
                      <w:color w:val="auto"/>
                      <w:lang w:val="en-US" w:eastAsia="zh-CN"/>
                    </w:rPr>
                    <w:t>200</w:t>
                  </w:r>
                </w:p>
              </w:tc>
              <w:tc>
                <w:tcPr>
                  <w:tcW w:w="4645" w:type="dxa"/>
                  <w:vAlign w:val="center"/>
                </w:tcPr>
                <w:p w14:paraId="24211862">
                  <w:pPr>
                    <w:pStyle w:val="32"/>
                    <w:ind w:firstLine="0" w:firstLineChars="0"/>
                    <w:jc w:val="center"/>
                    <w:rPr>
                      <w:rFonts w:hint="default"/>
                      <w:color w:val="auto"/>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p>
              </w:tc>
            </w:tr>
            <w:tr w14:paraId="25FF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14:paraId="09B292AC">
                  <w:pPr>
                    <w:pStyle w:val="32"/>
                    <w:jc w:val="center"/>
                    <w:rPr>
                      <w:rFonts w:hint="default"/>
                      <w:color w:val="auto"/>
                      <w:lang w:val="en-US" w:eastAsia="zh-CN"/>
                    </w:rPr>
                  </w:pPr>
                  <w:r>
                    <w:rPr>
                      <w:rFonts w:hint="eastAsia"/>
                      <w:color w:val="auto"/>
                      <w:lang w:val="en-US" w:eastAsia="zh-CN"/>
                    </w:rPr>
                    <w:t>4</w:t>
                  </w:r>
                </w:p>
              </w:tc>
              <w:tc>
                <w:tcPr>
                  <w:tcW w:w="1283" w:type="dxa"/>
                  <w:vAlign w:val="center"/>
                </w:tcPr>
                <w:p w14:paraId="4071B934">
                  <w:pPr>
                    <w:pStyle w:val="32"/>
                    <w:jc w:val="center"/>
                    <w:rPr>
                      <w:rFonts w:hint="default"/>
                      <w:color w:val="auto"/>
                      <w:lang w:val="en-US" w:eastAsia="zh-CN"/>
                    </w:rPr>
                  </w:pPr>
                  <w:r>
                    <w:rPr>
                      <w:rFonts w:hint="default"/>
                      <w:color w:val="auto"/>
                      <w:lang w:val="en-US" w:eastAsia="zh-CN"/>
                    </w:rPr>
                    <w:t>林格曼黑度（级）</w:t>
                  </w:r>
                </w:p>
              </w:tc>
              <w:tc>
                <w:tcPr>
                  <w:tcW w:w="1185" w:type="dxa"/>
                  <w:vAlign w:val="center"/>
                </w:tcPr>
                <w:p w14:paraId="49AE1896">
                  <w:pPr>
                    <w:pStyle w:val="32"/>
                    <w:jc w:val="center"/>
                    <w:rPr>
                      <w:rFonts w:hint="default"/>
                      <w:color w:val="auto"/>
                      <w:lang w:val="en-US" w:eastAsia="zh-CN"/>
                    </w:rPr>
                  </w:pPr>
                  <w:r>
                    <w:rPr>
                      <w:rFonts w:hint="default" w:ascii="Times New Roman" w:hAnsi="Times New Roman" w:eastAsia="宋体" w:cs="Times New Roman"/>
                      <w:color w:val="auto"/>
                      <w:sz w:val="21"/>
                      <w:szCs w:val="21"/>
                      <w:lang w:val="en-US" w:eastAsia="zh-CN"/>
                    </w:rPr>
                    <w:t>1</w:t>
                  </w:r>
                </w:p>
              </w:tc>
              <w:tc>
                <w:tcPr>
                  <w:tcW w:w="4645" w:type="dxa"/>
                  <w:vAlign w:val="center"/>
                </w:tcPr>
                <w:p w14:paraId="49A379B8">
                  <w:pPr>
                    <w:pStyle w:val="32"/>
                    <w:jc w:val="center"/>
                    <w:rPr>
                      <w:rFonts w:hint="default"/>
                      <w:color w:val="auto"/>
                      <w:lang w:val="en-US" w:eastAsia="zh-CN"/>
                    </w:rPr>
                  </w:pP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p>
              </w:tc>
            </w:tr>
          </w:tbl>
          <w:p w14:paraId="0418EE5F">
            <w:pPr>
              <w:numPr>
                <w:ilvl w:val="0"/>
                <w:numId w:val="4"/>
              </w:numPr>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无组织</w:t>
            </w:r>
            <w:r>
              <w:rPr>
                <w:rFonts w:hint="eastAsia" w:cs="Times New Roman"/>
                <w:b/>
                <w:bCs/>
                <w:color w:val="auto"/>
                <w:highlight w:val="none"/>
                <w:lang w:val="en-US" w:eastAsia="zh-CN"/>
              </w:rPr>
              <w:t>废气</w:t>
            </w:r>
          </w:p>
          <w:p w14:paraId="411FB087">
            <w:pPr>
              <w:rPr>
                <w:rFonts w:hint="default" w:ascii="Times New Roman" w:hAnsi="Times New Roman" w:cs="Times New Roman"/>
                <w:color w:val="auto"/>
                <w:highlight w:val="none"/>
                <w:lang w:val="en-US" w:eastAsia="zh-CN"/>
              </w:rPr>
            </w:pP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eastAsia"/>
                <w:color w:val="auto"/>
                <w:lang w:val="en-US" w:eastAsia="zh-CN"/>
              </w:rPr>
              <w:t>仅规定</w:t>
            </w:r>
            <w:r>
              <w:rPr>
                <w:rFonts w:hint="eastAsia"/>
                <w:color w:val="auto"/>
                <w:highlight w:val="none"/>
                <w:lang w:val="en-US" w:eastAsia="zh-CN"/>
              </w:rPr>
              <w:t>大气污染物</w:t>
            </w:r>
            <w:r>
              <w:rPr>
                <w:rFonts w:hint="default"/>
                <w:color w:val="auto"/>
                <w:highlight w:val="none"/>
              </w:rPr>
              <w:t>总悬浮颗粒物浓度限值</w:t>
            </w:r>
            <w:r>
              <w:rPr>
                <w:rFonts w:hint="eastAsia"/>
                <w:color w:val="auto"/>
                <w:highlight w:val="none"/>
                <w:lang w:val="en-US" w:eastAsia="zh-CN"/>
              </w:rPr>
              <w:t>为1</w:t>
            </w:r>
            <w:r>
              <w:rPr>
                <w:rFonts w:hint="default"/>
                <w:color w:val="auto"/>
                <w:highlight w:val="none"/>
              </w:rPr>
              <w:t>mg/m³</w:t>
            </w:r>
            <w:r>
              <w:rPr>
                <w:rFonts w:hint="eastAsia"/>
                <w:color w:val="auto"/>
                <w:highlight w:val="none"/>
                <w:lang w:eastAsia="zh-CN"/>
              </w:rPr>
              <w:t>，</w:t>
            </w:r>
            <w:r>
              <w:rPr>
                <w:rFonts w:hint="eastAsia"/>
                <w:color w:val="auto"/>
                <w:highlight w:val="none"/>
                <w:lang w:val="en-US" w:eastAsia="zh-CN"/>
              </w:rPr>
              <w:t>其</w:t>
            </w:r>
            <w:r>
              <w:rPr>
                <w:rFonts w:hint="default"/>
                <w:color w:val="auto"/>
                <w:highlight w:val="none"/>
              </w:rPr>
              <w:t>限值</w:t>
            </w:r>
            <w:r>
              <w:rPr>
                <w:rFonts w:hint="eastAsia"/>
                <w:color w:val="auto"/>
                <w:highlight w:val="none"/>
                <w:lang w:val="en-US" w:eastAsia="zh-CN"/>
              </w:rPr>
              <w:t>与</w:t>
            </w:r>
            <w:r>
              <w:rPr>
                <w:rFonts w:hint="default" w:ascii="Times New Roman" w:hAnsi="Times New Roman" w:cs="Times New Roman"/>
                <w:color w:val="auto"/>
                <w:highlight w:val="none"/>
              </w:rPr>
              <w:t>《砖瓦工业大气污染物排放标准》（GB29620-2013）</w:t>
            </w:r>
            <w:r>
              <w:rPr>
                <w:rFonts w:hint="eastAsia" w:cs="Times New Roman"/>
                <w:color w:val="auto"/>
                <w:highlight w:val="none"/>
                <w:lang w:val="en-US" w:eastAsia="zh-CN"/>
              </w:rPr>
              <w:t>及</w:t>
            </w:r>
            <w:r>
              <w:rPr>
                <w:rFonts w:hint="default"/>
                <w:color w:val="auto"/>
                <w:lang w:val="en-US" w:eastAsia="zh-CN"/>
              </w:rPr>
              <w:t>其修改单</w:t>
            </w:r>
            <w:r>
              <w:rPr>
                <w:rFonts w:hint="eastAsia"/>
                <w:color w:val="auto"/>
                <w:lang w:val="en-US" w:eastAsia="zh-CN"/>
              </w:rPr>
              <w:t>中一致，因此</w:t>
            </w:r>
            <w:r>
              <w:rPr>
                <w:rFonts w:hint="default" w:ascii="Times New Roman" w:hAnsi="Times New Roman" w:cs="Times New Roman"/>
                <w:color w:val="auto"/>
                <w:highlight w:val="none"/>
              </w:rPr>
              <w:t>厂界</w:t>
            </w:r>
            <w:r>
              <w:rPr>
                <w:rFonts w:hint="default"/>
                <w:color w:val="auto"/>
                <w:highlight w:val="none"/>
              </w:rPr>
              <w:t>总悬浮</w:t>
            </w:r>
            <w:r>
              <w:rPr>
                <w:rFonts w:hint="default" w:ascii="Times New Roman" w:hAnsi="Times New Roman" w:cs="Times New Roman"/>
                <w:color w:val="auto"/>
                <w:highlight w:val="none"/>
              </w:rPr>
              <w:t>颗粒物、</w:t>
            </w: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r>
              <w:rPr>
                <w:rFonts w:hint="default" w:ascii="Times New Roman" w:hAnsi="Times New Roman" w:cs="Times New Roman"/>
                <w:color w:val="auto"/>
                <w:highlight w:val="none"/>
              </w:rPr>
              <w:t>、氟化物无组织排放</w:t>
            </w:r>
            <w:r>
              <w:rPr>
                <w:rFonts w:hint="eastAsia" w:cs="Times New Roman"/>
                <w:color w:val="auto"/>
                <w:highlight w:val="none"/>
                <w:lang w:val="en-US" w:eastAsia="zh-CN"/>
              </w:rPr>
              <w:t>执行</w:t>
            </w:r>
            <w:r>
              <w:rPr>
                <w:rFonts w:hint="default" w:ascii="Times New Roman" w:hAnsi="Times New Roman" w:cs="Times New Roman"/>
                <w:color w:val="auto"/>
                <w:highlight w:val="none"/>
              </w:rPr>
              <w:t>《砖瓦工业大气污染物排放标准》（GB29620-2013）</w:t>
            </w:r>
            <w:r>
              <w:rPr>
                <w:rFonts w:hint="eastAsia" w:cs="Times New Roman"/>
                <w:color w:val="auto"/>
                <w:highlight w:val="none"/>
                <w:lang w:val="en-US" w:eastAsia="zh-CN"/>
              </w:rPr>
              <w:t>及其修改单</w:t>
            </w:r>
            <w:r>
              <w:rPr>
                <w:rFonts w:hint="eastAsia" w:ascii="Times New Roman" w:hAnsi="Times New Roman" w:cs="Times New Roman"/>
                <w:color w:val="auto"/>
                <w:highlight w:val="none"/>
                <w:lang w:eastAsia="zh-CN"/>
              </w:rPr>
              <w:t>中“</w:t>
            </w:r>
            <w:r>
              <w:rPr>
                <w:rFonts w:hint="default" w:ascii="Times New Roman" w:hAnsi="Times New Roman" w:cs="Times New Roman"/>
                <w:color w:val="auto"/>
                <w:highlight w:val="none"/>
              </w:rPr>
              <w:t>表3</w:t>
            </w:r>
            <w:r>
              <w:rPr>
                <w:rFonts w:hint="eastAsia" w:cs="Times New Roman"/>
                <w:color w:val="auto"/>
                <w:highlight w:val="none"/>
                <w:lang w:val="en-US" w:eastAsia="zh-CN"/>
              </w:rPr>
              <w:t>中现有和新建企业边界大气污染物浓度限值</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，如下表</w:t>
            </w:r>
            <w:r>
              <w:rPr>
                <w:rFonts w:hint="eastAsia" w:cs="Times New Roman"/>
                <w:color w:val="auto"/>
                <w:highlight w:val="none"/>
                <w:lang w:val="en-US" w:eastAsia="zh-CN"/>
              </w:rPr>
              <w:t>3-12</w:t>
            </w:r>
            <w:r>
              <w:rPr>
                <w:rFonts w:hint="default" w:ascii="Times New Roman" w:hAnsi="Times New Roman" w:cs="Times New Roman"/>
                <w:color w:val="auto"/>
                <w:highlight w:val="none"/>
                <w:lang w:val="en-US" w:eastAsia="zh-CN"/>
              </w:rPr>
              <w:t>所示。</w:t>
            </w:r>
          </w:p>
          <w:p w14:paraId="270C6FAA">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 xml:space="preserve">3-12 </w:t>
            </w:r>
            <w:r>
              <w:rPr>
                <w:rFonts w:hint="default" w:ascii="Times New Roman" w:hAnsi="Times New Roman" w:cs="Times New Roman"/>
                <w:color w:val="auto"/>
                <w:highlight w:val="none"/>
                <w:lang w:val="en-US" w:eastAsia="zh-CN"/>
              </w:rPr>
              <w:t xml:space="preserve"> 现有和新建企业边界大气污染物浓度限值</w:t>
            </w:r>
          </w:p>
          <w:tbl>
            <w:tblPr>
              <w:tblStyle w:val="27"/>
              <w:tblW w:w="7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776"/>
              <w:gridCol w:w="3292"/>
            </w:tblGrid>
            <w:tr w14:paraId="1899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top"/>
                </w:tcPr>
                <w:p w14:paraId="1E96DC75">
                  <w:pPr>
                    <w:pStyle w:val="32"/>
                    <w:rPr>
                      <w:rFonts w:hint="default"/>
                      <w:color w:val="auto"/>
                      <w:highlight w:val="none"/>
                    </w:rPr>
                  </w:pPr>
                  <w:r>
                    <w:rPr>
                      <w:rFonts w:hint="default"/>
                      <w:color w:val="auto"/>
                      <w:highlight w:val="none"/>
                    </w:rPr>
                    <w:t>序号</w:t>
                  </w:r>
                </w:p>
              </w:tc>
              <w:tc>
                <w:tcPr>
                  <w:tcW w:w="2776" w:type="dxa"/>
                  <w:vAlign w:val="top"/>
                </w:tcPr>
                <w:p w14:paraId="559CBD3B">
                  <w:pPr>
                    <w:pStyle w:val="32"/>
                    <w:rPr>
                      <w:rFonts w:hint="default"/>
                      <w:color w:val="auto"/>
                      <w:highlight w:val="none"/>
                    </w:rPr>
                  </w:pPr>
                  <w:r>
                    <w:rPr>
                      <w:rFonts w:hint="default"/>
                      <w:color w:val="auto"/>
                      <w:highlight w:val="none"/>
                    </w:rPr>
                    <w:t>污染物项目</w:t>
                  </w:r>
                </w:p>
              </w:tc>
              <w:tc>
                <w:tcPr>
                  <w:tcW w:w="3292" w:type="dxa"/>
                  <w:vAlign w:val="top"/>
                </w:tcPr>
                <w:p w14:paraId="260D1E49">
                  <w:pPr>
                    <w:pStyle w:val="32"/>
                    <w:rPr>
                      <w:rFonts w:hint="default"/>
                      <w:color w:val="auto"/>
                      <w:highlight w:val="none"/>
                    </w:rPr>
                  </w:pPr>
                  <w:r>
                    <w:rPr>
                      <w:rFonts w:hint="default"/>
                      <w:color w:val="auto"/>
                      <w:highlight w:val="none"/>
                    </w:rPr>
                    <w:t>浓度限值（mg/m³）</w:t>
                  </w:r>
                </w:p>
              </w:tc>
            </w:tr>
            <w:tr w14:paraId="239D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top"/>
                </w:tcPr>
                <w:p w14:paraId="48F92DE7">
                  <w:pPr>
                    <w:pStyle w:val="32"/>
                    <w:rPr>
                      <w:rFonts w:hint="default"/>
                      <w:color w:val="auto"/>
                      <w:highlight w:val="none"/>
                    </w:rPr>
                  </w:pPr>
                  <w:r>
                    <w:rPr>
                      <w:rFonts w:hint="default"/>
                      <w:color w:val="auto"/>
                      <w:highlight w:val="none"/>
                    </w:rPr>
                    <w:t>1</w:t>
                  </w:r>
                </w:p>
              </w:tc>
              <w:tc>
                <w:tcPr>
                  <w:tcW w:w="2776" w:type="dxa"/>
                  <w:vAlign w:val="top"/>
                </w:tcPr>
                <w:p w14:paraId="12E65780">
                  <w:pPr>
                    <w:pStyle w:val="32"/>
                    <w:rPr>
                      <w:rFonts w:hint="default"/>
                      <w:color w:val="auto"/>
                      <w:highlight w:val="none"/>
                    </w:rPr>
                  </w:pPr>
                  <w:r>
                    <w:rPr>
                      <w:rFonts w:hint="default"/>
                      <w:color w:val="auto"/>
                      <w:highlight w:val="none"/>
                    </w:rPr>
                    <w:t>总悬浮颗粒物</w:t>
                  </w:r>
                </w:p>
              </w:tc>
              <w:tc>
                <w:tcPr>
                  <w:tcW w:w="3292" w:type="dxa"/>
                  <w:vAlign w:val="top"/>
                </w:tcPr>
                <w:p w14:paraId="5D02250D">
                  <w:pPr>
                    <w:pStyle w:val="32"/>
                    <w:rPr>
                      <w:rFonts w:hint="default"/>
                      <w:color w:val="auto"/>
                      <w:highlight w:val="none"/>
                    </w:rPr>
                  </w:pPr>
                  <w:r>
                    <w:rPr>
                      <w:rFonts w:hint="default"/>
                      <w:color w:val="auto"/>
                      <w:highlight w:val="none"/>
                    </w:rPr>
                    <w:t>1.0</w:t>
                  </w:r>
                </w:p>
              </w:tc>
            </w:tr>
            <w:tr w14:paraId="0046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top"/>
                </w:tcPr>
                <w:p w14:paraId="0A24A625">
                  <w:pPr>
                    <w:pStyle w:val="32"/>
                    <w:rPr>
                      <w:rFonts w:hint="default"/>
                      <w:color w:val="auto"/>
                      <w:highlight w:val="none"/>
                    </w:rPr>
                  </w:pPr>
                  <w:r>
                    <w:rPr>
                      <w:rFonts w:hint="default"/>
                      <w:color w:val="auto"/>
                      <w:highlight w:val="none"/>
                    </w:rPr>
                    <w:t>2</w:t>
                  </w:r>
                </w:p>
              </w:tc>
              <w:tc>
                <w:tcPr>
                  <w:tcW w:w="2776" w:type="dxa"/>
                  <w:vAlign w:val="top"/>
                </w:tcPr>
                <w:p w14:paraId="5E5AA9D8">
                  <w:pPr>
                    <w:pStyle w:val="32"/>
                    <w:rPr>
                      <w:rFonts w:hint="default"/>
                      <w:color w:val="auto"/>
                      <w:highlight w:val="none"/>
                    </w:rPr>
                  </w:pP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p>
              </w:tc>
              <w:tc>
                <w:tcPr>
                  <w:tcW w:w="3292" w:type="dxa"/>
                  <w:vAlign w:val="top"/>
                </w:tcPr>
                <w:p w14:paraId="695F2B56">
                  <w:pPr>
                    <w:pStyle w:val="32"/>
                    <w:rPr>
                      <w:rFonts w:hint="eastAsia" w:eastAsia="宋体"/>
                      <w:color w:val="auto"/>
                      <w:highlight w:val="none"/>
                      <w:lang w:val="en-US" w:eastAsia="zh-CN"/>
                    </w:rPr>
                  </w:pPr>
                  <w:r>
                    <w:rPr>
                      <w:rFonts w:hint="default"/>
                      <w:color w:val="auto"/>
                      <w:highlight w:val="none"/>
                    </w:rPr>
                    <w:t>0.</w:t>
                  </w:r>
                  <w:r>
                    <w:rPr>
                      <w:rFonts w:hint="eastAsia"/>
                      <w:color w:val="auto"/>
                      <w:highlight w:val="none"/>
                      <w:lang w:val="en-US" w:eastAsia="zh-CN"/>
                    </w:rPr>
                    <w:t>5</w:t>
                  </w:r>
                </w:p>
              </w:tc>
            </w:tr>
            <w:tr w14:paraId="2DCF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top"/>
                </w:tcPr>
                <w:p w14:paraId="080E77EC">
                  <w:pPr>
                    <w:pStyle w:val="32"/>
                    <w:rPr>
                      <w:rFonts w:hint="default"/>
                      <w:color w:val="auto"/>
                      <w:highlight w:val="none"/>
                    </w:rPr>
                  </w:pPr>
                  <w:r>
                    <w:rPr>
                      <w:rFonts w:hint="default"/>
                      <w:color w:val="auto"/>
                      <w:highlight w:val="none"/>
                    </w:rPr>
                    <w:t>3</w:t>
                  </w:r>
                </w:p>
              </w:tc>
              <w:tc>
                <w:tcPr>
                  <w:tcW w:w="2776" w:type="dxa"/>
                  <w:vAlign w:val="top"/>
                </w:tcPr>
                <w:p w14:paraId="2AE3E1EA">
                  <w:pPr>
                    <w:pStyle w:val="32"/>
                    <w:rPr>
                      <w:rFonts w:hint="default"/>
                      <w:color w:val="auto"/>
                      <w:highlight w:val="none"/>
                    </w:rPr>
                  </w:pPr>
                  <w:r>
                    <w:rPr>
                      <w:rFonts w:hint="default"/>
                      <w:color w:val="auto"/>
                      <w:highlight w:val="none"/>
                    </w:rPr>
                    <w:t>氟化物</w:t>
                  </w:r>
                </w:p>
              </w:tc>
              <w:tc>
                <w:tcPr>
                  <w:tcW w:w="3292" w:type="dxa"/>
                  <w:vAlign w:val="top"/>
                </w:tcPr>
                <w:p w14:paraId="10583133">
                  <w:pPr>
                    <w:pStyle w:val="32"/>
                    <w:rPr>
                      <w:rFonts w:hint="default"/>
                      <w:color w:val="auto"/>
                      <w:highlight w:val="none"/>
                    </w:rPr>
                  </w:pPr>
                  <w:r>
                    <w:rPr>
                      <w:rFonts w:hint="default"/>
                      <w:color w:val="auto"/>
                      <w:highlight w:val="none"/>
                    </w:rPr>
                    <w:t>0.02</w:t>
                  </w:r>
                </w:p>
              </w:tc>
            </w:tr>
          </w:tbl>
          <w:p w14:paraId="5DAD36A1">
            <w:pPr>
              <w:numPr>
                <w:ilvl w:val="0"/>
                <w:numId w:val="0"/>
              </w:numPr>
              <w:ind w:firstLine="482" w:firstLineChars="200"/>
              <w:rPr>
                <w:b/>
                <w:bCs/>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食堂油烟</w:t>
            </w:r>
          </w:p>
          <w:p w14:paraId="1CF1A48A">
            <w:pPr>
              <w:ind w:firstLine="480"/>
              <w:rPr>
                <w:color w:val="auto"/>
                <w:highlight w:val="none"/>
              </w:rPr>
            </w:pPr>
            <w:r>
              <w:rPr>
                <w:rFonts w:hint="eastAsia"/>
                <w:color w:val="auto"/>
                <w:highlight w:val="none"/>
              </w:rPr>
              <w:t>项目食堂油烟排放执行《饮食业油烟排放标准》（GB18483-2001）小型规模标准，见表3-</w:t>
            </w:r>
            <w:r>
              <w:rPr>
                <w:rFonts w:hint="eastAsia"/>
                <w:color w:val="auto"/>
                <w:highlight w:val="none"/>
                <w:lang w:val="en-US" w:eastAsia="zh-CN"/>
              </w:rPr>
              <w:t>13</w:t>
            </w:r>
            <w:r>
              <w:rPr>
                <w:rFonts w:hint="eastAsia"/>
                <w:color w:val="auto"/>
                <w:highlight w:val="none"/>
              </w:rPr>
              <w:t>。</w:t>
            </w:r>
          </w:p>
          <w:p w14:paraId="0F690C76">
            <w:pPr>
              <w:pStyle w:val="33"/>
              <w:rPr>
                <w:rFonts w:hint="default"/>
                <w:color w:val="auto"/>
                <w:highlight w:val="none"/>
              </w:rPr>
            </w:pPr>
            <w:r>
              <w:rPr>
                <w:color w:val="auto"/>
                <w:highlight w:val="none"/>
              </w:rPr>
              <w:t>表3-</w:t>
            </w:r>
            <w:r>
              <w:rPr>
                <w:rFonts w:hint="eastAsia"/>
                <w:color w:val="auto"/>
                <w:highlight w:val="none"/>
                <w:lang w:val="en-US" w:eastAsia="zh-CN"/>
              </w:rPr>
              <w:t xml:space="preserve">13 </w:t>
            </w:r>
            <w:r>
              <w:rPr>
                <w:color w:val="auto"/>
                <w:highlight w:val="none"/>
              </w:rPr>
              <w:t xml:space="preserve"> 饮食业油烟排放标准</w:t>
            </w:r>
          </w:p>
          <w:tbl>
            <w:tblPr>
              <w:tblStyle w:val="27"/>
              <w:tblW w:w="7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8"/>
              <w:gridCol w:w="3643"/>
            </w:tblGrid>
            <w:tr w14:paraId="4DBA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8" w:type="dxa"/>
                  <w:vAlign w:val="top"/>
                </w:tcPr>
                <w:p w14:paraId="3261D167">
                  <w:pPr>
                    <w:pStyle w:val="32"/>
                    <w:jc w:val="center"/>
                    <w:rPr>
                      <w:rFonts w:hint="default"/>
                      <w:color w:val="auto"/>
                      <w:highlight w:val="none"/>
                    </w:rPr>
                  </w:pPr>
                  <w:r>
                    <w:rPr>
                      <w:color w:val="auto"/>
                      <w:highlight w:val="none"/>
                    </w:rPr>
                    <w:t>规模</w:t>
                  </w:r>
                </w:p>
              </w:tc>
              <w:tc>
                <w:tcPr>
                  <w:tcW w:w="3643" w:type="dxa"/>
                  <w:vAlign w:val="top"/>
                </w:tcPr>
                <w:p w14:paraId="01A9DB29">
                  <w:pPr>
                    <w:pStyle w:val="32"/>
                    <w:jc w:val="center"/>
                    <w:rPr>
                      <w:rFonts w:hint="default"/>
                      <w:color w:val="auto"/>
                      <w:highlight w:val="none"/>
                    </w:rPr>
                  </w:pPr>
                  <w:r>
                    <w:rPr>
                      <w:color w:val="auto"/>
                      <w:highlight w:val="none"/>
                    </w:rPr>
                    <w:t>小型</w:t>
                  </w:r>
                </w:p>
              </w:tc>
            </w:tr>
            <w:tr w14:paraId="1D0D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vAlign w:val="top"/>
                </w:tcPr>
                <w:p w14:paraId="0D758579">
                  <w:pPr>
                    <w:pStyle w:val="32"/>
                    <w:jc w:val="center"/>
                    <w:rPr>
                      <w:rFonts w:hint="default" w:cs="Times New Roman"/>
                      <w:color w:val="auto"/>
                      <w:highlight w:val="none"/>
                    </w:rPr>
                  </w:pPr>
                  <w:r>
                    <w:rPr>
                      <w:rFonts w:hint="default" w:cs="Times New Roman"/>
                      <w:color w:val="auto"/>
                      <w:highlight w:val="none"/>
                    </w:rPr>
                    <w:t>基准灶头数</w:t>
                  </w:r>
                </w:p>
              </w:tc>
              <w:tc>
                <w:tcPr>
                  <w:tcW w:w="3643" w:type="dxa"/>
                  <w:vAlign w:val="top"/>
                </w:tcPr>
                <w:p w14:paraId="67DD5CE9">
                  <w:pPr>
                    <w:pStyle w:val="32"/>
                    <w:jc w:val="center"/>
                    <w:rPr>
                      <w:rFonts w:hint="default" w:cs="Times New Roman"/>
                      <w:color w:val="auto"/>
                      <w:highlight w:val="none"/>
                    </w:rPr>
                  </w:pPr>
                  <w:r>
                    <w:rPr>
                      <w:rFonts w:hint="default" w:cs="Times New Roman"/>
                      <w:color w:val="auto"/>
                      <w:highlight w:val="none"/>
                    </w:rPr>
                    <w:t>≥1，&lt;3</w:t>
                  </w:r>
                </w:p>
              </w:tc>
            </w:tr>
            <w:tr w14:paraId="654C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vAlign w:val="top"/>
                </w:tcPr>
                <w:p w14:paraId="329EF915">
                  <w:pPr>
                    <w:pStyle w:val="32"/>
                    <w:jc w:val="center"/>
                    <w:rPr>
                      <w:rFonts w:hint="default" w:cs="Times New Roman"/>
                      <w:color w:val="auto"/>
                      <w:highlight w:val="none"/>
                    </w:rPr>
                  </w:pPr>
                  <w:r>
                    <w:rPr>
                      <w:rFonts w:hint="default" w:cs="Times New Roman"/>
                      <w:color w:val="auto"/>
                      <w:highlight w:val="none"/>
                    </w:rPr>
                    <w:t>对应灶头总功率10</w:t>
                  </w:r>
                  <w:r>
                    <w:rPr>
                      <w:rFonts w:hint="default" w:cs="Times New Roman"/>
                      <w:color w:val="auto"/>
                      <w:highlight w:val="none"/>
                      <w:vertAlign w:val="superscript"/>
                    </w:rPr>
                    <w:t>3</w:t>
                  </w:r>
                  <w:r>
                    <w:rPr>
                      <w:rFonts w:hint="default" w:cs="Times New Roman"/>
                      <w:color w:val="auto"/>
                      <w:highlight w:val="none"/>
                    </w:rPr>
                    <w:t>J/h</w:t>
                  </w:r>
                </w:p>
              </w:tc>
              <w:tc>
                <w:tcPr>
                  <w:tcW w:w="3643" w:type="dxa"/>
                  <w:vAlign w:val="top"/>
                </w:tcPr>
                <w:p w14:paraId="6189A071">
                  <w:pPr>
                    <w:pStyle w:val="32"/>
                    <w:jc w:val="center"/>
                    <w:rPr>
                      <w:rFonts w:hint="default" w:cs="Times New Roman"/>
                      <w:color w:val="auto"/>
                      <w:highlight w:val="none"/>
                    </w:rPr>
                  </w:pPr>
                  <w:r>
                    <w:rPr>
                      <w:rFonts w:hint="default" w:cs="Times New Roman"/>
                      <w:color w:val="auto"/>
                      <w:highlight w:val="none"/>
                    </w:rPr>
                    <w:t>1.67，&lt;5.00</w:t>
                  </w:r>
                </w:p>
              </w:tc>
            </w:tr>
            <w:tr w14:paraId="1978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8" w:type="dxa"/>
                  <w:vAlign w:val="top"/>
                </w:tcPr>
                <w:p w14:paraId="616CE442">
                  <w:pPr>
                    <w:pStyle w:val="32"/>
                    <w:jc w:val="center"/>
                    <w:rPr>
                      <w:rFonts w:hint="default" w:cs="Times New Roman"/>
                      <w:color w:val="auto"/>
                      <w:highlight w:val="none"/>
                    </w:rPr>
                  </w:pPr>
                  <w:r>
                    <w:rPr>
                      <w:rFonts w:hint="default" w:cs="Times New Roman"/>
                      <w:color w:val="auto"/>
                      <w:highlight w:val="none"/>
                    </w:rPr>
                    <w:t>对应排气罩灶面总投影面积（m</w:t>
                  </w:r>
                  <w:r>
                    <w:rPr>
                      <w:rFonts w:hint="default" w:cs="Times New Roman"/>
                      <w:color w:val="auto"/>
                      <w:highlight w:val="none"/>
                      <w:vertAlign w:val="superscript"/>
                    </w:rPr>
                    <w:t>2</w:t>
                  </w:r>
                  <w:r>
                    <w:rPr>
                      <w:rFonts w:hint="default" w:cs="Times New Roman"/>
                      <w:color w:val="auto"/>
                      <w:highlight w:val="none"/>
                    </w:rPr>
                    <w:t>）</w:t>
                  </w:r>
                </w:p>
              </w:tc>
              <w:tc>
                <w:tcPr>
                  <w:tcW w:w="3643" w:type="dxa"/>
                  <w:vAlign w:val="top"/>
                </w:tcPr>
                <w:p w14:paraId="6E9E1EA8">
                  <w:pPr>
                    <w:pStyle w:val="32"/>
                    <w:jc w:val="center"/>
                    <w:rPr>
                      <w:rFonts w:hint="default" w:cs="Times New Roman"/>
                      <w:color w:val="auto"/>
                      <w:highlight w:val="none"/>
                    </w:rPr>
                  </w:pPr>
                  <w:r>
                    <w:rPr>
                      <w:rFonts w:hint="default" w:cs="Times New Roman"/>
                      <w:color w:val="auto"/>
                      <w:highlight w:val="none"/>
                    </w:rPr>
                    <w:t>≥1.1，&lt;3.3</w:t>
                  </w:r>
                </w:p>
              </w:tc>
            </w:tr>
            <w:tr w14:paraId="5972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8" w:type="dxa"/>
                  <w:vAlign w:val="top"/>
                </w:tcPr>
                <w:p w14:paraId="357F5385">
                  <w:pPr>
                    <w:pStyle w:val="32"/>
                    <w:jc w:val="center"/>
                    <w:rPr>
                      <w:rFonts w:hint="default" w:cs="Times New Roman"/>
                      <w:color w:val="auto"/>
                      <w:highlight w:val="none"/>
                    </w:rPr>
                  </w:pPr>
                  <w:r>
                    <w:rPr>
                      <w:rFonts w:hint="default" w:cs="Times New Roman"/>
                      <w:color w:val="auto"/>
                      <w:highlight w:val="none"/>
                    </w:rPr>
                    <w:t>最高允许排放浓度（mg/m</w:t>
                  </w:r>
                  <w:r>
                    <w:rPr>
                      <w:rFonts w:hint="default" w:cs="Times New Roman"/>
                      <w:color w:val="auto"/>
                      <w:highlight w:val="none"/>
                      <w:vertAlign w:val="superscript"/>
                    </w:rPr>
                    <w:t>3</w:t>
                  </w:r>
                  <w:r>
                    <w:rPr>
                      <w:rFonts w:hint="default" w:cs="Times New Roman"/>
                      <w:color w:val="auto"/>
                      <w:highlight w:val="none"/>
                    </w:rPr>
                    <w:t>）</w:t>
                  </w:r>
                </w:p>
              </w:tc>
              <w:tc>
                <w:tcPr>
                  <w:tcW w:w="3643" w:type="dxa"/>
                  <w:vAlign w:val="top"/>
                </w:tcPr>
                <w:p w14:paraId="6E931D33">
                  <w:pPr>
                    <w:pStyle w:val="32"/>
                    <w:jc w:val="center"/>
                    <w:rPr>
                      <w:rFonts w:hint="default" w:cs="Times New Roman"/>
                      <w:color w:val="auto"/>
                      <w:highlight w:val="none"/>
                    </w:rPr>
                  </w:pPr>
                  <w:r>
                    <w:rPr>
                      <w:rFonts w:hint="default" w:cs="Times New Roman"/>
                      <w:color w:val="auto"/>
                      <w:highlight w:val="none"/>
                    </w:rPr>
                    <w:t>2.0</w:t>
                  </w:r>
                </w:p>
              </w:tc>
            </w:tr>
            <w:tr w14:paraId="6F70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8" w:type="dxa"/>
                  <w:vAlign w:val="top"/>
                </w:tcPr>
                <w:p w14:paraId="7A31067F">
                  <w:pPr>
                    <w:pStyle w:val="32"/>
                    <w:jc w:val="center"/>
                    <w:rPr>
                      <w:rFonts w:hint="default" w:cs="Times New Roman"/>
                      <w:color w:val="auto"/>
                      <w:highlight w:val="none"/>
                    </w:rPr>
                  </w:pPr>
                  <w:r>
                    <w:rPr>
                      <w:rFonts w:hint="default" w:cs="Times New Roman"/>
                      <w:color w:val="auto"/>
                      <w:highlight w:val="none"/>
                    </w:rPr>
                    <w:t>净化设施</w:t>
                  </w:r>
                </w:p>
              </w:tc>
              <w:tc>
                <w:tcPr>
                  <w:tcW w:w="3643" w:type="dxa"/>
                  <w:vAlign w:val="top"/>
                </w:tcPr>
                <w:p w14:paraId="0CA0649C">
                  <w:pPr>
                    <w:pStyle w:val="32"/>
                    <w:jc w:val="center"/>
                    <w:rPr>
                      <w:rFonts w:hint="default" w:cs="Times New Roman"/>
                      <w:color w:val="auto"/>
                      <w:highlight w:val="none"/>
                    </w:rPr>
                  </w:pPr>
                  <w:r>
                    <w:rPr>
                      <w:rFonts w:hint="default" w:cs="Times New Roman"/>
                      <w:color w:val="auto"/>
                      <w:highlight w:val="none"/>
                    </w:rPr>
                    <w:t>60</w:t>
                  </w:r>
                </w:p>
              </w:tc>
            </w:tr>
          </w:tbl>
          <w:p w14:paraId="54087A2A">
            <w:pPr>
              <w:ind w:firstLine="482"/>
              <w:rPr>
                <w:b/>
                <w:bCs/>
                <w:color w:val="auto"/>
                <w:highlight w:val="none"/>
              </w:rPr>
            </w:pPr>
            <w:r>
              <w:rPr>
                <w:rFonts w:hint="eastAsia"/>
                <w:b/>
                <w:bCs/>
                <w:color w:val="auto"/>
                <w:highlight w:val="none"/>
              </w:rPr>
              <w:t>3.6废水</w:t>
            </w:r>
          </w:p>
          <w:p w14:paraId="26FD05E7">
            <w:pP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本项目采用旱厕，</w:t>
            </w:r>
            <w:r>
              <w:rPr>
                <w:rFonts w:hint="default" w:ascii="Times New Roman" w:hAnsi="Times New Roman" w:cs="Times New Roman"/>
                <w:color w:val="auto"/>
                <w:highlight w:val="none"/>
                <w:lang w:val="en-US" w:eastAsia="zh-CN"/>
              </w:rPr>
              <w:t>厂区</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雨污分流、清污分流</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食堂含油废水经隔油池处理后回用于泥浆制备，其余生活污水收集池沉淀</w:t>
            </w:r>
            <w:r>
              <w:rPr>
                <w:rFonts w:hint="default" w:ascii="Times New Roman" w:hAnsi="Times New Roman" w:cs="Times New Roman"/>
                <w:color w:val="auto"/>
                <w:highlight w:val="none"/>
                <w:lang w:val="en-US" w:eastAsia="zh-CN"/>
              </w:rPr>
              <w:t>后</w:t>
            </w:r>
            <w:r>
              <w:rPr>
                <w:rFonts w:hint="eastAsia" w:cs="Times New Roman"/>
                <w:color w:val="auto"/>
                <w:highlight w:val="none"/>
                <w:lang w:val="en-US" w:eastAsia="zh-CN"/>
              </w:rPr>
              <w:t>全部回用于泥浆制备</w:t>
            </w:r>
            <w:r>
              <w:rPr>
                <w:rFonts w:hint="default" w:ascii="Times New Roman" w:hAnsi="Times New Roman" w:cs="Times New Roman"/>
                <w:color w:val="auto"/>
                <w:highlight w:val="none"/>
                <w:lang w:val="en-US" w:eastAsia="zh-CN"/>
              </w:rPr>
              <w:t>，无外排</w:t>
            </w:r>
            <w:r>
              <w:rPr>
                <w:rFonts w:hint="eastAsia" w:cs="Times New Roman"/>
                <w:color w:val="auto"/>
                <w:highlight w:val="none"/>
                <w:lang w:val="en-US" w:eastAsia="zh-CN"/>
              </w:rPr>
              <w:t>，</w:t>
            </w:r>
            <w:r>
              <w:rPr>
                <w:rFonts w:hint="eastAsia"/>
                <w:color w:val="auto"/>
                <w:highlight w:val="none"/>
                <w:lang w:val="en-US" w:eastAsia="zh-CN"/>
              </w:rPr>
              <w:t>生产废水全部回用，不外排，不设评价标准。</w:t>
            </w:r>
          </w:p>
          <w:p w14:paraId="437800C2">
            <w:pPr>
              <w:ind w:firstLine="482"/>
              <w:rPr>
                <w:b/>
                <w:bCs/>
                <w:color w:val="auto"/>
                <w:highlight w:val="none"/>
              </w:rPr>
            </w:pPr>
            <w:r>
              <w:rPr>
                <w:rFonts w:hint="eastAsia"/>
                <w:b/>
                <w:bCs/>
                <w:color w:val="auto"/>
                <w:highlight w:val="none"/>
              </w:rPr>
              <w:t>3.7噪声</w:t>
            </w:r>
          </w:p>
          <w:p w14:paraId="370D301F">
            <w:pPr>
              <w:ind w:firstLine="482"/>
              <w:jc w:val="both"/>
              <w:rPr>
                <w:color w:val="auto"/>
                <w:highlight w:val="none"/>
              </w:rPr>
            </w:pPr>
            <w:r>
              <w:rPr>
                <w:rFonts w:hint="eastAsia"/>
                <w:color w:val="auto"/>
                <w:highlight w:val="none"/>
                <w:lang w:val="en-US" w:eastAsia="zh-CN"/>
              </w:rPr>
              <w:t>运营期</w:t>
            </w:r>
            <w:r>
              <w:rPr>
                <w:rFonts w:hint="eastAsia"/>
                <w:color w:val="auto"/>
                <w:highlight w:val="none"/>
              </w:rPr>
              <w:t>厂界噪声执行《工业企业厂界环境噪声排放标准》（GB12348-2008）2类</w:t>
            </w:r>
            <w:r>
              <w:rPr>
                <w:rFonts w:hint="eastAsia"/>
                <w:color w:val="auto"/>
                <w:highlight w:val="none"/>
                <w:lang w:val="en-US" w:eastAsia="zh-CN"/>
              </w:rPr>
              <w:t>标准，</w:t>
            </w:r>
            <w:r>
              <w:rPr>
                <w:rFonts w:hint="eastAsia"/>
                <w:color w:val="auto"/>
                <w:highlight w:val="none"/>
              </w:rPr>
              <w:t>见表3-</w:t>
            </w:r>
            <w:r>
              <w:rPr>
                <w:rFonts w:hint="eastAsia"/>
                <w:color w:val="auto"/>
                <w:highlight w:val="none"/>
                <w:lang w:val="en-US" w:eastAsia="zh-CN"/>
              </w:rPr>
              <w:t>14</w:t>
            </w:r>
            <w:r>
              <w:rPr>
                <w:rFonts w:hint="eastAsia"/>
                <w:color w:val="auto"/>
                <w:highlight w:val="none"/>
              </w:rPr>
              <w:t>。</w:t>
            </w:r>
          </w:p>
          <w:p w14:paraId="3ED90F6E">
            <w:pPr>
              <w:pStyle w:val="33"/>
              <w:rPr>
                <w:rFonts w:hint="default"/>
                <w:color w:val="auto"/>
                <w:highlight w:val="none"/>
              </w:rPr>
            </w:pPr>
            <w:r>
              <w:rPr>
                <w:rFonts w:hint="eastAsia"/>
                <w:color w:val="auto"/>
                <w:lang w:val="en-US" w:eastAsia="zh-CN"/>
              </w:rPr>
              <w:t>表3-</w:t>
            </w:r>
            <w:r>
              <w:rPr>
                <w:color w:val="auto"/>
              </w:rPr>
              <w:t>1</w:t>
            </w:r>
            <w:r>
              <w:rPr>
                <w:rFonts w:hint="eastAsia"/>
                <w:color w:val="auto"/>
                <w:lang w:val="en-US" w:eastAsia="zh-CN"/>
              </w:rPr>
              <w:t>4</w:t>
            </w:r>
            <w:r>
              <w:rPr>
                <w:color w:val="auto"/>
                <w:highlight w:val="none"/>
              </w:rPr>
              <w:t xml:space="preserve">  工业企业厂界环境噪声排放标准        单位：dB（A）</w:t>
            </w:r>
          </w:p>
          <w:tbl>
            <w:tblPr>
              <w:tblStyle w:val="27"/>
              <w:tblW w:w="759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23"/>
              <w:gridCol w:w="2237"/>
              <w:gridCol w:w="2231"/>
            </w:tblGrid>
            <w:tr w14:paraId="32808F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3123" w:type="dxa"/>
                  <w:vAlign w:val="center"/>
                </w:tcPr>
                <w:p w14:paraId="338571CA">
                  <w:pPr>
                    <w:pStyle w:val="32"/>
                    <w:jc w:val="center"/>
                    <w:rPr>
                      <w:rFonts w:hint="default"/>
                      <w:color w:val="auto"/>
                      <w:highlight w:val="none"/>
                    </w:rPr>
                  </w:pPr>
                  <w:r>
                    <w:rPr>
                      <w:color w:val="auto"/>
                      <w:highlight w:val="none"/>
                    </w:rPr>
                    <w:t>类别</w:t>
                  </w:r>
                </w:p>
              </w:tc>
              <w:tc>
                <w:tcPr>
                  <w:tcW w:w="2237" w:type="dxa"/>
                  <w:vAlign w:val="center"/>
                </w:tcPr>
                <w:p w14:paraId="2ED3BFB7">
                  <w:pPr>
                    <w:pStyle w:val="32"/>
                    <w:jc w:val="center"/>
                    <w:rPr>
                      <w:rFonts w:hint="default"/>
                      <w:color w:val="auto"/>
                      <w:highlight w:val="none"/>
                    </w:rPr>
                  </w:pPr>
                  <w:r>
                    <w:rPr>
                      <w:color w:val="auto"/>
                      <w:highlight w:val="none"/>
                    </w:rPr>
                    <w:t>昼间</w:t>
                  </w:r>
                </w:p>
              </w:tc>
              <w:tc>
                <w:tcPr>
                  <w:tcW w:w="2231" w:type="dxa"/>
                  <w:vAlign w:val="center"/>
                </w:tcPr>
                <w:p w14:paraId="498D9B5D">
                  <w:pPr>
                    <w:pStyle w:val="32"/>
                    <w:jc w:val="center"/>
                    <w:rPr>
                      <w:rFonts w:hint="default"/>
                      <w:color w:val="auto"/>
                      <w:highlight w:val="none"/>
                    </w:rPr>
                  </w:pPr>
                  <w:r>
                    <w:rPr>
                      <w:color w:val="auto"/>
                      <w:highlight w:val="none"/>
                    </w:rPr>
                    <w:t>夜间</w:t>
                  </w:r>
                </w:p>
              </w:tc>
            </w:tr>
            <w:tr w14:paraId="3AC190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123" w:type="dxa"/>
                  <w:vAlign w:val="center"/>
                </w:tcPr>
                <w:p w14:paraId="79D606F2">
                  <w:pPr>
                    <w:pStyle w:val="32"/>
                    <w:jc w:val="center"/>
                    <w:rPr>
                      <w:rFonts w:hint="default"/>
                      <w:color w:val="auto"/>
                      <w:highlight w:val="none"/>
                    </w:rPr>
                  </w:pPr>
                  <w:r>
                    <w:rPr>
                      <w:color w:val="auto"/>
                      <w:highlight w:val="none"/>
                    </w:rPr>
                    <w:t>2类</w:t>
                  </w:r>
                </w:p>
              </w:tc>
              <w:tc>
                <w:tcPr>
                  <w:tcW w:w="2237" w:type="dxa"/>
                  <w:vAlign w:val="center"/>
                </w:tcPr>
                <w:p w14:paraId="65D307E2">
                  <w:pPr>
                    <w:pStyle w:val="32"/>
                    <w:jc w:val="center"/>
                    <w:rPr>
                      <w:rFonts w:hint="default"/>
                      <w:color w:val="auto"/>
                      <w:highlight w:val="none"/>
                    </w:rPr>
                  </w:pPr>
                  <w:r>
                    <w:rPr>
                      <w:color w:val="auto"/>
                      <w:highlight w:val="none"/>
                    </w:rPr>
                    <w:t>60</w:t>
                  </w:r>
                </w:p>
              </w:tc>
              <w:tc>
                <w:tcPr>
                  <w:tcW w:w="2231" w:type="dxa"/>
                  <w:vAlign w:val="center"/>
                </w:tcPr>
                <w:p w14:paraId="1C918B01">
                  <w:pPr>
                    <w:pStyle w:val="32"/>
                    <w:jc w:val="center"/>
                    <w:rPr>
                      <w:rFonts w:hint="default"/>
                      <w:color w:val="auto"/>
                      <w:highlight w:val="none"/>
                    </w:rPr>
                  </w:pPr>
                  <w:r>
                    <w:rPr>
                      <w:color w:val="auto"/>
                      <w:highlight w:val="none"/>
                    </w:rPr>
                    <w:t>50</w:t>
                  </w:r>
                </w:p>
              </w:tc>
            </w:tr>
          </w:tbl>
          <w:p w14:paraId="3A0B54D3">
            <w:pPr>
              <w:ind w:firstLine="482"/>
              <w:rPr>
                <w:b/>
                <w:bCs/>
                <w:color w:val="auto"/>
                <w:highlight w:val="none"/>
              </w:rPr>
            </w:pPr>
            <w:r>
              <w:rPr>
                <w:rFonts w:hint="eastAsia"/>
                <w:b/>
                <w:bCs/>
                <w:color w:val="auto"/>
                <w:highlight w:val="none"/>
              </w:rPr>
              <w:t>3.8固体废物</w:t>
            </w:r>
          </w:p>
          <w:p w14:paraId="317FED5C">
            <w:pPr>
              <w:numPr>
                <w:ilvl w:val="0"/>
                <w:numId w:val="5"/>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w:t>
            </w:r>
            <w:r>
              <w:rPr>
                <w:rFonts w:hint="eastAsia" w:cs="Times New Roman"/>
                <w:color w:val="auto"/>
                <w:highlight w:val="none"/>
                <w:lang w:val="en-US" w:eastAsia="zh-CN"/>
              </w:rPr>
              <w:t>工业</w:t>
            </w:r>
            <w:r>
              <w:rPr>
                <w:rFonts w:hint="default" w:ascii="Times New Roman" w:hAnsi="Times New Roman" w:cs="Times New Roman"/>
                <w:color w:val="auto"/>
                <w:highlight w:val="none"/>
                <w:lang w:val="en-US" w:eastAsia="zh-CN"/>
              </w:rPr>
              <w:t>固体废物</w:t>
            </w:r>
          </w:p>
          <w:p w14:paraId="0784AE91">
            <w:pPr>
              <w:numPr>
                <w:ilvl w:val="0"/>
                <w:numId w:val="0"/>
              </w:numPr>
              <w:ind w:firstLine="480" w:firstLineChars="20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一般工业固废执行《一般工业固体废物贮存和填埋污染控制标准》（GB 18599-2020）</w:t>
            </w:r>
            <w:r>
              <w:rPr>
                <w:rFonts w:hint="eastAsia" w:cs="Times New Roman"/>
                <w:color w:val="auto"/>
                <w:highlight w:val="none"/>
                <w:lang w:eastAsia="zh-CN"/>
              </w:rPr>
              <w:t>。</w:t>
            </w:r>
          </w:p>
          <w:p w14:paraId="3B9D7A6F">
            <w:pPr>
              <w:numPr>
                <w:ilvl w:val="0"/>
                <w:numId w:val="5"/>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危险固体废物</w:t>
            </w:r>
          </w:p>
          <w:p w14:paraId="7DDBC1CD">
            <w:pPr>
              <w:numPr>
                <w:ilvl w:val="0"/>
                <w:numId w:val="0"/>
              </w:numPr>
              <w:ind w:firstLine="480" w:firstLineChars="200"/>
              <w:rPr>
                <w:color w:val="auto"/>
                <w:highlight w:val="none"/>
              </w:rPr>
            </w:pPr>
            <w:r>
              <w:rPr>
                <w:rFonts w:hint="default" w:ascii="Times New Roman" w:hAnsi="Times New Roman" w:cs="Times New Roman"/>
                <w:color w:val="auto"/>
                <w:highlight w:val="none"/>
              </w:rPr>
              <w:t>危险废物按《国家危险废物名录（202</w:t>
            </w:r>
            <w:r>
              <w:rPr>
                <w:rFonts w:hint="eastAsia" w:cs="Times New Roman"/>
                <w:color w:val="auto"/>
                <w:highlight w:val="none"/>
                <w:lang w:val="en-US" w:eastAsia="zh-CN"/>
              </w:rPr>
              <w:t>1</w:t>
            </w:r>
            <w:r>
              <w:rPr>
                <w:rFonts w:hint="default" w:ascii="Times New Roman" w:hAnsi="Times New Roman" w:cs="Times New Roman"/>
                <w:color w:val="auto"/>
                <w:highlight w:val="none"/>
              </w:rPr>
              <w:t>版）》进行分类；危险</w:t>
            </w:r>
            <w:r>
              <w:rPr>
                <w:rFonts w:hint="default" w:ascii="Times New Roman" w:hAnsi="Times New Roman" w:cs="Times New Roman"/>
                <w:color w:val="auto"/>
                <w:highlight w:val="none"/>
                <w:lang w:eastAsia="zh-CN"/>
              </w:rPr>
              <w:t>废物</w:t>
            </w:r>
            <w:r>
              <w:rPr>
                <w:rFonts w:hint="default" w:ascii="Times New Roman" w:hAnsi="Times New Roman" w:cs="Times New Roman"/>
                <w:color w:val="auto"/>
                <w:highlight w:val="none"/>
              </w:rPr>
              <w:t>贮存及处置执行《危险废物贮存污染控制标准》（GB18597-20</w:t>
            </w:r>
            <w:r>
              <w:rPr>
                <w:rFonts w:hint="eastAsia" w:cs="Times New Roman"/>
                <w:color w:val="auto"/>
                <w:highlight w:val="none"/>
                <w:lang w:val="en-US" w:eastAsia="zh-CN"/>
              </w:rPr>
              <w:t>23</w:t>
            </w:r>
            <w:r>
              <w:rPr>
                <w:rFonts w:hint="default" w:ascii="Times New Roman" w:hAnsi="Times New Roman" w:cs="Times New Roman"/>
                <w:color w:val="auto"/>
                <w:highlight w:val="none"/>
              </w:rPr>
              <w:t>）标准要求。</w:t>
            </w:r>
          </w:p>
        </w:tc>
      </w:tr>
      <w:tr w14:paraId="3D8F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03" w:type="dxa"/>
            <w:tcBorders>
              <w:top w:val="single" w:color="000000" w:sz="4" w:space="0"/>
            </w:tcBorders>
            <w:vAlign w:val="center"/>
          </w:tcPr>
          <w:p w14:paraId="0BCEFDC3">
            <w:pPr>
              <w:ind w:firstLine="0" w:firstLineChars="0"/>
              <w:jc w:val="center"/>
              <w:rPr>
                <w:rFonts w:hint="eastAsia"/>
                <w:color w:val="auto"/>
                <w:highlight w:val="none"/>
              </w:rPr>
            </w:pPr>
            <w:r>
              <w:rPr>
                <w:rFonts w:hint="eastAsia"/>
                <w:color w:val="auto"/>
                <w:highlight w:val="none"/>
              </w:rPr>
              <w:t>总量控制指标</w:t>
            </w:r>
          </w:p>
        </w:tc>
        <w:tc>
          <w:tcPr>
            <w:tcW w:w="7819" w:type="dxa"/>
            <w:tcBorders>
              <w:top w:val="single" w:color="000000" w:sz="4" w:space="0"/>
            </w:tcBorders>
            <w:vAlign w:val="top"/>
          </w:tcPr>
          <w:p w14:paraId="6589DE1D">
            <w:pPr>
              <w:ind w:firstLine="482"/>
              <w:rPr>
                <w:b/>
                <w:bCs/>
                <w:color w:val="auto"/>
                <w:highlight w:val="none"/>
              </w:rPr>
            </w:pPr>
            <w:r>
              <w:rPr>
                <w:rFonts w:hint="eastAsia"/>
                <w:b/>
                <w:bCs/>
                <w:color w:val="auto"/>
                <w:highlight w:val="none"/>
              </w:rPr>
              <w:t>3.9</w:t>
            </w:r>
            <w:r>
              <w:rPr>
                <w:b/>
                <w:bCs/>
                <w:color w:val="auto"/>
                <w:highlight w:val="none"/>
              </w:rPr>
              <w:t>排污许可核发的总量</w:t>
            </w:r>
          </w:p>
          <w:p w14:paraId="75540DA7">
            <w:pPr>
              <w:keepLines/>
              <w:widowControl w:val="0"/>
              <w:numPr>
                <w:ilvl w:val="0"/>
                <w:numId w:val="0"/>
              </w:numPr>
              <w:wordWrap/>
              <w:adjustRightInd/>
              <w:snapToGrid/>
              <w:ind w:left="0" w:leftChars="0" w:firstLine="480" w:firstLineChars="200"/>
              <w:jc w:val="both"/>
              <w:textAlignment w:val="auto"/>
              <w:rPr>
                <w:rFonts w:hint="eastAsia"/>
                <w:b w:val="0"/>
                <w:bCs w:val="0"/>
                <w:color w:val="auto"/>
                <w:highlight w:val="none"/>
                <w:lang w:val="en-US" w:eastAsia="zh-CN"/>
              </w:rPr>
            </w:pPr>
            <w:r>
              <w:rPr>
                <w:rFonts w:hint="eastAsia"/>
                <w:b w:val="0"/>
                <w:bCs w:val="0"/>
                <w:color w:val="auto"/>
                <w:highlight w:val="none"/>
                <w:lang w:val="en-US" w:eastAsia="zh-CN"/>
              </w:rPr>
              <w:t>本厂已于2020年07月03日取得排污许可证（证书编号：91530424552737924U001V），有效期至2023年7月2日，已取得的排污许可证未核定总量。项目建成后，建议企业按照相关技术规范申请申请排污许可证。</w:t>
            </w:r>
          </w:p>
          <w:p w14:paraId="6CB567BE">
            <w:pPr>
              <w:ind w:firstLine="482"/>
              <w:jc w:val="both"/>
              <w:rPr>
                <w:b/>
                <w:bCs/>
                <w:color w:val="auto"/>
                <w:highlight w:val="none"/>
              </w:rPr>
            </w:pPr>
            <w:r>
              <w:rPr>
                <w:rFonts w:hint="eastAsia"/>
                <w:b/>
                <w:bCs/>
                <w:color w:val="auto"/>
                <w:highlight w:val="none"/>
              </w:rPr>
              <w:t>3.10</w:t>
            </w:r>
            <w:r>
              <w:rPr>
                <w:b/>
                <w:bCs/>
                <w:color w:val="auto"/>
                <w:highlight w:val="none"/>
              </w:rPr>
              <w:t>本项目</w:t>
            </w:r>
            <w:r>
              <w:rPr>
                <w:rFonts w:hint="eastAsia"/>
                <w:b/>
                <w:bCs/>
                <w:color w:val="auto"/>
                <w:highlight w:val="none"/>
              </w:rPr>
              <w:t>建议总量控制指标</w:t>
            </w:r>
          </w:p>
          <w:p w14:paraId="599D661C">
            <w:pPr>
              <w:pStyle w:val="11"/>
              <w:ind w:firstLine="480"/>
              <w:jc w:val="both"/>
              <w:rPr>
                <w:color w:val="auto"/>
                <w:highlight w:val="none"/>
              </w:rPr>
            </w:pPr>
            <w:r>
              <w:rPr>
                <w:rFonts w:hint="eastAsia"/>
                <w:color w:val="auto"/>
                <w:highlight w:val="none"/>
              </w:rPr>
              <w:t>废气：本项目废气量为</w:t>
            </w:r>
            <w:r>
              <w:rPr>
                <w:rFonts w:hint="eastAsia"/>
                <w:color w:val="auto"/>
                <w:highlight w:val="none"/>
                <w:lang w:val="en-US" w:eastAsia="zh-CN"/>
              </w:rPr>
              <w:t>936</w:t>
            </w:r>
            <w:r>
              <w:rPr>
                <w:rFonts w:hint="eastAsia"/>
                <w:color w:val="auto"/>
                <w:highlight w:val="none"/>
              </w:rPr>
              <w:t>万m</w:t>
            </w:r>
            <w:r>
              <w:rPr>
                <w:rFonts w:hint="eastAsia"/>
                <w:color w:val="auto"/>
                <w:highlight w:val="none"/>
                <w:vertAlign w:val="superscript"/>
              </w:rPr>
              <w:t>3</w:t>
            </w:r>
            <w:r>
              <w:rPr>
                <w:rFonts w:hint="eastAsia"/>
                <w:color w:val="auto"/>
                <w:highlight w:val="none"/>
              </w:rPr>
              <w:t>/a；</w:t>
            </w:r>
            <w:r>
              <w:rPr>
                <w:rFonts w:hint="eastAsia"/>
                <w:b w:val="0"/>
                <w:bCs w:val="0"/>
                <w:color w:val="auto"/>
                <w:highlight w:val="none"/>
                <w:lang w:val="en-US" w:eastAsia="zh-CN"/>
              </w:rPr>
              <w:t>有组织废气中颗粒物：0.056t/a，SO</w:t>
            </w:r>
            <w:r>
              <w:rPr>
                <w:rFonts w:hint="eastAsia"/>
                <w:b w:val="0"/>
                <w:bCs w:val="0"/>
                <w:color w:val="auto"/>
                <w:highlight w:val="none"/>
                <w:vertAlign w:val="subscript"/>
                <w:lang w:val="en-US" w:eastAsia="zh-CN"/>
              </w:rPr>
              <w:t>2</w:t>
            </w:r>
            <w:r>
              <w:rPr>
                <w:rFonts w:hint="eastAsia"/>
                <w:b w:val="0"/>
                <w:bCs w:val="0"/>
                <w:color w:val="auto"/>
                <w:highlight w:val="none"/>
                <w:lang w:val="en-US" w:eastAsia="zh-CN"/>
              </w:rPr>
              <w:t>：0.765t/a，NOx：1.530t/a，无组织颗粒物</w:t>
            </w:r>
            <w:r>
              <w:rPr>
                <w:rFonts w:hint="eastAsia"/>
                <w:color w:val="auto"/>
                <w:highlight w:val="none"/>
                <w:lang w:val="en-US" w:eastAsia="zh-CN"/>
              </w:rPr>
              <w:t>0.621</w:t>
            </w:r>
            <w:r>
              <w:rPr>
                <w:rFonts w:hint="eastAsia"/>
                <w:b w:val="0"/>
                <w:bCs w:val="0"/>
                <w:color w:val="auto"/>
                <w:highlight w:val="none"/>
                <w:lang w:val="en-US" w:eastAsia="zh-CN"/>
              </w:rPr>
              <w:t>t/a。</w:t>
            </w:r>
          </w:p>
          <w:p w14:paraId="4052225C">
            <w:pPr>
              <w:ind w:firstLine="480"/>
              <w:rPr>
                <w:color w:val="auto"/>
                <w:highlight w:val="none"/>
              </w:rPr>
            </w:pPr>
            <w:r>
              <w:rPr>
                <w:rFonts w:hint="eastAsia"/>
                <w:color w:val="auto"/>
                <w:highlight w:val="none"/>
              </w:rPr>
              <w:t>废水：本项目无废水外排，不设废水污染物总量控制指标。</w:t>
            </w:r>
          </w:p>
          <w:p w14:paraId="14AA3500">
            <w:pPr>
              <w:ind w:firstLine="480"/>
              <w:rPr>
                <w:color w:val="auto"/>
                <w:highlight w:val="none"/>
              </w:rPr>
            </w:pPr>
            <w:r>
              <w:rPr>
                <w:rFonts w:hint="eastAsia"/>
                <w:color w:val="auto"/>
                <w:highlight w:val="none"/>
              </w:rPr>
              <w:t>固废：固体废物处置率100%。</w:t>
            </w:r>
          </w:p>
          <w:p w14:paraId="2E15F8FA">
            <w:pPr>
              <w:numPr>
                <w:ilvl w:val="0"/>
                <w:numId w:val="0"/>
              </w:numPr>
              <w:ind w:firstLine="480" w:firstLineChars="200"/>
              <w:rPr>
                <w:rFonts w:hint="default" w:ascii="Times New Roman" w:hAnsi="Times New Roman" w:cs="Times New Roman"/>
                <w:color w:val="auto"/>
                <w:highlight w:val="none"/>
              </w:rPr>
            </w:pPr>
          </w:p>
          <w:p w14:paraId="35CDAFBA">
            <w:pPr>
              <w:pStyle w:val="16"/>
              <w:rPr>
                <w:rFonts w:hint="default" w:ascii="Times New Roman" w:hAnsi="Times New Roman" w:cs="Times New Roman"/>
                <w:color w:val="auto"/>
                <w:highlight w:val="none"/>
              </w:rPr>
            </w:pPr>
          </w:p>
          <w:p w14:paraId="0E0C1990">
            <w:pPr>
              <w:pStyle w:val="16"/>
              <w:rPr>
                <w:rFonts w:hint="default" w:ascii="Times New Roman" w:hAnsi="Times New Roman" w:cs="Times New Roman"/>
                <w:color w:val="auto"/>
                <w:highlight w:val="none"/>
              </w:rPr>
            </w:pPr>
          </w:p>
          <w:p w14:paraId="1C650C8F">
            <w:pPr>
              <w:pStyle w:val="16"/>
              <w:rPr>
                <w:rFonts w:hint="default" w:ascii="Times New Roman" w:hAnsi="Times New Roman" w:cs="Times New Roman"/>
                <w:color w:val="auto"/>
                <w:highlight w:val="none"/>
              </w:rPr>
            </w:pPr>
          </w:p>
          <w:p w14:paraId="2FCC7FC1">
            <w:pPr>
              <w:pStyle w:val="16"/>
              <w:rPr>
                <w:rFonts w:hint="default" w:ascii="Times New Roman" w:hAnsi="Times New Roman" w:cs="Times New Roman"/>
                <w:color w:val="auto"/>
                <w:highlight w:val="none"/>
              </w:rPr>
            </w:pPr>
          </w:p>
          <w:p w14:paraId="6CA2A470">
            <w:pPr>
              <w:pStyle w:val="16"/>
              <w:rPr>
                <w:rFonts w:hint="default" w:ascii="Times New Roman" w:hAnsi="Times New Roman" w:cs="Times New Roman"/>
                <w:color w:val="auto"/>
                <w:highlight w:val="none"/>
              </w:rPr>
            </w:pPr>
          </w:p>
          <w:p w14:paraId="204BD93E">
            <w:pPr>
              <w:pStyle w:val="16"/>
              <w:rPr>
                <w:rFonts w:hint="default" w:ascii="Times New Roman" w:hAnsi="Times New Roman" w:cs="Times New Roman"/>
                <w:color w:val="auto"/>
                <w:highlight w:val="none"/>
              </w:rPr>
            </w:pPr>
          </w:p>
          <w:p w14:paraId="1F947CA3">
            <w:pPr>
              <w:pStyle w:val="16"/>
              <w:rPr>
                <w:rFonts w:hint="default" w:ascii="Times New Roman" w:hAnsi="Times New Roman" w:cs="Times New Roman"/>
                <w:color w:val="auto"/>
                <w:highlight w:val="none"/>
              </w:rPr>
            </w:pPr>
          </w:p>
          <w:p w14:paraId="7B585554">
            <w:pPr>
              <w:pStyle w:val="16"/>
              <w:rPr>
                <w:rFonts w:hint="default" w:ascii="Times New Roman" w:hAnsi="Times New Roman" w:cs="Times New Roman"/>
                <w:color w:val="auto"/>
                <w:highlight w:val="none"/>
              </w:rPr>
            </w:pPr>
          </w:p>
          <w:p w14:paraId="7162CD0E">
            <w:pPr>
              <w:pStyle w:val="16"/>
              <w:ind w:left="0" w:leftChars="0" w:firstLine="0" w:firstLineChars="0"/>
              <w:rPr>
                <w:rFonts w:hint="default" w:ascii="Times New Roman" w:hAnsi="Times New Roman" w:cs="Times New Roman"/>
                <w:color w:val="auto"/>
                <w:highlight w:val="none"/>
              </w:rPr>
            </w:pPr>
          </w:p>
        </w:tc>
      </w:tr>
    </w:tbl>
    <w:p w14:paraId="7ECEC680">
      <w:pPr>
        <w:pStyle w:val="2"/>
        <w:numPr>
          <w:ilvl w:val="0"/>
          <w:numId w:val="1"/>
        </w:numPr>
        <w:rPr>
          <w:color w:val="auto"/>
          <w:highlight w:val="none"/>
        </w:rPr>
      </w:pPr>
      <w:bookmarkStart w:id="15" w:name="_Toc15405"/>
      <w:bookmarkStart w:id="16" w:name="_Toc3863"/>
      <w:r>
        <w:rPr>
          <w:rFonts w:hint="eastAsia"/>
          <w:color w:val="auto"/>
          <w:highlight w:val="none"/>
          <w:lang w:val="en-US" w:eastAsia="zh-CN"/>
        </w:rPr>
        <w:t>主要环境影响和保护</w:t>
      </w:r>
      <w:r>
        <w:rPr>
          <w:rFonts w:hint="eastAsia"/>
          <w:color w:val="auto"/>
          <w:highlight w:val="none"/>
        </w:rPr>
        <w:t>措施</w:t>
      </w:r>
      <w:bookmarkEnd w:id="15"/>
      <w:bookmarkEnd w:id="16"/>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66"/>
      </w:tblGrid>
      <w:tr w14:paraId="30B5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56" w:type="dxa"/>
            <w:vAlign w:val="center"/>
          </w:tcPr>
          <w:p w14:paraId="2CFDFCBD">
            <w:pPr>
              <w:ind w:firstLine="0" w:firstLineChars="0"/>
              <w:jc w:val="center"/>
              <w:rPr>
                <w:color w:val="auto"/>
                <w:highlight w:val="none"/>
              </w:rPr>
            </w:pPr>
            <w:r>
              <w:rPr>
                <w:rFonts w:hint="eastAsia"/>
                <w:color w:val="auto"/>
                <w:highlight w:val="none"/>
              </w:rPr>
              <w:t>施工期环境保护措施</w:t>
            </w:r>
          </w:p>
        </w:tc>
        <w:tc>
          <w:tcPr>
            <w:tcW w:w="8066" w:type="dxa"/>
            <w:vAlign w:val="top"/>
          </w:tcPr>
          <w:p w14:paraId="1C3E0992">
            <w:pPr>
              <w:jc w:val="both"/>
              <w:rPr>
                <w:rFonts w:hint="default" w:ascii="Times New Roman" w:hAnsi="Times New Roman" w:cs="Times New Roman"/>
                <w:color w:val="auto"/>
                <w:highlight w:val="none"/>
                <w:lang w:val="en-US" w:eastAsia="zh-CN"/>
              </w:rPr>
            </w:pPr>
            <w:r>
              <w:rPr>
                <w:rFonts w:hint="eastAsia"/>
                <w:color w:val="auto"/>
                <w:highlight w:val="none"/>
              </w:rPr>
              <w:t>本项目施工期主要</w:t>
            </w:r>
            <w:r>
              <w:rPr>
                <w:rFonts w:hint="eastAsia"/>
                <w:color w:val="auto"/>
                <w:highlight w:val="none"/>
                <w:lang w:val="en-US" w:eastAsia="zh-CN"/>
              </w:rPr>
              <w:t>为在公司原有场地厂房及车间内对现有制砖瓦生产线及配套的加热方式实施技术改造，</w:t>
            </w:r>
            <w:r>
              <w:rPr>
                <w:rFonts w:hint="default"/>
                <w:color w:val="auto"/>
                <w:highlight w:val="none"/>
              </w:rPr>
              <w:t>施工期主要是对原有设备进行拆除及新增设备的安装，不涉及大规模土建工程。</w:t>
            </w:r>
            <w:r>
              <w:rPr>
                <w:rFonts w:hint="eastAsia" w:cs="Times New Roman"/>
                <w:i w:val="0"/>
                <w:iCs/>
                <w:color w:val="auto"/>
                <w:highlight w:val="none"/>
                <w:lang w:val="en-US" w:eastAsia="zh-CN"/>
              </w:rPr>
              <w:t>技改项目</w:t>
            </w:r>
            <w:r>
              <w:rPr>
                <w:rFonts w:hint="default" w:ascii="Times New Roman" w:hAnsi="Times New Roman" w:cs="Times New Roman"/>
                <w:i w:val="0"/>
                <w:iCs/>
                <w:color w:val="auto"/>
                <w:highlight w:val="none"/>
                <w:lang w:val="en-US" w:eastAsia="zh-CN"/>
              </w:rPr>
              <w:t>施工期</w:t>
            </w:r>
            <w:r>
              <w:rPr>
                <w:rFonts w:hint="eastAsia" w:cs="Times New Roman"/>
                <w:color w:val="auto"/>
                <w:highlight w:val="none"/>
                <w:lang w:val="en-US" w:eastAsia="zh-CN"/>
              </w:rPr>
              <w:t>较短</w:t>
            </w:r>
            <w:r>
              <w:rPr>
                <w:rFonts w:hint="default" w:ascii="Times New Roman" w:hAnsi="Times New Roman" w:cs="Times New Roman"/>
                <w:color w:val="auto"/>
                <w:highlight w:val="none"/>
                <w:lang w:val="en-US" w:eastAsia="zh-CN"/>
              </w:rPr>
              <w:t>，工程结束后施工对环境影响随之消失。</w:t>
            </w:r>
          </w:p>
          <w:p w14:paraId="20A9AC42">
            <w:pPr>
              <w:rPr>
                <w:rFonts w:hint="eastAsia"/>
                <w:b/>
                <w:bCs/>
                <w:color w:val="auto"/>
                <w:lang w:val="en-US" w:eastAsia="zh-CN"/>
              </w:rPr>
            </w:pPr>
            <w:r>
              <w:rPr>
                <w:rFonts w:hint="eastAsia"/>
                <w:b/>
                <w:bCs/>
                <w:color w:val="auto"/>
                <w:lang w:val="en-US" w:eastAsia="zh-CN"/>
              </w:rPr>
              <w:t>4.1 施工期环境保护措施</w:t>
            </w:r>
          </w:p>
          <w:p w14:paraId="0B42D4BF">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（1）废气</w:t>
            </w:r>
          </w:p>
          <w:p w14:paraId="0887A1F9">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项目施工期间废气主要为设备运输时的道路扬尘及施工扬尘，环境保护措施如下：</w:t>
            </w:r>
          </w:p>
          <w:p w14:paraId="4997AE69">
            <w:pPr>
              <w:rPr>
                <w:rFonts w:hint="default"/>
                <w:color w:val="auto"/>
                <w:highlight w:val="none"/>
                <w:lang w:val="en-US" w:eastAsia="zh-CN"/>
              </w:rPr>
            </w:pPr>
            <w:r>
              <w:rPr>
                <w:rFonts w:hint="default"/>
                <w:color w:val="auto"/>
                <w:highlight w:val="none"/>
                <w:lang w:val="en-US" w:eastAsia="zh-CN"/>
              </w:rPr>
              <w:t>①加强施工现场运输车辆管理。驶入</w:t>
            </w:r>
            <w:r>
              <w:rPr>
                <w:rFonts w:hint="eastAsia"/>
                <w:color w:val="auto"/>
                <w:highlight w:val="none"/>
                <w:lang w:val="en-US" w:eastAsia="zh-CN"/>
              </w:rPr>
              <w:t>厂内</w:t>
            </w:r>
            <w:r>
              <w:rPr>
                <w:rFonts w:hint="default"/>
                <w:color w:val="auto"/>
                <w:highlight w:val="none"/>
                <w:lang w:val="en-US" w:eastAsia="zh-CN"/>
              </w:rPr>
              <w:t>的运输车辆必须车身整洁，装载车厢完好，不得污染道路，限制车速，严禁超高、超载运输，运输车辆经过居民区时应减速慢行，减少车辆行驶引起的道路扬尘。</w:t>
            </w:r>
          </w:p>
          <w:p w14:paraId="15B65CBB">
            <w:pPr>
              <w:rPr>
                <w:rFonts w:hint="default"/>
                <w:color w:val="auto"/>
                <w:highlight w:val="none"/>
                <w:lang w:val="en-US" w:eastAsia="zh-CN"/>
              </w:rPr>
            </w:pPr>
            <w:r>
              <w:rPr>
                <w:rFonts w:hint="default"/>
                <w:color w:val="auto"/>
                <w:highlight w:val="none"/>
                <w:lang w:val="en-US" w:eastAsia="zh-CN"/>
              </w:rPr>
              <w:t>②及时处理、清运建筑垃圾</w:t>
            </w:r>
            <w:r>
              <w:rPr>
                <w:rFonts w:hint="eastAsia"/>
                <w:color w:val="auto"/>
                <w:highlight w:val="none"/>
                <w:lang w:val="en-US" w:eastAsia="zh-CN"/>
              </w:rPr>
              <w:t>，</w:t>
            </w:r>
            <w:r>
              <w:rPr>
                <w:rFonts w:hint="default"/>
                <w:color w:val="auto"/>
                <w:highlight w:val="none"/>
                <w:lang w:val="en-US" w:eastAsia="zh-CN"/>
              </w:rPr>
              <w:t>以减少占地，防止粉尘污染，改善施工场地的环境。</w:t>
            </w:r>
          </w:p>
          <w:p w14:paraId="4F805C99">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（2）固废</w:t>
            </w:r>
          </w:p>
          <w:p w14:paraId="1991FA44">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项目施工期固废主要有新增设备包装废弃物、煤气发生炉中润滑油，环境保护措施如下：</w:t>
            </w:r>
          </w:p>
          <w:p w14:paraId="30DDD8CA">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①新增设备包装废弃物能够回收利用的进行回用或外售至废品回收站，不能回用的与生活垃圾一并处理。</w:t>
            </w:r>
          </w:p>
          <w:p w14:paraId="00935AE9">
            <w:pPr>
              <w:ind w:left="0" w:leftChars="0" w:firstLine="480" w:firstLineChars="200"/>
              <w:rPr>
                <w:rFonts w:hint="default"/>
                <w:b w:val="0"/>
                <w:bCs w:val="0"/>
                <w:color w:val="auto"/>
                <w:highlight w:val="none"/>
                <w:lang w:val="en-US" w:eastAsia="zh-CN"/>
              </w:rPr>
            </w:pPr>
            <w:r>
              <w:rPr>
                <w:rFonts w:hint="eastAsia"/>
                <w:b w:val="0"/>
                <w:bCs w:val="0"/>
                <w:color w:val="auto"/>
                <w:highlight w:val="none"/>
                <w:lang w:val="en-US" w:eastAsia="zh-CN"/>
              </w:rPr>
              <w:t>②</w:t>
            </w:r>
            <w:r>
              <w:rPr>
                <w:rFonts w:hint="eastAsia"/>
                <w:color w:val="auto"/>
                <w:highlight w:val="none"/>
                <w:lang w:val="en-US" w:eastAsia="zh-CN"/>
              </w:rPr>
              <w:t>煤气发生炉拆除前将设备中的润滑油清除。</w:t>
            </w:r>
          </w:p>
          <w:p w14:paraId="6222495E">
            <w:pPr>
              <w:ind w:left="0" w:leftChars="0" w:firstLine="482" w:firstLineChars="200"/>
              <w:rPr>
                <w:rFonts w:hint="default"/>
                <w:b/>
                <w:bCs/>
                <w:color w:val="auto"/>
                <w:highlight w:val="none"/>
                <w:lang w:val="en-US" w:eastAsia="zh-CN"/>
              </w:rPr>
            </w:pPr>
            <w:r>
              <w:rPr>
                <w:rFonts w:hint="eastAsia"/>
                <w:b/>
                <w:bCs/>
                <w:color w:val="auto"/>
                <w:highlight w:val="none"/>
                <w:lang w:val="en-US" w:eastAsia="zh-CN"/>
              </w:rPr>
              <w:t>（3）噪声</w:t>
            </w:r>
          </w:p>
          <w:p w14:paraId="338B7622">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施工期产生的噪声主要有运输交通噪声、设备安装噪声，环境保护措施如下：</w:t>
            </w:r>
          </w:p>
          <w:p w14:paraId="0E3C0E30">
            <w:pPr>
              <w:rPr>
                <w:rFonts w:hint="default"/>
                <w:color w:val="auto"/>
                <w:highlight w:val="none"/>
                <w:lang w:val="en-US" w:eastAsia="zh-CN"/>
              </w:rPr>
            </w:pPr>
            <w:r>
              <w:rPr>
                <w:rFonts w:hint="default"/>
                <w:color w:val="auto"/>
                <w:highlight w:val="none"/>
                <w:lang w:val="en-US" w:eastAsia="zh-CN"/>
              </w:rPr>
              <w:t>①选用低噪声设备，并安装减震设施，源强可降低2～3dB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r>
              <w:rPr>
                <w:rFonts w:hint="default"/>
                <w:color w:val="auto"/>
                <w:highlight w:val="none"/>
                <w:lang w:val="en-US" w:eastAsia="zh-CN"/>
              </w:rPr>
              <w:t>。</w:t>
            </w:r>
          </w:p>
          <w:p w14:paraId="6AEB5E03">
            <w:pPr>
              <w:rPr>
                <w:rFonts w:hint="default"/>
                <w:color w:val="auto"/>
                <w:highlight w:val="none"/>
                <w:lang w:val="en-US" w:eastAsia="zh-CN"/>
              </w:rPr>
            </w:pPr>
            <w:r>
              <w:rPr>
                <w:rFonts w:hint="default"/>
                <w:color w:val="auto"/>
                <w:highlight w:val="none"/>
                <w:lang w:val="en-US" w:eastAsia="zh-CN"/>
              </w:rPr>
              <w:t>②运输车应保持低速匀速行驶，以降低施工噪声对周围环境的影响。</w:t>
            </w:r>
          </w:p>
          <w:p w14:paraId="5DE0B1BA">
            <w:pPr>
              <w:pStyle w:val="17"/>
              <w:rPr>
                <w:rFonts w:hint="default"/>
                <w:color w:val="auto"/>
                <w:lang w:val="en-US" w:eastAsia="zh-CN"/>
              </w:rPr>
            </w:pPr>
            <w:r>
              <w:rPr>
                <w:rFonts w:hint="default"/>
                <w:color w:val="auto"/>
                <w:highlight w:val="none"/>
                <w:lang w:val="en-US" w:eastAsia="zh-CN"/>
              </w:rPr>
              <w:t>③加强管理，降低人为噪声影响，规范操作机械，减少碰撞噪声，对工人进行环保方面的教育，做到文明作业，减少作业噪声。</w:t>
            </w:r>
          </w:p>
        </w:tc>
      </w:tr>
      <w:tr w14:paraId="48AB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14:paraId="6C9E9286">
            <w:pPr>
              <w:ind w:firstLine="0" w:firstLineChars="0"/>
              <w:jc w:val="center"/>
              <w:rPr>
                <w:color w:val="auto"/>
                <w:highlight w:val="none"/>
              </w:rPr>
            </w:pPr>
            <w:r>
              <w:rPr>
                <w:rFonts w:hint="eastAsia"/>
                <w:color w:val="auto"/>
                <w:highlight w:val="none"/>
              </w:rPr>
              <w:t>运营期环境影响和保护措施</w:t>
            </w:r>
          </w:p>
        </w:tc>
        <w:tc>
          <w:tcPr>
            <w:tcW w:w="8066" w:type="dxa"/>
            <w:vAlign w:val="top"/>
          </w:tcPr>
          <w:p w14:paraId="5B8333FC">
            <w:pPr>
              <w:ind w:firstLine="482"/>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废气</w:t>
            </w:r>
          </w:p>
          <w:p w14:paraId="3D3D1D7D">
            <w:pPr>
              <w:ind w:left="480" w:leftChars="200" w:firstLine="0" w:firstLineChars="0"/>
              <w:rPr>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.1源强分析</w:t>
            </w:r>
          </w:p>
          <w:p w14:paraId="588E7C65">
            <w:pPr>
              <w:ind w:firstLine="480"/>
              <w:rPr>
                <w:rFonts w:hint="eastAsia"/>
                <w:color w:val="auto"/>
                <w:highlight w:val="none"/>
              </w:rPr>
            </w:pPr>
            <w:r>
              <w:rPr>
                <w:rFonts w:hint="eastAsia"/>
                <w:color w:val="auto"/>
                <w:highlight w:val="none"/>
              </w:rPr>
              <w:t>本项目废气主要是</w:t>
            </w:r>
            <w:r>
              <w:rPr>
                <w:rFonts w:hint="eastAsia"/>
                <w:color w:val="auto"/>
                <w:highlight w:val="none"/>
                <w:lang w:val="en-US" w:eastAsia="zh-CN"/>
              </w:rPr>
              <w:t>生物质燃料燃烧废气</w:t>
            </w:r>
            <w:r>
              <w:rPr>
                <w:rFonts w:hint="eastAsia"/>
                <w:color w:val="auto"/>
                <w:highlight w:val="none"/>
              </w:rPr>
              <w:t>、</w:t>
            </w:r>
            <w:r>
              <w:rPr>
                <w:rFonts w:hint="eastAsia"/>
                <w:color w:val="auto"/>
                <w:highlight w:val="none"/>
                <w:lang w:val="en-US" w:eastAsia="zh-CN"/>
              </w:rPr>
              <w:t>原料堆场粉尘、</w:t>
            </w:r>
            <w:r>
              <w:rPr>
                <w:rFonts w:hint="eastAsia"/>
                <w:color w:val="auto"/>
                <w:highlight w:val="none"/>
                <w:lang w:eastAsia="zh-CN"/>
              </w:rPr>
              <w:t>原料上料粉尘、</w:t>
            </w:r>
            <w:r>
              <w:rPr>
                <w:rFonts w:hint="eastAsia"/>
                <w:color w:val="auto"/>
                <w:highlight w:val="none"/>
                <w:lang w:val="en-US" w:eastAsia="zh-CN"/>
              </w:rPr>
              <w:t>釉料上料粉尘、窑内焙烧废气、破碎工序粉尘、雷磨工序粉尘</w:t>
            </w:r>
            <w:r>
              <w:rPr>
                <w:rFonts w:hint="eastAsia"/>
                <w:color w:val="auto"/>
                <w:highlight w:val="none"/>
                <w:lang w:eastAsia="zh-CN"/>
              </w:rPr>
              <w:t>、</w:t>
            </w:r>
            <w:r>
              <w:rPr>
                <w:rFonts w:hint="eastAsia"/>
                <w:color w:val="auto"/>
                <w:highlight w:val="none"/>
              </w:rPr>
              <w:t>食堂油烟等。</w:t>
            </w:r>
          </w:p>
          <w:p w14:paraId="2BA6E115">
            <w:pPr>
              <w:widowControl/>
              <w:numPr>
                <w:ilvl w:val="0"/>
                <w:numId w:val="0"/>
              </w:numPr>
              <w:ind w:firstLine="482" w:firstLineChars="200"/>
              <w:jc w:val="both"/>
              <w:rPr>
                <w:rFonts w:hint="eastAsia" w:ascii="宋体" w:hAnsi="宋体" w:cs="宋体"/>
                <w:b/>
                <w:bCs/>
                <w:color w:val="auto"/>
                <w:kern w:val="0"/>
                <w:highlight w:val="none"/>
              </w:rPr>
            </w:pP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highlight w:val="none"/>
              </w:rPr>
              <w:t>有组织废气</w:t>
            </w:r>
          </w:p>
          <w:p w14:paraId="70306CD4">
            <w:pPr>
              <w:ind w:firstLine="480"/>
              <w:jc w:val="both"/>
              <w:rPr>
                <w:rFonts w:hint="eastAsia"/>
                <w:color w:val="auto"/>
                <w:highlight w:val="none"/>
              </w:rPr>
            </w:pPr>
            <w:r>
              <w:rPr>
                <w:rFonts w:hint="eastAsia"/>
                <w:color w:val="auto"/>
                <w:highlight w:val="none"/>
              </w:rPr>
              <w:t>本项目</w:t>
            </w:r>
            <w:r>
              <w:rPr>
                <w:rFonts w:hint="eastAsia"/>
                <w:color w:val="auto"/>
                <w:highlight w:val="none"/>
                <w:lang w:val="en-US" w:eastAsia="zh-CN"/>
              </w:rPr>
              <w:t>设置8台生物质燃烧机提供热烟气进行焙烧，生物质颗粒燃料</w:t>
            </w:r>
            <w:r>
              <w:rPr>
                <w:rFonts w:hint="eastAsia"/>
                <w:color w:val="auto"/>
                <w:highlight w:val="none"/>
              </w:rPr>
              <w:t>消耗量为</w:t>
            </w:r>
            <w:r>
              <w:rPr>
                <w:rFonts w:hint="eastAsia"/>
                <w:color w:val="auto"/>
                <w:highlight w:val="none"/>
                <w:lang w:val="en-US" w:eastAsia="zh-CN"/>
              </w:rPr>
              <w:t>1500t</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年工作时间为7200h，生物质燃料燃烧废气中主要污染物是颗粒物、SO</w:t>
            </w:r>
            <w:r>
              <w:rPr>
                <w:rFonts w:hint="eastAsia"/>
                <w:color w:val="auto"/>
                <w:highlight w:val="none"/>
                <w:vertAlign w:val="subscript"/>
                <w:lang w:val="en-US" w:eastAsia="zh-CN"/>
              </w:rPr>
              <w:t>2</w:t>
            </w:r>
            <w:r>
              <w:rPr>
                <w:rFonts w:hint="eastAsia"/>
                <w:color w:val="auto"/>
                <w:highlight w:val="none"/>
                <w:lang w:val="en-US" w:eastAsia="zh-CN"/>
              </w:rPr>
              <w:t>、NOx，通过密封管道进</w:t>
            </w:r>
            <w:r>
              <w:rPr>
                <w:rFonts w:hint="eastAsia"/>
                <w:color w:val="auto"/>
                <w:highlight w:val="none"/>
                <w:lang w:eastAsia="zh-CN"/>
              </w:rPr>
              <w:t>袋式除尘</w:t>
            </w:r>
            <w:r>
              <w:rPr>
                <w:rFonts w:hint="eastAsia"/>
                <w:color w:val="auto"/>
                <w:highlight w:val="none"/>
                <w:lang w:val="en-US" w:eastAsia="zh-CN"/>
              </w:rPr>
              <w:t>器处理后，</w:t>
            </w:r>
            <w:r>
              <w:rPr>
                <w:rFonts w:hint="eastAsia"/>
                <w:color w:val="auto"/>
                <w:highlight w:val="none"/>
              </w:rPr>
              <w:t>通过</w:t>
            </w:r>
            <w:r>
              <w:rPr>
                <w:rFonts w:hint="eastAsia"/>
                <w:color w:val="auto"/>
                <w:highlight w:val="none"/>
                <w:lang w:val="en-US" w:eastAsia="zh-CN"/>
              </w:rPr>
              <w:t>1</w:t>
            </w:r>
            <w:r>
              <w:rPr>
                <w:rFonts w:hint="eastAsia"/>
                <w:color w:val="auto"/>
                <w:highlight w:val="none"/>
              </w:rPr>
              <w:t>根</w:t>
            </w:r>
            <w:r>
              <w:rPr>
                <w:rFonts w:hint="eastAsia"/>
                <w:color w:val="auto"/>
                <w:highlight w:val="none"/>
                <w:lang w:eastAsia="zh-CN"/>
              </w:rPr>
              <w:t>22m</w:t>
            </w:r>
            <w:r>
              <w:rPr>
                <w:rFonts w:hint="eastAsia"/>
                <w:color w:val="auto"/>
                <w:highlight w:val="none"/>
              </w:rPr>
              <w:t>高的</w:t>
            </w:r>
            <w:r>
              <w:rPr>
                <w:rFonts w:hint="eastAsia"/>
                <w:color w:val="auto"/>
                <w:highlight w:val="none"/>
                <w:lang w:eastAsia="zh-CN"/>
              </w:rPr>
              <w:t>排气筒（</w:t>
            </w:r>
            <w:r>
              <w:rPr>
                <w:rFonts w:hint="eastAsia"/>
                <w:color w:val="auto"/>
                <w:highlight w:val="none"/>
                <w:lang w:val="en-US" w:eastAsia="zh-CN"/>
              </w:rPr>
              <w:t>DA001</w:t>
            </w:r>
            <w:r>
              <w:rPr>
                <w:rFonts w:hint="eastAsia"/>
                <w:color w:val="auto"/>
                <w:highlight w:val="none"/>
                <w:lang w:eastAsia="zh-CN"/>
              </w:rPr>
              <w:t>）</w:t>
            </w:r>
            <w:r>
              <w:rPr>
                <w:rFonts w:hint="eastAsia"/>
                <w:color w:val="auto"/>
                <w:highlight w:val="none"/>
              </w:rPr>
              <w:t>排放。</w:t>
            </w:r>
          </w:p>
          <w:p w14:paraId="18530BD3">
            <w:pPr>
              <w:ind w:firstLine="480"/>
              <w:jc w:val="both"/>
              <w:rPr>
                <w:rFonts w:hint="eastAsia"/>
                <w:color w:val="auto"/>
                <w:highlight w:val="none"/>
                <w:lang w:val="en-US" w:eastAsia="zh-CN"/>
              </w:rPr>
            </w:pPr>
            <w:r>
              <w:rPr>
                <w:rFonts w:hint="eastAsia"/>
                <w:color w:val="auto"/>
                <w:highlight w:val="none"/>
                <w:lang w:val="en-US" w:eastAsia="zh-CN"/>
              </w:rPr>
              <w:t>本项目生物质燃烧机为工业炉窑，《排污许可证申请与核发技术规范 工业炉窑》（HJ1121-2020）未给出烟气量核算方法，故本环评核算参照 《排放源统计调查产排污核算方法和系数手册》中“4430工业锅炉（热力生产和供应行业）生物质燃料锅炉系数手册”核算，污染物排污系数见表4-1。</w:t>
            </w:r>
          </w:p>
          <w:p w14:paraId="31465702">
            <w:pPr>
              <w:pStyle w:val="33"/>
              <w:rPr>
                <w:color w:val="auto"/>
                <w:highlight w:val="none"/>
              </w:rPr>
            </w:pPr>
            <w:r>
              <w:rPr>
                <w:rFonts w:hint="eastAsia"/>
                <w:color w:val="auto"/>
                <w:highlight w:val="none"/>
                <w:lang w:val="en-US" w:eastAsia="zh-CN"/>
              </w:rPr>
              <w:t>表4-1  工业锅炉废气</w:t>
            </w:r>
            <w:r>
              <w:rPr>
                <w:rFonts w:hint="eastAsia"/>
                <w:color w:val="auto"/>
                <w:highlight w:val="none"/>
              </w:rPr>
              <w:t>污染物产污系数及末端治理去除率一览</w:t>
            </w:r>
            <w:r>
              <w:rPr>
                <w:color w:val="auto"/>
                <w:highlight w:val="none"/>
              </w:rPr>
              <w:t>表</w:t>
            </w:r>
          </w:p>
          <w:tbl>
            <w:tblPr>
              <w:tblStyle w:val="27"/>
              <w:tblW w:w="784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406"/>
              <w:gridCol w:w="406"/>
              <w:gridCol w:w="407"/>
              <w:gridCol w:w="603"/>
              <w:gridCol w:w="821"/>
              <w:gridCol w:w="600"/>
              <w:gridCol w:w="659"/>
              <w:gridCol w:w="726"/>
              <w:gridCol w:w="854"/>
              <w:gridCol w:w="897"/>
              <w:gridCol w:w="1055"/>
            </w:tblGrid>
            <w:tr w14:paraId="094E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vAlign w:val="center"/>
                </w:tcPr>
                <w:p w14:paraId="41AE79C9">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产品名称</w:t>
                  </w:r>
                </w:p>
              </w:tc>
              <w:tc>
                <w:tcPr>
                  <w:tcW w:w="406" w:type="dxa"/>
                  <w:vAlign w:val="center"/>
                </w:tcPr>
                <w:p w14:paraId="26653012">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原料名称</w:t>
                  </w:r>
                </w:p>
              </w:tc>
              <w:tc>
                <w:tcPr>
                  <w:tcW w:w="406" w:type="dxa"/>
                  <w:vAlign w:val="center"/>
                </w:tcPr>
                <w:p w14:paraId="36976B55">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工艺名称</w:t>
                  </w:r>
                </w:p>
              </w:tc>
              <w:tc>
                <w:tcPr>
                  <w:tcW w:w="407" w:type="dxa"/>
                  <w:vAlign w:val="center"/>
                </w:tcPr>
                <w:p w14:paraId="1411A038">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规模等级</w:t>
                  </w:r>
                </w:p>
              </w:tc>
              <w:tc>
                <w:tcPr>
                  <w:tcW w:w="603" w:type="dxa"/>
                  <w:vAlign w:val="center"/>
                </w:tcPr>
                <w:p w14:paraId="5A181493">
                  <w:pPr>
                    <w:pStyle w:val="32"/>
                    <w:rPr>
                      <w:rFonts w:hint="default"/>
                      <w:color w:val="auto"/>
                      <w:sz w:val="18"/>
                      <w:szCs w:val="18"/>
                      <w:highlight w:val="none"/>
                    </w:rPr>
                  </w:pPr>
                  <w:r>
                    <w:rPr>
                      <w:color w:val="auto"/>
                      <w:sz w:val="18"/>
                      <w:szCs w:val="18"/>
                      <w:highlight w:val="none"/>
                    </w:rPr>
                    <w:t>污染物</w:t>
                  </w:r>
                </w:p>
              </w:tc>
              <w:tc>
                <w:tcPr>
                  <w:tcW w:w="821" w:type="dxa"/>
                  <w:vAlign w:val="center"/>
                </w:tcPr>
                <w:p w14:paraId="042B1FF6">
                  <w:pPr>
                    <w:pStyle w:val="32"/>
                    <w:rPr>
                      <w:rFonts w:hint="default"/>
                      <w:color w:val="auto"/>
                      <w:sz w:val="18"/>
                      <w:szCs w:val="18"/>
                      <w:highlight w:val="none"/>
                    </w:rPr>
                  </w:pPr>
                  <w:r>
                    <w:rPr>
                      <w:color w:val="auto"/>
                      <w:sz w:val="18"/>
                      <w:szCs w:val="18"/>
                      <w:highlight w:val="none"/>
                    </w:rPr>
                    <w:t>系数单位</w:t>
                  </w:r>
                </w:p>
              </w:tc>
              <w:tc>
                <w:tcPr>
                  <w:tcW w:w="600" w:type="dxa"/>
                  <w:vAlign w:val="center"/>
                </w:tcPr>
                <w:p w14:paraId="13F4A9A7">
                  <w:pPr>
                    <w:pStyle w:val="32"/>
                    <w:rPr>
                      <w:rFonts w:hint="default"/>
                      <w:color w:val="auto"/>
                      <w:sz w:val="18"/>
                      <w:szCs w:val="18"/>
                      <w:highlight w:val="none"/>
                    </w:rPr>
                  </w:pPr>
                  <w:r>
                    <w:rPr>
                      <w:color w:val="auto"/>
                      <w:sz w:val="18"/>
                      <w:szCs w:val="18"/>
                      <w:highlight w:val="none"/>
                    </w:rPr>
                    <w:t>产污系数</w:t>
                  </w:r>
                </w:p>
              </w:tc>
              <w:tc>
                <w:tcPr>
                  <w:tcW w:w="659" w:type="dxa"/>
                  <w:vAlign w:val="center"/>
                </w:tcPr>
                <w:p w14:paraId="6B43D575">
                  <w:pPr>
                    <w:pStyle w:val="32"/>
                    <w:ind w:firstLine="0" w:firstLineChars="0"/>
                    <w:rPr>
                      <w:color w:val="auto"/>
                      <w:sz w:val="18"/>
                      <w:szCs w:val="18"/>
                      <w:highlight w:val="none"/>
                    </w:rPr>
                  </w:pPr>
                  <w:r>
                    <w:rPr>
                      <w:color w:val="auto"/>
                      <w:sz w:val="18"/>
                      <w:szCs w:val="18"/>
                      <w:highlight w:val="none"/>
                    </w:rPr>
                    <w:t>末端治理技术</w:t>
                  </w:r>
                </w:p>
              </w:tc>
              <w:tc>
                <w:tcPr>
                  <w:tcW w:w="726" w:type="dxa"/>
                  <w:vAlign w:val="center"/>
                </w:tcPr>
                <w:p w14:paraId="69939BCB">
                  <w:pPr>
                    <w:pStyle w:val="32"/>
                    <w:ind w:firstLine="0" w:firstLineChars="0"/>
                    <w:rPr>
                      <w:color w:val="auto"/>
                      <w:sz w:val="18"/>
                      <w:szCs w:val="18"/>
                      <w:highlight w:val="none"/>
                    </w:rPr>
                  </w:pPr>
                  <w:r>
                    <w:rPr>
                      <w:color w:val="auto"/>
                      <w:sz w:val="18"/>
                      <w:szCs w:val="18"/>
                      <w:highlight w:val="none"/>
                    </w:rPr>
                    <w:t>平均去除率（%）</w:t>
                  </w:r>
                </w:p>
              </w:tc>
              <w:tc>
                <w:tcPr>
                  <w:tcW w:w="854" w:type="dxa"/>
                  <w:vAlign w:val="center"/>
                </w:tcPr>
                <w:p w14:paraId="248A9271">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污染物排放量（t/a）</w:t>
                  </w:r>
                </w:p>
              </w:tc>
              <w:tc>
                <w:tcPr>
                  <w:tcW w:w="897" w:type="dxa"/>
                  <w:vAlign w:val="center"/>
                </w:tcPr>
                <w:p w14:paraId="15DF2B23">
                  <w:pPr>
                    <w:pStyle w:val="32"/>
                    <w:rPr>
                      <w:rFonts w:hint="eastAsia"/>
                      <w:color w:val="auto"/>
                      <w:sz w:val="18"/>
                      <w:szCs w:val="18"/>
                      <w:lang w:val="en-US" w:eastAsia="zh-CN"/>
                    </w:rPr>
                  </w:pPr>
                  <w:r>
                    <w:rPr>
                      <w:color w:val="auto"/>
                      <w:sz w:val="18"/>
                      <w:szCs w:val="18"/>
                    </w:rPr>
                    <w:t>排放速率（kg/h）</w:t>
                  </w:r>
                </w:p>
              </w:tc>
              <w:tc>
                <w:tcPr>
                  <w:tcW w:w="1055" w:type="dxa"/>
                  <w:vAlign w:val="center"/>
                </w:tcPr>
                <w:p w14:paraId="4293D169">
                  <w:pPr>
                    <w:tabs>
                      <w:tab w:val="left" w:pos="0"/>
                    </w:tabs>
                    <w:adjustRightInd w:val="0"/>
                    <w:snapToGrid w:val="0"/>
                    <w:spacing w:line="240" w:lineRule="auto"/>
                    <w:ind w:firstLine="0" w:firstLineChars="0"/>
                    <w:jc w:val="center"/>
                    <w:rPr>
                      <w:color w:val="auto"/>
                      <w:sz w:val="18"/>
                      <w:szCs w:val="18"/>
                      <w:highlight w:val="none"/>
                    </w:rPr>
                  </w:pPr>
                  <w:r>
                    <w:rPr>
                      <w:color w:val="auto"/>
                      <w:spacing w:val="4"/>
                      <w:kern w:val="18"/>
                      <w:sz w:val="18"/>
                      <w:szCs w:val="18"/>
                      <w:highlight w:val="none"/>
                    </w:rPr>
                    <w:t>污染物排放浓度</w:t>
                  </w:r>
                  <w:r>
                    <w:rPr>
                      <w:color w:val="auto"/>
                      <w:sz w:val="18"/>
                      <w:szCs w:val="18"/>
                      <w:highlight w:val="none"/>
                    </w:rPr>
                    <w:t>（mg/m</w:t>
                  </w:r>
                  <w:r>
                    <w:rPr>
                      <w:color w:val="auto"/>
                      <w:sz w:val="18"/>
                      <w:szCs w:val="18"/>
                      <w:highlight w:val="none"/>
                      <w:vertAlign w:val="superscript"/>
                    </w:rPr>
                    <w:t>3</w:t>
                  </w:r>
                  <w:r>
                    <w:rPr>
                      <w:color w:val="auto"/>
                      <w:sz w:val="18"/>
                      <w:szCs w:val="18"/>
                      <w:highlight w:val="none"/>
                    </w:rPr>
                    <w:t>）</w:t>
                  </w:r>
                </w:p>
              </w:tc>
            </w:tr>
            <w:tr w14:paraId="0CB1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406" w:type="dxa"/>
                  <w:vMerge w:val="restart"/>
                  <w:vAlign w:val="center"/>
                </w:tcPr>
                <w:p w14:paraId="1E83F754">
                  <w:pPr>
                    <w:pStyle w:val="32"/>
                    <w:rPr>
                      <w:rFonts w:hint="default"/>
                      <w:color w:val="auto"/>
                      <w:sz w:val="18"/>
                      <w:szCs w:val="18"/>
                      <w:highlight w:val="none"/>
                      <w:lang w:val="en-US" w:eastAsia="zh-CN"/>
                    </w:rPr>
                  </w:pPr>
                  <w:r>
                    <w:rPr>
                      <w:rFonts w:hint="eastAsia"/>
                      <w:color w:val="auto"/>
                      <w:sz w:val="18"/>
                      <w:szCs w:val="18"/>
                      <w:highlight w:val="none"/>
                      <w:lang w:val="en-US" w:eastAsia="zh-CN"/>
                    </w:rPr>
                    <w:t>蒸汽/热水/其他</w:t>
                  </w:r>
                </w:p>
              </w:tc>
              <w:tc>
                <w:tcPr>
                  <w:tcW w:w="406" w:type="dxa"/>
                  <w:vMerge w:val="restart"/>
                  <w:vAlign w:val="center"/>
                </w:tcPr>
                <w:p w14:paraId="13275562">
                  <w:pPr>
                    <w:pStyle w:val="32"/>
                    <w:rPr>
                      <w:rFonts w:hint="default"/>
                      <w:color w:val="auto"/>
                      <w:sz w:val="18"/>
                      <w:szCs w:val="18"/>
                      <w:highlight w:val="none"/>
                      <w:lang w:val="en-US" w:eastAsia="zh-CN"/>
                    </w:rPr>
                  </w:pPr>
                  <w:r>
                    <w:rPr>
                      <w:rFonts w:hint="eastAsia"/>
                      <w:color w:val="auto"/>
                      <w:sz w:val="18"/>
                      <w:szCs w:val="18"/>
                      <w:highlight w:val="none"/>
                      <w:lang w:val="en-US" w:eastAsia="zh-CN"/>
                    </w:rPr>
                    <w:t>生物质燃料</w:t>
                  </w:r>
                </w:p>
              </w:tc>
              <w:tc>
                <w:tcPr>
                  <w:tcW w:w="406" w:type="dxa"/>
                  <w:vMerge w:val="restart"/>
                  <w:vAlign w:val="center"/>
                </w:tcPr>
                <w:p w14:paraId="6BF286EE">
                  <w:pPr>
                    <w:pStyle w:val="32"/>
                    <w:rPr>
                      <w:rFonts w:hint="default"/>
                      <w:color w:val="auto"/>
                      <w:sz w:val="18"/>
                      <w:szCs w:val="18"/>
                      <w:highlight w:val="none"/>
                      <w:lang w:val="en-US" w:eastAsia="zh-CN"/>
                    </w:rPr>
                  </w:pPr>
                  <w:r>
                    <w:rPr>
                      <w:rFonts w:hint="eastAsia"/>
                      <w:color w:val="auto"/>
                      <w:sz w:val="18"/>
                      <w:szCs w:val="18"/>
                      <w:highlight w:val="none"/>
                      <w:lang w:val="en-US" w:eastAsia="zh-CN"/>
                    </w:rPr>
                    <w:t>层燃炉-生物质散烧</w:t>
                  </w:r>
                </w:p>
              </w:tc>
              <w:tc>
                <w:tcPr>
                  <w:tcW w:w="407" w:type="dxa"/>
                  <w:vMerge w:val="restart"/>
                  <w:vAlign w:val="center"/>
                </w:tcPr>
                <w:p w14:paraId="4D91A023">
                  <w:pPr>
                    <w:pStyle w:val="32"/>
                    <w:rPr>
                      <w:rFonts w:hint="default"/>
                      <w:color w:val="auto"/>
                      <w:sz w:val="18"/>
                      <w:szCs w:val="18"/>
                      <w:highlight w:val="none"/>
                      <w:lang w:val="en-US" w:eastAsia="zh-CN"/>
                    </w:rPr>
                  </w:pPr>
                  <w:r>
                    <w:rPr>
                      <w:rFonts w:hint="eastAsia"/>
                      <w:color w:val="auto"/>
                      <w:sz w:val="18"/>
                      <w:szCs w:val="18"/>
                      <w:highlight w:val="none"/>
                      <w:lang w:val="en-US" w:eastAsia="zh-CN"/>
                    </w:rPr>
                    <w:t>所有规模</w:t>
                  </w:r>
                </w:p>
              </w:tc>
              <w:tc>
                <w:tcPr>
                  <w:tcW w:w="603" w:type="dxa"/>
                  <w:vAlign w:val="center"/>
                </w:tcPr>
                <w:p w14:paraId="2C4FEF7A">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工业废气量</w:t>
                  </w:r>
                </w:p>
              </w:tc>
              <w:tc>
                <w:tcPr>
                  <w:tcW w:w="821" w:type="dxa"/>
                  <w:vAlign w:val="center"/>
                </w:tcPr>
                <w:p w14:paraId="4F9F43D9">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标m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/t-原料</w:t>
                  </w:r>
                </w:p>
              </w:tc>
              <w:tc>
                <w:tcPr>
                  <w:tcW w:w="600" w:type="dxa"/>
                  <w:vAlign w:val="center"/>
                </w:tcPr>
                <w:p w14:paraId="05FF3ADC">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6240</w:t>
                  </w:r>
                </w:p>
              </w:tc>
              <w:tc>
                <w:tcPr>
                  <w:tcW w:w="659" w:type="dxa"/>
                  <w:vAlign w:val="center"/>
                </w:tcPr>
                <w:p w14:paraId="0D76CEF0">
                  <w:pPr>
                    <w:pStyle w:val="32"/>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726" w:type="dxa"/>
                  <w:vAlign w:val="center"/>
                </w:tcPr>
                <w:p w14:paraId="103350BA">
                  <w:pPr>
                    <w:pStyle w:val="32"/>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54" w:type="dxa"/>
                  <w:vAlign w:val="center"/>
                </w:tcPr>
                <w:p w14:paraId="3D88F779">
                  <w:pPr>
                    <w:pStyle w:val="32"/>
                    <w:rPr>
                      <w:rFonts w:hint="default"/>
                      <w:color w:val="auto"/>
                      <w:sz w:val="18"/>
                      <w:szCs w:val="18"/>
                      <w:highlight w:val="none"/>
                      <w:lang w:val="en-US" w:eastAsia="zh-CN"/>
                    </w:rPr>
                  </w:pPr>
                  <w:r>
                    <w:rPr>
                      <w:rFonts w:hint="eastAsia"/>
                      <w:color w:val="auto"/>
                      <w:sz w:val="18"/>
                      <w:szCs w:val="18"/>
                      <w:highlight w:val="none"/>
                      <w:lang w:val="en-US" w:eastAsia="zh-CN"/>
                    </w:rPr>
                    <w:t>936（万m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/a）</w:t>
                  </w:r>
                </w:p>
              </w:tc>
              <w:tc>
                <w:tcPr>
                  <w:tcW w:w="897" w:type="dxa"/>
                  <w:vAlign w:val="center"/>
                </w:tcPr>
                <w:p w14:paraId="496E9CEC">
                  <w:pPr>
                    <w:pStyle w:val="32"/>
                    <w:rPr>
                      <w:rFonts w:hint="default"/>
                      <w:color w:val="auto"/>
                      <w:sz w:val="18"/>
                      <w:szCs w:val="18"/>
                      <w:lang w:val="en-US" w:eastAsia="zh-CN"/>
                    </w:rPr>
                  </w:pPr>
                  <w:r>
                    <w:rPr>
                      <w:rFonts w:hint="eastAsia"/>
                      <w:color w:val="auto"/>
                      <w:sz w:val="18"/>
                      <w:szCs w:val="18"/>
                      <w:lang w:val="en-US" w:eastAsia="zh-CN"/>
                    </w:rPr>
                    <w:t>/</w:t>
                  </w:r>
                </w:p>
              </w:tc>
              <w:tc>
                <w:tcPr>
                  <w:tcW w:w="1055" w:type="dxa"/>
                  <w:vAlign w:val="center"/>
                </w:tcPr>
                <w:p w14:paraId="1D8CE6F9">
                  <w:pPr>
                    <w:pStyle w:val="32"/>
                    <w:rPr>
                      <w:rFonts w:hint="default"/>
                      <w:color w:val="auto"/>
                      <w:sz w:val="18"/>
                      <w:szCs w:val="18"/>
                      <w:highlight w:val="none"/>
                      <w:lang w:val="en-US" w:eastAsia="zh-CN"/>
                    </w:rPr>
                  </w:pPr>
                  <w:r>
                    <w:rPr>
                      <w:rFonts w:hint="eastAsia"/>
                      <w:color w:val="auto"/>
                      <w:sz w:val="18"/>
                      <w:szCs w:val="18"/>
                      <w:highlight w:val="none"/>
                      <w:lang w:val="en-US" w:eastAsia="zh-CN"/>
                    </w:rPr>
                    <w:t>/</w:t>
                  </w:r>
                </w:p>
              </w:tc>
            </w:tr>
            <w:tr w14:paraId="7117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406" w:type="dxa"/>
                  <w:vMerge w:val="continue"/>
                  <w:vAlign w:val="center"/>
                </w:tcPr>
                <w:p w14:paraId="5B52540F">
                  <w:pPr>
                    <w:pStyle w:val="32"/>
                    <w:rPr>
                      <w:rFonts w:hint="eastAsia"/>
                      <w:color w:val="auto"/>
                      <w:sz w:val="18"/>
                      <w:szCs w:val="18"/>
                      <w:highlight w:val="none"/>
                      <w:lang w:val="en-US" w:eastAsia="zh-CN"/>
                    </w:rPr>
                  </w:pPr>
                </w:p>
              </w:tc>
              <w:tc>
                <w:tcPr>
                  <w:tcW w:w="406" w:type="dxa"/>
                  <w:vMerge w:val="continue"/>
                  <w:vAlign w:val="center"/>
                </w:tcPr>
                <w:p w14:paraId="094FDDB9">
                  <w:pPr>
                    <w:pStyle w:val="32"/>
                    <w:rPr>
                      <w:rFonts w:hint="eastAsia"/>
                      <w:color w:val="auto"/>
                      <w:sz w:val="18"/>
                      <w:szCs w:val="18"/>
                      <w:highlight w:val="none"/>
                      <w:lang w:val="en-US" w:eastAsia="zh-CN"/>
                    </w:rPr>
                  </w:pPr>
                </w:p>
              </w:tc>
              <w:tc>
                <w:tcPr>
                  <w:tcW w:w="406" w:type="dxa"/>
                  <w:vMerge w:val="continue"/>
                  <w:vAlign w:val="center"/>
                </w:tcPr>
                <w:p w14:paraId="7D419D6B">
                  <w:pPr>
                    <w:pStyle w:val="32"/>
                    <w:rPr>
                      <w:rFonts w:hint="eastAsia"/>
                      <w:color w:val="auto"/>
                      <w:sz w:val="18"/>
                      <w:szCs w:val="18"/>
                      <w:highlight w:val="none"/>
                      <w:lang w:val="en-US" w:eastAsia="zh-CN"/>
                    </w:rPr>
                  </w:pPr>
                </w:p>
              </w:tc>
              <w:tc>
                <w:tcPr>
                  <w:tcW w:w="407" w:type="dxa"/>
                  <w:vMerge w:val="continue"/>
                  <w:vAlign w:val="center"/>
                </w:tcPr>
                <w:p w14:paraId="3EA9A86C">
                  <w:pPr>
                    <w:pStyle w:val="32"/>
                    <w:rPr>
                      <w:rFonts w:hint="eastAsia"/>
                      <w:color w:val="auto"/>
                      <w:sz w:val="18"/>
                      <w:szCs w:val="18"/>
                      <w:highlight w:val="none"/>
                      <w:lang w:val="en-US" w:eastAsia="zh-CN"/>
                    </w:rPr>
                  </w:pPr>
                </w:p>
              </w:tc>
              <w:tc>
                <w:tcPr>
                  <w:tcW w:w="603" w:type="dxa"/>
                  <w:vAlign w:val="center"/>
                </w:tcPr>
                <w:p w14:paraId="2223CAEB">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821" w:type="dxa"/>
                  <w:vAlign w:val="center"/>
                </w:tcPr>
                <w:p w14:paraId="348D6E1C">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kg/t-原料</w:t>
                  </w:r>
                </w:p>
              </w:tc>
              <w:tc>
                <w:tcPr>
                  <w:tcW w:w="600" w:type="dxa"/>
                  <w:vAlign w:val="center"/>
                </w:tcPr>
                <w:p w14:paraId="03152439">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37.6</w:t>
                  </w:r>
                </w:p>
              </w:tc>
              <w:tc>
                <w:tcPr>
                  <w:tcW w:w="659" w:type="dxa"/>
                  <w:vAlign w:val="center"/>
                </w:tcPr>
                <w:p w14:paraId="33113357">
                  <w:pPr>
                    <w:pStyle w:val="32"/>
                    <w:rPr>
                      <w:rFonts w:hint="eastAsia" w:eastAsia="宋体"/>
                      <w:color w:val="auto"/>
                      <w:sz w:val="18"/>
                      <w:szCs w:val="18"/>
                      <w:highlight w:val="none"/>
                      <w:lang w:val="en-US" w:eastAsia="zh-CN"/>
                    </w:rPr>
                  </w:pPr>
                  <w:r>
                    <w:rPr>
                      <w:rFonts w:hint="eastAsia"/>
                      <w:color w:val="auto"/>
                      <w:sz w:val="18"/>
                      <w:szCs w:val="18"/>
                      <w:highlight w:val="none"/>
                      <w:lang w:eastAsia="zh-CN"/>
                    </w:rPr>
                    <w:t>袋式除尘</w:t>
                  </w:r>
                </w:p>
              </w:tc>
              <w:tc>
                <w:tcPr>
                  <w:tcW w:w="726" w:type="dxa"/>
                  <w:vAlign w:val="center"/>
                </w:tcPr>
                <w:p w14:paraId="682EE455">
                  <w:pPr>
                    <w:pStyle w:val="32"/>
                    <w:ind w:firstLine="0" w:firstLineChars="0"/>
                    <w:rPr>
                      <w:rFonts w:hint="default"/>
                      <w:color w:val="auto"/>
                      <w:sz w:val="18"/>
                      <w:szCs w:val="18"/>
                      <w:highlight w:val="none"/>
                      <w:lang w:val="en-US" w:eastAsia="zh-CN"/>
                    </w:rPr>
                  </w:pPr>
                  <w:r>
                    <w:rPr>
                      <w:rFonts w:hint="eastAsia"/>
                      <w:color w:val="auto"/>
                      <w:sz w:val="18"/>
                      <w:szCs w:val="18"/>
                      <w:highlight w:val="none"/>
                      <w:lang w:val="en-US" w:eastAsia="zh-CN"/>
                    </w:rPr>
                    <w:t>99.9</w:t>
                  </w:r>
                </w:p>
              </w:tc>
              <w:tc>
                <w:tcPr>
                  <w:tcW w:w="854" w:type="dxa"/>
                  <w:vAlign w:val="center"/>
                </w:tcPr>
                <w:p w14:paraId="47AC88BD">
                  <w:pPr>
                    <w:pStyle w:val="32"/>
                    <w:rPr>
                      <w:rFonts w:hint="default"/>
                      <w:color w:val="auto"/>
                      <w:sz w:val="18"/>
                      <w:szCs w:val="18"/>
                      <w:highlight w:val="none"/>
                      <w:lang w:val="en-US" w:eastAsia="zh-CN"/>
                    </w:rPr>
                  </w:pPr>
                  <w:r>
                    <w:rPr>
                      <w:rFonts w:hint="eastAsia"/>
                      <w:color w:val="auto"/>
                      <w:sz w:val="18"/>
                      <w:szCs w:val="18"/>
                      <w:highlight w:val="none"/>
                      <w:lang w:val="en-US" w:eastAsia="zh-CN"/>
                    </w:rPr>
                    <w:t>0.056</w:t>
                  </w:r>
                </w:p>
              </w:tc>
              <w:tc>
                <w:tcPr>
                  <w:tcW w:w="897" w:type="dxa"/>
                  <w:vAlign w:val="center"/>
                </w:tcPr>
                <w:p w14:paraId="04BB8B82">
                  <w:pPr>
                    <w:pStyle w:val="32"/>
                    <w:rPr>
                      <w:rFonts w:hint="default"/>
                      <w:color w:val="auto"/>
                      <w:sz w:val="18"/>
                      <w:szCs w:val="18"/>
                      <w:lang w:val="en-US" w:eastAsia="zh-CN"/>
                    </w:rPr>
                  </w:pPr>
                  <w:r>
                    <w:rPr>
                      <w:rFonts w:hint="eastAsia"/>
                      <w:color w:val="auto"/>
                      <w:sz w:val="18"/>
                      <w:szCs w:val="18"/>
                      <w:lang w:val="en-US" w:eastAsia="zh-CN"/>
                    </w:rPr>
                    <w:t>0.008</w:t>
                  </w:r>
                </w:p>
              </w:tc>
              <w:tc>
                <w:tcPr>
                  <w:tcW w:w="1055" w:type="dxa"/>
                  <w:vAlign w:val="center"/>
                </w:tcPr>
                <w:p w14:paraId="4A0CC867">
                  <w:pPr>
                    <w:pStyle w:val="32"/>
                    <w:rPr>
                      <w:rFonts w:hint="default"/>
                      <w:color w:val="auto"/>
                      <w:sz w:val="18"/>
                      <w:szCs w:val="18"/>
                      <w:highlight w:val="none"/>
                      <w:lang w:val="en-US" w:eastAsia="zh-CN"/>
                    </w:rPr>
                  </w:pPr>
                  <w:r>
                    <w:rPr>
                      <w:rFonts w:hint="eastAsia"/>
                      <w:color w:val="auto"/>
                      <w:sz w:val="18"/>
                      <w:szCs w:val="18"/>
                      <w:highlight w:val="none"/>
                      <w:lang w:val="en-US" w:eastAsia="zh-CN"/>
                    </w:rPr>
                    <w:t>6.026</w:t>
                  </w:r>
                </w:p>
              </w:tc>
            </w:tr>
            <w:tr w14:paraId="093D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6" w:type="dxa"/>
                  <w:vMerge w:val="continue"/>
                  <w:vAlign w:val="center"/>
                </w:tcPr>
                <w:p w14:paraId="163601FE">
                  <w:pPr>
                    <w:pStyle w:val="32"/>
                    <w:rPr>
                      <w:rFonts w:hint="eastAsia"/>
                      <w:color w:val="auto"/>
                      <w:sz w:val="18"/>
                      <w:szCs w:val="18"/>
                      <w:highlight w:val="none"/>
                      <w:lang w:val="en-US" w:eastAsia="zh-CN"/>
                    </w:rPr>
                  </w:pPr>
                </w:p>
              </w:tc>
              <w:tc>
                <w:tcPr>
                  <w:tcW w:w="406" w:type="dxa"/>
                  <w:vMerge w:val="continue"/>
                  <w:vAlign w:val="center"/>
                </w:tcPr>
                <w:p w14:paraId="2695C4E8">
                  <w:pPr>
                    <w:pStyle w:val="32"/>
                    <w:rPr>
                      <w:rFonts w:hint="eastAsia"/>
                      <w:color w:val="auto"/>
                      <w:sz w:val="18"/>
                      <w:szCs w:val="18"/>
                      <w:highlight w:val="none"/>
                      <w:lang w:val="en-US" w:eastAsia="zh-CN"/>
                    </w:rPr>
                  </w:pPr>
                </w:p>
              </w:tc>
              <w:tc>
                <w:tcPr>
                  <w:tcW w:w="406" w:type="dxa"/>
                  <w:vMerge w:val="continue"/>
                  <w:vAlign w:val="center"/>
                </w:tcPr>
                <w:p w14:paraId="539689F0">
                  <w:pPr>
                    <w:pStyle w:val="32"/>
                    <w:rPr>
                      <w:rFonts w:hint="eastAsia"/>
                      <w:color w:val="auto"/>
                      <w:sz w:val="18"/>
                      <w:szCs w:val="18"/>
                      <w:highlight w:val="none"/>
                      <w:lang w:val="en-US" w:eastAsia="zh-CN"/>
                    </w:rPr>
                  </w:pPr>
                </w:p>
              </w:tc>
              <w:tc>
                <w:tcPr>
                  <w:tcW w:w="407" w:type="dxa"/>
                  <w:vMerge w:val="continue"/>
                  <w:vAlign w:val="center"/>
                </w:tcPr>
                <w:p w14:paraId="4070D830">
                  <w:pPr>
                    <w:pStyle w:val="32"/>
                    <w:rPr>
                      <w:rFonts w:hint="eastAsia"/>
                      <w:color w:val="auto"/>
                      <w:sz w:val="18"/>
                      <w:szCs w:val="18"/>
                      <w:highlight w:val="none"/>
                      <w:lang w:val="en-US" w:eastAsia="zh-CN"/>
                    </w:rPr>
                  </w:pPr>
                </w:p>
              </w:tc>
              <w:tc>
                <w:tcPr>
                  <w:tcW w:w="603" w:type="dxa"/>
                  <w:vAlign w:val="center"/>
                </w:tcPr>
                <w:p w14:paraId="11E3068B">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SO</w:t>
                  </w:r>
                  <w:r>
                    <w:rPr>
                      <w:rFonts w:hint="eastAsia"/>
                      <w:color w:val="auto"/>
                      <w:sz w:val="18"/>
                      <w:szCs w:val="18"/>
                      <w:highlight w:val="none"/>
                      <w:vertAlign w:val="subscript"/>
                      <w:lang w:val="en-US" w:eastAsia="zh-CN"/>
                    </w:rPr>
                    <w:t>2</w:t>
                  </w:r>
                </w:p>
              </w:tc>
              <w:tc>
                <w:tcPr>
                  <w:tcW w:w="821" w:type="dxa"/>
                  <w:vAlign w:val="center"/>
                </w:tcPr>
                <w:p w14:paraId="31172390">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kg/t-原料</w:t>
                  </w:r>
                </w:p>
              </w:tc>
              <w:tc>
                <w:tcPr>
                  <w:tcW w:w="600" w:type="dxa"/>
                  <w:vAlign w:val="center"/>
                </w:tcPr>
                <w:p w14:paraId="4E394843">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17S</w:t>
                  </w:r>
                </w:p>
              </w:tc>
              <w:tc>
                <w:tcPr>
                  <w:tcW w:w="659" w:type="dxa"/>
                  <w:vAlign w:val="center"/>
                </w:tcPr>
                <w:p w14:paraId="01DE7B7E">
                  <w:pPr>
                    <w:pStyle w:val="32"/>
                    <w:ind w:firstLine="0" w:firstLineChars="0"/>
                    <w:rPr>
                      <w:rFonts w:hint="eastAsia" w:ascii="Times New Roman" w:hAnsi="Times New Roman" w:eastAsia="宋体" w:cs="黑体"/>
                      <w:b w:val="0"/>
                      <w:color w:val="auto"/>
                      <w:kern w:val="2"/>
                      <w:sz w:val="18"/>
                      <w:szCs w:val="18"/>
                      <w:highlight w:val="none"/>
                      <w:lang w:val="en-US" w:eastAsia="zh-CN" w:bidi="ar-SA"/>
                    </w:rPr>
                  </w:pPr>
                  <w:r>
                    <w:rPr>
                      <w:rFonts w:hint="eastAsia" w:cs="黑体"/>
                      <w:b w:val="0"/>
                      <w:color w:val="auto"/>
                      <w:kern w:val="2"/>
                      <w:sz w:val="18"/>
                      <w:szCs w:val="18"/>
                      <w:highlight w:val="none"/>
                      <w:lang w:val="en-US" w:eastAsia="zh-CN" w:bidi="ar-SA"/>
                    </w:rPr>
                    <w:t>/</w:t>
                  </w:r>
                </w:p>
              </w:tc>
              <w:tc>
                <w:tcPr>
                  <w:tcW w:w="726" w:type="dxa"/>
                  <w:vAlign w:val="center"/>
                </w:tcPr>
                <w:p w14:paraId="587B7F72">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s="黑体"/>
                      <w:b w:val="0"/>
                      <w:color w:val="auto"/>
                      <w:kern w:val="2"/>
                      <w:sz w:val="18"/>
                      <w:szCs w:val="18"/>
                      <w:highlight w:val="none"/>
                      <w:lang w:val="en-US" w:eastAsia="zh-CN" w:bidi="ar-SA"/>
                    </w:rPr>
                    <w:t>/</w:t>
                  </w:r>
                </w:p>
              </w:tc>
              <w:tc>
                <w:tcPr>
                  <w:tcW w:w="854" w:type="dxa"/>
                  <w:vAlign w:val="center"/>
                </w:tcPr>
                <w:p w14:paraId="013A3FED">
                  <w:pPr>
                    <w:pStyle w:val="32"/>
                    <w:rPr>
                      <w:rFonts w:hint="eastAsia"/>
                      <w:color w:val="auto"/>
                      <w:sz w:val="18"/>
                      <w:szCs w:val="18"/>
                      <w:highlight w:val="none"/>
                      <w:lang w:val="en-US" w:eastAsia="zh-CN"/>
                    </w:rPr>
                  </w:pPr>
                  <w:r>
                    <w:rPr>
                      <w:rFonts w:hint="eastAsia"/>
                      <w:color w:val="auto"/>
                      <w:sz w:val="18"/>
                      <w:szCs w:val="18"/>
                      <w:highlight w:val="none"/>
                      <w:lang w:val="en-US" w:eastAsia="zh-CN"/>
                    </w:rPr>
                    <w:t xml:space="preserve">0.765 </w:t>
                  </w:r>
                </w:p>
              </w:tc>
              <w:tc>
                <w:tcPr>
                  <w:tcW w:w="897" w:type="dxa"/>
                  <w:vAlign w:val="center"/>
                </w:tcPr>
                <w:p w14:paraId="481F068E">
                  <w:pPr>
                    <w:pStyle w:val="32"/>
                    <w:rPr>
                      <w:rFonts w:hint="eastAsia"/>
                      <w:color w:val="auto"/>
                      <w:sz w:val="18"/>
                      <w:szCs w:val="18"/>
                      <w:lang w:val="en-US" w:eastAsia="zh-CN"/>
                    </w:rPr>
                  </w:pPr>
                  <w:r>
                    <w:rPr>
                      <w:rFonts w:hint="eastAsia"/>
                      <w:color w:val="auto"/>
                      <w:sz w:val="18"/>
                      <w:szCs w:val="18"/>
                      <w:lang w:val="en-US" w:eastAsia="zh-CN"/>
                    </w:rPr>
                    <w:t xml:space="preserve">0.106 </w:t>
                  </w:r>
                </w:p>
              </w:tc>
              <w:tc>
                <w:tcPr>
                  <w:tcW w:w="1055" w:type="dxa"/>
                  <w:vAlign w:val="center"/>
                </w:tcPr>
                <w:p w14:paraId="60E5EF3F">
                  <w:pPr>
                    <w:pStyle w:val="32"/>
                    <w:rPr>
                      <w:rFonts w:hint="eastAsia"/>
                      <w:color w:val="auto"/>
                      <w:sz w:val="18"/>
                      <w:szCs w:val="18"/>
                      <w:highlight w:val="none"/>
                      <w:lang w:val="en-US" w:eastAsia="zh-CN"/>
                    </w:rPr>
                  </w:pPr>
                  <w:r>
                    <w:rPr>
                      <w:rFonts w:hint="eastAsia"/>
                      <w:color w:val="auto"/>
                      <w:sz w:val="18"/>
                      <w:szCs w:val="18"/>
                      <w:highlight w:val="none"/>
                      <w:lang w:val="en-US" w:eastAsia="zh-CN"/>
                    </w:rPr>
                    <w:t>81.731</w:t>
                  </w:r>
                </w:p>
              </w:tc>
            </w:tr>
            <w:tr w14:paraId="1806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vMerge w:val="continue"/>
                  <w:vAlign w:val="center"/>
                </w:tcPr>
                <w:p w14:paraId="6AD14E83">
                  <w:pPr>
                    <w:pStyle w:val="32"/>
                    <w:rPr>
                      <w:rFonts w:hint="eastAsia"/>
                      <w:color w:val="auto"/>
                      <w:sz w:val="18"/>
                      <w:szCs w:val="18"/>
                      <w:highlight w:val="none"/>
                      <w:lang w:val="en-US" w:eastAsia="zh-CN"/>
                    </w:rPr>
                  </w:pPr>
                </w:p>
              </w:tc>
              <w:tc>
                <w:tcPr>
                  <w:tcW w:w="406" w:type="dxa"/>
                  <w:vMerge w:val="continue"/>
                  <w:vAlign w:val="center"/>
                </w:tcPr>
                <w:p w14:paraId="02226893">
                  <w:pPr>
                    <w:pStyle w:val="32"/>
                    <w:rPr>
                      <w:rFonts w:hint="eastAsia"/>
                      <w:color w:val="auto"/>
                      <w:sz w:val="18"/>
                      <w:szCs w:val="18"/>
                      <w:highlight w:val="none"/>
                      <w:lang w:val="en-US" w:eastAsia="zh-CN"/>
                    </w:rPr>
                  </w:pPr>
                </w:p>
              </w:tc>
              <w:tc>
                <w:tcPr>
                  <w:tcW w:w="406" w:type="dxa"/>
                  <w:vMerge w:val="continue"/>
                  <w:vAlign w:val="center"/>
                </w:tcPr>
                <w:p w14:paraId="4E7A9761">
                  <w:pPr>
                    <w:pStyle w:val="32"/>
                    <w:rPr>
                      <w:rFonts w:hint="eastAsia"/>
                      <w:color w:val="auto"/>
                      <w:sz w:val="18"/>
                      <w:szCs w:val="18"/>
                      <w:highlight w:val="none"/>
                      <w:lang w:val="en-US" w:eastAsia="zh-CN"/>
                    </w:rPr>
                  </w:pPr>
                </w:p>
              </w:tc>
              <w:tc>
                <w:tcPr>
                  <w:tcW w:w="407" w:type="dxa"/>
                  <w:vMerge w:val="continue"/>
                  <w:vAlign w:val="center"/>
                </w:tcPr>
                <w:p w14:paraId="3DABE183">
                  <w:pPr>
                    <w:pStyle w:val="32"/>
                    <w:rPr>
                      <w:rFonts w:hint="eastAsia"/>
                      <w:color w:val="auto"/>
                      <w:sz w:val="18"/>
                      <w:szCs w:val="18"/>
                      <w:highlight w:val="none"/>
                      <w:lang w:val="en-US" w:eastAsia="zh-CN"/>
                    </w:rPr>
                  </w:pPr>
                </w:p>
              </w:tc>
              <w:tc>
                <w:tcPr>
                  <w:tcW w:w="603" w:type="dxa"/>
                  <w:vAlign w:val="center"/>
                </w:tcPr>
                <w:p w14:paraId="10552FEB">
                  <w:pPr>
                    <w:pStyle w:val="32"/>
                    <w:rPr>
                      <w:rFonts w:hint="default"/>
                      <w:color w:val="auto"/>
                      <w:sz w:val="18"/>
                      <w:szCs w:val="18"/>
                      <w:highlight w:val="none"/>
                      <w:lang w:val="en-US" w:eastAsia="zh-CN"/>
                    </w:rPr>
                  </w:pPr>
                  <w:r>
                    <w:rPr>
                      <w:rFonts w:hint="eastAsia"/>
                      <w:color w:val="auto"/>
                      <w:sz w:val="18"/>
                      <w:szCs w:val="18"/>
                      <w:highlight w:val="none"/>
                      <w:lang w:val="en-US" w:eastAsia="zh-CN"/>
                    </w:rPr>
                    <w:t>NOx</w:t>
                  </w:r>
                </w:p>
              </w:tc>
              <w:tc>
                <w:tcPr>
                  <w:tcW w:w="821" w:type="dxa"/>
                  <w:vAlign w:val="center"/>
                </w:tcPr>
                <w:p w14:paraId="0061597D">
                  <w:pPr>
                    <w:pStyle w:val="32"/>
                    <w:rPr>
                      <w:color w:val="auto"/>
                      <w:sz w:val="18"/>
                      <w:szCs w:val="18"/>
                      <w:highlight w:val="none"/>
                    </w:rPr>
                  </w:pPr>
                  <w:r>
                    <w:rPr>
                      <w:rFonts w:hint="eastAsia"/>
                      <w:color w:val="auto"/>
                      <w:sz w:val="18"/>
                      <w:szCs w:val="18"/>
                      <w:highlight w:val="none"/>
                      <w:lang w:val="en-US" w:eastAsia="zh-CN"/>
                    </w:rPr>
                    <w:t>kg/t-原料</w:t>
                  </w:r>
                </w:p>
              </w:tc>
              <w:tc>
                <w:tcPr>
                  <w:tcW w:w="600" w:type="dxa"/>
                  <w:vAlign w:val="center"/>
                </w:tcPr>
                <w:p w14:paraId="45C12177">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1.02</w:t>
                  </w:r>
                </w:p>
              </w:tc>
              <w:tc>
                <w:tcPr>
                  <w:tcW w:w="659" w:type="dxa"/>
                  <w:vAlign w:val="center"/>
                </w:tcPr>
                <w:p w14:paraId="5EEF2A8A">
                  <w:pPr>
                    <w:pStyle w:val="32"/>
                    <w:rPr>
                      <w:rFonts w:hint="default"/>
                      <w:color w:val="auto"/>
                      <w:sz w:val="18"/>
                      <w:szCs w:val="18"/>
                      <w:highlight w:val="none"/>
                      <w:lang w:val="en-US" w:eastAsia="zh-CN"/>
                    </w:rPr>
                  </w:pPr>
                  <w:r>
                    <w:rPr>
                      <w:rFonts w:hint="eastAsia" w:cs="黑体"/>
                      <w:b w:val="0"/>
                      <w:color w:val="auto"/>
                      <w:kern w:val="2"/>
                      <w:sz w:val="18"/>
                      <w:szCs w:val="18"/>
                      <w:highlight w:val="none"/>
                      <w:lang w:val="en-US" w:eastAsia="zh-CN" w:bidi="ar-SA"/>
                    </w:rPr>
                    <w:t>/</w:t>
                  </w:r>
                </w:p>
              </w:tc>
              <w:tc>
                <w:tcPr>
                  <w:tcW w:w="726" w:type="dxa"/>
                  <w:vAlign w:val="center"/>
                </w:tcPr>
                <w:p w14:paraId="05410EFC">
                  <w:pPr>
                    <w:pStyle w:val="32"/>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54" w:type="dxa"/>
                  <w:vAlign w:val="center"/>
                </w:tcPr>
                <w:p w14:paraId="1F8581EE">
                  <w:pPr>
                    <w:pStyle w:val="32"/>
                    <w:rPr>
                      <w:rFonts w:hint="eastAsia"/>
                      <w:color w:val="auto"/>
                      <w:sz w:val="18"/>
                      <w:szCs w:val="18"/>
                      <w:highlight w:val="none"/>
                      <w:lang w:val="en-US" w:eastAsia="zh-CN"/>
                    </w:rPr>
                  </w:pPr>
                  <w:r>
                    <w:rPr>
                      <w:rFonts w:hint="eastAsia"/>
                      <w:color w:val="auto"/>
                      <w:sz w:val="18"/>
                      <w:szCs w:val="18"/>
                      <w:highlight w:val="none"/>
                      <w:lang w:val="en-US" w:eastAsia="zh-CN"/>
                    </w:rPr>
                    <w:t xml:space="preserve">1.530 </w:t>
                  </w:r>
                </w:p>
              </w:tc>
              <w:tc>
                <w:tcPr>
                  <w:tcW w:w="897" w:type="dxa"/>
                  <w:vAlign w:val="center"/>
                </w:tcPr>
                <w:p w14:paraId="06074AE2">
                  <w:pPr>
                    <w:pStyle w:val="32"/>
                    <w:rPr>
                      <w:rFonts w:hint="eastAsia"/>
                      <w:color w:val="auto"/>
                      <w:sz w:val="18"/>
                      <w:szCs w:val="18"/>
                      <w:lang w:val="en-US" w:eastAsia="zh-CN"/>
                    </w:rPr>
                  </w:pPr>
                  <w:r>
                    <w:rPr>
                      <w:rFonts w:hint="eastAsia"/>
                      <w:color w:val="auto"/>
                      <w:sz w:val="18"/>
                      <w:szCs w:val="18"/>
                      <w:lang w:val="en-US" w:eastAsia="zh-CN"/>
                    </w:rPr>
                    <w:t xml:space="preserve">0.213 </w:t>
                  </w:r>
                </w:p>
              </w:tc>
              <w:tc>
                <w:tcPr>
                  <w:tcW w:w="1055" w:type="dxa"/>
                  <w:vAlign w:val="center"/>
                </w:tcPr>
                <w:p w14:paraId="53E526E0">
                  <w:pPr>
                    <w:pStyle w:val="32"/>
                    <w:rPr>
                      <w:rFonts w:hint="eastAsia"/>
                      <w:color w:val="auto"/>
                      <w:sz w:val="18"/>
                      <w:szCs w:val="18"/>
                      <w:highlight w:val="none"/>
                      <w:lang w:val="en-US" w:eastAsia="zh-CN"/>
                    </w:rPr>
                  </w:pPr>
                  <w:r>
                    <w:rPr>
                      <w:rFonts w:hint="eastAsia"/>
                      <w:color w:val="auto"/>
                      <w:sz w:val="18"/>
                      <w:szCs w:val="18"/>
                      <w:highlight w:val="none"/>
                      <w:lang w:val="en-US" w:eastAsia="zh-CN"/>
                    </w:rPr>
                    <w:t xml:space="preserve">163.462  </w:t>
                  </w:r>
                </w:p>
              </w:tc>
            </w:tr>
            <w:tr w14:paraId="5BC0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0" w:type="dxa"/>
                  <w:gridSpan w:val="12"/>
                  <w:vAlign w:val="center"/>
                </w:tcPr>
                <w:p w14:paraId="06DA2981">
                  <w:pPr>
                    <w:pStyle w:val="32"/>
                    <w:jc w:val="left"/>
                    <w:rPr>
                      <w:rFonts w:hint="eastAsia"/>
                      <w:color w:val="auto"/>
                      <w:sz w:val="18"/>
                      <w:szCs w:val="18"/>
                      <w:highlight w:val="none"/>
                      <w:lang w:val="en-US" w:eastAsia="zh-CN"/>
                    </w:rPr>
                  </w:pPr>
                  <w:r>
                    <w:rPr>
                      <w:rFonts w:hint="eastAsia"/>
                      <w:color w:val="auto"/>
                      <w:sz w:val="18"/>
                      <w:szCs w:val="18"/>
                      <w:highlight w:val="none"/>
                      <w:lang w:val="en-US" w:eastAsia="zh-CN"/>
                    </w:rPr>
                    <w:t>SO</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的产污系数是以含硫量（S%）的形式表示的，其中含硫量（S%）是指生物质收到基硫分含量，以质量百分数的形式表示。例如燃料中含硫量（S%）为3%，则S=3。</w:t>
                  </w:r>
                </w:p>
                <w:p w14:paraId="1FB57B60">
                  <w:pPr>
                    <w:pStyle w:val="32"/>
                    <w:jc w:val="left"/>
                    <w:rPr>
                      <w:rFonts w:hint="eastAsia"/>
                      <w:color w:val="auto"/>
                      <w:highlight w:val="none"/>
                      <w:lang w:val="en-US" w:eastAsia="zh-CN"/>
                    </w:rPr>
                  </w:pPr>
                  <w:r>
                    <w:rPr>
                      <w:rFonts w:hint="eastAsia"/>
                      <w:color w:val="auto"/>
                      <w:sz w:val="18"/>
                      <w:szCs w:val="18"/>
                      <w:highlight w:val="none"/>
                      <w:lang w:val="en-US" w:eastAsia="zh-CN"/>
                    </w:rPr>
                    <w:t>根据同类型项目中生物质燃料检测报告，本项目使用的生物质颗粒的含硫量约0.03%。</w:t>
                  </w:r>
                </w:p>
              </w:tc>
            </w:tr>
          </w:tbl>
          <w:p w14:paraId="0F3E91B3">
            <w:pPr>
              <w:numPr>
                <w:ilvl w:val="0"/>
                <w:numId w:val="0"/>
              </w:numPr>
              <w:ind w:firstLine="480" w:firstLineChars="200"/>
              <w:jc w:val="both"/>
              <w:rPr>
                <w:rFonts w:hint="default"/>
                <w:color w:val="auto"/>
                <w:highlight w:val="none"/>
                <w:lang w:val="en-US" w:eastAsia="zh-CN"/>
              </w:rPr>
            </w:pPr>
            <w:r>
              <w:rPr>
                <w:rFonts w:hint="eastAsia"/>
                <w:color w:val="auto"/>
                <w:highlight w:val="none"/>
                <w:lang w:val="en-US" w:eastAsia="zh-CN"/>
              </w:rPr>
              <w:t>综上，本项目颗粒物排放量为0.056t/a，排放浓度为6.026mg/m</w:t>
            </w:r>
            <w:r>
              <w:rPr>
                <w:rFonts w:hint="eastAsia"/>
                <w:color w:val="auto"/>
                <w:highlight w:val="none"/>
                <w:vertAlign w:val="superscript"/>
                <w:lang w:val="en-US" w:eastAsia="zh-CN"/>
              </w:rPr>
              <w:t>3</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排放量为0.765t/a，排放浓度为81.731mg/m</w:t>
            </w:r>
            <w:r>
              <w:rPr>
                <w:rFonts w:hint="eastAsia"/>
                <w:color w:val="auto"/>
                <w:highlight w:val="none"/>
                <w:vertAlign w:val="superscript"/>
                <w:lang w:val="en-US" w:eastAsia="zh-CN"/>
              </w:rPr>
              <w:t>3</w:t>
            </w:r>
            <w:r>
              <w:rPr>
                <w:rFonts w:hint="eastAsia"/>
                <w:color w:val="auto"/>
                <w:highlight w:val="none"/>
                <w:lang w:val="en-US" w:eastAsia="zh-CN"/>
              </w:rPr>
              <w:t>，NOx排放量1.530t/a，排放浓度为163.462mg/m</w:t>
            </w:r>
            <w:r>
              <w:rPr>
                <w:rFonts w:hint="eastAsia"/>
                <w:color w:val="auto"/>
                <w:highlight w:val="none"/>
                <w:vertAlign w:val="superscript"/>
                <w:lang w:val="en-US" w:eastAsia="zh-CN"/>
              </w:rPr>
              <w:t>3</w:t>
            </w:r>
            <w:r>
              <w:rPr>
                <w:rFonts w:hint="eastAsia"/>
                <w:color w:val="auto"/>
                <w:highlight w:val="none"/>
                <w:lang w:val="en-US" w:eastAsia="zh-CN"/>
              </w:rPr>
              <w:t>。</w:t>
            </w:r>
          </w:p>
          <w:p w14:paraId="2C5E437D">
            <w:pPr>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无组织废气</w:t>
            </w:r>
          </w:p>
          <w:p w14:paraId="72FBF385">
            <w:pPr>
              <w:jc w:val="both"/>
              <w:rPr>
                <w:rFonts w:hint="default"/>
                <w:b/>
                <w:bCs/>
                <w:color w:val="auto"/>
                <w:highlight w:val="none"/>
                <w:lang w:val="en-US" w:eastAsia="zh-CN"/>
              </w:rPr>
            </w:pPr>
            <w:r>
              <w:rPr>
                <w:rFonts w:hint="eastAsia"/>
                <w:b/>
                <w:bCs/>
                <w:color w:val="auto"/>
                <w:highlight w:val="none"/>
                <w:lang w:val="en-US" w:eastAsia="zh-CN"/>
              </w:rPr>
              <w:t>①原料</w:t>
            </w:r>
            <w:r>
              <w:rPr>
                <w:rFonts w:hint="default"/>
                <w:b/>
                <w:bCs/>
                <w:color w:val="auto"/>
                <w:highlight w:val="none"/>
                <w:lang w:eastAsia="zh-CN"/>
              </w:rPr>
              <w:t>堆场</w:t>
            </w:r>
            <w:r>
              <w:rPr>
                <w:rFonts w:hint="eastAsia"/>
                <w:b/>
                <w:bCs/>
                <w:color w:val="auto"/>
                <w:highlight w:val="none"/>
                <w:lang w:val="en-US" w:eastAsia="zh-CN"/>
              </w:rPr>
              <w:t>粉尘</w:t>
            </w:r>
          </w:p>
          <w:p w14:paraId="4585D530">
            <w:pPr>
              <w:jc w:val="both"/>
              <w:rPr>
                <w:rFonts w:hint="eastAsia"/>
                <w:color w:val="auto"/>
                <w:highlight w:val="none"/>
              </w:rPr>
            </w:pPr>
            <w:r>
              <w:rPr>
                <w:rFonts w:hint="default" w:ascii="Times New Roman" w:hAnsi="Times New Roman" w:cs="Times New Roman"/>
                <w:color w:val="auto"/>
                <w:highlight w:val="none"/>
                <w:lang w:val="en-US" w:eastAsia="zh-CN"/>
              </w:rPr>
              <w:t>原料在</w:t>
            </w:r>
            <w:r>
              <w:rPr>
                <w:rFonts w:hint="eastAsia" w:ascii="Times New Roman" w:hAnsi="Times New Roman" w:cs="Times New Roman"/>
                <w:color w:val="auto"/>
                <w:highlight w:val="none"/>
                <w:lang w:val="en-US" w:eastAsia="zh-CN"/>
              </w:rPr>
              <w:t>堆放过程</w:t>
            </w:r>
            <w:r>
              <w:rPr>
                <w:rFonts w:hint="default" w:ascii="Times New Roman" w:hAnsi="Times New Roman" w:cs="Times New Roman"/>
                <w:color w:val="auto"/>
                <w:highlight w:val="none"/>
                <w:lang w:val="en-US" w:eastAsia="zh-CN"/>
              </w:rPr>
              <w:t>会产生粉尘，</w:t>
            </w:r>
            <w:r>
              <w:rPr>
                <w:rFonts w:hint="eastAsia" w:ascii="宋体" w:hAnsi="宋体" w:cs="宋体"/>
                <w:color w:val="auto"/>
                <w:kern w:val="0"/>
                <w:szCs w:val="24"/>
                <w:highlight w:val="none"/>
              </w:rPr>
              <w:t>粉尘产生量约为原料总量的</w:t>
            </w:r>
            <w:r>
              <w:rPr>
                <w:color w:val="auto"/>
                <w:kern w:val="0"/>
                <w:szCs w:val="24"/>
                <w:highlight w:val="none"/>
              </w:rPr>
              <w:t>0.005%</w:t>
            </w:r>
            <w:r>
              <w:rPr>
                <w:rFonts w:hAnsi="宋体"/>
                <w:color w:val="auto"/>
                <w:kern w:val="0"/>
                <w:szCs w:val="24"/>
                <w:highlight w:val="none"/>
              </w:rPr>
              <w:t>，</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原料</w:t>
            </w:r>
            <w:r>
              <w:rPr>
                <w:rFonts w:hint="eastAsia" w:ascii="Times New Roman" w:hAnsi="Times New Roman" w:eastAsia="宋体" w:cs="Times New Roman"/>
                <w:color w:val="auto"/>
                <w:sz w:val="24"/>
                <w:szCs w:val="24"/>
                <w:highlight w:val="none"/>
                <w:lang w:val="en-US" w:eastAsia="zh-CN"/>
              </w:rPr>
              <w:t>用量为</w:t>
            </w:r>
            <w:r>
              <w:rPr>
                <w:rFonts w:hint="eastAsia" w:cs="Times New Roman"/>
                <w:color w:val="auto"/>
                <w:sz w:val="24"/>
                <w:szCs w:val="24"/>
                <w:highlight w:val="none"/>
                <w:lang w:val="en-US" w:eastAsia="zh-CN"/>
              </w:rPr>
              <w:t>19170</w:t>
            </w:r>
            <w:r>
              <w:rPr>
                <w:rFonts w:hint="default" w:ascii="Times New Roman" w:hAnsi="Times New Roman" w:eastAsia="宋体" w:cs="Times New Roman"/>
                <w:color w:val="auto"/>
                <w:sz w:val="24"/>
                <w:szCs w:val="24"/>
                <w:highlight w:val="none"/>
              </w:rPr>
              <w:t>t/a</w:t>
            </w:r>
            <w:r>
              <w:rPr>
                <w:rFonts w:hint="eastAsia" w:eastAsia="宋体" w:cs="Times New Roman"/>
                <w:color w:val="auto"/>
                <w:sz w:val="24"/>
                <w:szCs w:val="24"/>
                <w:highlight w:val="none"/>
                <w:lang w:eastAsia="zh-CN"/>
              </w:rPr>
              <w:t>，</w:t>
            </w:r>
            <w:r>
              <w:rPr>
                <w:rFonts w:hint="eastAsia" w:cs="Times New Roman"/>
                <w:color w:val="auto"/>
                <w:sz w:val="24"/>
                <w:szCs w:val="24"/>
                <w:highlight w:val="none"/>
                <w:lang w:eastAsia="zh-CN"/>
              </w:rPr>
              <w:t>其中</w:t>
            </w:r>
            <w:r>
              <w:rPr>
                <w:rFonts w:hint="eastAsia"/>
                <w:color w:val="auto"/>
                <w:highlight w:val="none"/>
                <w:lang w:val="en-US" w:eastAsia="zh-CN"/>
              </w:rPr>
              <w:t>琉璃瓦原料8870t/a，劈开砖原料10300t/a，生产琉璃瓦所用的原料在堆放过程中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0.444</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劈开砖所用的原料在堆放过程中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0.515</w:t>
            </w:r>
            <w:r>
              <w:rPr>
                <w:color w:val="auto"/>
                <w:kern w:val="0"/>
                <w:szCs w:val="24"/>
                <w:highlight w:val="none"/>
              </w:rPr>
              <w:t>t</w:t>
            </w:r>
            <w:r>
              <w:rPr>
                <w:color w:val="auto"/>
                <w:highlight w:val="none"/>
              </w:rPr>
              <w:t>/a</w:t>
            </w:r>
            <w:r>
              <w:rPr>
                <w:rFonts w:hint="eastAsia"/>
                <w:color w:val="auto"/>
                <w:highlight w:val="none"/>
                <w:lang w:eastAsia="zh-CN"/>
              </w:rPr>
              <w:t>，</w:t>
            </w:r>
            <w:r>
              <w:rPr>
                <w:rFonts w:hint="eastAsia" w:ascii="宋体" w:hAnsi="宋体" w:cs="宋体"/>
                <w:color w:val="auto"/>
                <w:kern w:val="0"/>
                <w:szCs w:val="24"/>
                <w:highlight w:val="none"/>
              </w:rPr>
              <w:t>则</w:t>
            </w:r>
            <w:r>
              <w:rPr>
                <w:rFonts w:hint="eastAsia" w:ascii="宋体" w:hAnsi="宋体" w:cs="宋体"/>
                <w:color w:val="auto"/>
                <w:kern w:val="0"/>
                <w:szCs w:val="24"/>
                <w:highlight w:val="none"/>
                <w:lang w:val="en-US" w:eastAsia="zh-CN"/>
              </w:rPr>
              <w:t>堆场</w:t>
            </w:r>
            <w:r>
              <w:rPr>
                <w:rFonts w:hint="eastAsia" w:ascii="宋体" w:hAnsi="宋体" w:cs="宋体"/>
                <w:color w:val="auto"/>
                <w:kern w:val="0"/>
                <w:szCs w:val="24"/>
                <w:highlight w:val="none"/>
              </w:rPr>
              <w:t>粉尘产生量</w:t>
            </w:r>
            <w:r>
              <w:rPr>
                <w:rFonts w:hint="eastAsia" w:ascii="宋体" w:hAnsi="宋体" w:cs="宋体"/>
                <w:color w:val="auto"/>
                <w:kern w:val="0"/>
                <w:szCs w:val="24"/>
                <w:highlight w:val="none"/>
                <w:lang w:val="en-US" w:eastAsia="zh-CN"/>
              </w:rPr>
              <w:t>共</w:t>
            </w:r>
            <w:r>
              <w:rPr>
                <w:rFonts w:hint="eastAsia"/>
                <w:color w:val="auto"/>
                <w:kern w:val="0"/>
                <w:szCs w:val="24"/>
                <w:highlight w:val="none"/>
                <w:lang w:val="en-US" w:eastAsia="zh-CN"/>
              </w:rPr>
              <w:t>0.949</w:t>
            </w:r>
            <w:r>
              <w:rPr>
                <w:color w:val="auto"/>
                <w:kern w:val="0"/>
                <w:szCs w:val="24"/>
                <w:highlight w:val="none"/>
              </w:rPr>
              <w:t>t</w:t>
            </w:r>
            <w:r>
              <w:rPr>
                <w:color w:val="auto"/>
                <w:highlight w:val="none"/>
              </w:rPr>
              <w:t>/a</w:t>
            </w:r>
            <w:r>
              <w:rPr>
                <w:rFonts w:hint="eastAsia"/>
                <w:color w:val="auto"/>
                <w:highlight w:val="none"/>
              </w:rPr>
              <w:t>。通过采取控制</w:t>
            </w:r>
            <w:r>
              <w:rPr>
                <w:rFonts w:hint="eastAsia"/>
                <w:color w:val="auto"/>
                <w:highlight w:val="none"/>
                <w:lang w:val="en-US" w:eastAsia="zh-CN"/>
              </w:rPr>
              <w:t>堆料</w:t>
            </w:r>
            <w:r>
              <w:rPr>
                <w:rFonts w:hint="eastAsia"/>
                <w:color w:val="auto"/>
                <w:highlight w:val="none"/>
              </w:rPr>
              <w:t>高度、洒水降尘</w:t>
            </w:r>
            <w:r>
              <w:rPr>
                <w:rFonts w:hint="eastAsia"/>
                <w:color w:val="auto"/>
                <w:highlight w:val="none"/>
                <w:lang w:val="en-US" w:eastAsia="zh-CN"/>
              </w:rPr>
              <w:t>等措施后</w:t>
            </w:r>
            <w:r>
              <w:rPr>
                <w:rFonts w:hint="eastAsia"/>
                <w:color w:val="auto"/>
                <w:highlight w:val="none"/>
                <w:lang w:eastAsia="zh-CN"/>
              </w:rPr>
              <w:t>，</w:t>
            </w:r>
            <w:r>
              <w:rPr>
                <w:rFonts w:hint="eastAsia"/>
                <w:color w:val="auto"/>
                <w:highlight w:val="none"/>
              </w:rPr>
              <w:t>粉尘的排放量可降低</w:t>
            </w:r>
            <w:r>
              <w:rPr>
                <w:rFonts w:hint="eastAsia"/>
                <w:color w:val="auto"/>
                <w:highlight w:val="none"/>
                <w:lang w:val="en-US" w:eastAsia="zh-CN"/>
              </w:rPr>
              <w:t>50</w:t>
            </w:r>
            <w:r>
              <w:rPr>
                <w:rFonts w:hint="eastAsia"/>
                <w:color w:val="auto"/>
                <w:highlight w:val="none"/>
              </w:rPr>
              <w:t>%，则</w:t>
            </w:r>
            <w:r>
              <w:rPr>
                <w:rFonts w:hint="eastAsia"/>
                <w:color w:val="auto"/>
                <w:highlight w:val="none"/>
                <w:lang w:val="en-US" w:eastAsia="zh-CN"/>
              </w:rPr>
              <w:t>生产琉璃瓦所用的原料在堆放过程中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0.222</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生产劈开砖所用的原料在堆放过程中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0.258</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原料</w:t>
            </w:r>
            <w:r>
              <w:rPr>
                <w:rFonts w:hint="eastAsia"/>
                <w:color w:val="auto"/>
                <w:highlight w:val="none"/>
              </w:rPr>
              <w:t>堆场的</w:t>
            </w:r>
            <w:r>
              <w:rPr>
                <w:rFonts w:hint="eastAsia"/>
                <w:color w:val="auto"/>
                <w:highlight w:val="none"/>
                <w:lang w:val="en-US" w:eastAsia="zh-CN"/>
              </w:rPr>
              <w:t>粉尘</w:t>
            </w:r>
            <w:r>
              <w:rPr>
                <w:rFonts w:hint="eastAsia"/>
                <w:color w:val="auto"/>
                <w:highlight w:val="none"/>
              </w:rPr>
              <w:t>排放量为0.</w:t>
            </w:r>
            <w:r>
              <w:rPr>
                <w:rFonts w:hint="eastAsia"/>
                <w:color w:val="auto"/>
                <w:highlight w:val="none"/>
                <w:lang w:val="en-US" w:eastAsia="zh-CN"/>
              </w:rPr>
              <w:t>48</w:t>
            </w:r>
            <w:r>
              <w:rPr>
                <w:rFonts w:hint="eastAsia"/>
                <w:color w:val="auto"/>
                <w:highlight w:val="none"/>
              </w:rPr>
              <w:t>t/a。</w:t>
            </w:r>
          </w:p>
          <w:p w14:paraId="3019C4F8">
            <w:pPr>
              <w:ind w:firstLine="482"/>
              <w:jc w:val="both"/>
              <w:rPr>
                <w:rFonts w:hint="eastAsia" w:ascii="宋体" w:hAnsi="宋体" w:eastAsia="宋体" w:cs="宋体"/>
                <w:b/>
                <w:color w:val="auto"/>
                <w:kern w:val="0"/>
                <w:szCs w:val="24"/>
                <w:highlight w:val="none"/>
                <w:lang w:eastAsia="zh-CN"/>
              </w:rPr>
            </w:pPr>
            <w:r>
              <w:rPr>
                <w:rFonts w:hint="eastAsia" w:ascii="Times New Roman" w:hAnsi="Times New Roman" w:eastAsia="宋体" w:cs="黑体"/>
                <w:b/>
                <w:bCs/>
                <w:color w:val="auto"/>
                <w:kern w:val="2"/>
                <w:sz w:val="24"/>
                <w:szCs w:val="24"/>
                <w:highlight w:val="none"/>
                <w:lang w:val="en-US" w:eastAsia="zh-CN" w:bidi="ar-SA"/>
              </w:rPr>
              <w:t>②</w:t>
            </w:r>
            <w:r>
              <w:rPr>
                <w:rFonts w:hint="eastAsia" w:ascii="宋体" w:hAnsi="宋体" w:cs="宋体"/>
                <w:b/>
                <w:color w:val="auto"/>
                <w:kern w:val="0"/>
                <w:szCs w:val="24"/>
                <w:highlight w:val="none"/>
                <w:lang w:eastAsia="zh-CN"/>
              </w:rPr>
              <w:t>原料上料粉尘</w:t>
            </w:r>
          </w:p>
          <w:p w14:paraId="5E163743">
            <w:pPr>
              <w:keepLines/>
              <w:pageBreakBefore/>
              <w:ind w:firstLine="480"/>
              <w:jc w:val="both"/>
              <w:rPr>
                <w:color w:val="auto"/>
                <w:highlight w:val="none"/>
              </w:rPr>
            </w:pPr>
            <w:r>
              <w:rPr>
                <w:rFonts w:hint="eastAsia"/>
                <w:color w:val="auto"/>
                <w:highlight w:val="none"/>
              </w:rPr>
              <w:t>用</w:t>
            </w:r>
            <w:r>
              <w:rPr>
                <w:rFonts w:hint="eastAsia"/>
                <w:color w:val="auto"/>
                <w:highlight w:val="none"/>
                <w:lang w:val="en-US" w:eastAsia="zh-CN"/>
              </w:rPr>
              <w:t>小推车</w:t>
            </w:r>
            <w:r>
              <w:rPr>
                <w:rFonts w:hint="eastAsia"/>
                <w:color w:val="auto"/>
                <w:highlight w:val="none"/>
              </w:rPr>
              <w:t>将</w:t>
            </w:r>
            <w:r>
              <w:rPr>
                <w:rFonts w:hint="eastAsia"/>
                <w:color w:val="auto"/>
                <w:highlight w:val="none"/>
                <w:lang w:val="en-US" w:eastAsia="zh-CN"/>
              </w:rPr>
              <w:t>原料送入水磨式球磨机的</w:t>
            </w:r>
            <w:r>
              <w:rPr>
                <w:rFonts w:hint="eastAsia"/>
                <w:color w:val="auto"/>
                <w:highlight w:val="none"/>
              </w:rPr>
              <w:t>过程中会产生粉尘</w:t>
            </w:r>
            <w:r>
              <w:rPr>
                <w:rFonts w:hint="default" w:ascii="Times New Roman" w:hAnsi="Times New Roman" w:eastAsia="宋体" w:cs="Times New Roman"/>
                <w:color w:val="auto"/>
                <w:sz w:val="24"/>
                <w:szCs w:val="24"/>
                <w:highlight w:val="none"/>
                <w:lang w:eastAsia="zh-CN"/>
              </w:rPr>
              <w:t>，</w:t>
            </w:r>
            <w:r>
              <w:rPr>
                <w:color w:val="auto"/>
                <w:highlight w:val="none"/>
              </w:rPr>
              <w:t>起尘量类比装车机械落差的起尘量</w:t>
            </w:r>
            <w:r>
              <w:rPr>
                <w:rFonts w:hint="eastAsia"/>
                <w:color w:val="auto"/>
                <w:highlight w:val="none"/>
              </w:rPr>
              <w:t>。</w:t>
            </w:r>
            <w:r>
              <w:rPr>
                <w:color w:val="auto"/>
                <w:highlight w:val="none"/>
              </w:rPr>
              <w:t>起尘量选用秦皇岛码头装卸起尘量计算公式进行计算：</w:t>
            </w:r>
          </w:p>
          <w:p w14:paraId="7EA2A1DA">
            <w:pPr>
              <w:keepLines/>
              <w:pageBreakBefore/>
              <w:ind w:firstLine="480"/>
              <w:jc w:val="center"/>
              <w:rPr>
                <w:color w:val="auto"/>
                <w:highlight w:val="none"/>
              </w:rPr>
            </w:pPr>
            <w:r>
              <w:rPr>
                <w:rFonts w:ascii="Times New Roman" w:hAnsi="Times New Roman" w:eastAsia="宋体" w:cs="黑体"/>
                <w:color w:val="auto"/>
                <w:kern w:val="2"/>
                <w:position w:val="-10"/>
                <w:sz w:val="24"/>
                <w:szCs w:val="24"/>
                <w:highlight w:val="none"/>
                <w:vertAlign w:val="superscript"/>
                <w:lang w:val="en-US" w:eastAsia="zh-CN" w:bidi="ar-SA"/>
              </w:rPr>
              <w:object>
                <v:shape id="_x0000_i1029" o:spt="75" type="#_x0000_t75" style="height:18pt;width:161pt;" o:ole="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o:OLEObject Type="Embed" ProgID="Equation.3" ShapeID="_x0000_i1029" DrawAspect="Content" ObjectID="_1468075729" r:id="rId18">
                  <o:LockedField>false</o:LockedField>
                </o:OLEObject>
              </w:object>
            </w:r>
          </w:p>
          <w:p w14:paraId="36627399">
            <w:pPr>
              <w:keepLines/>
              <w:pageBreakBefore/>
              <w:ind w:firstLine="480"/>
              <w:jc w:val="both"/>
              <w:rPr>
                <w:color w:val="auto"/>
                <w:highlight w:val="none"/>
              </w:rPr>
            </w:pPr>
            <w:r>
              <w:rPr>
                <w:color w:val="auto"/>
                <w:highlight w:val="none"/>
              </w:rPr>
              <w:t>式中：</w:t>
            </w:r>
          </w:p>
          <w:p w14:paraId="42145821">
            <w:pPr>
              <w:keepLines/>
              <w:pageBreakBefore/>
              <w:ind w:firstLine="960" w:firstLineChars="400"/>
              <w:jc w:val="both"/>
              <w:rPr>
                <w:rFonts w:hint="eastAsia" w:eastAsia="宋体"/>
                <w:color w:val="auto"/>
                <w:highlight w:val="none"/>
                <w:lang w:eastAsia="zh-CN"/>
              </w:rPr>
            </w:pPr>
            <w:r>
              <w:rPr>
                <w:color w:val="auto"/>
                <w:highlight w:val="none"/>
              </w:rPr>
              <w:t>Q——物料起尘量（mg/s）</w:t>
            </w:r>
            <w:r>
              <w:rPr>
                <w:rFonts w:hint="eastAsia"/>
                <w:color w:val="auto"/>
                <w:highlight w:val="none"/>
                <w:lang w:eastAsia="zh-CN"/>
              </w:rPr>
              <w:t>；</w:t>
            </w:r>
          </w:p>
          <w:p w14:paraId="5EC94718">
            <w:pPr>
              <w:spacing w:line="360" w:lineRule="auto"/>
              <w:ind w:firstLine="960" w:firstLineChars="400"/>
              <w:jc w:val="both"/>
              <w:rPr>
                <w:rFonts w:hint="eastAsia" w:eastAsia="宋体"/>
                <w:color w:val="auto"/>
                <w:highlight w:val="none"/>
                <w:lang w:eastAsia="zh-CN"/>
              </w:rPr>
            </w:pPr>
            <w:r>
              <w:rPr>
                <w:color w:val="auto"/>
                <w:highlight w:val="none"/>
              </w:rPr>
              <w:t>U——风速（m/s），</w:t>
            </w:r>
            <w:r>
              <w:rPr>
                <w:rFonts w:hint="default" w:ascii="Times New Roman" w:hAnsi="Times New Roman" w:eastAsia="宋体" w:cs="Times New Roman"/>
                <w:color w:val="auto"/>
                <w:sz w:val="24"/>
                <w:szCs w:val="24"/>
                <w:highlight w:val="none"/>
              </w:rPr>
              <w:t>年平均风速，m/s；</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m/s</w:t>
            </w:r>
            <w:r>
              <w:rPr>
                <w:rFonts w:hint="eastAsia" w:ascii="Times New Roman" w:hAnsi="Times New Roman" w:eastAsia="宋体" w:cs="Times New Roman"/>
                <w:color w:val="auto"/>
                <w:sz w:val="24"/>
                <w:szCs w:val="24"/>
                <w:highlight w:val="none"/>
                <w:lang w:eastAsia="zh-CN"/>
              </w:rPr>
              <w:t>；</w:t>
            </w:r>
          </w:p>
          <w:p w14:paraId="5F219978">
            <w:pPr>
              <w:keepLines/>
              <w:pageBreakBefore/>
              <w:ind w:firstLine="960" w:firstLineChars="400"/>
              <w:jc w:val="both"/>
              <w:rPr>
                <w:rFonts w:hint="eastAsia" w:eastAsia="宋体"/>
                <w:color w:val="auto"/>
                <w:highlight w:val="none"/>
                <w:lang w:eastAsia="zh-CN"/>
              </w:rPr>
            </w:pPr>
            <w:r>
              <w:rPr>
                <w:color w:val="auto"/>
                <w:highlight w:val="none"/>
              </w:rPr>
              <w:t>W——物料含水率（%），物料含水率取</w:t>
            </w:r>
            <w:r>
              <w:rPr>
                <w:rFonts w:hint="eastAsia"/>
                <w:color w:val="auto"/>
                <w:highlight w:val="none"/>
                <w:lang w:val="en-US" w:eastAsia="zh-CN"/>
              </w:rPr>
              <w:t>10</w:t>
            </w:r>
            <w:r>
              <w:rPr>
                <w:color w:val="auto"/>
                <w:highlight w:val="none"/>
              </w:rPr>
              <w:t>%</w:t>
            </w:r>
            <w:r>
              <w:rPr>
                <w:rFonts w:hint="eastAsia"/>
                <w:color w:val="auto"/>
                <w:highlight w:val="none"/>
                <w:lang w:eastAsia="zh-CN"/>
              </w:rPr>
              <w:t>；</w:t>
            </w:r>
          </w:p>
          <w:p w14:paraId="0FB8B080">
            <w:pPr>
              <w:keepLines/>
              <w:pageBreakBefore/>
              <w:ind w:firstLine="960" w:firstLineChars="400"/>
              <w:jc w:val="both"/>
              <w:rPr>
                <w:color w:val="auto"/>
                <w:highlight w:val="none"/>
              </w:rPr>
            </w:pPr>
            <w:r>
              <w:rPr>
                <w:color w:val="auto"/>
                <w:highlight w:val="none"/>
              </w:rPr>
              <w:t>H——卸料高度（m），根据业主提供的资料，卸料高度≤0.</w:t>
            </w:r>
            <w:r>
              <w:rPr>
                <w:rFonts w:hint="eastAsia"/>
                <w:color w:val="auto"/>
                <w:highlight w:val="none"/>
              </w:rPr>
              <w:t>5</w:t>
            </w:r>
            <w:r>
              <w:rPr>
                <w:color w:val="auto"/>
                <w:highlight w:val="none"/>
              </w:rPr>
              <w:t>m，取0.</w:t>
            </w:r>
            <w:r>
              <w:rPr>
                <w:rFonts w:hint="eastAsia"/>
                <w:color w:val="auto"/>
                <w:highlight w:val="none"/>
              </w:rPr>
              <w:t>5</w:t>
            </w:r>
            <w:r>
              <w:rPr>
                <w:color w:val="auto"/>
                <w:highlight w:val="none"/>
              </w:rPr>
              <w:t>m。</w:t>
            </w:r>
          </w:p>
          <w:p w14:paraId="6F1DA659">
            <w:pPr>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根据公式计算，装卸</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898.83</w:t>
            </w:r>
            <w:r>
              <w:rPr>
                <w:rFonts w:hint="default" w:ascii="Times New Roman" w:hAnsi="Times New Roman" w:eastAsia="宋体" w:cs="Times New Roman"/>
                <w:color w:val="auto"/>
                <w:sz w:val="24"/>
                <w:szCs w:val="24"/>
                <w:highlight w:val="none"/>
              </w:rPr>
              <w:t>mg/s</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采用</w:t>
            </w:r>
            <w:r>
              <w:rPr>
                <w:rFonts w:hint="eastAsia"/>
                <w:color w:val="auto"/>
                <w:highlight w:val="none"/>
                <w:lang w:val="en-US" w:eastAsia="zh-CN"/>
              </w:rPr>
              <w:t>小推车</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eastAsia="zh-CN"/>
              </w:rPr>
              <w:t>卸料</w:t>
            </w:r>
            <w:r>
              <w:rPr>
                <w:rFonts w:hint="default" w:ascii="Times New Roman" w:hAnsi="Times New Roman" w:eastAsia="宋体" w:cs="Times New Roman"/>
                <w:color w:val="auto"/>
                <w:sz w:val="24"/>
                <w:szCs w:val="24"/>
                <w:highlight w:val="none"/>
              </w:rPr>
              <w:t>，每车运载车辆卸物料时间按</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0S计，</w:t>
            </w:r>
            <w:r>
              <w:rPr>
                <w:rFonts w:hint="default" w:ascii="Times New Roman" w:hAnsi="Times New Roman" w:eastAsia="宋体" w:cs="Times New Roman"/>
                <w:color w:val="auto"/>
                <w:sz w:val="24"/>
                <w:szCs w:val="24"/>
                <w:highlight w:val="none"/>
                <w:lang w:eastAsia="zh-CN"/>
              </w:rPr>
              <w:t>全年</w:t>
            </w:r>
            <w:r>
              <w:rPr>
                <w:rFonts w:hint="default" w:ascii="Times New Roman" w:hAnsi="Times New Roman" w:eastAsia="宋体" w:cs="Times New Roman"/>
                <w:color w:val="auto"/>
                <w:sz w:val="24"/>
                <w:szCs w:val="24"/>
                <w:highlight w:val="none"/>
              </w:rPr>
              <w:t>运输</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9200</w:t>
            </w:r>
            <w:r>
              <w:rPr>
                <w:rFonts w:hint="default" w:ascii="Times New Roman" w:hAnsi="Times New Roman" w:eastAsia="宋体" w:cs="Times New Roman"/>
                <w:color w:val="auto"/>
                <w:sz w:val="24"/>
                <w:szCs w:val="24"/>
                <w:highlight w:val="none"/>
              </w:rPr>
              <w:t>t，每车载重20t，每</w:t>
            </w:r>
            <w:r>
              <w:rPr>
                <w:rFonts w:hint="default" w:ascii="Times New Roman" w:hAnsi="Times New Roman" w:eastAsia="宋体" w:cs="Times New Roman"/>
                <w:color w:val="auto"/>
                <w:sz w:val="24"/>
                <w:szCs w:val="24"/>
                <w:highlight w:val="none"/>
                <w:lang w:eastAsia="zh-CN"/>
              </w:rPr>
              <w:t>年卸料</w:t>
            </w:r>
            <w:r>
              <w:rPr>
                <w:rFonts w:hint="eastAsia" w:ascii="Times New Roman" w:hAnsi="Times New Roman" w:eastAsia="宋体" w:cs="Times New Roman"/>
                <w:color w:val="auto"/>
                <w:sz w:val="24"/>
                <w:szCs w:val="24"/>
                <w:highlight w:val="none"/>
                <w:lang w:val="en-US" w:eastAsia="zh-CN"/>
              </w:rPr>
              <w:t>960</w:t>
            </w:r>
            <w:r>
              <w:rPr>
                <w:rFonts w:hint="default" w:ascii="Times New Roman" w:hAnsi="Times New Roman" w:eastAsia="宋体" w:cs="Times New Roman"/>
                <w:color w:val="auto"/>
                <w:sz w:val="24"/>
                <w:szCs w:val="24"/>
                <w:highlight w:val="none"/>
              </w:rPr>
              <w:t>次，则</w:t>
            </w:r>
            <w:r>
              <w:rPr>
                <w:rFonts w:hint="default" w:ascii="Times New Roman" w:hAnsi="Times New Roman" w:eastAsia="宋体" w:cs="Times New Roman"/>
                <w:color w:val="auto"/>
                <w:sz w:val="24"/>
                <w:szCs w:val="24"/>
                <w:highlight w:val="none"/>
                <w:lang w:eastAsia="zh-CN"/>
              </w:rPr>
              <w:t>全年</w:t>
            </w:r>
            <w:r>
              <w:rPr>
                <w:rFonts w:hint="default" w:ascii="Times New Roman" w:hAnsi="Times New Roman" w:eastAsia="宋体" w:cs="Times New Roman"/>
                <w:color w:val="auto"/>
                <w:sz w:val="24"/>
                <w:szCs w:val="24"/>
                <w:highlight w:val="none"/>
              </w:rPr>
              <w:t>物料</w:t>
            </w:r>
            <w:r>
              <w:rPr>
                <w:rFonts w:hint="default" w:ascii="Times New Roman" w:hAnsi="Times New Roman" w:eastAsia="宋体" w:cs="Times New Roman"/>
                <w:color w:val="auto"/>
                <w:sz w:val="24"/>
                <w:szCs w:val="24"/>
                <w:highlight w:val="none"/>
                <w:lang w:eastAsia="zh-CN"/>
              </w:rPr>
              <w:t>卸料</w:t>
            </w:r>
            <w:r>
              <w:rPr>
                <w:rFonts w:hint="default" w:ascii="Times New Roman" w:hAnsi="Times New Roman" w:eastAsia="宋体" w:cs="Times New Roman"/>
                <w:color w:val="auto"/>
                <w:sz w:val="24"/>
                <w:szCs w:val="24"/>
                <w:highlight w:val="none"/>
              </w:rPr>
              <w:t>时间共</w:t>
            </w:r>
            <w:r>
              <w:rPr>
                <w:rFonts w:hint="eastAsia" w:ascii="Times New Roman" w:hAnsi="Times New Roman" w:eastAsia="宋体" w:cs="Times New Roman"/>
                <w:color w:val="auto"/>
                <w:sz w:val="24"/>
                <w:szCs w:val="24"/>
                <w:highlight w:val="none"/>
                <w:lang w:val="en-US" w:eastAsia="zh-CN"/>
              </w:rPr>
              <w:t>9600</w:t>
            </w:r>
            <w:r>
              <w:rPr>
                <w:rFonts w:hint="default" w:ascii="Times New Roman" w:hAnsi="Times New Roman" w:eastAsia="宋体" w:cs="Times New Roman"/>
                <w:color w:val="auto"/>
                <w:sz w:val="24"/>
                <w:szCs w:val="24"/>
                <w:highlight w:val="none"/>
              </w:rPr>
              <w:t>s。则由经验公式计算，可得自卸车装料产生的</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量约为</w:t>
            </w:r>
            <w:r>
              <w:rPr>
                <w:rFonts w:hint="eastAsia" w:ascii="Times New Roman" w:hAnsi="Times New Roman" w:eastAsia="宋体" w:cs="Times New Roman"/>
                <w:color w:val="auto"/>
                <w:sz w:val="24"/>
                <w:szCs w:val="24"/>
                <w:highlight w:val="none"/>
                <w:lang w:val="en-US" w:eastAsia="zh-CN"/>
              </w:rPr>
              <w:t>8.</w:t>
            </w:r>
            <w:r>
              <w:rPr>
                <w:rFonts w:hint="eastAsia" w:cs="Times New Roman"/>
                <w:color w:val="auto"/>
                <w:sz w:val="24"/>
                <w:szCs w:val="24"/>
                <w:highlight w:val="none"/>
                <w:lang w:val="en-US" w:eastAsia="zh-CN"/>
              </w:rPr>
              <w:t>629</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eastAsia"/>
                <w:color w:val="auto"/>
                <w:kern w:val="0"/>
                <w:szCs w:val="24"/>
                <w:highlight w:val="none"/>
                <w:lang w:val="en-US" w:eastAsia="zh-CN"/>
              </w:rPr>
              <w:t>0.009</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通过采取控制</w:t>
            </w:r>
            <w:r>
              <w:rPr>
                <w:rFonts w:hint="eastAsia"/>
                <w:color w:val="auto"/>
                <w:highlight w:val="none"/>
                <w:lang w:val="en-US" w:eastAsia="zh-CN"/>
              </w:rPr>
              <w:t>堆料</w:t>
            </w:r>
            <w:r>
              <w:rPr>
                <w:rFonts w:hint="eastAsia"/>
                <w:color w:val="auto"/>
                <w:highlight w:val="none"/>
              </w:rPr>
              <w:t>高度、洒水降尘</w:t>
            </w:r>
            <w:r>
              <w:rPr>
                <w:rFonts w:hint="eastAsia"/>
                <w:color w:val="auto"/>
                <w:highlight w:val="none"/>
                <w:lang w:val="en-US" w:eastAsia="zh-CN"/>
              </w:rPr>
              <w:t>等措施后</w:t>
            </w:r>
            <w:r>
              <w:rPr>
                <w:rFonts w:hint="eastAsia"/>
                <w:color w:val="auto"/>
                <w:highlight w:val="none"/>
                <w:lang w:eastAsia="zh-CN"/>
              </w:rPr>
              <w:t>，</w:t>
            </w:r>
            <w:r>
              <w:rPr>
                <w:rFonts w:hint="eastAsia"/>
                <w:color w:val="auto"/>
                <w:highlight w:val="none"/>
              </w:rPr>
              <w:t>粉尘的排放量可降低</w:t>
            </w:r>
            <w:r>
              <w:rPr>
                <w:rFonts w:hint="eastAsia"/>
                <w:color w:val="auto"/>
                <w:highlight w:val="none"/>
                <w:lang w:val="en-US" w:eastAsia="zh-CN"/>
              </w:rPr>
              <w:t>50</w:t>
            </w:r>
            <w:r>
              <w:rPr>
                <w:rFonts w:hint="eastAsia"/>
                <w:color w:val="auto"/>
                <w:highlight w:val="none"/>
              </w:rPr>
              <w:t>%，</w:t>
            </w:r>
            <w:r>
              <w:rPr>
                <w:rFonts w:hint="eastAsia"/>
                <w:color w:val="auto"/>
                <w:highlight w:val="none"/>
                <w:lang w:val="en-US" w:eastAsia="zh-CN"/>
              </w:rPr>
              <w:t>则生产琉璃瓦所用的原料在上料过程中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0.0021</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生产劈开砖所用的原料在上料过程中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0.0024</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原料上料粉尘</w:t>
            </w:r>
            <w:r>
              <w:rPr>
                <w:rFonts w:hint="eastAsia"/>
                <w:color w:val="auto"/>
                <w:highlight w:val="none"/>
              </w:rPr>
              <w:t>排放量为0.</w:t>
            </w:r>
            <w:r>
              <w:rPr>
                <w:rFonts w:hint="eastAsia"/>
                <w:color w:val="auto"/>
                <w:highlight w:val="none"/>
                <w:lang w:val="en-US" w:eastAsia="zh-CN"/>
              </w:rPr>
              <w:t>0045</w:t>
            </w:r>
            <w:r>
              <w:rPr>
                <w:rFonts w:hint="eastAsia"/>
                <w:color w:val="auto"/>
                <w:highlight w:val="none"/>
              </w:rPr>
              <w:t>t/a</w:t>
            </w:r>
            <w:r>
              <w:rPr>
                <w:rFonts w:hint="default" w:ascii="Times New Roman" w:hAnsi="Times New Roman" w:eastAsia="宋体" w:cs="Times New Roman"/>
                <w:color w:val="auto"/>
                <w:sz w:val="24"/>
                <w:szCs w:val="24"/>
                <w:highlight w:val="none"/>
              </w:rPr>
              <w:t>。</w:t>
            </w:r>
          </w:p>
          <w:p w14:paraId="3BCBE838">
            <w:pPr>
              <w:numPr>
                <w:ilvl w:val="0"/>
                <w:numId w:val="0"/>
              </w:numPr>
              <w:ind w:left="0" w:leftChars="0" w:firstLine="482" w:firstLineChars="200"/>
              <w:jc w:val="both"/>
              <w:rPr>
                <w:rFonts w:hint="default"/>
                <w:b/>
                <w:bCs/>
                <w:color w:val="auto"/>
                <w:highlight w:val="none"/>
                <w:lang w:val="en-US" w:eastAsia="zh-CN"/>
              </w:rPr>
            </w:pPr>
            <w:r>
              <w:rPr>
                <w:rFonts w:hint="eastAsia" w:ascii="宋体" w:hAnsi="宋体" w:cs="宋体"/>
                <w:b/>
                <w:bCs/>
                <w:color w:val="auto"/>
                <w:kern w:val="0"/>
                <w:highlight w:val="none"/>
                <w:lang w:val="en-US" w:eastAsia="zh-CN"/>
              </w:rPr>
              <w:t>③</w:t>
            </w:r>
            <w:r>
              <w:rPr>
                <w:rFonts w:hint="eastAsia"/>
                <w:b/>
                <w:bCs/>
                <w:color w:val="auto"/>
                <w:highlight w:val="none"/>
                <w:lang w:val="en-US" w:eastAsia="zh-CN"/>
              </w:rPr>
              <w:t>釉料上料粉尘</w:t>
            </w:r>
          </w:p>
          <w:p w14:paraId="512644F2">
            <w:pPr>
              <w:ind w:firstLine="480"/>
              <w:jc w:val="both"/>
              <w:rPr>
                <w:color w:val="auto"/>
                <w:highlight w:val="none"/>
              </w:rPr>
            </w:pPr>
            <w:r>
              <w:rPr>
                <w:rFonts w:hint="eastAsia"/>
                <w:color w:val="auto"/>
                <w:highlight w:val="none"/>
                <w:lang w:val="en-US" w:eastAsia="zh-CN"/>
              </w:rPr>
              <w:t>将釉料倒入球磨机时会产生粉尘，釉浆制作工序在砖混结构封闭车间内进行，产生的废气</w:t>
            </w:r>
            <w:r>
              <w:rPr>
                <w:rFonts w:hint="eastAsia"/>
                <w:color w:val="auto"/>
                <w:highlight w:val="none"/>
              </w:rPr>
              <w:t>均自然沉降至</w:t>
            </w:r>
            <w:r>
              <w:rPr>
                <w:rFonts w:hint="eastAsia"/>
                <w:color w:val="auto"/>
                <w:highlight w:val="none"/>
                <w:lang w:val="en-US" w:eastAsia="zh-CN"/>
              </w:rPr>
              <w:t>釉料车间</w:t>
            </w:r>
            <w:r>
              <w:rPr>
                <w:rFonts w:hint="eastAsia"/>
                <w:color w:val="auto"/>
                <w:highlight w:val="none"/>
              </w:rPr>
              <w:t>内</w:t>
            </w:r>
            <w:r>
              <w:rPr>
                <w:rFonts w:hint="eastAsia"/>
                <w:color w:val="auto"/>
                <w:highlight w:val="none"/>
                <w:lang w:eastAsia="zh-CN"/>
              </w:rPr>
              <w:t>，</w:t>
            </w:r>
            <w:r>
              <w:rPr>
                <w:rFonts w:hint="eastAsia"/>
                <w:color w:val="auto"/>
                <w:highlight w:val="none"/>
                <w:lang w:val="en-US" w:eastAsia="zh-CN"/>
              </w:rPr>
              <w:t>通过采取</w:t>
            </w:r>
            <w:r>
              <w:rPr>
                <w:rFonts w:hint="eastAsia"/>
                <w:color w:val="auto"/>
                <w:highlight w:val="none"/>
              </w:rPr>
              <w:t>控制</w:t>
            </w:r>
            <w:r>
              <w:rPr>
                <w:rFonts w:hint="eastAsia"/>
                <w:color w:val="auto"/>
                <w:highlight w:val="none"/>
                <w:lang w:val="en-US" w:eastAsia="zh-CN"/>
              </w:rPr>
              <w:t>落</w:t>
            </w:r>
            <w:r>
              <w:rPr>
                <w:rFonts w:hint="eastAsia"/>
                <w:color w:val="auto"/>
                <w:highlight w:val="none"/>
              </w:rPr>
              <w:t>料高度、</w:t>
            </w:r>
            <w:r>
              <w:rPr>
                <w:rFonts w:hint="eastAsia"/>
                <w:color w:val="auto"/>
                <w:highlight w:val="none"/>
                <w:lang w:val="en-US" w:eastAsia="zh-CN"/>
              </w:rPr>
              <w:t>洒水降尘等措施后</w:t>
            </w:r>
            <w:r>
              <w:rPr>
                <w:rFonts w:hint="eastAsia"/>
                <w:color w:val="auto"/>
                <w:highlight w:val="none"/>
              </w:rPr>
              <w:t>，外逸粉尘量较小，可忽略不计。</w:t>
            </w:r>
          </w:p>
          <w:p w14:paraId="644852BF">
            <w:pPr>
              <w:ind w:firstLine="480"/>
              <w:jc w:val="both"/>
              <w:rPr>
                <w:rFonts w:hint="eastAsia" w:ascii="宋体" w:hAnsi="宋体" w:cs="宋体"/>
                <w:b/>
                <w:bCs/>
                <w:color w:val="auto"/>
                <w:kern w:val="0"/>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④</w:t>
            </w:r>
            <w:r>
              <w:rPr>
                <w:rFonts w:hint="eastAsia" w:ascii="宋体" w:hAnsi="宋体" w:cs="宋体"/>
                <w:b/>
                <w:bCs/>
                <w:color w:val="auto"/>
                <w:kern w:val="0"/>
                <w:highlight w:val="none"/>
                <w:lang w:val="en-US" w:eastAsia="zh-CN"/>
              </w:rPr>
              <w:t>窑内焙烧废气</w:t>
            </w:r>
          </w:p>
          <w:p w14:paraId="3B46377C">
            <w:pPr>
              <w:spacing w:line="360" w:lineRule="auto"/>
              <w:ind w:firstLine="480"/>
              <w:jc w:val="both"/>
              <w:rPr>
                <w:rFonts w:hint="default"/>
                <w:color w:val="auto"/>
                <w:lang w:val="en-US" w:eastAsia="zh-CN"/>
              </w:rPr>
            </w:pPr>
            <w:r>
              <w:rPr>
                <w:rFonts w:hint="eastAsia" w:ascii="Times New Roman" w:hAnsi="Times New Roman" w:eastAsia="宋体" w:cs="Times New Roman"/>
                <w:i w:val="0"/>
                <w:iCs w:val="0"/>
                <w:color w:val="auto"/>
                <w:sz w:val="24"/>
                <w:szCs w:val="24"/>
                <w:highlight w:val="none"/>
                <w:lang w:val="en-US" w:eastAsia="zh-CN"/>
              </w:rPr>
              <w:t>陶</w:t>
            </w:r>
            <w:r>
              <w:rPr>
                <w:rFonts w:hint="default" w:ascii="Times New Roman" w:hAnsi="Times New Roman" w:eastAsia="宋体" w:cs="Times New Roman"/>
                <w:i w:val="0"/>
                <w:iCs w:val="0"/>
                <w:color w:val="auto"/>
                <w:sz w:val="24"/>
                <w:szCs w:val="24"/>
                <w:highlight w:val="none"/>
                <w:lang w:val="en-US" w:eastAsia="zh-CN"/>
              </w:rPr>
              <w:t>土中氟含量为0.00</w:t>
            </w:r>
            <w:r>
              <w:rPr>
                <w:rFonts w:hint="eastAsia" w:ascii="Times New Roman" w:hAnsi="Times New Roman" w:eastAsia="宋体" w:cs="Times New Roman"/>
                <w:i w:val="0"/>
                <w:iCs w:val="0"/>
                <w:color w:val="auto"/>
                <w:sz w:val="24"/>
                <w:szCs w:val="24"/>
                <w:highlight w:val="none"/>
                <w:lang w:val="en-US" w:eastAsia="zh-CN"/>
              </w:rPr>
              <w:t>05</w:t>
            </w:r>
            <w:r>
              <w:rPr>
                <w:rFonts w:hint="default" w:ascii="Times New Roman" w:hAnsi="Times New Roman" w:eastAsia="宋体" w:cs="Times New Roman"/>
                <w:i w:val="0"/>
                <w:iCs w:val="0"/>
                <w:color w:val="auto"/>
                <w:sz w:val="24"/>
                <w:szCs w:val="24"/>
                <w:highlight w:val="none"/>
                <w:lang w:val="en-US" w:eastAsia="zh-CN"/>
              </w:rPr>
              <w:t>%</w:t>
            </w:r>
            <w:r>
              <w:rPr>
                <w:rFonts w:hint="eastAsia" w:ascii="Times New Roman" w:hAnsi="Times New Roman" w:eastAsia="宋体" w:cs="Times New Roman"/>
                <w:i w:val="0"/>
                <w:iCs w:val="0"/>
                <w:color w:val="auto"/>
                <w:sz w:val="24"/>
                <w:szCs w:val="24"/>
                <w:highlight w:val="none"/>
                <w:lang w:val="en-US" w:eastAsia="zh-CN"/>
              </w:rPr>
              <w:t>，</w:t>
            </w:r>
            <w:r>
              <w:rPr>
                <w:rFonts w:hint="default"/>
                <w:color w:val="auto"/>
                <w:highlight w:val="none"/>
                <w:lang w:val="en-US" w:eastAsia="zh-CN"/>
              </w:rPr>
              <w:t>本项目</w:t>
            </w:r>
            <w:r>
              <w:rPr>
                <w:rFonts w:hint="eastAsia"/>
                <w:color w:val="auto"/>
                <w:highlight w:val="none"/>
                <w:lang w:val="en-US" w:eastAsia="zh-CN"/>
              </w:rPr>
              <w:t>陶</w:t>
            </w:r>
            <w:r>
              <w:rPr>
                <w:rFonts w:hint="default"/>
                <w:color w:val="auto"/>
                <w:highlight w:val="none"/>
                <w:lang w:val="en-US" w:eastAsia="zh-CN"/>
              </w:rPr>
              <w:t>土用量为</w:t>
            </w:r>
            <w:r>
              <w:rPr>
                <w:rFonts w:hint="eastAsia"/>
                <w:color w:val="auto"/>
                <w:highlight w:val="none"/>
                <w:lang w:val="en-US" w:eastAsia="zh-CN"/>
              </w:rPr>
              <w:t>13257</w:t>
            </w:r>
            <w:r>
              <w:rPr>
                <w:rFonts w:hint="default"/>
                <w:color w:val="auto"/>
                <w:highlight w:val="none"/>
                <w:lang w:val="en-US" w:eastAsia="zh-CN"/>
              </w:rPr>
              <w:t>t/a，则</w:t>
            </w:r>
            <w:r>
              <w:rPr>
                <w:rFonts w:hint="eastAsia"/>
                <w:color w:val="auto"/>
                <w:highlight w:val="none"/>
                <w:lang w:val="en-US" w:eastAsia="zh-CN"/>
              </w:rPr>
              <w:t>陶</w:t>
            </w:r>
            <w:r>
              <w:rPr>
                <w:rFonts w:hint="default"/>
                <w:color w:val="auto"/>
                <w:highlight w:val="none"/>
                <w:lang w:val="en-US" w:eastAsia="zh-CN"/>
              </w:rPr>
              <w:t>土中氟含量为</w:t>
            </w:r>
            <w:r>
              <w:rPr>
                <w:rFonts w:hint="eastAsia"/>
                <w:color w:val="auto"/>
                <w:highlight w:val="none"/>
                <w:lang w:val="en-US" w:eastAsia="zh-CN"/>
              </w:rPr>
              <w:t>0.066t</w:t>
            </w:r>
            <w:r>
              <w:rPr>
                <w:rFonts w:hint="default"/>
                <w:color w:val="auto"/>
                <w:highlight w:val="none"/>
                <w:lang w:val="en-US" w:eastAsia="zh-CN"/>
              </w:rPr>
              <w:t>/a。</w:t>
            </w:r>
            <w:r>
              <w:rPr>
                <w:rFonts w:hint="eastAsia"/>
                <w:color w:val="auto"/>
                <w:highlight w:val="none"/>
                <w:lang w:val="en-US" w:eastAsia="zh-CN"/>
              </w:rPr>
              <w:t>陶土在焙烧过程中部分氟进入产品，部分成氟化物无组织排放</w:t>
            </w:r>
            <w:r>
              <w:rPr>
                <w:rFonts w:hint="default"/>
                <w:color w:val="auto"/>
                <w:highlight w:val="none"/>
                <w:lang w:val="en-US" w:eastAsia="zh-CN"/>
              </w:rPr>
              <w:t>，</w:t>
            </w:r>
            <w:r>
              <w:rPr>
                <w:rFonts w:hint="eastAsia"/>
                <w:color w:val="auto"/>
                <w:highlight w:val="none"/>
                <w:lang w:val="en-US" w:eastAsia="zh-CN"/>
              </w:rPr>
              <w:t>氟的排放系数与焙烧温度有关，根据《我国砖瓦厂氟化物的排放及其污染治理研究进展》中提到“1000℃时粘土的排氟率为81.3%”，本环评排氟率按81.3%核算，</w:t>
            </w:r>
            <w:r>
              <w:rPr>
                <w:rFonts w:hint="default"/>
                <w:color w:val="auto"/>
                <w:highlight w:val="none"/>
                <w:lang w:val="en-US" w:eastAsia="zh-CN"/>
              </w:rPr>
              <w:t>则氟化物</w:t>
            </w:r>
            <w:r>
              <w:rPr>
                <w:rFonts w:hint="eastAsia"/>
                <w:color w:val="auto"/>
                <w:highlight w:val="none"/>
                <w:lang w:val="en-US" w:eastAsia="zh-CN"/>
              </w:rPr>
              <w:t>无组织排放</w:t>
            </w:r>
            <w:r>
              <w:rPr>
                <w:rFonts w:hint="default"/>
                <w:color w:val="auto"/>
                <w:highlight w:val="none"/>
                <w:lang w:val="en-US" w:eastAsia="zh-CN"/>
              </w:rPr>
              <w:t>量为</w:t>
            </w:r>
            <w:r>
              <w:rPr>
                <w:rFonts w:hint="eastAsia"/>
                <w:color w:val="auto"/>
                <w:highlight w:val="none"/>
                <w:lang w:val="en-US" w:eastAsia="zh-CN"/>
              </w:rPr>
              <w:t>0.054t</w:t>
            </w:r>
            <w:r>
              <w:rPr>
                <w:rFonts w:hint="default"/>
                <w:color w:val="auto"/>
                <w:highlight w:val="none"/>
                <w:lang w:val="en-US" w:eastAsia="zh-CN"/>
              </w:rPr>
              <w:t>/a</w:t>
            </w:r>
            <w:r>
              <w:rPr>
                <w:rFonts w:hint="eastAsia"/>
                <w:color w:val="auto"/>
                <w:highlight w:val="none"/>
                <w:lang w:val="en-US" w:eastAsia="zh-CN"/>
              </w:rPr>
              <w:t>，其中，生产琉璃瓦时氟化物无组织排放</w:t>
            </w:r>
            <w:r>
              <w:rPr>
                <w:rFonts w:hint="eastAsia" w:ascii="宋体" w:hAnsi="宋体" w:cs="宋体"/>
                <w:color w:val="auto"/>
                <w:kern w:val="0"/>
                <w:szCs w:val="24"/>
                <w:highlight w:val="none"/>
              </w:rPr>
              <w:t>量为</w:t>
            </w:r>
            <w:r>
              <w:rPr>
                <w:rFonts w:hint="eastAsia"/>
                <w:color w:val="auto"/>
                <w:kern w:val="0"/>
                <w:szCs w:val="24"/>
                <w:highlight w:val="none"/>
                <w:lang w:val="en-US" w:eastAsia="zh-CN"/>
              </w:rPr>
              <w:t>0.012</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生产劈开砖时氟化物无组织排放</w:t>
            </w:r>
            <w:r>
              <w:rPr>
                <w:rFonts w:hint="eastAsia" w:ascii="宋体" w:hAnsi="宋体" w:cs="宋体"/>
                <w:color w:val="auto"/>
                <w:kern w:val="0"/>
                <w:szCs w:val="24"/>
                <w:highlight w:val="none"/>
              </w:rPr>
              <w:t>量为</w:t>
            </w:r>
            <w:r>
              <w:rPr>
                <w:rFonts w:hint="eastAsia"/>
                <w:color w:val="auto"/>
                <w:kern w:val="0"/>
                <w:szCs w:val="24"/>
                <w:highlight w:val="none"/>
                <w:lang w:val="en-US" w:eastAsia="zh-CN"/>
              </w:rPr>
              <w:t>0.042</w:t>
            </w:r>
            <w:r>
              <w:rPr>
                <w:color w:val="auto"/>
                <w:kern w:val="0"/>
                <w:szCs w:val="24"/>
                <w:highlight w:val="none"/>
              </w:rPr>
              <w:t>t</w:t>
            </w:r>
            <w:r>
              <w:rPr>
                <w:color w:val="auto"/>
                <w:highlight w:val="none"/>
              </w:rPr>
              <w:t>/a</w:t>
            </w:r>
            <w:r>
              <w:rPr>
                <w:rFonts w:hint="default"/>
                <w:color w:val="auto"/>
                <w:highlight w:val="none"/>
                <w:lang w:val="en-US" w:eastAsia="zh-CN"/>
              </w:rPr>
              <w:t>。</w:t>
            </w:r>
          </w:p>
          <w:p w14:paraId="2D1B1FD9">
            <w:pPr>
              <w:ind w:firstLine="480"/>
              <w:jc w:val="both"/>
              <w:rPr>
                <w:rFonts w:hint="eastAsia" w:ascii="宋体" w:hAnsi="宋体" w:cs="宋体"/>
                <w:b/>
                <w:bCs/>
                <w:color w:val="auto"/>
                <w:kern w:val="0"/>
                <w:highlight w:val="none"/>
                <w:lang w:val="en-US" w:eastAsia="zh-CN"/>
              </w:rPr>
            </w:pPr>
            <w:r>
              <w:rPr>
                <w:rFonts w:hint="eastAsia" w:ascii="宋体" w:hAnsi="宋体" w:cs="宋体"/>
                <w:b/>
                <w:bCs/>
                <w:color w:val="auto"/>
                <w:kern w:val="0"/>
                <w:highlight w:val="none"/>
                <w:lang w:val="en-US" w:eastAsia="zh-CN"/>
              </w:rPr>
              <w:t>⑤破碎工序粉尘</w:t>
            </w:r>
          </w:p>
          <w:p w14:paraId="7B2D919B">
            <w:pPr>
              <w:pStyle w:val="17"/>
              <w:rPr>
                <w:rFonts w:hint="eastAsia"/>
                <w:color w:val="auto"/>
                <w:lang w:val="en-US" w:eastAsia="zh-CN"/>
              </w:rPr>
            </w:pPr>
            <w:r>
              <w:rPr>
                <w:rFonts w:hint="eastAsia"/>
                <w:color w:val="auto"/>
                <w:lang w:val="en-US" w:eastAsia="zh-CN"/>
              </w:rPr>
              <w:t>本项目采用人工破碎的方式对推板进行破碎，破碎工序在半封闭车间内进行，废推板产生量为3-4块/d，人工破碎作业时间较短，产生的粉尘量较少，</w:t>
            </w:r>
            <w:r>
              <w:rPr>
                <w:rFonts w:hint="eastAsia"/>
                <w:color w:val="auto"/>
                <w:highlight w:val="none"/>
                <w:lang w:val="en-US" w:eastAsia="zh-CN"/>
              </w:rPr>
              <w:t>通过洒水降尘后</w:t>
            </w:r>
            <w:r>
              <w:rPr>
                <w:rFonts w:hint="eastAsia"/>
                <w:color w:val="auto"/>
                <w:highlight w:val="none"/>
              </w:rPr>
              <w:t>自然沉降至</w:t>
            </w:r>
            <w:r>
              <w:rPr>
                <w:rFonts w:hint="eastAsia"/>
                <w:color w:val="auto"/>
                <w:highlight w:val="none"/>
                <w:lang w:val="en-US" w:eastAsia="zh-CN"/>
              </w:rPr>
              <w:t>釉料车间</w:t>
            </w:r>
            <w:r>
              <w:rPr>
                <w:rFonts w:hint="eastAsia"/>
                <w:color w:val="auto"/>
                <w:highlight w:val="none"/>
              </w:rPr>
              <w:t>内</w:t>
            </w:r>
            <w:r>
              <w:rPr>
                <w:rFonts w:hint="eastAsia"/>
                <w:color w:val="auto"/>
                <w:highlight w:val="none"/>
                <w:lang w:eastAsia="zh-CN"/>
              </w:rPr>
              <w:t>，</w:t>
            </w:r>
            <w:r>
              <w:rPr>
                <w:rFonts w:hint="eastAsia"/>
                <w:color w:val="auto"/>
                <w:highlight w:val="none"/>
              </w:rPr>
              <w:t>外逸粉尘量较小，可忽略不计。</w:t>
            </w:r>
          </w:p>
          <w:p w14:paraId="57C52360">
            <w:pPr>
              <w:ind w:firstLine="480"/>
              <w:jc w:val="both"/>
              <w:rPr>
                <w:rFonts w:hint="default"/>
                <w:color w:val="auto"/>
                <w:highlight w:val="none"/>
                <w:lang w:val="en-US" w:eastAsia="zh-CN"/>
              </w:rPr>
            </w:pPr>
            <w:r>
              <w:rPr>
                <w:rFonts w:hint="eastAsia" w:ascii="宋体" w:hAnsi="宋体" w:cs="宋体"/>
                <w:b/>
                <w:bCs/>
                <w:color w:val="auto"/>
                <w:kern w:val="0"/>
                <w:highlight w:val="none"/>
                <w:lang w:val="en-US" w:eastAsia="zh-CN"/>
              </w:rPr>
              <w:t>⑥</w:t>
            </w:r>
            <w:r>
              <w:rPr>
                <w:rFonts w:hint="eastAsia"/>
                <w:b/>
                <w:bCs/>
                <w:color w:val="auto"/>
                <w:highlight w:val="none"/>
                <w:lang w:val="en-US" w:eastAsia="zh-CN"/>
              </w:rPr>
              <w:t>雷磨工序粉尘</w:t>
            </w:r>
          </w:p>
          <w:p w14:paraId="73C17FF9">
            <w:pPr>
              <w:ind w:firstLine="480"/>
              <w:jc w:val="both"/>
              <w:rPr>
                <w:rFonts w:hint="default" w:eastAsia="宋体"/>
                <w:color w:val="auto"/>
                <w:highlight w:val="none"/>
                <w:lang w:val="en-US" w:eastAsia="zh-CN"/>
              </w:rPr>
            </w:pPr>
            <w:r>
              <w:rPr>
                <w:rFonts w:hint="eastAsia"/>
                <w:color w:val="auto"/>
                <w:highlight w:val="none"/>
                <w:lang w:val="en-US" w:eastAsia="zh-CN"/>
              </w:rPr>
              <w:t>雷磨过程会产生粉尘，</w:t>
            </w:r>
            <w:r>
              <w:rPr>
                <w:rFonts w:hint="eastAsia"/>
                <w:color w:val="auto"/>
                <w:highlight w:val="none"/>
              </w:rPr>
              <w:t>根据《逸散性工业粉尘控制技术》和结合本项目工艺特点，项目破碎的产尘系数为</w:t>
            </w:r>
            <w:r>
              <w:rPr>
                <w:rFonts w:hint="eastAsia" w:eastAsia="宋体"/>
                <w:color w:val="auto"/>
                <w:highlight w:val="none"/>
                <w:lang w:eastAsia="zh-CN"/>
              </w:rPr>
              <w:t>：</w:t>
            </w:r>
            <w:r>
              <w:rPr>
                <w:rFonts w:hint="eastAsia"/>
                <w:color w:val="auto"/>
                <w:highlight w:val="none"/>
              </w:rPr>
              <w:t>0.001kg/t，</w:t>
            </w:r>
            <w:r>
              <w:rPr>
                <w:rFonts w:hint="eastAsia"/>
                <w:color w:val="auto"/>
                <w:highlight w:val="none"/>
                <w:lang w:val="en-US" w:eastAsia="zh-CN"/>
              </w:rPr>
              <w:t>破碎琉璃瓦次品</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0.441</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破碎劈开砖次品</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0.502</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则</w:t>
            </w:r>
            <w:r>
              <w:rPr>
                <w:rFonts w:hint="eastAsia"/>
                <w:color w:val="auto"/>
                <w:highlight w:val="none"/>
                <w:lang w:val="en-US" w:eastAsia="zh-CN"/>
              </w:rPr>
              <w:t>粉尘</w:t>
            </w:r>
            <w:r>
              <w:rPr>
                <w:rFonts w:hint="eastAsia"/>
                <w:color w:val="auto"/>
                <w:highlight w:val="none"/>
              </w:rPr>
              <w:t>产生量</w:t>
            </w:r>
            <w:r>
              <w:rPr>
                <w:rFonts w:hint="eastAsia"/>
                <w:color w:val="auto"/>
                <w:highlight w:val="none"/>
                <w:lang w:val="en-US" w:eastAsia="zh-CN"/>
              </w:rPr>
              <w:t>共0.943</w:t>
            </w:r>
            <w:r>
              <w:rPr>
                <w:rFonts w:hint="eastAsia"/>
                <w:color w:val="auto"/>
                <w:highlight w:val="none"/>
              </w:rPr>
              <w:t>t/a</w:t>
            </w:r>
            <w:r>
              <w:rPr>
                <w:rFonts w:hint="eastAsia"/>
                <w:color w:val="auto"/>
                <w:highlight w:val="none"/>
                <w:lang w:eastAsia="zh-CN"/>
              </w:rPr>
              <w:t>。雷磨上方设置集气罩，粉尘经收集后经布袋除尘器处理后排放于车间内，</w:t>
            </w:r>
            <w:r>
              <w:rPr>
                <w:rFonts w:hint="eastAsia"/>
                <w:color w:val="auto"/>
                <w:highlight w:val="none"/>
                <w:lang w:val="en-US" w:eastAsia="zh-CN"/>
              </w:rPr>
              <w:t>集气效率按90%计，</w:t>
            </w:r>
            <w:r>
              <w:rPr>
                <w:rFonts w:hint="eastAsia"/>
                <w:color w:val="auto"/>
                <w:highlight w:val="none"/>
              </w:rPr>
              <w:t>除尘</w:t>
            </w:r>
            <w:r>
              <w:rPr>
                <w:rFonts w:hint="eastAsia"/>
                <w:color w:val="auto"/>
                <w:highlight w:val="none"/>
                <w:lang w:val="en-US" w:eastAsia="zh-CN"/>
              </w:rPr>
              <w:t>效率为95%</w:t>
            </w:r>
            <w:r>
              <w:rPr>
                <w:rFonts w:hint="eastAsia"/>
                <w:color w:val="auto"/>
                <w:highlight w:val="none"/>
              </w:rPr>
              <w:t>，</w:t>
            </w:r>
            <w:r>
              <w:rPr>
                <w:rFonts w:hint="eastAsia"/>
                <w:color w:val="auto"/>
                <w:highlight w:val="none"/>
                <w:lang w:eastAsia="zh-CN"/>
              </w:rPr>
              <w:t>未收集粉尘量</w:t>
            </w:r>
            <w:r>
              <w:rPr>
                <w:rFonts w:hint="eastAsia"/>
                <w:color w:val="auto"/>
                <w:highlight w:val="none"/>
                <w:lang w:val="en-US" w:eastAsia="zh-CN"/>
              </w:rPr>
              <w:t>0.094t/a，</w:t>
            </w:r>
            <w:r>
              <w:rPr>
                <w:rFonts w:hint="eastAsia"/>
                <w:color w:val="auto"/>
                <w:highlight w:val="none"/>
              </w:rPr>
              <w:t>经布袋除尘器处理后</w:t>
            </w:r>
            <w:r>
              <w:rPr>
                <w:rFonts w:hint="eastAsia"/>
                <w:color w:val="auto"/>
                <w:highlight w:val="none"/>
                <w:lang w:eastAsia="zh-CN"/>
              </w:rPr>
              <w:t>粉尘排放量</w:t>
            </w:r>
            <w:r>
              <w:rPr>
                <w:rFonts w:hint="eastAsia"/>
                <w:color w:val="auto"/>
                <w:highlight w:val="none"/>
                <w:lang w:val="en-US" w:eastAsia="zh-CN"/>
              </w:rPr>
              <w:t>0.042t/a，均为无组织排放，排放量共0.136t/a，其中琉璃瓦产生0.064t/a，劈开砖0.136t/a，雷磨工序收集粉尘量0.807t/a。</w:t>
            </w:r>
          </w:p>
          <w:p w14:paraId="4E3EACE2">
            <w:pPr>
              <w:pStyle w:val="33"/>
              <w:rPr>
                <w:rFonts w:hint="default"/>
                <w:color w:val="auto"/>
                <w:lang w:val="en-US" w:eastAsia="zh-CN"/>
              </w:rPr>
            </w:pPr>
            <w:r>
              <w:rPr>
                <w:rFonts w:hint="eastAsia"/>
                <w:color w:val="auto"/>
                <w:lang w:val="en-US" w:eastAsia="zh-CN"/>
              </w:rPr>
              <w:t>表4-2  琉璃瓦、劈开砖粉尘产生量及排放量</w:t>
            </w:r>
          </w:p>
          <w:tbl>
            <w:tblPr>
              <w:tblStyle w:val="27"/>
              <w:tblW w:w="784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155"/>
              <w:gridCol w:w="1200"/>
              <w:gridCol w:w="1035"/>
              <w:gridCol w:w="1215"/>
              <w:gridCol w:w="855"/>
              <w:gridCol w:w="898"/>
            </w:tblGrid>
            <w:tr w14:paraId="4922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482" w:type="dxa"/>
                  <w:vMerge w:val="restart"/>
                  <w:vAlign w:val="center"/>
                </w:tcPr>
                <w:p w14:paraId="5D41DB62">
                  <w:pPr>
                    <w:pStyle w:val="32"/>
                    <w:rPr>
                      <w:rFonts w:hint="default"/>
                      <w:color w:val="auto"/>
                    </w:rPr>
                  </w:pPr>
                  <w:r>
                    <w:rPr>
                      <w:color w:val="auto"/>
                    </w:rPr>
                    <w:t>序号</w:t>
                  </w:r>
                </w:p>
              </w:tc>
              <w:tc>
                <w:tcPr>
                  <w:tcW w:w="2355" w:type="dxa"/>
                  <w:gridSpan w:val="2"/>
                  <w:vAlign w:val="center"/>
                </w:tcPr>
                <w:p w14:paraId="3420A035">
                  <w:pPr>
                    <w:pStyle w:val="32"/>
                    <w:rPr>
                      <w:rFonts w:hint="eastAsia"/>
                      <w:color w:val="auto"/>
                      <w:lang w:val="en-US" w:eastAsia="zh-CN"/>
                    </w:rPr>
                  </w:pPr>
                  <w:r>
                    <w:rPr>
                      <w:rFonts w:hint="eastAsia"/>
                      <w:color w:val="auto"/>
                      <w:lang w:val="en-US" w:eastAsia="zh-CN"/>
                    </w:rPr>
                    <w:t>琉璃瓦</w:t>
                  </w:r>
                </w:p>
              </w:tc>
              <w:tc>
                <w:tcPr>
                  <w:tcW w:w="2250" w:type="dxa"/>
                  <w:gridSpan w:val="2"/>
                  <w:vAlign w:val="center"/>
                </w:tcPr>
                <w:p w14:paraId="66C82B99">
                  <w:pPr>
                    <w:pStyle w:val="32"/>
                    <w:rPr>
                      <w:rFonts w:hint="eastAsia"/>
                      <w:color w:val="auto"/>
                      <w:lang w:val="en-US" w:eastAsia="zh-CN"/>
                    </w:rPr>
                  </w:pPr>
                  <w:r>
                    <w:rPr>
                      <w:rFonts w:hint="eastAsia"/>
                      <w:color w:val="auto"/>
                      <w:lang w:val="en-US" w:eastAsia="zh-CN"/>
                    </w:rPr>
                    <w:t>劈开砖</w:t>
                  </w:r>
                </w:p>
              </w:tc>
              <w:tc>
                <w:tcPr>
                  <w:tcW w:w="1753" w:type="dxa"/>
                  <w:gridSpan w:val="2"/>
                  <w:vAlign w:val="center"/>
                </w:tcPr>
                <w:p w14:paraId="192E5188">
                  <w:pPr>
                    <w:pStyle w:val="32"/>
                    <w:rPr>
                      <w:rFonts w:hint="eastAsia"/>
                      <w:color w:val="auto"/>
                      <w:lang w:val="en-US" w:eastAsia="zh-CN"/>
                    </w:rPr>
                  </w:pPr>
                  <w:r>
                    <w:rPr>
                      <w:rFonts w:hint="eastAsia"/>
                      <w:color w:val="auto"/>
                      <w:lang w:val="en-US" w:eastAsia="zh-CN"/>
                    </w:rPr>
                    <w:t>合计</w:t>
                  </w:r>
                </w:p>
              </w:tc>
            </w:tr>
            <w:tr w14:paraId="741E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482" w:type="dxa"/>
                  <w:vMerge w:val="continue"/>
                  <w:vAlign w:val="center"/>
                </w:tcPr>
                <w:p w14:paraId="7DA72771">
                  <w:pPr>
                    <w:pStyle w:val="32"/>
                    <w:rPr>
                      <w:color w:val="auto"/>
                    </w:rPr>
                  </w:pPr>
                </w:p>
              </w:tc>
              <w:tc>
                <w:tcPr>
                  <w:tcW w:w="1155" w:type="dxa"/>
                  <w:vAlign w:val="center"/>
                </w:tcPr>
                <w:p w14:paraId="268CF023">
                  <w:pPr>
                    <w:pStyle w:val="32"/>
                    <w:rPr>
                      <w:rFonts w:hint="default"/>
                      <w:color w:val="auto"/>
                      <w:lang w:val="en-US" w:eastAsia="zh-CN"/>
                    </w:rPr>
                  </w:pPr>
                  <w:r>
                    <w:rPr>
                      <w:rFonts w:hint="eastAsia"/>
                      <w:color w:val="auto"/>
                      <w:lang w:val="en-US" w:eastAsia="zh-CN"/>
                    </w:rPr>
                    <w:t>产生量（</w:t>
                  </w:r>
                  <w:r>
                    <w:rPr>
                      <w:color w:val="auto"/>
                    </w:rPr>
                    <w:t>t/a</w:t>
                  </w:r>
                  <w:r>
                    <w:rPr>
                      <w:rFonts w:hint="eastAsia"/>
                      <w:color w:val="auto"/>
                      <w:lang w:val="en-US" w:eastAsia="zh-CN"/>
                    </w:rPr>
                    <w:t>）</w:t>
                  </w:r>
                </w:p>
              </w:tc>
              <w:tc>
                <w:tcPr>
                  <w:tcW w:w="1200" w:type="dxa"/>
                  <w:vAlign w:val="center"/>
                </w:tcPr>
                <w:p w14:paraId="792854B0">
                  <w:pPr>
                    <w:pStyle w:val="32"/>
                    <w:rPr>
                      <w:rFonts w:hint="default"/>
                      <w:color w:val="auto"/>
                      <w:lang w:val="en-US" w:eastAsia="zh-CN"/>
                    </w:rPr>
                  </w:pPr>
                  <w:r>
                    <w:rPr>
                      <w:rFonts w:hint="eastAsia"/>
                      <w:color w:val="auto"/>
                      <w:lang w:val="en-US" w:eastAsia="zh-CN"/>
                    </w:rPr>
                    <w:t>排放量（</w:t>
                  </w:r>
                  <w:r>
                    <w:rPr>
                      <w:rFonts w:hint="default"/>
                      <w:color w:val="auto"/>
                      <w:lang w:val="en-US" w:eastAsia="zh-CN"/>
                    </w:rPr>
                    <w:t>t/a</w:t>
                  </w:r>
                  <w:r>
                    <w:rPr>
                      <w:rFonts w:hint="eastAsia"/>
                      <w:color w:val="auto"/>
                      <w:lang w:val="en-US" w:eastAsia="zh-CN"/>
                    </w:rPr>
                    <w:t>）</w:t>
                  </w:r>
                </w:p>
              </w:tc>
              <w:tc>
                <w:tcPr>
                  <w:tcW w:w="1035" w:type="dxa"/>
                  <w:vAlign w:val="center"/>
                </w:tcPr>
                <w:p w14:paraId="103ACEF8">
                  <w:pPr>
                    <w:pStyle w:val="32"/>
                    <w:rPr>
                      <w:rFonts w:hint="eastAsia"/>
                      <w:color w:val="auto"/>
                      <w:lang w:val="en-US" w:eastAsia="zh-CN"/>
                    </w:rPr>
                  </w:pPr>
                  <w:r>
                    <w:rPr>
                      <w:rFonts w:hint="eastAsia"/>
                      <w:color w:val="auto"/>
                      <w:lang w:val="en-US" w:eastAsia="zh-CN"/>
                    </w:rPr>
                    <w:t>产生量（</w:t>
                  </w:r>
                  <w:r>
                    <w:rPr>
                      <w:rFonts w:hint="default"/>
                      <w:color w:val="auto"/>
                      <w:lang w:val="en-US" w:eastAsia="zh-CN"/>
                    </w:rPr>
                    <w:t>t/a</w:t>
                  </w:r>
                  <w:r>
                    <w:rPr>
                      <w:rFonts w:hint="eastAsia"/>
                      <w:color w:val="auto"/>
                      <w:lang w:val="en-US" w:eastAsia="zh-CN"/>
                    </w:rPr>
                    <w:t>）</w:t>
                  </w:r>
                </w:p>
              </w:tc>
              <w:tc>
                <w:tcPr>
                  <w:tcW w:w="1215" w:type="dxa"/>
                  <w:vAlign w:val="center"/>
                </w:tcPr>
                <w:p w14:paraId="1FA7A2B0">
                  <w:pPr>
                    <w:pStyle w:val="32"/>
                    <w:rPr>
                      <w:rFonts w:hint="eastAsia"/>
                      <w:color w:val="auto"/>
                      <w:lang w:val="en-US" w:eastAsia="zh-CN"/>
                    </w:rPr>
                  </w:pPr>
                  <w:r>
                    <w:rPr>
                      <w:rFonts w:hint="eastAsia"/>
                      <w:color w:val="auto"/>
                      <w:lang w:val="en-US" w:eastAsia="zh-CN"/>
                    </w:rPr>
                    <w:t>排放量（</w:t>
                  </w:r>
                  <w:r>
                    <w:rPr>
                      <w:rFonts w:hint="default"/>
                      <w:color w:val="auto"/>
                      <w:lang w:val="en-US" w:eastAsia="zh-CN"/>
                    </w:rPr>
                    <w:t>t/a</w:t>
                  </w:r>
                  <w:r>
                    <w:rPr>
                      <w:rFonts w:hint="eastAsia"/>
                      <w:color w:val="auto"/>
                      <w:lang w:val="en-US" w:eastAsia="zh-CN"/>
                    </w:rPr>
                    <w:t>）</w:t>
                  </w:r>
                </w:p>
              </w:tc>
              <w:tc>
                <w:tcPr>
                  <w:tcW w:w="855" w:type="dxa"/>
                  <w:vAlign w:val="center"/>
                </w:tcPr>
                <w:p w14:paraId="5CEC0236">
                  <w:pPr>
                    <w:pStyle w:val="32"/>
                    <w:ind w:firstLine="0" w:firstLineChars="0"/>
                    <w:rPr>
                      <w:rFonts w:hint="eastAsia"/>
                      <w:color w:val="auto"/>
                      <w:lang w:val="en-US" w:eastAsia="zh-CN"/>
                    </w:rPr>
                  </w:pPr>
                  <w:r>
                    <w:rPr>
                      <w:rFonts w:hint="eastAsia"/>
                      <w:color w:val="auto"/>
                      <w:lang w:val="en-US" w:eastAsia="zh-CN"/>
                    </w:rPr>
                    <w:t>产生量（</w:t>
                  </w:r>
                  <w:r>
                    <w:rPr>
                      <w:rFonts w:hint="default"/>
                      <w:color w:val="auto"/>
                      <w:lang w:val="en-US" w:eastAsia="zh-CN"/>
                    </w:rPr>
                    <w:t>t/a</w:t>
                  </w:r>
                  <w:r>
                    <w:rPr>
                      <w:rFonts w:hint="eastAsia"/>
                      <w:color w:val="auto"/>
                      <w:lang w:val="en-US" w:eastAsia="zh-CN"/>
                    </w:rPr>
                    <w:t>）</w:t>
                  </w:r>
                </w:p>
              </w:tc>
              <w:tc>
                <w:tcPr>
                  <w:tcW w:w="898" w:type="dxa"/>
                  <w:vAlign w:val="center"/>
                </w:tcPr>
                <w:p w14:paraId="3EF34170">
                  <w:pPr>
                    <w:pStyle w:val="32"/>
                    <w:ind w:firstLine="0" w:firstLineChars="0"/>
                    <w:rPr>
                      <w:rFonts w:hint="eastAsia"/>
                      <w:color w:val="auto"/>
                      <w:lang w:val="en-US" w:eastAsia="zh-CN"/>
                    </w:rPr>
                  </w:pPr>
                  <w:r>
                    <w:rPr>
                      <w:rFonts w:hint="eastAsia"/>
                      <w:color w:val="auto"/>
                      <w:lang w:val="en-US" w:eastAsia="zh-CN"/>
                    </w:rPr>
                    <w:t>排放量（</w:t>
                  </w:r>
                  <w:r>
                    <w:rPr>
                      <w:rFonts w:hint="default"/>
                      <w:color w:val="auto"/>
                      <w:lang w:val="en-US" w:eastAsia="zh-CN"/>
                    </w:rPr>
                    <w:t>t/a</w:t>
                  </w:r>
                  <w:r>
                    <w:rPr>
                      <w:rFonts w:hint="eastAsia"/>
                      <w:color w:val="auto"/>
                      <w:lang w:val="en-US" w:eastAsia="zh-CN"/>
                    </w:rPr>
                    <w:t>）</w:t>
                  </w:r>
                </w:p>
              </w:tc>
            </w:tr>
            <w:tr w14:paraId="2B8E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482" w:type="dxa"/>
                  <w:vAlign w:val="center"/>
                </w:tcPr>
                <w:p w14:paraId="09657EB5">
                  <w:pPr>
                    <w:pStyle w:val="32"/>
                    <w:rPr>
                      <w:rFonts w:hint="default"/>
                      <w:color w:val="auto"/>
                      <w:lang w:val="en-US" w:eastAsia="zh-CN"/>
                    </w:rPr>
                  </w:pPr>
                  <w:r>
                    <w:rPr>
                      <w:rFonts w:hint="eastAsia"/>
                      <w:color w:val="auto"/>
                      <w:lang w:val="en-US" w:eastAsia="zh-CN"/>
                    </w:rPr>
                    <w:t>原料</w:t>
                  </w:r>
                  <w:r>
                    <w:rPr>
                      <w:rFonts w:hint="default"/>
                      <w:color w:val="auto"/>
                      <w:lang w:val="en-US" w:eastAsia="zh-CN"/>
                    </w:rPr>
                    <w:t>堆场</w:t>
                  </w:r>
                  <w:r>
                    <w:rPr>
                      <w:rFonts w:hint="eastAsia"/>
                      <w:color w:val="auto"/>
                      <w:lang w:val="en-US" w:eastAsia="zh-CN"/>
                    </w:rPr>
                    <w:t>粉尘</w:t>
                  </w:r>
                </w:p>
              </w:tc>
              <w:tc>
                <w:tcPr>
                  <w:tcW w:w="1155" w:type="dxa"/>
                  <w:vAlign w:val="center"/>
                </w:tcPr>
                <w:p w14:paraId="07671111">
                  <w:pPr>
                    <w:pStyle w:val="32"/>
                    <w:rPr>
                      <w:rFonts w:hint="default"/>
                      <w:color w:val="auto"/>
                      <w:lang w:val="en-US" w:eastAsia="zh-CN"/>
                    </w:rPr>
                  </w:pPr>
                  <w:r>
                    <w:rPr>
                      <w:rFonts w:hint="eastAsia"/>
                      <w:color w:val="auto"/>
                      <w:lang w:val="en-US" w:eastAsia="zh-CN"/>
                    </w:rPr>
                    <w:t>0.444</w:t>
                  </w:r>
                </w:p>
              </w:tc>
              <w:tc>
                <w:tcPr>
                  <w:tcW w:w="1200" w:type="dxa"/>
                  <w:vAlign w:val="center"/>
                </w:tcPr>
                <w:p w14:paraId="5142D821">
                  <w:pPr>
                    <w:pStyle w:val="32"/>
                    <w:rPr>
                      <w:rFonts w:hint="default"/>
                      <w:color w:val="auto"/>
                      <w:lang w:val="en-US" w:eastAsia="zh-CN"/>
                    </w:rPr>
                  </w:pPr>
                  <w:r>
                    <w:rPr>
                      <w:rFonts w:hint="eastAsia"/>
                      <w:color w:val="auto"/>
                      <w:lang w:val="en-US" w:eastAsia="zh-CN"/>
                    </w:rPr>
                    <w:t>0.222</w:t>
                  </w:r>
                </w:p>
              </w:tc>
              <w:tc>
                <w:tcPr>
                  <w:tcW w:w="1035" w:type="dxa"/>
                  <w:vAlign w:val="center"/>
                </w:tcPr>
                <w:p w14:paraId="64B846EF">
                  <w:pPr>
                    <w:pStyle w:val="32"/>
                    <w:rPr>
                      <w:rFonts w:hint="default"/>
                      <w:color w:val="auto"/>
                      <w:lang w:val="en-US" w:eastAsia="zh-CN"/>
                    </w:rPr>
                  </w:pPr>
                  <w:r>
                    <w:rPr>
                      <w:rFonts w:hint="eastAsia"/>
                      <w:color w:val="auto"/>
                      <w:lang w:val="en-US" w:eastAsia="zh-CN"/>
                    </w:rPr>
                    <w:t>0.515</w:t>
                  </w:r>
                </w:p>
              </w:tc>
              <w:tc>
                <w:tcPr>
                  <w:tcW w:w="1215" w:type="dxa"/>
                  <w:vAlign w:val="center"/>
                </w:tcPr>
                <w:p w14:paraId="4DEC0499">
                  <w:pPr>
                    <w:pStyle w:val="32"/>
                    <w:rPr>
                      <w:rFonts w:hint="default"/>
                      <w:color w:val="auto"/>
                      <w:lang w:val="en-US" w:eastAsia="zh-CN"/>
                    </w:rPr>
                  </w:pPr>
                  <w:r>
                    <w:rPr>
                      <w:rFonts w:hint="eastAsia"/>
                      <w:color w:val="auto"/>
                      <w:lang w:val="en-US" w:eastAsia="zh-CN"/>
                    </w:rPr>
                    <w:t>0.258</w:t>
                  </w:r>
                </w:p>
              </w:tc>
              <w:tc>
                <w:tcPr>
                  <w:tcW w:w="855" w:type="dxa"/>
                  <w:vAlign w:val="center"/>
                </w:tcPr>
                <w:p w14:paraId="36D12922">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0.959</w:t>
                  </w:r>
                </w:p>
              </w:tc>
              <w:tc>
                <w:tcPr>
                  <w:tcW w:w="898" w:type="dxa"/>
                  <w:vAlign w:val="center"/>
                </w:tcPr>
                <w:p w14:paraId="55542A68">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0.48</w:t>
                  </w:r>
                </w:p>
              </w:tc>
            </w:tr>
            <w:tr w14:paraId="69CF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482" w:type="dxa"/>
                  <w:vAlign w:val="center"/>
                </w:tcPr>
                <w:p w14:paraId="735BE178">
                  <w:pPr>
                    <w:pStyle w:val="32"/>
                    <w:rPr>
                      <w:rFonts w:hint="default"/>
                      <w:color w:val="auto"/>
                      <w:lang w:val="en-US" w:eastAsia="zh-CN"/>
                    </w:rPr>
                  </w:pPr>
                  <w:r>
                    <w:rPr>
                      <w:rFonts w:hint="eastAsia"/>
                      <w:color w:val="auto"/>
                      <w:lang w:val="en-US" w:eastAsia="zh-CN"/>
                    </w:rPr>
                    <w:t>原料上料粉尘</w:t>
                  </w:r>
                </w:p>
              </w:tc>
              <w:tc>
                <w:tcPr>
                  <w:tcW w:w="1155" w:type="dxa"/>
                  <w:vAlign w:val="center"/>
                </w:tcPr>
                <w:p w14:paraId="6C065E32">
                  <w:pPr>
                    <w:pStyle w:val="32"/>
                    <w:rPr>
                      <w:rFonts w:hint="default"/>
                      <w:color w:val="auto"/>
                      <w:lang w:val="en-US" w:eastAsia="zh-CN"/>
                    </w:rPr>
                  </w:pPr>
                  <w:r>
                    <w:rPr>
                      <w:rFonts w:hint="default"/>
                      <w:color w:val="auto"/>
                      <w:lang w:val="en-US" w:eastAsia="zh-CN"/>
                    </w:rPr>
                    <w:t>0.00</w:t>
                  </w:r>
                  <w:r>
                    <w:rPr>
                      <w:rFonts w:hint="eastAsia"/>
                      <w:color w:val="auto"/>
                      <w:lang w:val="en-US" w:eastAsia="zh-CN"/>
                    </w:rPr>
                    <w:t>4</w:t>
                  </w:r>
                </w:p>
              </w:tc>
              <w:tc>
                <w:tcPr>
                  <w:tcW w:w="1200" w:type="dxa"/>
                  <w:vAlign w:val="center"/>
                </w:tcPr>
                <w:p w14:paraId="51D2B153">
                  <w:pPr>
                    <w:pStyle w:val="32"/>
                    <w:rPr>
                      <w:rFonts w:hint="default"/>
                      <w:color w:val="auto"/>
                      <w:lang w:val="en-US" w:eastAsia="zh-CN"/>
                    </w:rPr>
                  </w:pPr>
                  <w:r>
                    <w:rPr>
                      <w:rFonts w:hint="eastAsia"/>
                      <w:color w:val="auto"/>
                      <w:lang w:val="en-US" w:eastAsia="zh-CN"/>
                    </w:rPr>
                    <w:t>0.0021</w:t>
                  </w:r>
                </w:p>
              </w:tc>
              <w:tc>
                <w:tcPr>
                  <w:tcW w:w="1035" w:type="dxa"/>
                  <w:vAlign w:val="center"/>
                </w:tcPr>
                <w:p w14:paraId="5C1FACFD">
                  <w:pPr>
                    <w:pStyle w:val="32"/>
                    <w:rPr>
                      <w:rFonts w:hint="default"/>
                      <w:color w:val="auto"/>
                      <w:lang w:val="en-US" w:eastAsia="zh-CN"/>
                    </w:rPr>
                  </w:pPr>
                  <w:r>
                    <w:rPr>
                      <w:rFonts w:hint="eastAsia"/>
                      <w:color w:val="auto"/>
                      <w:lang w:val="en-US" w:eastAsia="zh-CN"/>
                    </w:rPr>
                    <w:t>0.005</w:t>
                  </w:r>
                </w:p>
              </w:tc>
              <w:tc>
                <w:tcPr>
                  <w:tcW w:w="1215" w:type="dxa"/>
                  <w:vAlign w:val="center"/>
                </w:tcPr>
                <w:p w14:paraId="160AF0D5">
                  <w:pPr>
                    <w:pStyle w:val="32"/>
                    <w:rPr>
                      <w:rFonts w:hint="default"/>
                      <w:color w:val="auto"/>
                      <w:lang w:val="en-US" w:eastAsia="zh-CN"/>
                    </w:rPr>
                  </w:pPr>
                  <w:r>
                    <w:rPr>
                      <w:rFonts w:hint="eastAsia"/>
                      <w:color w:val="auto"/>
                      <w:lang w:val="en-US" w:eastAsia="zh-CN"/>
                    </w:rPr>
                    <w:t>0.0024</w:t>
                  </w:r>
                </w:p>
              </w:tc>
              <w:tc>
                <w:tcPr>
                  <w:tcW w:w="855" w:type="dxa"/>
                  <w:vAlign w:val="center"/>
                </w:tcPr>
                <w:p w14:paraId="13EE69C4">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0.009</w:t>
                  </w:r>
                </w:p>
              </w:tc>
              <w:tc>
                <w:tcPr>
                  <w:tcW w:w="898" w:type="dxa"/>
                  <w:vAlign w:val="center"/>
                </w:tcPr>
                <w:p w14:paraId="15865A73">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0.0045</w:t>
                  </w:r>
                </w:p>
              </w:tc>
            </w:tr>
            <w:tr w14:paraId="775F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482" w:type="dxa"/>
                  <w:vAlign w:val="center"/>
                </w:tcPr>
                <w:p w14:paraId="7D6C813A">
                  <w:pPr>
                    <w:pStyle w:val="32"/>
                    <w:rPr>
                      <w:rFonts w:hint="default"/>
                      <w:color w:val="auto"/>
                      <w:lang w:val="en-US" w:eastAsia="zh-CN"/>
                    </w:rPr>
                  </w:pPr>
                  <w:r>
                    <w:rPr>
                      <w:rFonts w:hint="eastAsia"/>
                      <w:color w:val="auto"/>
                      <w:lang w:val="en-US" w:eastAsia="zh-CN"/>
                    </w:rPr>
                    <w:t>雷磨工序粉尘</w:t>
                  </w:r>
                </w:p>
              </w:tc>
              <w:tc>
                <w:tcPr>
                  <w:tcW w:w="1155" w:type="dxa"/>
                  <w:vAlign w:val="center"/>
                </w:tcPr>
                <w:p w14:paraId="1179E7F2">
                  <w:pPr>
                    <w:pStyle w:val="32"/>
                    <w:rPr>
                      <w:rFonts w:hint="default"/>
                      <w:color w:val="auto"/>
                      <w:lang w:val="en-US" w:eastAsia="zh-CN"/>
                    </w:rPr>
                  </w:pPr>
                  <w:r>
                    <w:rPr>
                      <w:rFonts w:hint="default"/>
                      <w:color w:val="auto"/>
                      <w:lang w:val="en-US" w:eastAsia="zh-CN"/>
                    </w:rPr>
                    <w:t>0.441</w:t>
                  </w:r>
                </w:p>
              </w:tc>
              <w:tc>
                <w:tcPr>
                  <w:tcW w:w="1200" w:type="dxa"/>
                  <w:vAlign w:val="center"/>
                </w:tcPr>
                <w:p w14:paraId="16FD4232">
                  <w:pPr>
                    <w:pStyle w:val="32"/>
                    <w:rPr>
                      <w:rFonts w:hint="default"/>
                      <w:color w:val="auto"/>
                      <w:lang w:val="en-US" w:eastAsia="zh-CN"/>
                    </w:rPr>
                  </w:pPr>
                  <w:r>
                    <w:rPr>
                      <w:rFonts w:hint="eastAsia"/>
                      <w:color w:val="auto"/>
                      <w:lang w:val="en-US" w:eastAsia="zh-CN"/>
                    </w:rPr>
                    <w:t>0.064</w:t>
                  </w:r>
                </w:p>
              </w:tc>
              <w:tc>
                <w:tcPr>
                  <w:tcW w:w="1035" w:type="dxa"/>
                  <w:vAlign w:val="center"/>
                </w:tcPr>
                <w:p w14:paraId="0A534540">
                  <w:pPr>
                    <w:pStyle w:val="32"/>
                    <w:rPr>
                      <w:rFonts w:hint="default"/>
                      <w:color w:val="auto"/>
                      <w:lang w:val="en-US" w:eastAsia="zh-CN"/>
                    </w:rPr>
                  </w:pPr>
                  <w:r>
                    <w:rPr>
                      <w:rFonts w:hint="default"/>
                      <w:color w:val="auto"/>
                      <w:lang w:val="en-US" w:eastAsia="zh-CN"/>
                    </w:rPr>
                    <w:t>0.502</w:t>
                  </w:r>
                </w:p>
              </w:tc>
              <w:tc>
                <w:tcPr>
                  <w:tcW w:w="1215" w:type="dxa"/>
                  <w:vAlign w:val="center"/>
                </w:tcPr>
                <w:p w14:paraId="548FE75C">
                  <w:pPr>
                    <w:pStyle w:val="32"/>
                    <w:rPr>
                      <w:rFonts w:hint="default"/>
                      <w:color w:val="auto"/>
                      <w:lang w:val="en-US" w:eastAsia="zh-CN"/>
                    </w:rPr>
                  </w:pPr>
                  <w:r>
                    <w:rPr>
                      <w:rFonts w:hint="eastAsia"/>
                      <w:color w:val="auto"/>
                      <w:lang w:val="en-US" w:eastAsia="zh-CN"/>
                    </w:rPr>
                    <w:t>0.072</w:t>
                  </w:r>
                </w:p>
              </w:tc>
              <w:tc>
                <w:tcPr>
                  <w:tcW w:w="855" w:type="dxa"/>
                  <w:vAlign w:val="center"/>
                </w:tcPr>
                <w:p w14:paraId="04E72E6E">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0.943</w:t>
                  </w:r>
                </w:p>
              </w:tc>
              <w:tc>
                <w:tcPr>
                  <w:tcW w:w="898" w:type="dxa"/>
                  <w:vAlign w:val="center"/>
                </w:tcPr>
                <w:p w14:paraId="670C5F61">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0.136</w:t>
                  </w:r>
                </w:p>
              </w:tc>
            </w:tr>
            <w:tr w14:paraId="34A4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482" w:type="dxa"/>
                  <w:vAlign w:val="center"/>
                </w:tcPr>
                <w:p w14:paraId="5AC8CABA">
                  <w:pPr>
                    <w:pStyle w:val="32"/>
                    <w:rPr>
                      <w:rFonts w:hint="default"/>
                      <w:color w:val="auto"/>
                      <w:lang w:val="en-US" w:eastAsia="zh-CN"/>
                    </w:rPr>
                  </w:pPr>
                  <w:r>
                    <w:rPr>
                      <w:rFonts w:hint="eastAsia"/>
                      <w:color w:val="auto"/>
                      <w:lang w:val="en-US" w:eastAsia="zh-CN"/>
                    </w:rPr>
                    <w:t>合计</w:t>
                  </w:r>
                </w:p>
              </w:tc>
              <w:tc>
                <w:tcPr>
                  <w:tcW w:w="1155" w:type="dxa"/>
                  <w:vAlign w:val="center"/>
                </w:tcPr>
                <w:p w14:paraId="70B7A38B">
                  <w:pPr>
                    <w:pStyle w:val="32"/>
                    <w:rPr>
                      <w:rFonts w:hint="default"/>
                      <w:color w:val="auto"/>
                      <w:lang w:val="en-US" w:eastAsia="zh-CN"/>
                    </w:rPr>
                  </w:pPr>
                  <w:r>
                    <w:rPr>
                      <w:rFonts w:hint="eastAsia"/>
                      <w:color w:val="auto"/>
                      <w:lang w:val="en-US" w:eastAsia="zh-CN"/>
                    </w:rPr>
                    <w:t>0.889</w:t>
                  </w:r>
                </w:p>
              </w:tc>
              <w:tc>
                <w:tcPr>
                  <w:tcW w:w="1200" w:type="dxa"/>
                  <w:vAlign w:val="center"/>
                </w:tcPr>
                <w:p w14:paraId="0AE8A35B">
                  <w:pPr>
                    <w:pStyle w:val="32"/>
                    <w:rPr>
                      <w:rFonts w:hint="default"/>
                      <w:color w:val="auto"/>
                      <w:lang w:val="en-US" w:eastAsia="zh-CN"/>
                    </w:rPr>
                  </w:pPr>
                  <w:r>
                    <w:rPr>
                      <w:rFonts w:hint="eastAsia"/>
                      <w:color w:val="auto"/>
                      <w:lang w:val="en-US" w:eastAsia="zh-CN"/>
                    </w:rPr>
                    <w:t>0.2881</w:t>
                  </w:r>
                </w:p>
              </w:tc>
              <w:tc>
                <w:tcPr>
                  <w:tcW w:w="1035" w:type="dxa"/>
                  <w:vAlign w:val="center"/>
                </w:tcPr>
                <w:p w14:paraId="6CDCC784">
                  <w:pPr>
                    <w:pStyle w:val="32"/>
                    <w:rPr>
                      <w:rFonts w:hint="default"/>
                      <w:color w:val="auto"/>
                      <w:lang w:val="en-US" w:eastAsia="zh-CN"/>
                    </w:rPr>
                  </w:pPr>
                  <w:r>
                    <w:rPr>
                      <w:rFonts w:hint="eastAsia"/>
                      <w:color w:val="auto"/>
                      <w:lang w:val="en-US" w:eastAsia="zh-CN"/>
                    </w:rPr>
                    <w:t>1.022</w:t>
                  </w:r>
                </w:p>
              </w:tc>
              <w:tc>
                <w:tcPr>
                  <w:tcW w:w="1215" w:type="dxa"/>
                  <w:vAlign w:val="center"/>
                </w:tcPr>
                <w:p w14:paraId="54936AFF">
                  <w:pPr>
                    <w:pStyle w:val="32"/>
                    <w:rPr>
                      <w:rFonts w:hint="default"/>
                      <w:color w:val="auto"/>
                      <w:lang w:val="en-US" w:eastAsia="zh-CN"/>
                    </w:rPr>
                  </w:pPr>
                  <w:r>
                    <w:rPr>
                      <w:rFonts w:hint="eastAsia"/>
                      <w:color w:val="auto"/>
                      <w:lang w:val="en-US" w:eastAsia="zh-CN"/>
                    </w:rPr>
                    <w:t>0.3324</w:t>
                  </w:r>
                </w:p>
              </w:tc>
              <w:tc>
                <w:tcPr>
                  <w:tcW w:w="855" w:type="dxa"/>
                  <w:vAlign w:val="center"/>
                </w:tcPr>
                <w:p w14:paraId="7510B877">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1.911</w:t>
                  </w:r>
                </w:p>
              </w:tc>
              <w:tc>
                <w:tcPr>
                  <w:tcW w:w="898" w:type="dxa"/>
                  <w:vAlign w:val="center"/>
                </w:tcPr>
                <w:p w14:paraId="1AE5868E">
                  <w:pPr>
                    <w:pStyle w:val="32"/>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0.6205</w:t>
                  </w:r>
                </w:p>
              </w:tc>
            </w:tr>
          </w:tbl>
          <w:p w14:paraId="46FFDB98">
            <w:pPr>
              <w:widowControl/>
              <w:ind w:firstLine="482"/>
              <w:jc w:val="both"/>
              <w:rPr>
                <w:rFonts w:ascii="宋体" w:hAnsi="宋体" w:cs="宋体"/>
                <w:b/>
                <w:bCs/>
                <w:color w:val="auto"/>
                <w:kern w:val="0"/>
                <w:highlight w:val="none"/>
              </w:rPr>
            </w:pPr>
            <w:r>
              <w:rPr>
                <w:rFonts w:hint="eastAsia" w:cs="Times New Roman"/>
                <w:b/>
                <w:bCs/>
                <w:color w:val="auto"/>
                <w:kern w:val="0"/>
                <w:highlight w:val="none"/>
                <w:lang w:val="en-US" w:eastAsia="zh-CN"/>
              </w:rPr>
              <w:t>⑦</w:t>
            </w:r>
            <w:r>
              <w:rPr>
                <w:rFonts w:cs="Times New Roman"/>
                <w:b/>
                <w:bCs/>
                <w:color w:val="auto"/>
                <w:kern w:val="0"/>
                <w:highlight w:val="none"/>
              </w:rPr>
              <w:t>食堂油</w:t>
            </w:r>
            <w:r>
              <w:rPr>
                <w:rFonts w:hint="eastAsia" w:ascii="宋体" w:hAnsi="宋体" w:cs="宋体"/>
                <w:b/>
                <w:bCs/>
                <w:color w:val="auto"/>
                <w:kern w:val="0"/>
                <w:highlight w:val="none"/>
              </w:rPr>
              <w:t>烟</w:t>
            </w:r>
          </w:p>
          <w:p w14:paraId="79B30480">
            <w:pPr>
              <w:ind w:firstLine="480"/>
              <w:rPr>
                <w:rFonts w:hint="eastAsia"/>
                <w:color w:val="auto"/>
                <w:highlight w:val="none"/>
              </w:rPr>
            </w:pPr>
            <w:r>
              <w:rPr>
                <w:rFonts w:hint="eastAsia"/>
                <w:color w:val="auto"/>
                <w:highlight w:val="none"/>
              </w:rPr>
              <w:t>厂内设置小型食堂，废气来源于食堂烹调时产生的油烟，食堂提供</w:t>
            </w:r>
            <w:r>
              <w:rPr>
                <w:color w:val="auto"/>
                <w:highlight w:val="none"/>
              </w:rPr>
              <w:t>15个员工用餐</w:t>
            </w:r>
            <w:r>
              <w:rPr>
                <w:rFonts w:hint="eastAsia"/>
                <w:color w:val="auto"/>
                <w:highlight w:val="none"/>
                <w:lang w:eastAsia="zh-CN"/>
              </w:rPr>
              <w:t>，</w:t>
            </w:r>
            <w:r>
              <w:rPr>
                <w:rFonts w:hint="eastAsia"/>
                <w:color w:val="auto"/>
                <w:highlight w:val="none"/>
                <w:lang w:val="en-US" w:eastAsia="zh-CN"/>
              </w:rPr>
              <w:t>采用电能</w:t>
            </w:r>
            <w:r>
              <w:rPr>
                <w:rFonts w:hint="eastAsia"/>
                <w:color w:val="auto"/>
                <w:highlight w:val="none"/>
              </w:rPr>
              <w:t>。食用油平均按0.03</w:t>
            </w:r>
            <w:r>
              <w:rPr>
                <w:rFonts w:hint="eastAsia"/>
                <w:color w:val="auto"/>
                <w:highlight w:val="none"/>
                <w:lang w:val="en-US" w:eastAsia="zh-CN"/>
              </w:rPr>
              <w:t>k</w:t>
            </w:r>
            <w:r>
              <w:rPr>
                <w:rFonts w:hint="eastAsia"/>
                <w:color w:val="auto"/>
                <w:highlight w:val="none"/>
              </w:rPr>
              <w:t>g/人·</w:t>
            </w:r>
            <w:r>
              <w:rPr>
                <w:rFonts w:hint="eastAsia"/>
                <w:color w:val="auto"/>
                <w:highlight w:val="none"/>
                <w:lang w:val="en-US" w:eastAsia="zh-CN"/>
              </w:rPr>
              <w:t xml:space="preserve"> </w:t>
            </w:r>
            <w:r>
              <w:rPr>
                <w:rFonts w:hint="eastAsia"/>
                <w:color w:val="auto"/>
                <w:highlight w:val="none"/>
              </w:rPr>
              <w:t>d计，日消耗油量为0.</w:t>
            </w:r>
            <w:r>
              <w:rPr>
                <w:rFonts w:hint="eastAsia"/>
                <w:color w:val="auto"/>
                <w:highlight w:val="none"/>
                <w:lang w:val="en-US" w:eastAsia="zh-CN"/>
              </w:rPr>
              <w:t>3k</w:t>
            </w:r>
            <w:r>
              <w:rPr>
                <w:rFonts w:hint="eastAsia"/>
                <w:color w:val="auto"/>
                <w:highlight w:val="none"/>
              </w:rPr>
              <w:t>g/d。根据类比调查，油的平均挥发量为总耗油量的2.83%，经过估算，该项目产生油烟为</w:t>
            </w:r>
            <w:r>
              <w:rPr>
                <w:rFonts w:hint="eastAsia"/>
                <w:color w:val="auto"/>
                <w:highlight w:val="none"/>
                <w:lang w:val="en-US" w:eastAsia="zh-CN"/>
              </w:rPr>
              <w:t>8.49</w:t>
            </w:r>
            <w:r>
              <w:rPr>
                <w:rFonts w:hint="eastAsia"/>
                <w:color w:val="auto"/>
                <w:highlight w:val="none"/>
              </w:rPr>
              <w:t>g/d，平均每天烹饪时间按</w:t>
            </w:r>
            <w:r>
              <w:rPr>
                <w:rFonts w:hint="eastAsia"/>
                <w:color w:val="auto"/>
                <w:highlight w:val="none"/>
                <w:lang w:val="en-US" w:eastAsia="zh-CN"/>
              </w:rPr>
              <w:t>3</w:t>
            </w:r>
            <w:r>
              <w:rPr>
                <w:rFonts w:hint="eastAsia"/>
                <w:color w:val="auto"/>
                <w:highlight w:val="none"/>
              </w:rPr>
              <w:t>小时计，所排油烟的量为0.</w:t>
            </w:r>
            <w:r>
              <w:rPr>
                <w:rFonts w:hint="eastAsia"/>
                <w:color w:val="auto"/>
                <w:highlight w:val="none"/>
                <w:lang w:val="en-US" w:eastAsia="zh-CN"/>
              </w:rPr>
              <w:t>943</w:t>
            </w:r>
            <w:r>
              <w:rPr>
                <w:rFonts w:hint="eastAsia"/>
                <w:color w:val="auto"/>
                <w:highlight w:val="none"/>
              </w:rPr>
              <w:t>kg/h，油烟产生浓度为</w:t>
            </w:r>
            <w:r>
              <w:rPr>
                <w:rFonts w:hint="eastAsia"/>
                <w:color w:val="auto"/>
                <w:highlight w:val="none"/>
                <w:lang w:val="en-US" w:eastAsia="zh-CN"/>
              </w:rPr>
              <w:t>0.943</w:t>
            </w:r>
            <w:r>
              <w:rPr>
                <w:rFonts w:hint="eastAsia"/>
                <w:color w:val="auto"/>
                <w:highlight w:val="none"/>
              </w:rPr>
              <w:t>mg/m</w:t>
            </w:r>
            <w:r>
              <w:rPr>
                <w:rFonts w:hint="eastAsia"/>
                <w:color w:val="auto"/>
                <w:highlight w:val="none"/>
                <w:vertAlign w:val="superscript"/>
              </w:rPr>
              <w:t>3</w:t>
            </w:r>
            <w:r>
              <w:rPr>
                <w:rFonts w:hint="eastAsia"/>
                <w:color w:val="auto"/>
                <w:highlight w:val="none"/>
              </w:rPr>
              <w:t>（风量按3000m</w:t>
            </w:r>
            <w:r>
              <w:rPr>
                <w:rFonts w:hint="eastAsia"/>
                <w:color w:val="auto"/>
                <w:highlight w:val="none"/>
                <w:vertAlign w:val="superscript"/>
              </w:rPr>
              <w:t>3</w:t>
            </w:r>
            <w:r>
              <w:rPr>
                <w:rFonts w:hint="eastAsia"/>
                <w:color w:val="auto"/>
                <w:highlight w:val="none"/>
              </w:rPr>
              <w:t>/h计），本环评要求食堂设置</w:t>
            </w:r>
            <w:r>
              <w:rPr>
                <w:rFonts w:hint="eastAsia"/>
                <w:color w:val="auto"/>
                <w:highlight w:val="none"/>
                <w:lang w:val="en-US" w:eastAsia="zh-CN"/>
              </w:rPr>
              <w:t>1</w:t>
            </w:r>
            <w:r>
              <w:rPr>
                <w:rFonts w:hint="eastAsia"/>
                <w:color w:val="auto"/>
                <w:highlight w:val="none"/>
              </w:rPr>
              <w:t>套油烟净化器，净化效率为60%，油烟经油烟净化器净化后排放，排放浓度为0.</w:t>
            </w:r>
            <w:r>
              <w:rPr>
                <w:rFonts w:hint="eastAsia"/>
                <w:color w:val="auto"/>
                <w:highlight w:val="none"/>
                <w:lang w:val="en-US" w:eastAsia="zh-CN"/>
              </w:rPr>
              <w:t>337</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color w:val="auto"/>
                <w:highlight w:val="none"/>
              </w:rPr>
              <w:t>可达到《饮食业油烟排放标准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lang w:eastAsia="zh-CN"/>
              </w:rPr>
              <w:t>（</w:t>
            </w:r>
            <w:r>
              <w:rPr>
                <w:color w:val="auto"/>
                <w:highlight w:val="none"/>
              </w:rPr>
              <w:t>GB18483-2001</w:t>
            </w:r>
            <w:r>
              <w:rPr>
                <w:rFonts w:hint="eastAsia"/>
                <w:color w:val="auto"/>
                <w:highlight w:val="none"/>
                <w:lang w:eastAsia="zh-CN"/>
              </w:rPr>
              <w:t>）</w:t>
            </w:r>
            <w:r>
              <w:rPr>
                <w:color w:val="auto"/>
                <w:highlight w:val="none"/>
              </w:rPr>
              <w:t>中油烟的最高允许排放浓度2.0mg/m</w:t>
            </w:r>
            <w:r>
              <w:rPr>
                <w:rFonts w:hint="eastAsia"/>
                <w:color w:val="auto"/>
                <w:highlight w:val="none"/>
                <w:vertAlign w:val="superscript"/>
              </w:rPr>
              <w:t>3</w:t>
            </w:r>
            <w:r>
              <w:rPr>
                <w:color w:val="auto"/>
                <w:highlight w:val="none"/>
              </w:rPr>
              <w:t>的标准限值要求</w:t>
            </w:r>
            <w:r>
              <w:rPr>
                <w:rFonts w:hint="eastAsia"/>
                <w:color w:val="auto"/>
                <w:highlight w:val="none"/>
              </w:rPr>
              <w:t>。</w:t>
            </w:r>
          </w:p>
          <w:p w14:paraId="22276281">
            <w:pPr>
              <w:ind w:firstLine="480"/>
              <w:rPr>
                <w:color w:val="auto"/>
                <w:highlight w:val="none"/>
              </w:rPr>
            </w:pPr>
            <w:r>
              <w:rPr>
                <w:rFonts w:hint="eastAsia"/>
                <w:color w:val="auto"/>
                <w:highlight w:val="none"/>
              </w:rPr>
              <w:t>项目废气产排情况见表4-</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废气</w:t>
            </w:r>
            <w:r>
              <w:rPr>
                <w:rFonts w:hint="eastAsia"/>
                <w:color w:val="auto"/>
                <w:highlight w:val="none"/>
              </w:rPr>
              <w:t>污染物排放口基本情况见表4-</w:t>
            </w:r>
            <w:r>
              <w:rPr>
                <w:rFonts w:hint="eastAsia"/>
                <w:color w:val="auto"/>
                <w:highlight w:val="none"/>
                <w:lang w:val="en-US" w:eastAsia="zh-CN"/>
              </w:rPr>
              <w:t>4</w:t>
            </w:r>
            <w:r>
              <w:rPr>
                <w:rFonts w:hint="eastAsia"/>
                <w:color w:val="auto"/>
                <w:highlight w:val="none"/>
              </w:rPr>
              <w:t>。</w:t>
            </w:r>
          </w:p>
          <w:p w14:paraId="07F4E8FD">
            <w:pPr>
              <w:rPr>
                <w:color w:val="auto"/>
                <w:highlight w:val="none"/>
              </w:rPr>
            </w:pPr>
          </w:p>
          <w:p w14:paraId="660E1007">
            <w:pPr>
              <w:rPr>
                <w:color w:val="auto"/>
                <w:highlight w:val="none"/>
              </w:rPr>
            </w:pPr>
          </w:p>
          <w:p w14:paraId="3AB49E48">
            <w:pPr>
              <w:rPr>
                <w:color w:val="auto"/>
                <w:highlight w:val="none"/>
              </w:rPr>
            </w:pPr>
          </w:p>
          <w:p w14:paraId="20470A7D">
            <w:pPr>
              <w:rPr>
                <w:color w:val="auto"/>
                <w:highlight w:val="none"/>
              </w:rPr>
            </w:pPr>
          </w:p>
          <w:p w14:paraId="07215508">
            <w:pPr>
              <w:rPr>
                <w:color w:val="auto"/>
                <w:highlight w:val="none"/>
              </w:rPr>
            </w:pPr>
          </w:p>
          <w:p w14:paraId="16E0747B">
            <w:pPr>
              <w:rPr>
                <w:color w:val="auto"/>
                <w:highlight w:val="none"/>
              </w:rPr>
            </w:pPr>
          </w:p>
          <w:p w14:paraId="72F490AD">
            <w:pPr>
              <w:rPr>
                <w:color w:val="auto"/>
                <w:highlight w:val="none"/>
              </w:rPr>
            </w:pPr>
          </w:p>
          <w:p w14:paraId="10400FE8">
            <w:pPr>
              <w:rPr>
                <w:color w:val="auto"/>
                <w:highlight w:val="none"/>
              </w:rPr>
            </w:pPr>
          </w:p>
          <w:p w14:paraId="0FCD54CF">
            <w:pPr>
              <w:rPr>
                <w:color w:val="auto"/>
                <w:highlight w:val="none"/>
              </w:rPr>
            </w:pPr>
          </w:p>
          <w:p w14:paraId="450EC501">
            <w:pPr>
              <w:rPr>
                <w:color w:val="auto"/>
                <w:highlight w:val="none"/>
              </w:rPr>
            </w:pPr>
          </w:p>
          <w:p w14:paraId="103472FE">
            <w:pPr>
              <w:pStyle w:val="13"/>
              <w:rPr>
                <w:color w:val="auto"/>
                <w:highlight w:val="none"/>
              </w:rPr>
            </w:pPr>
          </w:p>
          <w:p w14:paraId="4C3151DF">
            <w:pPr>
              <w:rPr>
                <w:color w:val="auto"/>
                <w:highlight w:val="none"/>
              </w:rPr>
            </w:pPr>
          </w:p>
          <w:p w14:paraId="72EB2958">
            <w:pPr>
              <w:pStyle w:val="13"/>
              <w:rPr>
                <w:color w:val="auto"/>
                <w:highlight w:val="none"/>
              </w:rPr>
            </w:pPr>
          </w:p>
          <w:p w14:paraId="67AE09C6">
            <w:pPr>
              <w:rPr>
                <w:color w:val="auto"/>
                <w:highlight w:val="none"/>
              </w:rPr>
            </w:pPr>
          </w:p>
        </w:tc>
      </w:tr>
    </w:tbl>
    <w:p w14:paraId="493C061F">
      <w:pPr>
        <w:ind w:firstLine="480"/>
        <w:jc w:val="center"/>
        <w:rPr>
          <w:color w:val="auto"/>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1684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4" w:hRule="atLeast"/>
        </w:trPr>
        <w:tc>
          <w:tcPr>
            <w:tcW w:w="14174" w:type="dxa"/>
            <w:vAlign w:val="top"/>
          </w:tcPr>
          <w:p w14:paraId="283A44FC">
            <w:pPr>
              <w:pStyle w:val="33"/>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3</w:t>
            </w:r>
            <w:r>
              <w:rPr>
                <w:color w:val="auto"/>
                <w:highlight w:val="none"/>
              </w:rPr>
              <w:t xml:space="preserve"> </w:t>
            </w:r>
            <w:r>
              <w:rPr>
                <w:rFonts w:hint="default"/>
                <w:color w:val="auto"/>
                <w:highlight w:val="none"/>
              </w:rPr>
              <w:t xml:space="preserve"> </w:t>
            </w:r>
            <w:r>
              <w:rPr>
                <w:color w:val="auto"/>
                <w:highlight w:val="none"/>
              </w:rPr>
              <w:t>项目废气产排情况统计表</w:t>
            </w:r>
          </w:p>
          <w:tbl>
            <w:tblPr>
              <w:tblStyle w:val="27"/>
              <w:tblW w:w="13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2148"/>
              <w:gridCol w:w="1035"/>
              <w:gridCol w:w="1106"/>
              <w:gridCol w:w="5976"/>
              <w:gridCol w:w="1046"/>
              <w:gridCol w:w="1049"/>
              <w:gridCol w:w="1139"/>
            </w:tblGrid>
            <w:tr w14:paraId="5BF6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589" w:type="dxa"/>
                  <w:gridSpan w:val="2"/>
                  <w:vAlign w:val="center"/>
                </w:tcPr>
                <w:p w14:paraId="233B1774">
                  <w:pPr>
                    <w:pStyle w:val="32"/>
                    <w:jc w:val="center"/>
                    <w:rPr>
                      <w:rFonts w:hint="default"/>
                      <w:color w:val="auto"/>
                      <w:highlight w:val="none"/>
                    </w:rPr>
                  </w:pPr>
                  <w:r>
                    <w:rPr>
                      <w:color w:val="auto"/>
                      <w:highlight w:val="none"/>
                    </w:rPr>
                    <w:t>产污环节</w:t>
                  </w:r>
                </w:p>
              </w:tc>
              <w:tc>
                <w:tcPr>
                  <w:tcW w:w="1035" w:type="dxa"/>
                  <w:vAlign w:val="center"/>
                </w:tcPr>
                <w:p w14:paraId="0AE950ED">
                  <w:pPr>
                    <w:pStyle w:val="32"/>
                    <w:jc w:val="center"/>
                    <w:rPr>
                      <w:rFonts w:hint="default"/>
                      <w:color w:val="auto"/>
                      <w:highlight w:val="none"/>
                    </w:rPr>
                  </w:pPr>
                  <w:r>
                    <w:rPr>
                      <w:color w:val="auto"/>
                      <w:highlight w:val="none"/>
                    </w:rPr>
                    <w:t>污染物</w:t>
                  </w:r>
                </w:p>
              </w:tc>
              <w:tc>
                <w:tcPr>
                  <w:tcW w:w="1106" w:type="dxa"/>
                  <w:vAlign w:val="center"/>
                </w:tcPr>
                <w:p w14:paraId="68F4E50D">
                  <w:pPr>
                    <w:pStyle w:val="32"/>
                    <w:jc w:val="center"/>
                    <w:rPr>
                      <w:rFonts w:hint="default"/>
                      <w:color w:val="auto"/>
                      <w:highlight w:val="none"/>
                    </w:rPr>
                  </w:pPr>
                  <w:r>
                    <w:rPr>
                      <w:color w:val="auto"/>
                      <w:highlight w:val="none"/>
                    </w:rPr>
                    <w:t>产生量（t/a）</w:t>
                  </w:r>
                </w:p>
              </w:tc>
              <w:tc>
                <w:tcPr>
                  <w:tcW w:w="5976" w:type="dxa"/>
                  <w:vAlign w:val="center"/>
                </w:tcPr>
                <w:p w14:paraId="0C3167A5">
                  <w:pPr>
                    <w:pStyle w:val="32"/>
                    <w:jc w:val="center"/>
                    <w:rPr>
                      <w:rFonts w:hint="default"/>
                      <w:color w:val="auto"/>
                      <w:highlight w:val="none"/>
                    </w:rPr>
                  </w:pPr>
                  <w:r>
                    <w:rPr>
                      <w:color w:val="auto"/>
                      <w:highlight w:val="none"/>
                    </w:rPr>
                    <w:t>治理措施</w:t>
                  </w:r>
                </w:p>
              </w:tc>
              <w:tc>
                <w:tcPr>
                  <w:tcW w:w="1046" w:type="dxa"/>
                  <w:vAlign w:val="center"/>
                </w:tcPr>
                <w:p w14:paraId="4F69E4FD">
                  <w:pPr>
                    <w:pStyle w:val="32"/>
                    <w:jc w:val="center"/>
                    <w:rPr>
                      <w:rFonts w:hint="default"/>
                      <w:color w:val="auto"/>
                      <w:highlight w:val="none"/>
                    </w:rPr>
                  </w:pPr>
                  <w:r>
                    <w:rPr>
                      <w:color w:val="auto"/>
                      <w:highlight w:val="none"/>
                    </w:rPr>
                    <w:t>排放量（t/a）</w:t>
                  </w:r>
                </w:p>
              </w:tc>
              <w:tc>
                <w:tcPr>
                  <w:tcW w:w="1049" w:type="dxa"/>
                  <w:vAlign w:val="center"/>
                </w:tcPr>
                <w:p w14:paraId="24CD4BBA">
                  <w:pPr>
                    <w:pStyle w:val="32"/>
                    <w:jc w:val="center"/>
                    <w:rPr>
                      <w:rFonts w:hint="default"/>
                      <w:color w:val="auto"/>
                      <w:highlight w:val="none"/>
                    </w:rPr>
                  </w:pPr>
                  <w:r>
                    <w:rPr>
                      <w:color w:val="auto"/>
                      <w:highlight w:val="none"/>
                    </w:rPr>
                    <w:t>排放速率（kg/h）</w:t>
                  </w:r>
                </w:p>
              </w:tc>
              <w:tc>
                <w:tcPr>
                  <w:tcW w:w="1139" w:type="dxa"/>
                  <w:vAlign w:val="center"/>
                </w:tcPr>
                <w:p w14:paraId="37C7F0F0">
                  <w:pPr>
                    <w:pStyle w:val="32"/>
                    <w:jc w:val="center"/>
                    <w:rPr>
                      <w:rFonts w:hint="default"/>
                      <w:color w:val="auto"/>
                      <w:highlight w:val="none"/>
                    </w:rPr>
                  </w:pPr>
                  <w:r>
                    <w:rPr>
                      <w:color w:val="auto"/>
                      <w:highlight w:val="none"/>
                    </w:rPr>
                    <w:t>排放浓度（mg/m</w:t>
                  </w:r>
                  <w:r>
                    <w:rPr>
                      <w:color w:val="auto"/>
                      <w:highlight w:val="none"/>
                      <w:vertAlign w:val="superscript"/>
                    </w:rPr>
                    <w:t>3</w:t>
                  </w:r>
                  <w:r>
                    <w:rPr>
                      <w:color w:val="auto"/>
                      <w:highlight w:val="none"/>
                    </w:rPr>
                    <w:t>）</w:t>
                  </w:r>
                </w:p>
              </w:tc>
            </w:tr>
            <w:tr w14:paraId="4374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41" w:type="dxa"/>
                  <w:vMerge w:val="restart"/>
                  <w:vAlign w:val="center"/>
                </w:tcPr>
                <w:p w14:paraId="59664746">
                  <w:pPr>
                    <w:pStyle w:val="32"/>
                    <w:jc w:val="center"/>
                    <w:rPr>
                      <w:rFonts w:hint="default"/>
                      <w:color w:val="auto"/>
                      <w:highlight w:val="none"/>
                    </w:rPr>
                  </w:pPr>
                  <w:r>
                    <w:rPr>
                      <w:color w:val="auto"/>
                      <w:highlight w:val="none"/>
                    </w:rPr>
                    <w:t>有组织</w:t>
                  </w:r>
                </w:p>
              </w:tc>
              <w:tc>
                <w:tcPr>
                  <w:tcW w:w="2148" w:type="dxa"/>
                  <w:vMerge w:val="restart"/>
                  <w:vAlign w:val="center"/>
                </w:tcPr>
                <w:p w14:paraId="0B71FD2A">
                  <w:pPr>
                    <w:pStyle w:val="32"/>
                    <w:jc w:val="center"/>
                    <w:rPr>
                      <w:rFonts w:hint="default"/>
                      <w:color w:val="auto"/>
                      <w:highlight w:val="none"/>
                    </w:rPr>
                  </w:pPr>
                  <w:r>
                    <w:rPr>
                      <w:rFonts w:hint="eastAsia"/>
                      <w:color w:val="auto"/>
                      <w:highlight w:val="none"/>
                      <w:lang w:val="en-US" w:eastAsia="zh-CN"/>
                    </w:rPr>
                    <w:t>生物质燃料燃烧废气</w:t>
                  </w:r>
                </w:p>
              </w:tc>
              <w:tc>
                <w:tcPr>
                  <w:tcW w:w="1035" w:type="dxa"/>
                  <w:tcBorders>
                    <w:bottom w:val="single" w:color="auto" w:sz="4" w:space="0"/>
                  </w:tcBorders>
                  <w:vAlign w:val="center"/>
                </w:tcPr>
                <w:p w14:paraId="694410B6">
                  <w:pPr>
                    <w:pStyle w:val="32"/>
                    <w:jc w:val="center"/>
                    <w:rPr>
                      <w:rFonts w:hint="default" w:eastAsia="宋体"/>
                      <w:color w:val="auto"/>
                      <w:highlight w:val="none"/>
                      <w:lang w:val="en-US" w:eastAsia="zh-CN"/>
                    </w:rPr>
                  </w:pPr>
                  <w:r>
                    <w:rPr>
                      <w:rFonts w:hint="eastAsia"/>
                      <w:color w:val="auto"/>
                      <w:highlight w:val="none"/>
                      <w:lang w:val="en-US" w:eastAsia="zh-CN"/>
                    </w:rPr>
                    <w:t>废气量</w:t>
                  </w:r>
                </w:p>
              </w:tc>
              <w:tc>
                <w:tcPr>
                  <w:tcW w:w="1106" w:type="dxa"/>
                  <w:tcBorders>
                    <w:bottom w:val="single" w:color="auto" w:sz="4" w:space="0"/>
                  </w:tcBorders>
                  <w:vAlign w:val="center"/>
                </w:tcPr>
                <w:p w14:paraId="56EDA2E7">
                  <w:pPr>
                    <w:pStyle w:val="32"/>
                    <w:jc w:val="center"/>
                    <w:rPr>
                      <w:rFonts w:hint="default"/>
                      <w:color w:val="auto"/>
                      <w:highlight w:val="none"/>
                    </w:rPr>
                  </w:pPr>
                  <w:r>
                    <w:rPr>
                      <w:rFonts w:hint="eastAsia"/>
                      <w:color w:val="auto"/>
                      <w:highlight w:val="none"/>
                      <w:lang w:val="en-US" w:eastAsia="zh-CN"/>
                    </w:rPr>
                    <w:t>936万m</w:t>
                  </w:r>
                  <w:r>
                    <w:rPr>
                      <w:rFonts w:hint="eastAsia"/>
                      <w:color w:val="auto"/>
                      <w:highlight w:val="none"/>
                      <w:vertAlign w:val="superscript"/>
                      <w:lang w:val="en-US" w:eastAsia="zh-CN"/>
                    </w:rPr>
                    <w:t>3</w:t>
                  </w:r>
                </w:p>
              </w:tc>
              <w:tc>
                <w:tcPr>
                  <w:tcW w:w="5976" w:type="dxa"/>
                  <w:vMerge w:val="restart"/>
                  <w:vAlign w:val="center"/>
                </w:tcPr>
                <w:p w14:paraId="50FB6C12">
                  <w:pPr>
                    <w:pStyle w:val="32"/>
                    <w:ind w:firstLine="0" w:firstLineChars="0"/>
                    <w:rPr>
                      <w:rFonts w:hint="default"/>
                      <w:color w:val="auto"/>
                      <w:highlight w:val="none"/>
                    </w:rPr>
                  </w:pPr>
                  <w:r>
                    <w:rPr>
                      <w:rFonts w:hint="eastAsia"/>
                      <w:color w:val="auto"/>
                      <w:highlight w:val="none"/>
                      <w:lang w:val="en-US" w:eastAsia="zh-CN"/>
                    </w:rPr>
                    <w:t>经袋式除尘器</w:t>
                  </w:r>
                  <w:r>
                    <w:rPr>
                      <w:color w:val="auto"/>
                      <w:highlight w:val="none"/>
                    </w:rPr>
                    <w:t>（除尘效率为</w:t>
                  </w:r>
                  <w:r>
                    <w:rPr>
                      <w:rFonts w:hint="eastAsia"/>
                      <w:color w:val="auto"/>
                      <w:highlight w:val="none"/>
                      <w:lang w:val="en-US" w:eastAsia="zh-CN"/>
                    </w:rPr>
                    <w:t>99.9</w:t>
                  </w:r>
                  <w:r>
                    <w:rPr>
                      <w:rFonts w:hint="default"/>
                      <w:color w:val="auto"/>
                      <w:highlight w:val="none"/>
                    </w:rPr>
                    <w:t>%</w:t>
                  </w:r>
                  <w:r>
                    <w:rPr>
                      <w:color w:val="auto"/>
                      <w:highlight w:val="none"/>
                    </w:rPr>
                    <w:t>）</w:t>
                  </w:r>
                  <w:r>
                    <w:rPr>
                      <w:rFonts w:hint="eastAsia"/>
                      <w:color w:val="auto"/>
                      <w:highlight w:val="none"/>
                      <w:lang w:val="en-US" w:eastAsia="zh-CN"/>
                    </w:rPr>
                    <w:t>+1根22m高排气筒（DA001），安装在线监测设备，监测指标为：烟尘、SO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w:t>
                  </w:r>
                  <w:r>
                    <w:rPr>
                      <w:rFonts w:hint="eastAsia"/>
                      <w:color w:val="auto"/>
                      <w:highlight w:val="none"/>
                      <w:lang w:eastAsia="zh-CN"/>
                    </w:rPr>
                    <w:t>。</w:t>
                  </w:r>
                </w:p>
              </w:tc>
              <w:tc>
                <w:tcPr>
                  <w:tcW w:w="1046" w:type="dxa"/>
                  <w:vAlign w:val="center"/>
                </w:tcPr>
                <w:p w14:paraId="0B1001CF">
                  <w:pPr>
                    <w:pStyle w:val="32"/>
                    <w:jc w:val="center"/>
                    <w:rPr>
                      <w:rFonts w:hint="default" w:eastAsia="宋体"/>
                      <w:color w:val="auto"/>
                      <w:highlight w:val="none"/>
                      <w:lang w:val="en-US" w:eastAsia="zh-CN"/>
                    </w:rPr>
                  </w:pPr>
                  <w:r>
                    <w:rPr>
                      <w:rFonts w:hint="eastAsia"/>
                      <w:color w:val="auto"/>
                      <w:highlight w:val="none"/>
                      <w:lang w:val="en-US" w:eastAsia="zh-CN"/>
                    </w:rPr>
                    <w:t>/</w:t>
                  </w:r>
                </w:p>
              </w:tc>
              <w:tc>
                <w:tcPr>
                  <w:tcW w:w="1049" w:type="dxa"/>
                  <w:vAlign w:val="center"/>
                </w:tcPr>
                <w:p w14:paraId="0F231BE1">
                  <w:pPr>
                    <w:pStyle w:val="32"/>
                    <w:jc w:val="center"/>
                    <w:rPr>
                      <w:rFonts w:hint="eastAsia" w:eastAsia="宋体"/>
                      <w:color w:val="auto"/>
                      <w:highlight w:val="none"/>
                      <w:lang w:val="en-US" w:eastAsia="zh-CN"/>
                    </w:rPr>
                  </w:pPr>
                  <w:r>
                    <w:rPr>
                      <w:rFonts w:hint="eastAsia"/>
                      <w:color w:val="auto"/>
                      <w:highlight w:val="none"/>
                      <w:lang w:val="en-US" w:eastAsia="zh-CN"/>
                    </w:rPr>
                    <w:t>/</w:t>
                  </w:r>
                </w:p>
              </w:tc>
              <w:tc>
                <w:tcPr>
                  <w:tcW w:w="1139" w:type="dxa"/>
                  <w:vAlign w:val="center"/>
                </w:tcPr>
                <w:p w14:paraId="27407EA6">
                  <w:pPr>
                    <w:pStyle w:val="32"/>
                    <w:jc w:val="center"/>
                    <w:rPr>
                      <w:rFonts w:hint="eastAsia" w:eastAsia="宋体"/>
                      <w:color w:val="auto"/>
                      <w:highlight w:val="none"/>
                      <w:lang w:val="en-US" w:eastAsia="zh-CN"/>
                    </w:rPr>
                  </w:pPr>
                  <w:r>
                    <w:rPr>
                      <w:rFonts w:hint="eastAsia"/>
                      <w:color w:val="auto"/>
                      <w:highlight w:val="none"/>
                      <w:lang w:val="en-US" w:eastAsia="zh-CN"/>
                    </w:rPr>
                    <w:t>/</w:t>
                  </w:r>
                </w:p>
              </w:tc>
            </w:tr>
            <w:tr w14:paraId="452E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dxa"/>
                  <w:vMerge w:val="continue"/>
                  <w:vAlign w:val="center"/>
                </w:tcPr>
                <w:p w14:paraId="0A9FA068">
                  <w:pPr>
                    <w:pStyle w:val="32"/>
                    <w:jc w:val="center"/>
                    <w:rPr>
                      <w:color w:val="auto"/>
                      <w:highlight w:val="none"/>
                    </w:rPr>
                  </w:pPr>
                </w:p>
              </w:tc>
              <w:tc>
                <w:tcPr>
                  <w:tcW w:w="2148" w:type="dxa"/>
                  <w:vMerge w:val="continue"/>
                  <w:vAlign w:val="center"/>
                </w:tcPr>
                <w:p w14:paraId="62FB3C4B">
                  <w:pPr>
                    <w:pStyle w:val="32"/>
                    <w:jc w:val="center"/>
                    <w:rPr>
                      <w:rFonts w:hint="eastAsia"/>
                      <w:color w:val="auto"/>
                      <w:highlight w:val="none"/>
                      <w:lang w:val="en-US" w:eastAsia="zh-CN"/>
                    </w:rPr>
                  </w:pPr>
                </w:p>
              </w:tc>
              <w:tc>
                <w:tcPr>
                  <w:tcW w:w="1035" w:type="dxa"/>
                  <w:tcBorders>
                    <w:bottom w:val="single" w:color="auto" w:sz="4" w:space="0"/>
                  </w:tcBorders>
                  <w:vAlign w:val="center"/>
                </w:tcPr>
                <w:p w14:paraId="52F3923E">
                  <w:pPr>
                    <w:pStyle w:val="32"/>
                    <w:jc w:val="center"/>
                    <w:rPr>
                      <w:color w:val="auto"/>
                      <w:highlight w:val="none"/>
                    </w:rPr>
                  </w:pPr>
                  <w:r>
                    <w:rPr>
                      <w:color w:val="auto"/>
                      <w:highlight w:val="none"/>
                    </w:rPr>
                    <w:t>颗粒物</w:t>
                  </w:r>
                </w:p>
              </w:tc>
              <w:tc>
                <w:tcPr>
                  <w:tcW w:w="1106" w:type="dxa"/>
                  <w:tcBorders>
                    <w:bottom w:val="single" w:color="auto" w:sz="4" w:space="0"/>
                  </w:tcBorders>
                  <w:vAlign w:val="center"/>
                </w:tcPr>
                <w:p w14:paraId="0CBEFE84">
                  <w:pPr>
                    <w:pStyle w:val="32"/>
                    <w:ind w:firstLine="0" w:firstLineChars="0"/>
                    <w:rPr>
                      <w:rFonts w:hint="default"/>
                      <w:color w:val="auto"/>
                      <w:highlight w:val="none"/>
                    </w:rPr>
                  </w:pPr>
                  <w:r>
                    <w:rPr>
                      <w:rFonts w:hint="eastAsia"/>
                      <w:color w:val="auto"/>
                      <w:highlight w:val="none"/>
                      <w:lang w:val="en-US" w:eastAsia="zh-CN"/>
                    </w:rPr>
                    <w:t>56.4</w:t>
                  </w:r>
                </w:p>
              </w:tc>
              <w:tc>
                <w:tcPr>
                  <w:tcW w:w="5976" w:type="dxa"/>
                  <w:vMerge w:val="continue"/>
                  <w:vAlign w:val="center"/>
                </w:tcPr>
                <w:p w14:paraId="2DC8FF26">
                  <w:pPr>
                    <w:pStyle w:val="32"/>
                    <w:ind w:firstLine="0" w:firstLineChars="0"/>
                    <w:rPr>
                      <w:rFonts w:hint="eastAsia"/>
                      <w:color w:val="auto"/>
                      <w:highlight w:val="none"/>
                      <w:lang w:val="en-US" w:eastAsia="zh-CN"/>
                    </w:rPr>
                  </w:pPr>
                </w:p>
              </w:tc>
              <w:tc>
                <w:tcPr>
                  <w:tcW w:w="1046" w:type="dxa"/>
                  <w:vAlign w:val="center"/>
                </w:tcPr>
                <w:p w14:paraId="47C904D6">
                  <w:pPr>
                    <w:pStyle w:val="32"/>
                    <w:ind w:firstLine="0" w:firstLineChars="0"/>
                    <w:rPr>
                      <w:rFonts w:hint="default"/>
                      <w:color w:val="auto"/>
                      <w:highlight w:val="none"/>
                      <w:lang w:val="en-US"/>
                    </w:rPr>
                  </w:pPr>
                  <w:r>
                    <w:rPr>
                      <w:rFonts w:hint="eastAsia"/>
                      <w:color w:val="auto"/>
                      <w:highlight w:val="none"/>
                      <w:lang w:val="en-US" w:eastAsia="zh-CN"/>
                    </w:rPr>
                    <w:t>0.056</w:t>
                  </w:r>
                </w:p>
              </w:tc>
              <w:tc>
                <w:tcPr>
                  <w:tcW w:w="1049" w:type="dxa"/>
                  <w:vAlign w:val="center"/>
                </w:tcPr>
                <w:p w14:paraId="45FA8B63">
                  <w:pPr>
                    <w:pStyle w:val="32"/>
                    <w:ind w:firstLine="0" w:firstLineChars="0"/>
                    <w:rPr>
                      <w:rFonts w:hint="default" w:eastAsia="宋体"/>
                      <w:color w:val="auto"/>
                      <w:highlight w:val="none"/>
                      <w:lang w:val="en-US" w:eastAsia="zh-CN"/>
                    </w:rPr>
                  </w:pPr>
                  <w:r>
                    <w:rPr>
                      <w:rFonts w:hint="eastAsia"/>
                      <w:color w:val="auto"/>
                      <w:highlight w:val="none"/>
                      <w:lang w:val="en-US" w:eastAsia="zh-CN"/>
                    </w:rPr>
                    <w:t>0.008</w:t>
                  </w:r>
                </w:p>
              </w:tc>
              <w:tc>
                <w:tcPr>
                  <w:tcW w:w="1139" w:type="dxa"/>
                  <w:vAlign w:val="center"/>
                </w:tcPr>
                <w:p w14:paraId="475B70D2">
                  <w:pPr>
                    <w:pStyle w:val="32"/>
                    <w:ind w:firstLine="0" w:firstLineChars="0"/>
                    <w:rPr>
                      <w:rFonts w:hint="default"/>
                      <w:color w:val="auto"/>
                      <w:highlight w:val="none"/>
                    </w:rPr>
                  </w:pPr>
                  <w:r>
                    <w:rPr>
                      <w:rFonts w:hint="eastAsia"/>
                      <w:color w:val="auto"/>
                      <w:highlight w:val="none"/>
                      <w:lang w:val="en-US" w:eastAsia="zh-CN"/>
                    </w:rPr>
                    <w:t>6.026</w:t>
                  </w:r>
                </w:p>
              </w:tc>
            </w:tr>
            <w:tr w14:paraId="7FF3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dxa"/>
                  <w:vMerge w:val="continue"/>
                  <w:vAlign w:val="center"/>
                </w:tcPr>
                <w:p w14:paraId="2B0C467D">
                  <w:pPr>
                    <w:pStyle w:val="32"/>
                    <w:jc w:val="center"/>
                    <w:rPr>
                      <w:color w:val="auto"/>
                      <w:highlight w:val="none"/>
                    </w:rPr>
                  </w:pPr>
                </w:p>
              </w:tc>
              <w:tc>
                <w:tcPr>
                  <w:tcW w:w="2148" w:type="dxa"/>
                  <w:vMerge w:val="continue"/>
                  <w:tcBorders>
                    <w:bottom w:val="single" w:color="auto" w:sz="4" w:space="0"/>
                  </w:tcBorders>
                  <w:vAlign w:val="center"/>
                </w:tcPr>
                <w:p w14:paraId="756D9E27">
                  <w:pPr>
                    <w:pStyle w:val="32"/>
                    <w:jc w:val="center"/>
                    <w:rPr>
                      <w:rFonts w:hint="eastAsia"/>
                      <w:color w:val="auto"/>
                      <w:highlight w:val="none"/>
                      <w:lang w:val="en-US" w:eastAsia="zh-CN"/>
                    </w:rPr>
                  </w:pPr>
                </w:p>
              </w:tc>
              <w:tc>
                <w:tcPr>
                  <w:tcW w:w="1035" w:type="dxa"/>
                  <w:tcBorders>
                    <w:bottom w:val="single" w:color="auto" w:sz="4" w:space="0"/>
                  </w:tcBorders>
                  <w:vAlign w:val="center"/>
                </w:tcPr>
                <w:p w14:paraId="3A6969B4">
                  <w:pPr>
                    <w:pStyle w:val="32"/>
                    <w:jc w:val="center"/>
                    <w:rPr>
                      <w:color w:val="auto"/>
                      <w:highlight w:val="none"/>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106" w:type="dxa"/>
                  <w:tcBorders>
                    <w:bottom w:val="single" w:color="auto" w:sz="4" w:space="0"/>
                  </w:tcBorders>
                  <w:vAlign w:val="center"/>
                </w:tcPr>
                <w:p w14:paraId="18D2E8E6">
                  <w:pPr>
                    <w:pStyle w:val="32"/>
                    <w:ind w:firstLine="0" w:firstLineChars="0"/>
                    <w:rPr>
                      <w:rFonts w:hint="default"/>
                      <w:color w:val="auto"/>
                      <w:highlight w:val="none"/>
                    </w:rPr>
                  </w:pPr>
                  <w:r>
                    <w:rPr>
                      <w:rFonts w:hint="eastAsia"/>
                      <w:color w:val="auto"/>
                      <w:highlight w:val="none"/>
                      <w:lang w:val="en-US" w:eastAsia="zh-CN"/>
                    </w:rPr>
                    <w:t xml:space="preserve">0.765 </w:t>
                  </w:r>
                </w:p>
              </w:tc>
              <w:tc>
                <w:tcPr>
                  <w:tcW w:w="5976" w:type="dxa"/>
                  <w:vMerge w:val="continue"/>
                  <w:vAlign w:val="center"/>
                </w:tcPr>
                <w:p w14:paraId="12EAB390">
                  <w:pPr>
                    <w:pStyle w:val="32"/>
                    <w:ind w:firstLine="0" w:firstLineChars="0"/>
                    <w:rPr>
                      <w:rFonts w:hint="eastAsia"/>
                      <w:color w:val="auto"/>
                      <w:highlight w:val="none"/>
                      <w:lang w:val="en-US" w:eastAsia="zh-CN"/>
                    </w:rPr>
                  </w:pPr>
                </w:p>
              </w:tc>
              <w:tc>
                <w:tcPr>
                  <w:tcW w:w="1046" w:type="dxa"/>
                  <w:vAlign w:val="center"/>
                </w:tcPr>
                <w:p w14:paraId="532016DA">
                  <w:pPr>
                    <w:pStyle w:val="32"/>
                    <w:ind w:firstLine="0" w:firstLineChars="0"/>
                    <w:rPr>
                      <w:rFonts w:hint="default"/>
                      <w:color w:val="auto"/>
                      <w:highlight w:val="none"/>
                    </w:rPr>
                  </w:pPr>
                  <w:r>
                    <w:rPr>
                      <w:rFonts w:hint="eastAsia"/>
                      <w:color w:val="auto"/>
                      <w:highlight w:val="none"/>
                      <w:lang w:val="en-US" w:eastAsia="zh-CN"/>
                    </w:rPr>
                    <w:t>0.765</w:t>
                  </w:r>
                </w:p>
              </w:tc>
              <w:tc>
                <w:tcPr>
                  <w:tcW w:w="1049" w:type="dxa"/>
                  <w:vAlign w:val="center"/>
                </w:tcPr>
                <w:p w14:paraId="24DEFD16">
                  <w:pPr>
                    <w:pStyle w:val="32"/>
                    <w:rPr>
                      <w:rFonts w:hint="default"/>
                      <w:color w:val="auto"/>
                      <w:highlight w:val="none"/>
                    </w:rPr>
                  </w:pPr>
                  <w:r>
                    <w:rPr>
                      <w:rFonts w:hint="eastAsia"/>
                      <w:color w:val="auto"/>
                      <w:highlight w:val="none"/>
                      <w:lang w:val="en-US" w:eastAsia="zh-CN"/>
                    </w:rPr>
                    <w:t xml:space="preserve">0.106 </w:t>
                  </w:r>
                </w:p>
              </w:tc>
              <w:tc>
                <w:tcPr>
                  <w:tcW w:w="1139" w:type="dxa"/>
                  <w:vAlign w:val="center"/>
                </w:tcPr>
                <w:p w14:paraId="4585607C">
                  <w:pPr>
                    <w:pStyle w:val="32"/>
                    <w:rPr>
                      <w:rFonts w:hint="default"/>
                      <w:color w:val="auto"/>
                      <w:highlight w:val="none"/>
                    </w:rPr>
                  </w:pPr>
                  <w:r>
                    <w:rPr>
                      <w:rFonts w:hint="eastAsia"/>
                      <w:color w:val="auto"/>
                      <w:highlight w:val="none"/>
                      <w:lang w:val="en-US" w:eastAsia="zh-CN"/>
                    </w:rPr>
                    <w:t>81.731</w:t>
                  </w:r>
                </w:p>
              </w:tc>
            </w:tr>
            <w:tr w14:paraId="1D19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dxa"/>
                  <w:vMerge w:val="continue"/>
                  <w:vAlign w:val="center"/>
                </w:tcPr>
                <w:p w14:paraId="6171C065">
                  <w:pPr>
                    <w:pStyle w:val="32"/>
                    <w:jc w:val="center"/>
                    <w:rPr>
                      <w:color w:val="auto"/>
                      <w:highlight w:val="none"/>
                    </w:rPr>
                  </w:pPr>
                </w:p>
              </w:tc>
              <w:tc>
                <w:tcPr>
                  <w:tcW w:w="2148" w:type="dxa"/>
                  <w:vMerge w:val="continue"/>
                  <w:tcBorders>
                    <w:bottom w:val="single" w:color="auto" w:sz="4" w:space="0"/>
                  </w:tcBorders>
                  <w:vAlign w:val="center"/>
                </w:tcPr>
                <w:p w14:paraId="4B679FF9">
                  <w:pPr>
                    <w:pStyle w:val="32"/>
                    <w:jc w:val="center"/>
                    <w:rPr>
                      <w:rFonts w:hint="eastAsia"/>
                      <w:color w:val="auto"/>
                      <w:highlight w:val="none"/>
                      <w:lang w:val="en-US" w:eastAsia="zh-CN"/>
                    </w:rPr>
                  </w:pPr>
                </w:p>
              </w:tc>
              <w:tc>
                <w:tcPr>
                  <w:tcW w:w="1035" w:type="dxa"/>
                  <w:tcBorders>
                    <w:bottom w:val="single" w:color="auto" w:sz="4" w:space="0"/>
                  </w:tcBorders>
                  <w:vAlign w:val="center"/>
                </w:tcPr>
                <w:p w14:paraId="2B2E3FC1">
                  <w:pPr>
                    <w:pStyle w:val="32"/>
                    <w:jc w:val="center"/>
                    <w:rPr>
                      <w:color w:val="auto"/>
                      <w:highlight w:val="none"/>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106" w:type="dxa"/>
                  <w:tcBorders>
                    <w:bottom w:val="single" w:color="auto" w:sz="4" w:space="0"/>
                  </w:tcBorders>
                  <w:vAlign w:val="center"/>
                </w:tcPr>
                <w:p w14:paraId="619B11D8">
                  <w:pPr>
                    <w:pStyle w:val="32"/>
                    <w:ind w:firstLine="0" w:firstLineChars="0"/>
                    <w:rPr>
                      <w:rFonts w:hint="default"/>
                      <w:color w:val="auto"/>
                      <w:highlight w:val="none"/>
                    </w:rPr>
                  </w:pPr>
                  <w:r>
                    <w:rPr>
                      <w:rFonts w:hint="eastAsia"/>
                      <w:color w:val="auto"/>
                      <w:highlight w:val="none"/>
                      <w:lang w:val="en-US" w:eastAsia="zh-CN"/>
                    </w:rPr>
                    <w:t xml:space="preserve">1.530 </w:t>
                  </w:r>
                </w:p>
              </w:tc>
              <w:tc>
                <w:tcPr>
                  <w:tcW w:w="5976" w:type="dxa"/>
                  <w:vMerge w:val="continue"/>
                  <w:vAlign w:val="center"/>
                </w:tcPr>
                <w:p w14:paraId="0253A687">
                  <w:pPr>
                    <w:pStyle w:val="32"/>
                    <w:ind w:firstLine="0" w:firstLineChars="0"/>
                    <w:rPr>
                      <w:rFonts w:hint="eastAsia"/>
                      <w:color w:val="auto"/>
                      <w:highlight w:val="none"/>
                      <w:lang w:val="en-US" w:eastAsia="zh-CN"/>
                    </w:rPr>
                  </w:pPr>
                </w:p>
              </w:tc>
              <w:tc>
                <w:tcPr>
                  <w:tcW w:w="1046" w:type="dxa"/>
                  <w:vAlign w:val="center"/>
                </w:tcPr>
                <w:p w14:paraId="195BCC23">
                  <w:pPr>
                    <w:pStyle w:val="32"/>
                    <w:ind w:firstLine="0" w:firstLineChars="0"/>
                    <w:rPr>
                      <w:rFonts w:hint="default"/>
                      <w:color w:val="auto"/>
                      <w:highlight w:val="none"/>
                    </w:rPr>
                  </w:pPr>
                  <w:r>
                    <w:rPr>
                      <w:rFonts w:hint="eastAsia"/>
                      <w:color w:val="auto"/>
                      <w:highlight w:val="none"/>
                      <w:lang w:val="en-US" w:eastAsia="zh-CN"/>
                    </w:rPr>
                    <w:t>1.530</w:t>
                  </w:r>
                </w:p>
              </w:tc>
              <w:tc>
                <w:tcPr>
                  <w:tcW w:w="1049" w:type="dxa"/>
                  <w:vAlign w:val="center"/>
                </w:tcPr>
                <w:p w14:paraId="7A63A204">
                  <w:pPr>
                    <w:pStyle w:val="32"/>
                    <w:rPr>
                      <w:rFonts w:hint="default"/>
                      <w:color w:val="auto"/>
                      <w:highlight w:val="none"/>
                    </w:rPr>
                  </w:pPr>
                  <w:r>
                    <w:rPr>
                      <w:rFonts w:hint="eastAsia"/>
                      <w:color w:val="auto"/>
                      <w:highlight w:val="none"/>
                      <w:lang w:val="en-US" w:eastAsia="zh-CN"/>
                    </w:rPr>
                    <w:t xml:space="preserve">0.213 </w:t>
                  </w:r>
                </w:p>
              </w:tc>
              <w:tc>
                <w:tcPr>
                  <w:tcW w:w="1139" w:type="dxa"/>
                  <w:vAlign w:val="center"/>
                </w:tcPr>
                <w:p w14:paraId="376D5DC8">
                  <w:pPr>
                    <w:pStyle w:val="32"/>
                    <w:rPr>
                      <w:rFonts w:hint="default"/>
                      <w:color w:val="auto"/>
                      <w:highlight w:val="none"/>
                    </w:rPr>
                  </w:pPr>
                  <w:r>
                    <w:rPr>
                      <w:rFonts w:hint="eastAsia"/>
                      <w:color w:val="auto"/>
                      <w:highlight w:val="none"/>
                      <w:lang w:val="en-US" w:eastAsia="zh-CN"/>
                    </w:rPr>
                    <w:t>163.462</w:t>
                  </w:r>
                </w:p>
              </w:tc>
            </w:tr>
            <w:tr w14:paraId="2300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dxa"/>
                  <w:vMerge w:val="restart"/>
                  <w:vAlign w:val="center"/>
                </w:tcPr>
                <w:p w14:paraId="379859D2">
                  <w:pPr>
                    <w:pStyle w:val="32"/>
                    <w:jc w:val="center"/>
                    <w:rPr>
                      <w:rFonts w:hint="default"/>
                      <w:color w:val="auto"/>
                      <w:highlight w:val="none"/>
                    </w:rPr>
                  </w:pPr>
                  <w:r>
                    <w:rPr>
                      <w:color w:val="auto"/>
                      <w:highlight w:val="none"/>
                    </w:rPr>
                    <w:t>无组织</w:t>
                  </w:r>
                </w:p>
              </w:tc>
              <w:tc>
                <w:tcPr>
                  <w:tcW w:w="2148" w:type="dxa"/>
                  <w:tcBorders>
                    <w:bottom w:val="single" w:color="000000" w:sz="4" w:space="0"/>
                  </w:tcBorders>
                  <w:vAlign w:val="center"/>
                </w:tcPr>
                <w:p w14:paraId="54349F8D">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原料堆场粉尘</w:t>
                  </w:r>
                </w:p>
              </w:tc>
              <w:tc>
                <w:tcPr>
                  <w:tcW w:w="1035" w:type="dxa"/>
                  <w:tcBorders>
                    <w:bottom w:val="single" w:color="000000" w:sz="4" w:space="0"/>
                  </w:tcBorders>
                  <w:vAlign w:val="center"/>
                </w:tcPr>
                <w:p w14:paraId="4CF1F9EE">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bottom w:val="single" w:color="000000" w:sz="4" w:space="0"/>
                  </w:tcBorders>
                  <w:vAlign w:val="center"/>
                </w:tcPr>
                <w:p w14:paraId="5258A14F">
                  <w:pPr>
                    <w:pStyle w:val="32"/>
                    <w:rPr>
                      <w:rFonts w:hint="default"/>
                      <w:color w:val="auto"/>
                      <w:highlight w:val="none"/>
                      <w:lang w:val="en-US" w:eastAsia="zh-CN"/>
                    </w:rPr>
                  </w:pPr>
                  <w:r>
                    <w:rPr>
                      <w:rFonts w:hint="eastAsia"/>
                      <w:color w:val="auto"/>
                      <w:kern w:val="0"/>
                      <w:szCs w:val="24"/>
                      <w:highlight w:val="none"/>
                      <w:lang w:val="en-US" w:eastAsia="zh-CN"/>
                    </w:rPr>
                    <w:t>0.96</w:t>
                  </w:r>
                </w:p>
              </w:tc>
              <w:tc>
                <w:tcPr>
                  <w:tcW w:w="5976" w:type="dxa"/>
                  <w:tcBorders>
                    <w:top w:val="single" w:color="000000" w:sz="4" w:space="0"/>
                    <w:bottom w:val="single" w:color="000000" w:sz="4" w:space="0"/>
                  </w:tcBorders>
                  <w:vAlign w:val="center"/>
                </w:tcPr>
                <w:p w14:paraId="1B97E531">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r>
                    <w:rPr>
                      <w:color w:val="auto"/>
                      <w:highlight w:val="none"/>
                    </w:rPr>
                    <w:t>抑尘效率为50%。</w:t>
                  </w:r>
                </w:p>
              </w:tc>
              <w:tc>
                <w:tcPr>
                  <w:tcW w:w="1046" w:type="dxa"/>
                  <w:tcBorders>
                    <w:top w:val="single" w:color="000000" w:sz="4" w:space="0"/>
                    <w:bottom w:val="single" w:color="000000" w:sz="4" w:space="0"/>
                  </w:tcBorders>
                  <w:vAlign w:val="center"/>
                </w:tcPr>
                <w:p w14:paraId="226F2094">
                  <w:pPr>
                    <w:pStyle w:val="32"/>
                    <w:rPr>
                      <w:rFonts w:hint="default"/>
                      <w:color w:val="auto"/>
                      <w:highlight w:val="none"/>
                      <w:lang w:val="en-US" w:eastAsia="zh-CN"/>
                    </w:rPr>
                  </w:pPr>
                  <w:r>
                    <w:rPr>
                      <w:rFonts w:hint="eastAsia"/>
                      <w:color w:val="auto"/>
                      <w:highlight w:val="none"/>
                    </w:rPr>
                    <w:t>0.</w:t>
                  </w:r>
                  <w:r>
                    <w:rPr>
                      <w:rFonts w:hint="eastAsia"/>
                      <w:color w:val="auto"/>
                      <w:highlight w:val="none"/>
                      <w:lang w:val="en-US" w:eastAsia="zh-CN"/>
                    </w:rPr>
                    <w:t>48</w:t>
                  </w:r>
                </w:p>
              </w:tc>
              <w:tc>
                <w:tcPr>
                  <w:tcW w:w="1049" w:type="dxa"/>
                  <w:tcBorders>
                    <w:bottom w:val="single" w:color="000000" w:sz="4" w:space="0"/>
                  </w:tcBorders>
                  <w:vAlign w:val="center"/>
                </w:tcPr>
                <w:p w14:paraId="4FD86AA7">
                  <w:pPr>
                    <w:pStyle w:val="32"/>
                    <w:rPr>
                      <w:rFonts w:hint="default"/>
                      <w:color w:val="auto"/>
                      <w:highlight w:val="none"/>
                      <w:lang w:val="en-US" w:eastAsia="zh-CN"/>
                    </w:rPr>
                  </w:pPr>
                  <w:r>
                    <w:rPr>
                      <w:rFonts w:hint="eastAsia"/>
                      <w:color w:val="auto"/>
                      <w:highlight w:val="none"/>
                      <w:lang w:val="en-US" w:eastAsia="zh-CN"/>
                    </w:rPr>
                    <w:t>/</w:t>
                  </w:r>
                </w:p>
              </w:tc>
              <w:tc>
                <w:tcPr>
                  <w:tcW w:w="1139" w:type="dxa"/>
                  <w:tcBorders>
                    <w:bottom w:val="single" w:color="000000" w:sz="4" w:space="0"/>
                  </w:tcBorders>
                  <w:vAlign w:val="center"/>
                </w:tcPr>
                <w:p w14:paraId="3ECD3099">
                  <w:pPr>
                    <w:pStyle w:val="32"/>
                    <w:rPr>
                      <w:color w:val="auto"/>
                      <w:highlight w:val="none"/>
                      <w:lang w:val="en-US" w:eastAsia="zh-CN"/>
                    </w:rPr>
                  </w:pPr>
                  <w:r>
                    <w:rPr>
                      <w:rFonts w:hint="eastAsia"/>
                      <w:color w:val="auto"/>
                      <w:highlight w:val="none"/>
                      <w:lang w:val="en-US" w:eastAsia="zh-CN"/>
                    </w:rPr>
                    <w:t>/</w:t>
                  </w:r>
                </w:p>
              </w:tc>
            </w:tr>
            <w:tr w14:paraId="6A19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41" w:type="dxa"/>
                  <w:vMerge w:val="continue"/>
                  <w:vAlign w:val="center"/>
                </w:tcPr>
                <w:p w14:paraId="0F7C1390">
                  <w:pPr>
                    <w:pStyle w:val="32"/>
                    <w:jc w:val="center"/>
                    <w:rPr>
                      <w:rFonts w:hint="default"/>
                      <w:color w:val="auto"/>
                      <w:highlight w:val="none"/>
                    </w:rPr>
                  </w:pPr>
                </w:p>
              </w:tc>
              <w:tc>
                <w:tcPr>
                  <w:tcW w:w="2148" w:type="dxa"/>
                  <w:tcBorders>
                    <w:top w:val="single" w:color="000000" w:sz="4" w:space="0"/>
                    <w:bottom w:val="single" w:color="auto" w:sz="4" w:space="0"/>
                  </w:tcBorders>
                  <w:vAlign w:val="center"/>
                </w:tcPr>
                <w:p w14:paraId="18962E8B">
                  <w:pPr>
                    <w:pStyle w:val="32"/>
                    <w:rPr>
                      <w:rFonts w:hint="eastAsia" w:eastAsia="宋体"/>
                      <w:color w:val="auto"/>
                      <w:highlight w:val="none"/>
                      <w:lang w:val="en-US" w:eastAsia="zh-CN"/>
                    </w:rPr>
                  </w:pPr>
                  <w:r>
                    <w:rPr>
                      <w:rFonts w:hint="eastAsia"/>
                      <w:color w:val="auto"/>
                      <w:highlight w:val="none"/>
                      <w:lang w:eastAsia="zh-CN"/>
                    </w:rPr>
                    <w:t>原料上料粉尘</w:t>
                  </w:r>
                </w:p>
              </w:tc>
              <w:tc>
                <w:tcPr>
                  <w:tcW w:w="1035" w:type="dxa"/>
                  <w:tcBorders>
                    <w:top w:val="single" w:color="000000" w:sz="4" w:space="0"/>
                    <w:bottom w:val="single" w:color="auto" w:sz="4" w:space="0"/>
                  </w:tcBorders>
                  <w:vAlign w:val="center"/>
                </w:tcPr>
                <w:p w14:paraId="0AD6192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top w:val="single" w:color="000000" w:sz="4" w:space="0"/>
                    <w:bottom w:val="single" w:color="auto" w:sz="4" w:space="0"/>
                  </w:tcBorders>
                  <w:vAlign w:val="center"/>
                </w:tcPr>
                <w:p w14:paraId="35965DE6">
                  <w:pPr>
                    <w:pStyle w:val="32"/>
                    <w:rPr>
                      <w:rFonts w:hint="default"/>
                      <w:color w:val="auto"/>
                      <w:highlight w:val="none"/>
                      <w:lang w:val="en-US" w:eastAsia="zh-CN"/>
                    </w:rPr>
                  </w:pPr>
                  <w:r>
                    <w:rPr>
                      <w:rFonts w:hint="eastAsia"/>
                      <w:color w:val="auto"/>
                      <w:highlight w:val="none"/>
                      <w:lang w:val="en-US" w:eastAsia="zh-CN"/>
                    </w:rPr>
                    <w:t>0.009</w:t>
                  </w:r>
                </w:p>
              </w:tc>
              <w:tc>
                <w:tcPr>
                  <w:tcW w:w="5976" w:type="dxa"/>
                  <w:tcBorders>
                    <w:top w:val="single" w:color="000000" w:sz="4" w:space="0"/>
                    <w:bottom w:val="single" w:color="auto" w:sz="4" w:space="0"/>
                  </w:tcBorders>
                  <w:vAlign w:val="center"/>
                </w:tcPr>
                <w:p w14:paraId="71272A4B">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半封闭车间内，</w:t>
                  </w:r>
                  <w:r>
                    <w:rPr>
                      <w:color w:val="auto"/>
                      <w:highlight w:val="none"/>
                    </w:rPr>
                    <w:t>控制落料高度，洒水降尘</w:t>
                  </w:r>
                  <w:r>
                    <w:rPr>
                      <w:rFonts w:hint="eastAsia"/>
                      <w:color w:val="auto"/>
                      <w:highlight w:val="none"/>
                      <w:lang w:val="en-US" w:eastAsia="zh-CN"/>
                    </w:rPr>
                    <w:t>，</w:t>
                  </w:r>
                  <w:r>
                    <w:rPr>
                      <w:color w:val="auto"/>
                      <w:highlight w:val="none"/>
                    </w:rPr>
                    <w:t>抑尘效率为50%。</w:t>
                  </w:r>
                </w:p>
              </w:tc>
              <w:tc>
                <w:tcPr>
                  <w:tcW w:w="1046" w:type="dxa"/>
                  <w:tcBorders>
                    <w:top w:val="single" w:color="000000" w:sz="4" w:space="0"/>
                    <w:bottom w:val="single" w:color="auto" w:sz="4" w:space="0"/>
                  </w:tcBorders>
                  <w:vAlign w:val="center"/>
                </w:tcPr>
                <w:p w14:paraId="7095D57B">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0.0045</w:t>
                  </w:r>
                </w:p>
              </w:tc>
              <w:tc>
                <w:tcPr>
                  <w:tcW w:w="1049" w:type="dxa"/>
                  <w:tcBorders>
                    <w:top w:val="single" w:color="000000" w:sz="4" w:space="0"/>
                    <w:bottom w:val="single" w:color="auto" w:sz="4" w:space="0"/>
                  </w:tcBorders>
                  <w:vAlign w:val="center"/>
                </w:tcPr>
                <w:p w14:paraId="3B69F425">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tcBorders>
                    <w:top w:val="single" w:color="000000" w:sz="4" w:space="0"/>
                    <w:bottom w:val="single" w:color="auto" w:sz="4" w:space="0"/>
                  </w:tcBorders>
                  <w:vAlign w:val="center"/>
                </w:tcPr>
                <w:p w14:paraId="410DAC39">
                  <w:pPr>
                    <w:pStyle w:val="32"/>
                    <w:ind w:firstLine="0" w:firstLineChars="0"/>
                    <w:rPr>
                      <w:rFonts w:hint="eastAsia" w:ascii="Times New Roman" w:hAnsi="Times New Roman" w:eastAsia="宋体" w:cs="黑体"/>
                      <w:color w:val="auto"/>
                      <w:kern w:val="2"/>
                      <w:sz w:val="24"/>
                      <w:szCs w:val="24"/>
                      <w:highlight w:val="none"/>
                      <w:lang w:val="en-US" w:eastAsia="zh-CN" w:bidi="ar-SA"/>
                    </w:rPr>
                  </w:pPr>
                  <w:r>
                    <w:rPr>
                      <w:rFonts w:hint="eastAsia"/>
                      <w:color w:val="auto"/>
                      <w:highlight w:val="none"/>
                      <w:lang w:val="en-US" w:eastAsia="zh-CN"/>
                    </w:rPr>
                    <w:t>/</w:t>
                  </w:r>
                </w:p>
              </w:tc>
            </w:tr>
            <w:tr w14:paraId="7B24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41" w:type="dxa"/>
                  <w:vMerge w:val="continue"/>
                  <w:vAlign w:val="center"/>
                </w:tcPr>
                <w:p w14:paraId="2AB18D04">
                  <w:pPr>
                    <w:pStyle w:val="32"/>
                    <w:jc w:val="center"/>
                    <w:rPr>
                      <w:rFonts w:hint="default"/>
                      <w:color w:val="auto"/>
                      <w:highlight w:val="none"/>
                    </w:rPr>
                  </w:pPr>
                </w:p>
              </w:tc>
              <w:tc>
                <w:tcPr>
                  <w:tcW w:w="2148" w:type="dxa"/>
                  <w:tcBorders>
                    <w:top w:val="single" w:color="auto" w:sz="4" w:space="0"/>
                  </w:tcBorders>
                  <w:vAlign w:val="center"/>
                </w:tcPr>
                <w:p w14:paraId="1D83C3C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b w:val="0"/>
                      <w:bCs w:val="0"/>
                      <w:color w:val="auto"/>
                      <w:highlight w:val="none"/>
                      <w:lang w:val="en-US" w:eastAsia="zh-CN"/>
                    </w:rPr>
                    <w:t>釉料上料粉尘</w:t>
                  </w:r>
                </w:p>
              </w:tc>
              <w:tc>
                <w:tcPr>
                  <w:tcW w:w="1035" w:type="dxa"/>
                  <w:tcBorders>
                    <w:top w:val="single" w:color="auto" w:sz="4" w:space="0"/>
                  </w:tcBorders>
                  <w:vAlign w:val="center"/>
                </w:tcPr>
                <w:p w14:paraId="3CAD7908">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top w:val="single" w:color="auto" w:sz="4" w:space="0"/>
                  </w:tcBorders>
                  <w:vAlign w:val="center"/>
                </w:tcPr>
                <w:p w14:paraId="40F6499C">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5976" w:type="dxa"/>
                  <w:tcBorders>
                    <w:top w:val="single" w:color="auto" w:sz="4" w:space="0"/>
                  </w:tcBorders>
                  <w:vAlign w:val="center"/>
                </w:tcPr>
                <w:p w14:paraId="76943A8F">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封闭车间内，控制落料高度，洒水降尘。</w:t>
                  </w:r>
                </w:p>
              </w:tc>
              <w:tc>
                <w:tcPr>
                  <w:tcW w:w="1046" w:type="dxa"/>
                  <w:tcBorders>
                    <w:top w:val="single" w:color="auto" w:sz="4" w:space="0"/>
                  </w:tcBorders>
                  <w:vAlign w:val="center"/>
                </w:tcPr>
                <w:p w14:paraId="73AE332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049" w:type="dxa"/>
                  <w:tcBorders>
                    <w:top w:val="single" w:color="auto" w:sz="4" w:space="0"/>
                  </w:tcBorders>
                  <w:vAlign w:val="center"/>
                </w:tcPr>
                <w:p w14:paraId="04C1FE6E">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tcBorders>
                    <w:top w:val="single" w:color="auto" w:sz="4" w:space="0"/>
                  </w:tcBorders>
                  <w:vAlign w:val="center"/>
                </w:tcPr>
                <w:p w14:paraId="096B59D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r>
            <w:tr w14:paraId="7EF5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1" w:type="dxa"/>
                  <w:vMerge w:val="continue"/>
                  <w:vAlign w:val="center"/>
                </w:tcPr>
                <w:p w14:paraId="16A9DB11">
                  <w:pPr>
                    <w:pStyle w:val="32"/>
                    <w:jc w:val="center"/>
                    <w:rPr>
                      <w:rFonts w:hint="default"/>
                      <w:color w:val="auto"/>
                      <w:highlight w:val="none"/>
                    </w:rPr>
                  </w:pPr>
                </w:p>
              </w:tc>
              <w:tc>
                <w:tcPr>
                  <w:tcW w:w="2148" w:type="dxa"/>
                  <w:tcBorders>
                    <w:top w:val="single" w:color="auto" w:sz="4" w:space="0"/>
                  </w:tcBorders>
                  <w:vAlign w:val="center"/>
                </w:tcPr>
                <w:p w14:paraId="347348D8">
                  <w:pPr>
                    <w:pStyle w:val="32"/>
                    <w:rPr>
                      <w:rFonts w:hint="eastAsia"/>
                      <w:color w:val="auto"/>
                      <w:lang w:val="en-US" w:eastAsia="zh-CN"/>
                    </w:rPr>
                  </w:pPr>
                  <w:r>
                    <w:rPr>
                      <w:rFonts w:hint="eastAsia"/>
                      <w:color w:val="auto"/>
                      <w:lang w:val="en-US" w:eastAsia="zh-CN"/>
                    </w:rPr>
                    <w:t>窑内焙烧废气</w:t>
                  </w:r>
                </w:p>
              </w:tc>
              <w:tc>
                <w:tcPr>
                  <w:tcW w:w="1035" w:type="dxa"/>
                  <w:tcBorders>
                    <w:top w:val="single" w:color="auto" w:sz="4" w:space="0"/>
                  </w:tcBorders>
                  <w:vAlign w:val="center"/>
                </w:tcPr>
                <w:p w14:paraId="5388D247">
                  <w:pPr>
                    <w:pStyle w:val="32"/>
                    <w:rPr>
                      <w:rFonts w:hint="eastAsia"/>
                      <w:color w:val="auto"/>
                      <w:lang w:val="en-US" w:eastAsia="zh-CN"/>
                    </w:rPr>
                  </w:pPr>
                  <w:r>
                    <w:rPr>
                      <w:rFonts w:hint="eastAsia"/>
                      <w:color w:val="auto"/>
                      <w:lang w:val="en-US" w:eastAsia="zh-CN"/>
                    </w:rPr>
                    <w:t>氟化物</w:t>
                  </w:r>
                </w:p>
              </w:tc>
              <w:tc>
                <w:tcPr>
                  <w:tcW w:w="1106" w:type="dxa"/>
                  <w:tcBorders>
                    <w:top w:val="single" w:color="auto" w:sz="4" w:space="0"/>
                  </w:tcBorders>
                  <w:vAlign w:val="center"/>
                </w:tcPr>
                <w:p w14:paraId="1164E381">
                  <w:pPr>
                    <w:pStyle w:val="32"/>
                    <w:rPr>
                      <w:rFonts w:hint="default"/>
                      <w:color w:val="auto"/>
                      <w:lang w:val="en-US" w:eastAsia="zh-CN"/>
                    </w:rPr>
                  </w:pPr>
                  <w:r>
                    <w:rPr>
                      <w:rFonts w:hint="eastAsia"/>
                      <w:color w:val="auto"/>
                      <w:lang w:val="en-US" w:eastAsia="zh-CN"/>
                    </w:rPr>
                    <w:t>0.054</w:t>
                  </w:r>
                </w:p>
              </w:tc>
              <w:tc>
                <w:tcPr>
                  <w:tcW w:w="5976" w:type="dxa"/>
                  <w:tcBorders>
                    <w:top w:val="single" w:color="auto" w:sz="4" w:space="0"/>
                  </w:tcBorders>
                  <w:vAlign w:val="center"/>
                </w:tcPr>
                <w:p w14:paraId="64630680">
                  <w:pPr>
                    <w:pStyle w:val="32"/>
                    <w:rPr>
                      <w:rFonts w:hint="eastAsia" w:eastAsia="宋体"/>
                      <w:color w:val="auto"/>
                      <w:lang w:eastAsia="zh-CN"/>
                    </w:rPr>
                  </w:pPr>
                  <w:r>
                    <w:rPr>
                      <w:rFonts w:hint="eastAsia"/>
                      <w:color w:val="auto"/>
                      <w:lang w:val="en-US" w:eastAsia="zh-CN"/>
                    </w:rPr>
                    <w:t>/</w:t>
                  </w:r>
                </w:p>
              </w:tc>
              <w:tc>
                <w:tcPr>
                  <w:tcW w:w="1046" w:type="dxa"/>
                  <w:tcBorders>
                    <w:top w:val="single" w:color="auto" w:sz="4" w:space="0"/>
                  </w:tcBorders>
                  <w:vAlign w:val="center"/>
                </w:tcPr>
                <w:p w14:paraId="633DA6AD">
                  <w:pPr>
                    <w:pStyle w:val="32"/>
                    <w:rPr>
                      <w:rFonts w:hint="eastAsia"/>
                      <w:color w:val="auto"/>
                      <w:lang w:val="en-US" w:eastAsia="zh-CN"/>
                    </w:rPr>
                  </w:pPr>
                  <w:r>
                    <w:rPr>
                      <w:rFonts w:hint="eastAsia"/>
                      <w:color w:val="auto"/>
                      <w:lang w:val="en-US" w:eastAsia="zh-CN"/>
                    </w:rPr>
                    <w:t>0.054</w:t>
                  </w:r>
                </w:p>
              </w:tc>
              <w:tc>
                <w:tcPr>
                  <w:tcW w:w="1049" w:type="dxa"/>
                  <w:tcBorders>
                    <w:top w:val="single" w:color="auto" w:sz="4" w:space="0"/>
                  </w:tcBorders>
                  <w:vAlign w:val="center"/>
                </w:tcPr>
                <w:p w14:paraId="2275B10C">
                  <w:pPr>
                    <w:pStyle w:val="32"/>
                    <w:rPr>
                      <w:rFonts w:hint="eastAsia"/>
                      <w:color w:val="auto"/>
                      <w:lang w:val="en-US" w:eastAsia="zh-CN"/>
                    </w:rPr>
                  </w:pPr>
                  <w:r>
                    <w:rPr>
                      <w:rFonts w:hint="eastAsia"/>
                      <w:color w:val="auto"/>
                      <w:lang w:val="en-US" w:eastAsia="zh-CN"/>
                    </w:rPr>
                    <w:t>/</w:t>
                  </w:r>
                </w:p>
              </w:tc>
              <w:tc>
                <w:tcPr>
                  <w:tcW w:w="1139" w:type="dxa"/>
                  <w:tcBorders>
                    <w:top w:val="single" w:color="auto" w:sz="4" w:space="0"/>
                  </w:tcBorders>
                  <w:vAlign w:val="center"/>
                </w:tcPr>
                <w:p w14:paraId="28B5C3E7">
                  <w:pPr>
                    <w:pStyle w:val="32"/>
                    <w:rPr>
                      <w:rFonts w:hint="eastAsia"/>
                      <w:color w:val="auto"/>
                      <w:lang w:val="en-US" w:eastAsia="zh-CN"/>
                    </w:rPr>
                  </w:pPr>
                  <w:r>
                    <w:rPr>
                      <w:rFonts w:hint="eastAsia"/>
                      <w:color w:val="auto"/>
                      <w:lang w:val="en-US" w:eastAsia="zh-CN"/>
                    </w:rPr>
                    <w:t>/</w:t>
                  </w:r>
                </w:p>
              </w:tc>
            </w:tr>
            <w:tr w14:paraId="26F5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1" w:type="dxa"/>
                  <w:vMerge w:val="continue"/>
                  <w:vAlign w:val="center"/>
                </w:tcPr>
                <w:p w14:paraId="230CCEBE">
                  <w:pPr>
                    <w:pStyle w:val="32"/>
                    <w:jc w:val="center"/>
                    <w:rPr>
                      <w:rFonts w:hint="default"/>
                      <w:color w:val="auto"/>
                      <w:highlight w:val="none"/>
                    </w:rPr>
                  </w:pPr>
                </w:p>
              </w:tc>
              <w:tc>
                <w:tcPr>
                  <w:tcW w:w="2148" w:type="dxa"/>
                  <w:tcBorders>
                    <w:top w:val="single" w:color="auto" w:sz="4" w:space="0"/>
                  </w:tcBorders>
                  <w:vAlign w:val="center"/>
                </w:tcPr>
                <w:p w14:paraId="1FF58EBC">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破碎工序粉尘</w:t>
                  </w:r>
                </w:p>
              </w:tc>
              <w:tc>
                <w:tcPr>
                  <w:tcW w:w="1035" w:type="dxa"/>
                  <w:tcBorders>
                    <w:top w:val="single" w:color="auto" w:sz="4" w:space="0"/>
                  </w:tcBorders>
                  <w:vAlign w:val="center"/>
                </w:tcPr>
                <w:p w14:paraId="631A73C3">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top w:val="single" w:color="auto" w:sz="4" w:space="0"/>
                  </w:tcBorders>
                  <w:vAlign w:val="center"/>
                </w:tcPr>
                <w:p w14:paraId="0F59B8DF">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5976" w:type="dxa"/>
                  <w:tcBorders>
                    <w:top w:val="single" w:color="auto" w:sz="4" w:space="0"/>
                  </w:tcBorders>
                  <w:vAlign w:val="center"/>
                </w:tcPr>
                <w:p w14:paraId="69C71801">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封闭车间内，控制落料高度，洒水降尘。</w:t>
                  </w:r>
                </w:p>
              </w:tc>
              <w:tc>
                <w:tcPr>
                  <w:tcW w:w="1046" w:type="dxa"/>
                  <w:tcBorders>
                    <w:top w:val="single" w:color="auto" w:sz="4" w:space="0"/>
                  </w:tcBorders>
                  <w:vAlign w:val="center"/>
                </w:tcPr>
                <w:p w14:paraId="084A0507">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049" w:type="dxa"/>
                  <w:tcBorders>
                    <w:top w:val="single" w:color="auto" w:sz="4" w:space="0"/>
                  </w:tcBorders>
                  <w:vAlign w:val="center"/>
                </w:tcPr>
                <w:p w14:paraId="10A810B2">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tcBorders>
                    <w:top w:val="single" w:color="auto" w:sz="4" w:space="0"/>
                  </w:tcBorders>
                  <w:vAlign w:val="center"/>
                </w:tcPr>
                <w:p w14:paraId="78725C68">
                  <w:pPr>
                    <w:pStyle w:val="32"/>
                    <w:ind w:firstLine="0" w:firstLineChars="0"/>
                    <w:rPr>
                      <w:rFonts w:hint="eastAsia" w:ascii="Times New Roman" w:hAnsi="Times New Roman" w:eastAsia="宋体" w:cs="黑体"/>
                      <w:b w:val="0"/>
                      <w:color w:val="auto"/>
                      <w:kern w:val="2"/>
                      <w:sz w:val="24"/>
                      <w:szCs w:val="24"/>
                      <w:highlight w:val="none"/>
                      <w:lang w:val="en-US" w:eastAsia="zh-CN" w:bidi="ar-SA"/>
                    </w:rPr>
                  </w:pPr>
                  <w:r>
                    <w:rPr>
                      <w:rFonts w:hint="eastAsia"/>
                      <w:color w:val="auto"/>
                      <w:highlight w:val="none"/>
                      <w:lang w:val="en-US" w:eastAsia="zh-CN"/>
                    </w:rPr>
                    <w:t>/</w:t>
                  </w:r>
                </w:p>
              </w:tc>
            </w:tr>
            <w:tr w14:paraId="3806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1" w:type="dxa"/>
                  <w:vMerge w:val="continue"/>
                  <w:vAlign w:val="center"/>
                </w:tcPr>
                <w:p w14:paraId="52EEFFA2">
                  <w:pPr>
                    <w:pStyle w:val="32"/>
                    <w:jc w:val="center"/>
                    <w:rPr>
                      <w:rFonts w:hint="default"/>
                      <w:color w:val="auto"/>
                      <w:highlight w:val="none"/>
                    </w:rPr>
                  </w:pPr>
                </w:p>
              </w:tc>
              <w:tc>
                <w:tcPr>
                  <w:tcW w:w="2148" w:type="dxa"/>
                  <w:vAlign w:val="center"/>
                </w:tcPr>
                <w:p w14:paraId="7743F23B">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雷磨工序粉尘</w:t>
                  </w:r>
                </w:p>
              </w:tc>
              <w:tc>
                <w:tcPr>
                  <w:tcW w:w="1035" w:type="dxa"/>
                  <w:vAlign w:val="center"/>
                </w:tcPr>
                <w:p w14:paraId="16E5C75C">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vAlign w:val="center"/>
                </w:tcPr>
                <w:p w14:paraId="1184DE6D">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0.943</w:t>
                  </w:r>
                </w:p>
              </w:tc>
              <w:tc>
                <w:tcPr>
                  <w:tcW w:w="5976" w:type="dxa"/>
                  <w:vAlign w:val="center"/>
                </w:tcPr>
                <w:p w14:paraId="6A5B977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w:t>
                  </w:r>
                  <w:r>
                    <w:rPr>
                      <w:rFonts w:hint="eastAsia"/>
                      <w:color w:val="auto"/>
                      <w:highlight w:val="none"/>
                      <w:lang w:val="en-US" w:eastAsia="zh-CN"/>
                    </w:rPr>
                    <w:t>雷磨机设置在彩钢瓦封闭结构厂房内，粉尘经集气罩收集后进入袋式除尘器处理，袋式除尘器</w:t>
                  </w:r>
                  <w:r>
                    <w:rPr>
                      <w:color w:val="auto"/>
                      <w:highlight w:val="none"/>
                    </w:rPr>
                    <w:t>除尘效率为</w:t>
                  </w:r>
                  <w:r>
                    <w:rPr>
                      <w:rFonts w:hint="default"/>
                      <w:color w:val="auto"/>
                      <w:highlight w:val="none"/>
                    </w:rPr>
                    <w:t>9</w:t>
                  </w:r>
                  <w:r>
                    <w:rPr>
                      <w:rFonts w:hint="eastAsia"/>
                      <w:color w:val="auto"/>
                      <w:highlight w:val="none"/>
                      <w:lang w:val="en-US" w:eastAsia="zh-CN"/>
                    </w:rPr>
                    <w:t>5</w:t>
                  </w:r>
                  <w:r>
                    <w:rPr>
                      <w:rFonts w:hint="default"/>
                      <w:color w:val="auto"/>
                      <w:highlight w:val="none"/>
                    </w:rPr>
                    <w:t>%</w:t>
                  </w:r>
                  <w:r>
                    <w:rPr>
                      <w:rFonts w:hint="eastAsia"/>
                      <w:color w:val="auto"/>
                      <w:highlight w:val="none"/>
                      <w:lang w:val="en-US" w:eastAsia="zh-CN"/>
                    </w:rPr>
                    <w:t>，集气罩效率为90%，物料出口喷雾降尘。</w:t>
                  </w:r>
                </w:p>
              </w:tc>
              <w:tc>
                <w:tcPr>
                  <w:tcW w:w="1046" w:type="dxa"/>
                  <w:vAlign w:val="center"/>
                </w:tcPr>
                <w:p w14:paraId="0008AAE5">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0.136</w:t>
                  </w:r>
                </w:p>
              </w:tc>
              <w:tc>
                <w:tcPr>
                  <w:tcW w:w="1049" w:type="dxa"/>
                  <w:vAlign w:val="center"/>
                </w:tcPr>
                <w:p w14:paraId="76F9FBCC">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vAlign w:val="center"/>
                </w:tcPr>
                <w:p w14:paraId="3EF369D6">
                  <w:pPr>
                    <w:pStyle w:val="32"/>
                    <w:ind w:firstLine="0" w:firstLineChars="0"/>
                    <w:rPr>
                      <w:rFonts w:hint="default" w:ascii="Times New Roman" w:hAnsi="Times New Roman" w:eastAsia="宋体" w:cs="黑体"/>
                      <w:b w:val="0"/>
                      <w:color w:val="auto"/>
                      <w:kern w:val="2"/>
                      <w:sz w:val="24"/>
                      <w:szCs w:val="24"/>
                      <w:highlight w:val="none"/>
                      <w:lang w:val="en-US" w:eastAsia="zh-CN" w:bidi="ar-SA"/>
                    </w:rPr>
                  </w:pPr>
                  <w:r>
                    <w:rPr>
                      <w:rFonts w:hint="eastAsia"/>
                      <w:color w:val="auto"/>
                      <w:highlight w:val="none"/>
                      <w:lang w:val="en-US" w:eastAsia="zh-CN"/>
                    </w:rPr>
                    <w:t>/</w:t>
                  </w:r>
                </w:p>
              </w:tc>
            </w:tr>
            <w:tr w14:paraId="1D80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vMerge w:val="continue"/>
                  <w:vAlign w:val="center"/>
                </w:tcPr>
                <w:p w14:paraId="407C8A67">
                  <w:pPr>
                    <w:pStyle w:val="32"/>
                    <w:jc w:val="center"/>
                    <w:rPr>
                      <w:rFonts w:hint="default"/>
                      <w:color w:val="auto"/>
                      <w:highlight w:val="none"/>
                    </w:rPr>
                  </w:pPr>
                </w:p>
              </w:tc>
              <w:tc>
                <w:tcPr>
                  <w:tcW w:w="2148" w:type="dxa"/>
                  <w:vAlign w:val="center"/>
                </w:tcPr>
                <w:p w14:paraId="63434EED">
                  <w:pPr>
                    <w:pStyle w:val="32"/>
                    <w:jc w:val="center"/>
                    <w:rPr>
                      <w:rFonts w:hint="default"/>
                      <w:color w:val="auto"/>
                      <w:highlight w:val="none"/>
                    </w:rPr>
                  </w:pPr>
                  <w:r>
                    <w:rPr>
                      <w:color w:val="auto"/>
                      <w:highlight w:val="none"/>
                    </w:rPr>
                    <w:t>食堂油烟</w:t>
                  </w:r>
                </w:p>
              </w:tc>
              <w:tc>
                <w:tcPr>
                  <w:tcW w:w="1035" w:type="dxa"/>
                  <w:vAlign w:val="center"/>
                </w:tcPr>
                <w:p w14:paraId="060FF503">
                  <w:pPr>
                    <w:pStyle w:val="32"/>
                    <w:jc w:val="center"/>
                    <w:rPr>
                      <w:rFonts w:hint="default"/>
                      <w:color w:val="auto"/>
                      <w:highlight w:val="none"/>
                    </w:rPr>
                  </w:pPr>
                  <w:r>
                    <w:rPr>
                      <w:color w:val="auto"/>
                      <w:highlight w:val="none"/>
                    </w:rPr>
                    <w:t>油烟</w:t>
                  </w:r>
                </w:p>
              </w:tc>
              <w:tc>
                <w:tcPr>
                  <w:tcW w:w="1106" w:type="dxa"/>
                  <w:vAlign w:val="center"/>
                </w:tcPr>
                <w:p w14:paraId="3DEDEC5D">
                  <w:pPr>
                    <w:pStyle w:val="32"/>
                    <w:jc w:val="center"/>
                    <w:rPr>
                      <w:rFonts w:hint="default"/>
                      <w:color w:val="auto"/>
                      <w:highlight w:val="none"/>
                    </w:rPr>
                  </w:pPr>
                  <w:r>
                    <w:rPr>
                      <w:rFonts w:hint="eastAsia"/>
                      <w:color w:val="auto"/>
                      <w:highlight w:val="none"/>
                    </w:rPr>
                    <w:t>0.</w:t>
                  </w:r>
                  <w:r>
                    <w:rPr>
                      <w:rFonts w:hint="eastAsia"/>
                      <w:color w:val="auto"/>
                      <w:highlight w:val="none"/>
                      <w:lang w:val="en-US" w:eastAsia="zh-CN"/>
                    </w:rPr>
                    <w:t>943</w:t>
                  </w:r>
                </w:p>
              </w:tc>
              <w:tc>
                <w:tcPr>
                  <w:tcW w:w="5976" w:type="dxa"/>
                  <w:vAlign w:val="center"/>
                </w:tcPr>
                <w:p w14:paraId="3FE9BE8E">
                  <w:pPr>
                    <w:pStyle w:val="32"/>
                    <w:jc w:val="center"/>
                    <w:rPr>
                      <w:rFonts w:hint="default"/>
                      <w:color w:val="auto"/>
                      <w:highlight w:val="none"/>
                    </w:rPr>
                  </w:pPr>
                  <w:r>
                    <w:rPr>
                      <w:color w:val="auto"/>
                      <w:highlight w:val="none"/>
                    </w:rPr>
                    <w:t>安装油烟净化器（净化效率60%）</w:t>
                  </w:r>
                </w:p>
              </w:tc>
              <w:tc>
                <w:tcPr>
                  <w:tcW w:w="1046" w:type="dxa"/>
                  <w:vAlign w:val="center"/>
                </w:tcPr>
                <w:p w14:paraId="12D80219">
                  <w:pPr>
                    <w:pStyle w:val="32"/>
                    <w:rPr>
                      <w:rFonts w:hint="default"/>
                      <w:color w:val="auto"/>
                      <w:highlight w:val="none"/>
                      <w:lang w:val="en-US" w:eastAsia="zh-CN"/>
                    </w:rPr>
                  </w:pPr>
                  <w:r>
                    <w:rPr>
                      <w:rFonts w:hint="eastAsia"/>
                      <w:color w:val="auto"/>
                      <w:highlight w:val="none"/>
                      <w:lang w:val="en-US" w:eastAsia="zh-CN"/>
                    </w:rPr>
                    <w:t>0.566</w:t>
                  </w:r>
                </w:p>
              </w:tc>
              <w:tc>
                <w:tcPr>
                  <w:tcW w:w="1049" w:type="dxa"/>
                  <w:vAlign w:val="center"/>
                </w:tcPr>
                <w:p w14:paraId="369A83FD">
                  <w:pPr>
                    <w:pStyle w:val="32"/>
                    <w:ind w:firstLine="0" w:firstLineChars="0"/>
                    <w:rPr>
                      <w:rFonts w:hint="default"/>
                      <w:color w:val="auto"/>
                      <w:highlight w:val="none"/>
                    </w:rPr>
                  </w:pPr>
                  <w:r>
                    <w:rPr>
                      <w:rFonts w:hint="eastAsia"/>
                      <w:color w:val="auto"/>
                      <w:highlight w:val="none"/>
                      <w:lang w:val="en-US" w:eastAsia="zh-CN"/>
                    </w:rPr>
                    <w:t>/</w:t>
                  </w:r>
                </w:p>
              </w:tc>
              <w:tc>
                <w:tcPr>
                  <w:tcW w:w="1139" w:type="dxa"/>
                  <w:vAlign w:val="center"/>
                </w:tcPr>
                <w:p w14:paraId="1FDE9625">
                  <w:pPr>
                    <w:pStyle w:val="32"/>
                    <w:ind w:firstLine="0" w:firstLineChars="0"/>
                    <w:rPr>
                      <w:rFonts w:hint="default"/>
                      <w:color w:val="auto"/>
                      <w:highlight w:val="none"/>
                    </w:rPr>
                  </w:pPr>
                  <w:r>
                    <w:rPr>
                      <w:rFonts w:hint="eastAsia"/>
                      <w:color w:val="auto"/>
                      <w:highlight w:val="none"/>
                      <w:lang w:val="en-US" w:eastAsia="zh-CN"/>
                    </w:rPr>
                    <w:t>/</w:t>
                  </w:r>
                </w:p>
              </w:tc>
            </w:tr>
          </w:tbl>
          <w:p w14:paraId="6395224E">
            <w:pPr>
              <w:pStyle w:val="33"/>
              <w:rPr>
                <w:color w:val="auto"/>
                <w:highlight w:val="none"/>
              </w:rPr>
            </w:pPr>
          </w:p>
          <w:p w14:paraId="36BF11DD">
            <w:pPr>
              <w:pStyle w:val="33"/>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4</w:t>
            </w:r>
            <w:r>
              <w:rPr>
                <w:color w:val="auto"/>
                <w:highlight w:val="none"/>
              </w:rPr>
              <w:t xml:space="preserve">  污染物排放口基本情况统计表</w:t>
            </w:r>
          </w:p>
          <w:tbl>
            <w:tblPr>
              <w:tblStyle w:val="27"/>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873"/>
              <w:gridCol w:w="955"/>
              <w:gridCol w:w="1063"/>
              <w:gridCol w:w="915"/>
              <w:gridCol w:w="1125"/>
              <w:gridCol w:w="1106"/>
              <w:gridCol w:w="6889"/>
            </w:tblGrid>
            <w:tr w14:paraId="61A4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22" w:type="dxa"/>
                  <w:vMerge w:val="restart"/>
                  <w:vAlign w:val="center"/>
                </w:tcPr>
                <w:p w14:paraId="26FCD104">
                  <w:pPr>
                    <w:pStyle w:val="32"/>
                    <w:jc w:val="center"/>
                    <w:rPr>
                      <w:rFonts w:hint="default" w:cs="Times New Roman"/>
                      <w:color w:val="auto"/>
                      <w:highlight w:val="none"/>
                    </w:rPr>
                  </w:pPr>
                  <w:r>
                    <w:rPr>
                      <w:rFonts w:hint="default" w:cs="Times New Roman"/>
                      <w:color w:val="auto"/>
                      <w:highlight w:val="none"/>
                    </w:rPr>
                    <w:t>排放口编号及名称</w:t>
                  </w:r>
                </w:p>
              </w:tc>
              <w:tc>
                <w:tcPr>
                  <w:tcW w:w="2891" w:type="dxa"/>
                  <w:gridSpan w:val="3"/>
                  <w:vAlign w:val="center"/>
                </w:tcPr>
                <w:p w14:paraId="2B96EB57">
                  <w:pPr>
                    <w:pStyle w:val="32"/>
                    <w:jc w:val="center"/>
                    <w:rPr>
                      <w:rFonts w:hint="default" w:cs="Times New Roman"/>
                      <w:color w:val="auto"/>
                      <w:highlight w:val="none"/>
                    </w:rPr>
                  </w:pPr>
                  <w:r>
                    <w:rPr>
                      <w:rFonts w:hint="default" w:cs="Times New Roman"/>
                      <w:color w:val="auto"/>
                      <w:highlight w:val="none"/>
                    </w:rPr>
                    <w:t>排放口基本情况</w:t>
                  </w:r>
                </w:p>
              </w:tc>
              <w:tc>
                <w:tcPr>
                  <w:tcW w:w="915" w:type="dxa"/>
                  <w:vMerge w:val="restart"/>
                  <w:vAlign w:val="center"/>
                </w:tcPr>
                <w:p w14:paraId="5A2CBE5E">
                  <w:pPr>
                    <w:pStyle w:val="32"/>
                    <w:jc w:val="center"/>
                    <w:rPr>
                      <w:rFonts w:hint="default" w:cs="Times New Roman"/>
                      <w:color w:val="auto"/>
                      <w:highlight w:val="none"/>
                    </w:rPr>
                  </w:pPr>
                  <w:r>
                    <w:rPr>
                      <w:rFonts w:hint="default" w:cs="Times New Roman"/>
                      <w:color w:val="auto"/>
                      <w:highlight w:val="none"/>
                    </w:rPr>
                    <w:t>排放口类型</w:t>
                  </w:r>
                </w:p>
              </w:tc>
              <w:tc>
                <w:tcPr>
                  <w:tcW w:w="2231" w:type="dxa"/>
                  <w:gridSpan w:val="2"/>
                  <w:vAlign w:val="center"/>
                </w:tcPr>
                <w:p w14:paraId="09F64C62">
                  <w:pPr>
                    <w:pStyle w:val="32"/>
                    <w:jc w:val="center"/>
                    <w:rPr>
                      <w:rFonts w:hint="default" w:cs="Times New Roman"/>
                      <w:color w:val="auto"/>
                      <w:highlight w:val="none"/>
                    </w:rPr>
                  </w:pPr>
                  <w:r>
                    <w:rPr>
                      <w:rFonts w:hint="default" w:cs="Times New Roman"/>
                      <w:color w:val="auto"/>
                      <w:highlight w:val="none"/>
                    </w:rPr>
                    <w:t>排放口地理坐标</w:t>
                  </w:r>
                </w:p>
              </w:tc>
              <w:tc>
                <w:tcPr>
                  <w:tcW w:w="6889" w:type="dxa"/>
                  <w:vMerge w:val="restart"/>
                  <w:vAlign w:val="center"/>
                </w:tcPr>
                <w:p w14:paraId="5137FC3E">
                  <w:pPr>
                    <w:pStyle w:val="32"/>
                    <w:jc w:val="center"/>
                    <w:rPr>
                      <w:rFonts w:hint="default" w:cs="Times New Roman"/>
                      <w:color w:val="auto"/>
                      <w:highlight w:val="none"/>
                    </w:rPr>
                  </w:pPr>
                  <w:r>
                    <w:rPr>
                      <w:rFonts w:hint="default" w:cs="Times New Roman"/>
                      <w:color w:val="auto"/>
                      <w:highlight w:val="none"/>
                    </w:rPr>
                    <w:t>排放标准</w:t>
                  </w:r>
                </w:p>
              </w:tc>
            </w:tr>
            <w:tr w14:paraId="59F4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22" w:type="dxa"/>
                  <w:vMerge w:val="continue"/>
                  <w:vAlign w:val="center"/>
                </w:tcPr>
                <w:p w14:paraId="375C3018">
                  <w:pPr>
                    <w:pStyle w:val="32"/>
                    <w:jc w:val="center"/>
                    <w:rPr>
                      <w:rFonts w:hint="default" w:cs="Times New Roman"/>
                      <w:color w:val="auto"/>
                      <w:highlight w:val="none"/>
                    </w:rPr>
                  </w:pPr>
                </w:p>
              </w:tc>
              <w:tc>
                <w:tcPr>
                  <w:tcW w:w="873" w:type="dxa"/>
                  <w:vAlign w:val="center"/>
                </w:tcPr>
                <w:p w14:paraId="6F6E9369">
                  <w:pPr>
                    <w:pStyle w:val="32"/>
                    <w:jc w:val="center"/>
                    <w:rPr>
                      <w:rFonts w:hint="default" w:cs="Times New Roman"/>
                      <w:color w:val="auto"/>
                      <w:highlight w:val="none"/>
                    </w:rPr>
                  </w:pPr>
                  <w:r>
                    <w:rPr>
                      <w:rFonts w:hint="default" w:cs="Times New Roman"/>
                      <w:color w:val="auto"/>
                      <w:highlight w:val="none"/>
                    </w:rPr>
                    <w:t>高度（m）</w:t>
                  </w:r>
                </w:p>
              </w:tc>
              <w:tc>
                <w:tcPr>
                  <w:tcW w:w="955" w:type="dxa"/>
                  <w:vAlign w:val="center"/>
                </w:tcPr>
                <w:p w14:paraId="0CEC56E9">
                  <w:pPr>
                    <w:pStyle w:val="32"/>
                    <w:jc w:val="center"/>
                    <w:rPr>
                      <w:rFonts w:hint="default" w:cs="Times New Roman"/>
                      <w:color w:val="auto"/>
                      <w:highlight w:val="none"/>
                    </w:rPr>
                  </w:pPr>
                  <w:r>
                    <w:rPr>
                      <w:rFonts w:hint="default" w:cs="Times New Roman"/>
                      <w:color w:val="auto"/>
                      <w:highlight w:val="none"/>
                    </w:rPr>
                    <w:t>内径（m）</w:t>
                  </w:r>
                </w:p>
              </w:tc>
              <w:tc>
                <w:tcPr>
                  <w:tcW w:w="1063" w:type="dxa"/>
                  <w:vAlign w:val="center"/>
                </w:tcPr>
                <w:p w14:paraId="753075DB">
                  <w:pPr>
                    <w:pStyle w:val="32"/>
                    <w:jc w:val="center"/>
                    <w:rPr>
                      <w:rFonts w:hint="default" w:cs="Times New Roman"/>
                      <w:color w:val="auto"/>
                      <w:highlight w:val="none"/>
                    </w:rPr>
                  </w:pPr>
                  <w:r>
                    <w:rPr>
                      <w:rFonts w:hint="default" w:cs="Times New Roman"/>
                      <w:color w:val="auto"/>
                      <w:highlight w:val="none"/>
                    </w:rPr>
                    <w:t>温度（℃）</w:t>
                  </w:r>
                </w:p>
              </w:tc>
              <w:tc>
                <w:tcPr>
                  <w:tcW w:w="915" w:type="dxa"/>
                  <w:vMerge w:val="continue"/>
                  <w:vAlign w:val="center"/>
                </w:tcPr>
                <w:p w14:paraId="4E5201A9">
                  <w:pPr>
                    <w:pStyle w:val="32"/>
                    <w:jc w:val="center"/>
                    <w:rPr>
                      <w:rFonts w:hint="default" w:cs="Times New Roman"/>
                      <w:color w:val="auto"/>
                      <w:highlight w:val="none"/>
                    </w:rPr>
                  </w:pPr>
                </w:p>
              </w:tc>
              <w:tc>
                <w:tcPr>
                  <w:tcW w:w="1125" w:type="dxa"/>
                  <w:vAlign w:val="center"/>
                </w:tcPr>
                <w:p w14:paraId="29D8D042">
                  <w:pPr>
                    <w:pStyle w:val="32"/>
                    <w:jc w:val="center"/>
                    <w:rPr>
                      <w:rFonts w:hint="default" w:cs="Times New Roman"/>
                      <w:color w:val="auto"/>
                      <w:highlight w:val="none"/>
                    </w:rPr>
                  </w:pPr>
                  <w:r>
                    <w:rPr>
                      <w:rFonts w:hint="default" w:cs="Times New Roman"/>
                      <w:color w:val="auto"/>
                      <w:highlight w:val="none"/>
                    </w:rPr>
                    <w:t>X（°）</w:t>
                  </w:r>
                </w:p>
              </w:tc>
              <w:tc>
                <w:tcPr>
                  <w:tcW w:w="1106" w:type="dxa"/>
                  <w:vAlign w:val="center"/>
                </w:tcPr>
                <w:p w14:paraId="18678589">
                  <w:pPr>
                    <w:pStyle w:val="32"/>
                    <w:jc w:val="center"/>
                    <w:rPr>
                      <w:rFonts w:hint="default" w:cs="Times New Roman"/>
                      <w:color w:val="auto"/>
                      <w:highlight w:val="none"/>
                    </w:rPr>
                  </w:pPr>
                  <w:r>
                    <w:rPr>
                      <w:rFonts w:hint="default" w:cs="Times New Roman"/>
                      <w:color w:val="auto"/>
                      <w:highlight w:val="none"/>
                    </w:rPr>
                    <w:t>Y（°）</w:t>
                  </w:r>
                </w:p>
              </w:tc>
              <w:tc>
                <w:tcPr>
                  <w:tcW w:w="6889" w:type="dxa"/>
                  <w:vMerge w:val="continue"/>
                  <w:vAlign w:val="center"/>
                </w:tcPr>
                <w:p w14:paraId="2E1F626B">
                  <w:pPr>
                    <w:pStyle w:val="32"/>
                    <w:jc w:val="center"/>
                    <w:rPr>
                      <w:rFonts w:hint="default" w:cs="Times New Roman"/>
                      <w:color w:val="auto"/>
                      <w:highlight w:val="none"/>
                    </w:rPr>
                  </w:pPr>
                </w:p>
              </w:tc>
            </w:tr>
            <w:tr w14:paraId="49D2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022" w:type="dxa"/>
                  <w:vAlign w:val="center"/>
                </w:tcPr>
                <w:p w14:paraId="56711D3A">
                  <w:pPr>
                    <w:pStyle w:val="32"/>
                    <w:jc w:val="center"/>
                    <w:rPr>
                      <w:rFonts w:hint="default" w:cs="Times New Roman"/>
                      <w:color w:val="auto"/>
                      <w:highlight w:val="none"/>
                    </w:rPr>
                  </w:pPr>
                  <w:r>
                    <w:rPr>
                      <w:rFonts w:hint="default" w:cs="Times New Roman"/>
                      <w:color w:val="auto"/>
                      <w:highlight w:val="none"/>
                    </w:rPr>
                    <w:t>DA001</w:t>
                  </w:r>
                </w:p>
              </w:tc>
              <w:tc>
                <w:tcPr>
                  <w:tcW w:w="873" w:type="dxa"/>
                  <w:vAlign w:val="center"/>
                </w:tcPr>
                <w:p w14:paraId="0E284038">
                  <w:pPr>
                    <w:pStyle w:val="32"/>
                    <w:jc w:val="center"/>
                    <w:rPr>
                      <w:rFonts w:hint="eastAsia" w:eastAsia="宋体" w:cs="Times New Roman"/>
                      <w:color w:val="auto"/>
                      <w:highlight w:val="none"/>
                      <w:lang w:eastAsia="zh-CN"/>
                    </w:rPr>
                  </w:pPr>
                  <w:r>
                    <w:rPr>
                      <w:rFonts w:hint="eastAsia" w:cs="Times New Roman"/>
                      <w:color w:val="auto"/>
                      <w:highlight w:val="none"/>
                      <w:lang w:val="en-US" w:eastAsia="zh-CN"/>
                    </w:rPr>
                    <w:t>22</w:t>
                  </w:r>
                </w:p>
              </w:tc>
              <w:tc>
                <w:tcPr>
                  <w:tcW w:w="955" w:type="dxa"/>
                  <w:vAlign w:val="center"/>
                </w:tcPr>
                <w:p w14:paraId="2BDF6885">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0.65</w:t>
                  </w:r>
                </w:p>
              </w:tc>
              <w:tc>
                <w:tcPr>
                  <w:tcW w:w="1063" w:type="dxa"/>
                  <w:vAlign w:val="center"/>
                </w:tcPr>
                <w:p w14:paraId="58CA9B71">
                  <w:pPr>
                    <w:pStyle w:val="32"/>
                    <w:jc w:val="center"/>
                    <w:rPr>
                      <w:rFonts w:hint="eastAsia" w:eastAsia="宋体" w:cs="Times New Roman"/>
                      <w:color w:val="auto"/>
                      <w:highlight w:val="none"/>
                      <w:lang w:val="en-US" w:eastAsia="zh-CN"/>
                    </w:rPr>
                  </w:pPr>
                  <w:r>
                    <w:rPr>
                      <w:rFonts w:hint="eastAsia" w:cs="Times New Roman"/>
                      <w:color w:val="auto"/>
                      <w:highlight w:val="none"/>
                      <w:lang w:val="en-US" w:eastAsia="zh-CN"/>
                    </w:rPr>
                    <w:t>1</w:t>
                  </w:r>
                  <w:r>
                    <w:rPr>
                      <w:rFonts w:cs="Times New Roman"/>
                      <w:color w:val="auto"/>
                      <w:highlight w:val="none"/>
                    </w:rPr>
                    <w:t>2</w:t>
                  </w:r>
                  <w:r>
                    <w:rPr>
                      <w:rFonts w:hint="eastAsia" w:cs="Times New Roman"/>
                      <w:color w:val="auto"/>
                      <w:highlight w:val="none"/>
                      <w:lang w:val="en-US" w:eastAsia="zh-CN"/>
                    </w:rPr>
                    <w:t>8</w:t>
                  </w:r>
                </w:p>
              </w:tc>
              <w:tc>
                <w:tcPr>
                  <w:tcW w:w="915" w:type="dxa"/>
                  <w:vAlign w:val="center"/>
                </w:tcPr>
                <w:p w14:paraId="1E2EE7DA">
                  <w:pPr>
                    <w:pStyle w:val="32"/>
                    <w:jc w:val="center"/>
                    <w:rPr>
                      <w:rFonts w:hint="default" w:cs="Times New Roman"/>
                      <w:color w:val="auto"/>
                      <w:highlight w:val="none"/>
                    </w:rPr>
                  </w:pPr>
                  <w:r>
                    <w:rPr>
                      <w:rFonts w:hint="default" w:cs="Times New Roman"/>
                      <w:color w:val="auto"/>
                      <w:highlight w:val="none"/>
                    </w:rPr>
                    <w:t>一般排放口</w:t>
                  </w:r>
                </w:p>
              </w:tc>
              <w:tc>
                <w:tcPr>
                  <w:tcW w:w="1125" w:type="dxa"/>
                  <w:vAlign w:val="center"/>
                </w:tcPr>
                <w:p w14:paraId="68F66A00">
                  <w:pPr>
                    <w:pStyle w:val="32"/>
                    <w:jc w:val="center"/>
                    <w:rPr>
                      <w:rFonts w:hint="default" w:cs="Times New Roman"/>
                      <w:color w:val="auto"/>
                      <w:highlight w:val="none"/>
                    </w:rPr>
                  </w:pPr>
                  <w:r>
                    <w:rPr>
                      <w:rFonts w:hint="default" w:cs="Times New Roman"/>
                      <w:color w:val="auto"/>
                      <w:highlight w:val="none"/>
                    </w:rPr>
                    <w:t>102°55′2.</w:t>
                  </w:r>
                  <w:r>
                    <w:rPr>
                      <w:rFonts w:hint="eastAsia" w:cs="Times New Roman"/>
                      <w:color w:val="auto"/>
                      <w:highlight w:val="none"/>
                      <w:lang w:val="en-US" w:eastAsia="zh-CN"/>
                    </w:rPr>
                    <w:t>821</w:t>
                  </w:r>
                  <w:r>
                    <w:rPr>
                      <w:rFonts w:hint="default" w:cs="Times New Roman"/>
                      <w:color w:val="auto"/>
                      <w:highlight w:val="none"/>
                    </w:rPr>
                    <w:t>″</w:t>
                  </w:r>
                </w:p>
              </w:tc>
              <w:tc>
                <w:tcPr>
                  <w:tcW w:w="1106" w:type="dxa"/>
                  <w:vAlign w:val="center"/>
                </w:tcPr>
                <w:p w14:paraId="0BC739D3">
                  <w:pPr>
                    <w:pStyle w:val="32"/>
                    <w:jc w:val="center"/>
                    <w:rPr>
                      <w:rFonts w:hint="default" w:cs="Times New Roman"/>
                      <w:color w:val="auto"/>
                      <w:highlight w:val="none"/>
                    </w:rPr>
                  </w:pPr>
                  <w:r>
                    <w:rPr>
                      <w:rFonts w:hint="default" w:cs="Times New Roman"/>
                      <w:color w:val="auto"/>
                      <w:highlight w:val="none"/>
                    </w:rPr>
                    <w:t>24°12′47.</w:t>
                  </w:r>
                  <w:r>
                    <w:rPr>
                      <w:rFonts w:hint="eastAsia" w:cs="Times New Roman"/>
                      <w:color w:val="auto"/>
                      <w:highlight w:val="none"/>
                      <w:lang w:val="en-US" w:eastAsia="zh-CN"/>
                    </w:rPr>
                    <w:t>343</w:t>
                  </w:r>
                  <w:r>
                    <w:rPr>
                      <w:rFonts w:hint="default" w:cs="Times New Roman"/>
                      <w:color w:val="auto"/>
                      <w:highlight w:val="none"/>
                    </w:rPr>
                    <w:t>″</w:t>
                  </w:r>
                </w:p>
              </w:tc>
              <w:tc>
                <w:tcPr>
                  <w:tcW w:w="6889" w:type="dxa"/>
                  <w:vAlign w:val="center"/>
                </w:tcPr>
                <w:p w14:paraId="186C13A8">
                  <w:pPr>
                    <w:pStyle w:val="32"/>
                    <w:jc w:val="center"/>
                    <w:rPr>
                      <w:rFonts w:hint="eastAsia" w:eastAsia="宋体" w:cs="Times New Roman"/>
                      <w:color w:val="auto"/>
                      <w:highlight w:val="none"/>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olor w:val="auto"/>
                      <w:lang w:val="zh-CN" w:eastAsia="zh-CN"/>
                    </w:rPr>
                    <w:t>标准限值</w:t>
                  </w:r>
                  <w:r>
                    <w:rPr>
                      <w:rFonts w:hint="eastAsia"/>
                      <w:color w:val="auto"/>
                      <w:lang w:val="en-US" w:eastAsia="zh-CN"/>
                    </w:rPr>
                    <w:t>中较严</w:t>
                  </w:r>
                  <w:r>
                    <w:rPr>
                      <w:rFonts w:hint="eastAsia"/>
                      <w:color w:val="auto"/>
                      <w:lang w:val="zh-CN" w:eastAsia="zh-CN"/>
                    </w:rPr>
                    <w:t>要求</w:t>
                  </w:r>
                  <w:r>
                    <w:rPr>
                      <w:rFonts w:hint="eastAsia" w:cs="Times New Roman"/>
                      <w:color w:val="auto"/>
                      <w:highlight w:val="none"/>
                      <w:lang w:val="en-US" w:eastAsia="zh-CN"/>
                    </w:rPr>
                    <w:t>。</w:t>
                  </w:r>
                </w:p>
              </w:tc>
            </w:tr>
          </w:tbl>
          <w:p w14:paraId="76E60A96">
            <w:pPr>
              <w:ind w:firstLine="480"/>
              <w:jc w:val="both"/>
              <w:rPr>
                <w:rFonts w:hint="default" w:eastAsia="宋体"/>
                <w:color w:val="auto"/>
                <w:highlight w:val="none"/>
                <w:lang w:val="en-US" w:eastAsia="zh-CN"/>
              </w:rPr>
            </w:pPr>
          </w:p>
        </w:tc>
      </w:tr>
    </w:tbl>
    <w:p w14:paraId="1F1EAAE8">
      <w:pPr>
        <w:ind w:firstLine="480"/>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7"/>
        <w:tblW w:w="8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074"/>
      </w:tblGrid>
      <w:tr w14:paraId="2908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8" w:hRule="atLeast"/>
        </w:trPr>
        <w:tc>
          <w:tcPr>
            <w:tcW w:w="427" w:type="dxa"/>
            <w:vAlign w:val="top"/>
          </w:tcPr>
          <w:p w14:paraId="1FBBC73E">
            <w:pPr>
              <w:pStyle w:val="13"/>
              <w:ind w:firstLine="480"/>
              <w:jc w:val="both"/>
              <w:rPr>
                <w:color w:val="auto"/>
                <w:highlight w:val="none"/>
              </w:rPr>
            </w:pPr>
          </w:p>
        </w:tc>
        <w:tc>
          <w:tcPr>
            <w:tcW w:w="8074" w:type="dxa"/>
            <w:vAlign w:val="top"/>
          </w:tcPr>
          <w:p w14:paraId="08C627E0">
            <w:pPr>
              <w:ind w:left="0" w:firstLine="48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.2污染治理措施</w:t>
            </w:r>
          </w:p>
          <w:p w14:paraId="67F7C7CB">
            <w:pPr>
              <w:ind w:firstLine="480"/>
              <w:jc w:val="both"/>
              <w:rPr>
                <w:color w:val="auto"/>
                <w:highlight w:val="none"/>
              </w:rPr>
            </w:pPr>
            <w:r>
              <w:rPr>
                <w:rFonts w:hint="eastAsia"/>
                <w:color w:val="auto"/>
                <w:highlight w:val="none"/>
              </w:rPr>
              <w:t>本项目大气污染防治措施见表4-</w:t>
            </w:r>
            <w:r>
              <w:rPr>
                <w:rFonts w:hint="eastAsia"/>
                <w:color w:val="auto"/>
                <w:highlight w:val="none"/>
                <w:lang w:val="en-US" w:eastAsia="zh-CN"/>
              </w:rPr>
              <w:t>5</w:t>
            </w:r>
            <w:r>
              <w:rPr>
                <w:rFonts w:hint="eastAsia"/>
                <w:color w:val="auto"/>
                <w:highlight w:val="none"/>
              </w:rPr>
              <w:t>所示。</w:t>
            </w:r>
          </w:p>
          <w:p w14:paraId="7090D1F8">
            <w:pPr>
              <w:pStyle w:val="33"/>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5</w:t>
            </w:r>
            <w:r>
              <w:rPr>
                <w:color w:val="auto"/>
                <w:highlight w:val="none"/>
              </w:rPr>
              <w:t xml:space="preserve">  本项目大气污染治理措施一览表</w:t>
            </w:r>
          </w:p>
          <w:tbl>
            <w:tblPr>
              <w:tblStyle w:val="27"/>
              <w:tblW w:w="7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750"/>
              <w:gridCol w:w="5454"/>
            </w:tblGrid>
            <w:tr w14:paraId="0435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41" w:type="dxa"/>
                  <w:vAlign w:val="center"/>
                </w:tcPr>
                <w:p w14:paraId="279DA1B9">
                  <w:pPr>
                    <w:pStyle w:val="32"/>
                    <w:jc w:val="center"/>
                    <w:rPr>
                      <w:rFonts w:hint="default"/>
                      <w:color w:val="auto"/>
                      <w:highlight w:val="none"/>
                    </w:rPr>
                  </w:pPr>
                  <w:r>
                    <w:rPr>
                      <w:color w:val="auto"/>
                      <w:highlight w:val="none"/>
                    </w:rPr>
                    <w:t>序号</w:t>
                  </w:r>
                </w:p>
              </w:tc>
              <w:tc>
                <w:tcPr>
                  <w:tcW w:w="1750" w:type="dxa"/>
                  <w:vAlign w:val="center"/>
                </w:tcPr>
                <w:p w14:paraId="47E356DA">
                  <w:pPr>
                    <w:pStyle w:val="32"/>
                    <w:jc w:val="center"/>
                    <w:rPr>
                      <w:rFonts w:hint="default"/>
                      <w:color w:val="auto"/>
                      <w:highlight w:val="none"/>
                    </w:rPr>
                  </w:pPr>
                  <w:r>
                    <w:rPr>
                      <w:color w:val="auto"/>
                      <w:highlight w:val="none"/>
                    </w:rPr>
                    <w:t>产污环节</w:t>
                  </w:r>
                </w:p>
              </w:tc>
              <w:tc>
                <w:tcPr>
                  <w:tcW w:w="5454" w:type="dxa"/>
                  <w:vAlign w:val="center"/>
                </w:tcPr>
                <w:p w14:paraId="06E15837">
                  <w:pPr>
                    <w:pStyle w:val="32"/>
                    <w:jc w:val="center"/>
                    <w:rPr>
                      <w:rFonts w:hint="default"/>
                      <w:color w:val="auto"/>
                      <w:highlight w:val="none"/>
                    </w:rPr>
                  </w:pPr>
                  <w:r>
                    <w:rPr>
                      <w:color w:val="auto"/>
                      <w:highlight w:val="none"/>
                    </w:rPr>
                    <w:t>治理措施</w:t>
                  </w:r>
                </w:p>
              </w:tc>
            </w:tr>
            <w:tr w14:paraId="69B1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0C110C90">
                  <w:pPr>
                    <w:pStyle w:val="31"/>
                    <w:rPr>
                      <w:rFonts w:hint="default"/>
                      <w:color w:val="auto"/>
                      <w:highlight w:val="none"/>
                    </w:rPr>
                  </w:pPr>
                  <w:r>
                    <w:rPr>
                      <w:color w:val="auto"/>
                      <w:highlight w:val="none"/>
                    </w:rPr>
                    <w:t>1</w:t>
                  </w:r>
                </w:p>
              </w:tc>
              <w:tc>
                <w:tcPr>
                  <w:tcW w:w="1750" w:type="dxa"/>
                  <w:vAlign w:val="center"/>
                </w:tcPr>
                <w:p w14:paraId="4471A85C">
                  <w:pPr>
                    <w:pStyle w:val="31"/>
                    <w:rPr>
                      <w:rFonts w:hint="default"/>
                      <w:color w:val="auto"/>
                      <w:highlight w:val="none"/>
                      <w:lang w:val="en-US" w:eastAsia="zh-CN"/>
                    </w:rPr>
                  </w:pPr>
                  <w:r>
                    <w:rPr>
                      <w:rFonts w:hint="eastAsia"/>
                      <w:color w:val="auto"/>
                    </w:rPr>
                    <w:t>生物质燃料燃烧废气</w:t>
                  </w:r>
                </w:p>
              </w:tc>
              <w:tc>
                <w:tcPr>
                  <w:tcW w:w="5454" w:type="dxa"/>
                  <w:vAlign w:val="center"/>
                </w:tcPr>
                <w:p w14:paraId="458B6CC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经布袋除尘器+1根22m高排气筒（DA001）排放，安装在线监测设备，监测指标为：烟尘、SO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、含氧量、烟温、流量，并与生态环境管理部门联网</w:t>
                  </w:r>
                  <w:r>
                    <w:rPr>
                      <w:rFonts w:hint="default"/>
                      <w:color w:val="auto"/>
                      <w:highlight w:val="none"/>
                    </w:rPr>
                    <w:t>。</w:t>
                  </w:r>
                </w:p>
              </w:tc>
            </w:tr>
            <w:tr w14:paraId="736A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41" w:type="dxa"/>
                  <w:vAlign w:val="center"/>
                </w:tcPr>
                <w:p w14:paraId="038E8A98">
                  <w:pPr>
                    <w:pStyle w:val="31"/>
                    <w:rPr>
                      <w:rFonts w:hint="default"/>
                      <w:color w:val="auto"/>
                      <w:highlight w:val="none"/>
                    </w:rPr>
                  </w:pPr>
                  <w:r>
                    <w:rPr>
                      <w:color w:val="auto"/>
                      <w:highlight w:val="none"/>
                    </w:rPr>
                    <w:t>2</w:t>
                  </w:r>
                </w:p>
              </w:tc>
              <w:tc>
                <w:tcPr>
                  <w:tcW w:w="1750" w:type="dxa"/>
                  <w:vAlign w:val="center"/>
                </w:tcPr>
                <w:p w14:paraId="08FF160B">
                  <w:pPr>
                    <w:pStyle w:val="31"/>
                    <w:rPr>
                      <w:rFonts w:hint="default"/>
                      <w:color w:val="auto"/>
                      <w:highlight w:val="none"/>
                      <w:lang w:val="en-US" w:eastAsia="zh-CN"/>
                    </w:rPr>
                  </w:pPr>
                  <w:r>
                    <w:rPr>
                      <w:rFonts w:hint="eastAsia"/>
                      <w:color w:val="auto"/>
                      <w:highlight w:val="none"/>
                      <w:lang w:val="en-US" w:eastAsia="zh-CN"/>
                    </w:rPr>
                    <w:t>原料堆场粉尘</w:t>
                  </w:r>
                </w:p>
              </w:tc>
              <w:tc>
                <w:tcPr>
                  <w:tcW w:w="5454" w:type="dxa"/>
                  <w:vAlign w:val="center"/>
                </w:tcPr>
                <w:p w14:paraId="060A727F">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p>
              </w:tc>
            </w:tr>
            <w:tr w14:paraId="4E77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1" w:type="dxa"/>
                  <w:vAlign w:val="center"/>
                </w:tcPr>
                <w:p w14:paraId="5B43EA99">
                  <w:pPr>
                    <w:pStyle w:val="31"/>
                    <w:rPr>
                      <w:rFonts w:hint="default"/>
                      <w:color w:val="auto"/>
                      <w:highlight w:val="none"/>
                      <w:lang w:val="en-US" w:eastAsia="zh-CN"/>
                    </w:rPr>
                  </w:pPr>
                  <w:r>
                    <w:rPr>
                      <w:color w:val="auto"/>
                      <w:highlight w:val="none"/>
                    </w:rPr>
                    <w:t>3</w:t>
                  </w:r>
                </w:p>
              </w:tc>
              <w:tc>
                <w:tcPr>
                  <w:tcW w:w="1750" w:type="dxa"/>
                  <w:vAlign w:val="center"/>
                </w:tcPr>
                <w:p w14:paraId="4DEA2712">
                  <w:pPr>
                    <w:pStyle w:val="31"/>
                    <w:rPr>
                      <w:rFonts w:hint="eastAsia" w:eastAsia="宋体"/>
                      <w:color w:val="auto"/>
                      <w:highlight w:val="none"/>
                      <w:lang w:val="en-US" w:eastAsia="zh-CN"/>
                    </w:rPr>
                  </w:pPr>
                  <w:r>
                    <w:rPr>
                      <w:rFonts w:hint="eastAsia"/>
                      <w:color w:val="auto"/>
                      <w:highlight w:val="none"/>
                      <w:lang w:eastAsia="zh-CN"/>
                    </w:rPr>
                    <w:t>原料上料粉尘</w:t>
                  </w:r>
                </w:p>
              </w:tc>
              <w:tc>
                <w:tcPr>
                  <w:tcW w:w="5454" w:type="dxa"/>
                  <w:vAlign w:val="center"/>
                </w:tcPr>
                <w:p w14:paraId="15DA3977">
                  <w:pPr>
                    <w:pStyle w:val="32"/>
                    <w:ind w:firstLine="0" w:firstLineChars="0"/>
                    <w:rPr>
                      <w:rFonts w:hint="eastAsia"/>
                      <w:color w:val="auto"/>
                      <w:highlight w:val="none"/>
                      <w:lang w:val="en-US" w:eastAsia="zh-CN"/>
                    </w:rPr>
                  </w:pPr>
                  <w:r>
                    <w:rPr>
                      <w:rFonts w:hint="eastAsia"/>
                      <w:color w:val="auto"/>
                      <w:highlight w:val="none"/>
                      <w:lang w:val="en-US" w:eastAsia="zh-CN"/>
                    </w:rPr>
                    <w:t>三面围挡</w:t>
                  </w:r>
                  <w:r>
                    <w:rPr>
                      <w:color w:val="auto"/>
                      <w:highlight w:val="none"/>
                    </w:rPr>
                    <w:t>，</w:t>
                  </w:r>
                  <w:r>
                    <w:rPr>
                      <w:rFonts w:hint="eastAsia"/>
                      <w:color w:val="auto"/>
                      <w:highlight w:val="none"/>
                      <w:lang w:val="en-US" w:eastAsia="zh-CN"/>
                    </w:rPr>
                    <w:t>顶部设棚，</w:t>
                  </w:r>
                  <w:r>
                    <w:rPr>
                      <w:color w:val="auto"/>
                      <w:highlight w:val="none"/>
                    </w:rPr>
                    <w:t>控制落料高度，洒水降尘。</w:t>
                  </w:r>
                </w:p>
              </w:tc>
            </w:tr>
            <w:tr w14:paraId="5FB9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641" w:type="dxa"/>
                  <w:vAlign w:val="center"/>
                </w:tcPr>
                <w:p w14:paraId="3C830221">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ascii="Times New Roman" w:hAnsi="Times New Roman" w:eastAsia="宋体"/>
                      <w:b w:val="0"/>
                      <w:bCs w:val="0"/>
                      <w:color w:val="auto"/>
                      <w:highlight w:val="none"/>
                      <w:lang w:val="en-US" w:eastAsia="zh-CN"/>
                    </w:rPr>
                    <w:t>4</w:t>
                  </w:r>
                </w:p>
              </w:tc>
              <w:tc>
                <w:tcPr>
                  <w:tcW w:w="1750" w:type="dxa"/>
                  <w:vAlign w:val="center"/>
                </w:tcPr>
                <w:p w14:paraId="040735A0">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b w:val="0"/>
                      <w:bCs w:val="0"/>
                      <w:color w:val="auto"/>
                      <w:highlight w:val="none"/>
                      <w:lang w:val="en-US" w:eastAsia="zh-CN"/>
                    </w:rPr>
                    <w:t>釉料上料粉尘</w:t>
                  </w:r>
                </w:p>
              </w:tc>
              <w:tc>
                <w:tcPr>
                  <w:tcW w:w="5454" w:type="dxa"/>
                  <w:vAlign w:val="center"/>
                </w:tcPr>
                <w:p w14:paraId="37143F40">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封闭车间内，控制落料高度，洒水降尘。</w:t>
                  </w:r>
                </w:p>
              </w:tc>
            </w:tr>
            <w:tr w14:paraId="002F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641" w:type="dxa"/>
                  <w:vAlign w:val="center"/>
                </w:tcPr>
                <w:p w14:paraId="65B7D4E1">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5</w:t>
                  </w:r>
                </w:p>
              </w:tc>
              <w:tc>
                <w:tcPr>
                  <w:tcW w:w="1750" w:type="dxa"/>
                  <w:vAlign w:val="center"/>
                </w:tcPr>
                <w:p w14:paraId="04DF626F">
                  <w:pPr>
                    <w:pStyle w:val="31"/>
                    <w:ind w:firstLine="0" w:firstLineChars="0"/>
                    <w:rPr>
                      <w:rFonts w:hint="default"/>
                      <w:b w:val="0"/>
                      <w:bCs w:val="0"/>
                      <w:color w:val="auto"/>
                      <w:highlight w:val="none"/>
                      <w:lang w:val="en-US" w:eastAsia="zh-CN"/>
                    </w:rPr>
                  </w:pPr>
                  <w:r>
                    <w:rPr>
                      <w:rFonts w:hint="eastAsia"/>
                      <w:b w:val="0"/>
                      <w:bCs w:val="0"/>
                      <w:color w:val="auto"/>
                      <w:highlight w:val="none"/>
                      <w:lang w:val="en-US" w:eastAsia="zh-CN"/>
                    </w:rPr>
                    <w:t>窑内焙烧废气</w:t>
                  </w:r>
                </w:p>
              </w:tc>
              <w:tc>
                <w:tcPr>
                  <w:tcW w:w="5454" w:type="dxa"/>
                  <w:vAlign w:val="center"/>
                </w:tcPr>
                <w:p w14:paraId="74F7205B">
                  <w:pPr>
                    <w:pStyle w:val="32"/>
                    <w:ind w:firstLine="0" w:firstLineChars="0"/>
                    <w:rPr>
                      <w:rFonts w:hint="eastAsia" w:eastAsia="宋体"/>
                      <w:color w:val="auto"/>
                      <w:highlight w:val="none"/>
                      <w:lang w:eastAsia="zh-CN"/>
                    </w:rPr>
                  </w:pPr>
                  <w:r>
                    <w:rPr>
                      <w:rFonts w:hint="eastAsia"/>
                      <w:color w:val="auto"/>
                      <w:highlight w:val="none"/>
                      <w:lang w:val="en-US" w:eastAsia="zh-CN"/>
                    </w:rPr>
                    <w:t>/</w:t>
                  </w:r>
                </w:p>
              </w:tc>
            </w:tr>
            <w:tr w14:paraId="6365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1" w:type="dxa"/>
                  <w:tcBorders>
                    <w:bottom w:val="single" w:color="000000" w:sz="4" w:space="0"/>
                  </w:tcBorders>
                  <w:vAlign w:val="center"/>
                </w:tcPr>
                <w:p w14:paraId="5A8AD94F">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6</w:t>
                  </w:r>
                </w:p>
              </w:tc>
              <w:tc>
                <w:tcPr>
                  <w:tcW w:w="1750" w:type="dxa"/>
                  <w:tcBorders>
                    <w:bottom w:val="single" w:color="000000" w:sz="4" w:space="0"/>
                  </w:tcBorders>
                  <w:vAlign w:val="center"/>
                </w:tcPr>
                <w:p w14:paraId="2BE78789">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破碎工序粉尘</w:t>
                  </w:r>
                </w:p>
              </w:tc>
              <w:tc>
                <w:tcPr>
                  <w:tcW w:w="5454" w:type="dxa"/>
                  <w:tcBorders>
                    <w:bottom w:val="single" w:color="000000" w:sz="4" w:space="0"/>
                  </w:tcBorders>
                  <w:vAlign w:val="center"/>
                </w:tcPr>
                <w:p w14:paraId="3E00FBF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封闭车间内，控制落料高度，洒水降尘。</w:t>
                  </w:r>
                </w:p>
              </w:tc>
            </w:tr>
            <w:tr w14:paraId="3EA7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41" w:type="dxa"/>
                  <w:tcBorders>
                    <w:top w:val="single" w:color="000000" w:sz="4" w:space="0"/>
                  </w:tcBorders>
                  <w:vAlign w:val="center"/>
                </w:tcPr>
                <w:p w14:paraId="3C1705BD">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7</w:t>
                  </w:r>
                </w:p>
              </w:tc>
              <w:tc>
                <w:tcPr>
                  <w:tcW w:w="1750" w:type="dxa"/>
                  <w:tcBorders>
                    <w:top w:val="single" w:color="000000" w:sz="4" w:space="0"/>
                  </w:tcBorders>
                  <w:vAlign w:val="center"/>
                </w:tcPr>
                <w:p w14:paraId="267008D0">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雷磨工序粉尘</w:t>
                  </w:r>
                </w:p>
              </w:tc>
              <w:tc>
                <w:tcPr>
                  <w:tcW w:w="5454" w:type="dxa"/>
                  <w:tcBorders>
                    <w:top w:val="single" w:color="000000" w:sz="4" w:space="0"/>
                  </w:tcBorders>
                  <w:vAlign w:val="center"/>
                </w:tcPr>
                <w:p w14:paraId="73608A87">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封闭车间内，</w:t>
                  </w:r>
                  <w:r>
                    <w:rPr>
                      <w:rFonts w:hint="eastAsia"/>
                      <w:color w:val="auto"/>
                      <w:highlight w:val="none"/>
                      <w:lang w:val="en-US" w:eastAsia="zh-CN"/>
                    </w:rPr>
                    <w:t>通过集气罩+布袋除尘器收集后作为原料回用于生产，物料出口喷雾降尘。</w:t>
                  </w:r>
                </w:p>
              </w:tc>
            </w:tr>
            <w:tr w14:paraId="634E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41" w:type="dxa"/>
                  <w:vAlign w:val="center"/>
                </w:tcPr>
                <w:p w14:paraId="3D53D4F9">
                  <w:pPr>
                    <w:pStyle w:val="31"/>
                    <w:rPr>
                      <w:rFonts w:hint="default"/>
                      <w:color w:val="auto"/>
                      <w:highlight w:val="none"/>
                      <w:lang w:val="en-US" w:eastAsia="zh-CN"/>
                    </w:rPr>
                  </w:pPr>
                  <w:r>
                    <w:rPr>
                      <w:rFonts w:hint="eastAsia"/>
                      <w:color w:val="auto"/>
                      <w:highlight w:val="none"/>
                      <w:lang w:val="en-US" w:eastAsia="zh-CN"/>
                    </w:rPr>
                    <w:t>8</w:t>
                  </w:r>
                </w:p>
              </w:tc>
              <w:tc>
                <w:tcPr>
                  <w:tcW w:w="1750" w:type="dxa"/>
                  <w:vAlign w:val="center"/>
                </w:tcPr>
                <w:p w14:paraId="22A024C2">
                  <w:pPr>
                    <w:pStyle w:val="31"/>
                    <w:rPr>
                      <w:rFonts w:hint="default"/>
                      <w:color w:val="auto"/>
                      <w:highlight w:val="none"/>
                      <w:lang w:val="en-US" w:eastAsia="zh-CN"/>
                    </w:rPr>
                  </w:pPr>
                  <w:r>
                    <w:rPr>
                      <w:color w:val="auto"/>
                      <w:highlight w:val="none"/>
                    </w:rPr>
                    <w:t>食堂油烟</w:t>
                  </w:r>
                </w:p>
              </w:tc>
              <w:tc>
                <w:tcPr>
                  <w:tcW w:w="5454" w:type="dxa"/>
                  <w:vAlign w:val="center"/>
                </w:tcPr>
                <w:p w14:paraId="09C588C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经油烟净化器净化后排放。</w:t>
                  </w:r>
                </w:p>
              </w:tc>
            </w:tr>
          </w:tbl>
          <w:p w14:paraId="21573C55">
            <w:pPr>
              <w:ind w:left="480" w:leftChars="200" w:firstLine="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.3达标情况分析</w:t>
            </w:r>
          </w:p>
          <w:p w14:paraId="0D4F60A1">
            <w:pPr>
              <w:widowControl/>
              <w:ind w:firstLine="480"/>
              <w:jc w:val="both"/>
              <w:rPr>
                <w:rFonts w:cs="Times New Roman"/>
                <w:color w:val="auto"/>
                <w:highlight w:val="none"/>
              </w:rPr>
            </w:pPr>
            <w:r>
              <w:rPr>
                <w:rFonts w:hint="eastAsia"/>
                <w:color w:val="auto"/>
                <w:highlight w:val="none"/>
              </w:rPr>
              <w:t>根据源强核算结果，本项目</w:t>
            </w:r>
            <w:r>
              <w:rPr>
                <w:rFonts w:hint="eastAsia"/>
                <w:color w:val="auto"/>
              </w:rPr>
              <w:t>生物质燃料燃烧废气</w:t>
            </w:r>
            <w:r>
              <w:rPr>
                <w:rFonts w:hint="eastAsia"/>
                <w:color w:val="auto"/>
                <w:highlight w:val="none"/>
                <w:lang w:val="en-US" w:eastAsia="zh-CN"/>
              </w:rPr>
              <w:t>中</w:t>
            </w:r>
            <w:r>
              <w:rPr>
                <w:rFonts w:hint="eastAsia"/>
                <w:color w:val="auto"/>
                <w:highlight w:val="none"/>
              </w:rPr>
              <w:t>的颗粒物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经</w:t>
            </w:r>
            <w:r>
              <w:rPr>
                <w:rFonts w:hint="eastAsia"/>
                <w:color w:val="auto"/>
                <w:highlight w:val="none"/>
                <w:lang w:eastAsia="zh-CN"/>
              </w:rPr>
              <w:t>袋式除尘</w:t>
            </w:r>
            <w:r>
              <w:rPr>
                <w:rFonts w:hint="eastAsia"/>
                <w:color w:val="auto"/>
                <w:highlight w:val="none"/>
                <w:lang w:val="en-US" w:eastAsia="zh-CN"/>
              </w:rPr>
              <w:t>处理</w:t>
            </w:r>
            <w:r>
              <w:rPr>
                <w:rFonts w:hint="eastAsia"/>
                <w:color w:val="auto"/>
                <w:highlight w:val="none"/>
              </w:rPr>
              <w:t>后，通过1根</w:t>
            </w:r>
            <w:r>
              <w:rPr>
                <w:rFonts w:hint="eastAsia"/>
                <w:color w:val="auto"/>
                <w:highlight w:val="none"/>
                <w:lang w:eastAsia="zh-CN"/>
              </w:rPr>
              <w:t>22m</w:t>
            </w:r>
            <w:r>
              <w:rPr>
                <w:rFonts w:hint="eastAsia"/>
                <w:color w:val="auto"/>
                <w:highlight w:val="none"/>
              </w:rPr>
              <w:t>高</w:t>
            </w:r>
            <w:r>
              <w:rPr>
                <w:rFonts w:hint="eastAsia"/>
                <w:color w:val="auto"/>
                <w:highlight w:val="none"/>
                <w:lang w:eastAsia="zh-CN"/>
              </w:rPr>
              <w:t>排气筒</w:t>
            </w:r>
            <w:r>
              <w:rPr>
                <w:rFonts w:hint="eastAsia"/>
                <w:color w:val="auto"/>
                <w:highlight w:val="none"/>
              </w:rPr>
              <w:t>排放（DA001），</w:t>
            </w:r>
            <w:r>
              <w:rPr>
                <w:rFonts w:cs="Times New Roman"/>
                <w:color w:val="auto"/>
                <w:highlight w:val="none"/>
              </w:rPr>
              <w:t>本项目排放的</w:t>
            </w:r>
            <w:r>
              <w:rPr>
                <w:rFonts w:hint="eastAsia" w:cs="Times New Roman"/>
                <w:color w:val="auto"/>
                <w:highlight w:val="none"/>
                <w:lang w:val="en-US" w:eastAsia="zh-CN"/>
              </w:rPr>
              <w:t>焙烧</w:t>
            </w:r>
            <w:r>
              <w:rPr>
                <w:rFonts w:hint="eastAsia" w:cs="Times New Roman"/>
                <w:color w:val="auto"/>
                <w:highlight w:val="none"/>
                <w:lang w:eastAsia="zh-CN"/>
              </w:rPr>
              <w:t>废气</w:t>
            </w:r>
            <w:r>
              <w:rPr>
                <w:rFonts w:cs="Times New Roman"/>
                <w:color w:val="auto"/>
                <w:highlight w:val="none"/>
              </w:rPr>
              <w:t>中</w:t>
            </w:r>
            <w:r>
              <w:rPr>
                <w:rFonts w:hint="eastAsia" w:eastAsia="宋体" w:cs="Times New Roman"/>
                <w:color w:val="auto"/>
                <w:highlight w:val="none"/>
                <w:lang w:eastAsia="zh-CN"/>
              </w:rPr>
              <w:t>颗粒物</w:t>
            </w:r>
            <w:r>
              <w:rPr>
                <w:rFonts w:cs="Times New Roman"/>
                <w:color w:val="auto"/>
                <w:highlight w:val="none"/>
              </w:rPr>
              <w:t>排放浓度为</w:t>
            </w:r>
            <w:r>
              <w:rPr>
                <w:rFonts w:hint="eastAsia"/>
                <w:color w:val="auto"/>
                <w:highlight w:val="none"/>
                <w:lang w:val="en-US" w:eastAsia="zh-CN"/>
              </w:rPr>
              <w:t>6.026</w:t>
            </w:r>
            <w:r>
              <w:rPr>
                <w:rFonts w:cs="Times New Roman"/>
                <w:color w:val="auto"/>
                <w:highlight w:val="none"/>
              </w:rPr>
              <w:t>mg/m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r>
              <w:rPr>
                <w:rFonts w:cs="Times New Roman"/>
                <w:color w:val="auto"/>
                <w:highlight w:val="none"/>
              </w:rPr>
              <w:t>排放浓度为</w:t>
            </w:r>
            <w:r>
              <w:rPr>
                <w:rFonts w:hint="eastAsia"/>
                <w:color w:val="auto"/>
                <w:highlight w:val="none"/>
                <w:lang w:val="en-US" w:eastAsia="zh-CN"/>
              </w:rPr>
              <w:t>81.731</w:t>
            </w:r>
            <w:r>
              <w:rPr>
                <w:rFonts w:cs="Times New Roman"/>
                <w:color w:val="auto"/>
                <w:highlight w:val="none"/>
              </w:rPr>
              <w:t>mg/m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lang w:val="en-US" w:eastAsia="zh-CN"/>
              </w:rPr>
              <w:t>NO</w:t>
            </w:r>
            <w:r>
              <w:rPr>
                <w:rFonts w:hint="eastAsia" w:cs="Times New Roman"/>
                <w:color w:val="auto"/>
                <w:highlight w:val="none"/>
                <w:vertAlign w:val="subscript"/>
                <w:lang w:val="en-US" w:eastAsia="zh-CN"/>
              </w:rPr>
              <w:t>X</w:t>
            </w:r>
            <w:r>
              <w:rPr>
                <w:rFonts w:cs="Times New Roman"/>
                <w:color w:val="auto"/>
                <w:highlight w:val="none"/>
              </w:rPr>
              <w:t>排放浓度为</w:t>
            </w:r>
            <w:r>
              <w:rPr>
                <w:rFonts w:hint="eastAsia"/>
                <w:color w:val="auto"/>
                <w:highlight w:val="none"/>
                <w:lang w:val="en-US" w:eastAsia="zh-CN"/>
              </w:rPr>
              <w:t>163.462</w:t>
            </w:r>
            <w:r>
              <w:rPr>
                <w:rFonts w:cs="Times New Roman"/>
                <w:color w:val="auto"/>
                <w:highlight w:val="none"/>
              </w:rPr>
              <w:t>mg/m</w:t>
            </w:r>
            <w:r>
              <w:rPr>
                <w:rFonts w:cs="Times New Roman"/>
                <w:color w:val="auto"/>
                <w:highlight w:val="none"/>
                <w:vertAlign w:val="superscript"/>
              </w:rPr>
              <w:t>3</w:t>
            </w:r>
            <w:r>
              <w:rPr>
                <w:rFonts w:hint="eastAsia" w:eastAsia="宋体" w:cs="Times New Roman"/>
                <w:color w:val="auto"/>
                <w:highlight w:val="none"/>
                <w:lang w:eastAsia="zh-CN"/>
              </w:rPr>
              <w:t>，</w:t>
            </w:r>
            <w:r>
              <w:rPr>
                <w:rFonts w:hint="eastAsia"/>
                <w:color w:val="auto"/>
                <w:highlight w:val="none"/>
              </w:rPr>
              <w:t>满足</w:t>
            </w:r>
            <w:r>
              <w:rPr>
                <w:rFonts w:hint="default" w:ascii="Times New Roman" w:hAnsi="Times New Roman" w:cs="Times New Roman"/>
                <w:color w:val="auto"/>
                <w:highlight w:val="none"/>
              </w:rPr>
              <w:t>《砖瓦工业大气污染物排放标准》（GB29620-2013）表2标准限值及其修改单（生态环境部公告2020年第71号）</w:t>
            </w:r>
            <w:r>
              <w:rPr>
                <w:rFonts w:hint="eastAsia" w:cs="Times New Roman"/>
                <w:color w:val="auto"/>
                <w:highlight w:val="none"/>
                <w:lang w:val="en-US" w:eastAsia="zh-CN"/>
              </w:rPr>
              <w:t>以及</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w:t>
            </w:r>
            <w:r>
              <w:rPr>
                <w:rFonts w:hint="eastAsia"/>
                <w:color w:val="auto"/>
                <w:lang w:val="en-US" w:eastAsia="zh-CN"/>
              </w:rPr>
              <w:t>排放限值</w:t>
            </w:r>
            <w:r>
              <w:rPr>
                <w:rFonts w:hint="default" w:ascii="Times New Roman" w:hAnsi="Times New Roman" w:cs="Times New Roman"/>
                <w:color w:val="auto"/>
                <w:highlight w:val="none"/>
              </w:rPr>
              <w:t>要求</w:t>
            </w:r>
            <w:r>
              <w:rPr>
                <w:rFonts w:hint="eastAsia"/>
                <w:color w:val="auto"/>
                <w:highlight w:val="none"/>
              </w:rPr>
              <w:t>（</w:t>
            </w:r>
            <w:r>
              <w:rPr>
                <w:rFonts w:cs="Times New Roman"/>
                <w:color w:val="auto"/>
                <w:highlight w:val="none"/>
              </w:rPr>
              <w:t>即</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、的</w:t>
            </w:r>
            <w:r>
              <w:rPr>
                <w:rFonts w:hint="eastAsia"/>
                <w:color w:val="auto"/>
                <w:highlight w:val="none"/>
              </w:rPr>
              <w:t>最高允许排放浓度</w:t>
            </w:r>
            <w:r>
              <w:rPr>
                <w:rFonts w:hint="eastAsia"/>
                <w:color w:val="auto"/>
                <w:highlight w:val="none"/>
                <w:lang w:val="en-US" w:eastAsia="zh-CN"/>
              </w:rPr>
              <w:t>分别为30</w:t>
            </w:r>
            <w:r>
              <w:rPr>
                <w:color w:val="auto"/>
                <w:highlight w:val="none"/>
              </w:rPr>
              <w:t>mg/m³</w:t>
            </w:r>
            <w:r>
              <w:rPr>
                <w:rFonts w:hint="eastAsia"/>
                <w:color w:val="auto"/>
                <w:highlight w:val="none"/>
                <w:lang w:val="en-US" w:eastAsia="zh-CN"/>
              </w:rPr>
              <w:t>、100</w:t>
            </w:r>
            <w:r>
              <w:rPr>
                <w:color w:val="auto"/>
                <w:highlight w:val="none"/>
              </w:rPr>
              <w:t>mg/m³</w:t>
            </w:r>
            <w:r>
              <w:rPr>
                <w:rFonts w:hint="eastAsia"/>
                <w:color w:val="auto"/>
                <w:highlight w:val="none"/>
                <w:lang w:val="en-US" w:eastAsia="zh-CN"/>
              </w:rPr>
              <w:t>、200</w:t>
            </w:r>
            <w:r>
              <w:rPr>
                <w:color w:val="auto"/>
                <w:highlight w:val="none"/>
              </w:rPr>
              <w:t>mg/m³</w:t>
            </w:r>
            <w:r>
              <w:rPr>
                <w:rFonts w:hint="eastAsia"/>
                <w:color w:val="auto"/>
                <w:highlight w:val="none"/>
              </w:rPr>
              <w:t>）</w:t>
            </w:r>
            <w:r>
              <w:rPr>
                <w:rFonts w:hint="eastAsia"/>
                <w:color w:val="auto"/>
                <w:highlight w:val="none"/>
                <w:lang w:eastAsia="zh-CN"/>
              </w:rPr>
              <w:t>。</w:t>
            </w:r>
          </w:p>
          <w:p w14:paraId="5D57447F">
            <w:pPr>
              <w:widowControl/>
              <w:ind w:firstLine="480"/>
              <w:jc w:val="both"/>
              <w:rPr>
                <w:rFonts w:hint="eastAsia" w:ascii="宋体" w:hAnsi="宋体" w:cs="宋体"/>
                <w:color w:val="auto"/>
                <w:kern w:val="0"/>
                <w:highlight w:val="none"/>
              </w:rPr>
            </w:pPr>
            <w:r>
              <w:rPr>
                <w:rFonts w:hint="eastAsia"/>
                <w:b w:val="0"/>
                <w:bCs w:val="0"/>
                <w:color w:val="auto"/>
                <w:highlight w:val="none"/>
                <w:lang w:val="en-US" w:eastAsia="zh-CN"/>
              </w:rPr>
              <w:t>本</w:t>
            </w:r>
            <w:r>
              <w:rPr>
                <w:rFonts w:hint="eastAsia" w:ascii="宋体" w:hAnsi="宋体" w:cs="宋体"/>
                <w:color w:val="auto"/>
                <w:kern w:val="0"/>
                <w:highlight w:val="none"/>
              </w:rPr>
              <w:t>项目生产线置于</w:t>
            </w:r>
            <w:r>
              <w:rPr>
                <w:rFonts w:hint="eastAsia"/>
                <w:color w:val="auto"/>
                <w:highlight w:val="none"/>
              </w:rPr>
              <w:t>封闭</w:t>
            </w:r>
            <w:r>
              <w:rPr>
                <w:rFonts w:hint="eastAsia"/>
                <w:color w:val="auto"/>
                <w:highlight w:val="none"/>
                <w:lang w:eastAsia="zh-CN"/>
              </w:rPr>
              <w:t>、</w:t>
            </w:r>
            <w:r>
              <w:rPr>
                <w:rFonts w:hint="eastAsia"/>
                <w:color w:val="auto"/>
                <w:highlight w:val="none"/>
                <w:lang w:val="en-US" w:eastAsia="zh-CN"/>
              </w:rPr>
              <w:t>半封闭</w:t>
            </w:r>
            <w:r>
              <w:rPr>
                <w:rFonts w:hint="eastAsia" w:ascii="宋体" w:hAnsi="宋体" w:cs="宋体"/>
                <w:color w:val="auto"/>
                <w:kern w:val="0"/>
                <w:highlight w:val="none"/>
              </w:rPr>
              <w:t>厂房内</w:t>
            </w:r>
            <w:r>
              <w:rPr>
                <w:rFonts w:hint="eastAsia" w:ascii="宋体" w:hAnsi="宋体" w:cs="宋体"/>
                <w:color w:val="auto"/>
                <w:kern w:val="0"/>
                <w:highlight w:val="none"/>
                <w:lang w:eastAsia="zh-CN"/>
              </w:rPr>
              <w:t>，</w:t>
            </w:r>
            <w:r>
              <w:rPr>
                <w:rFonts w:hint="eastAsia" w:ascii="宋体" w:hAnsi="宋体" w:cs="宋体"/>
                <w:color w:val="auto"/>
                <w:kern w:val="0"/>
                <w:highlight w:val="none"/>
              </w:rPr>
              <w:t>原料</w:t>
            </w:r>
            <w:r>
              <w:rPr>
                <w:rFonts w:hint="eastAsia" w:ascii="宋体" w:hAnsi="宋体" w:cs="宋体"/>
                <w:color w:val="auto"/>
                <w:kern w:val="0"/>
                <w:highlight w:val="none"/>
                <w:lang w:val="en-US" w:eastAsia="zh-CN"/>
              </w:rPr>
              <w:t>及</w:t>
            </w:r>
            <w:r>
              <w:rPr>
                <w:rFonts w:hint="eastAsia" w:ascii="宋体" w:hAnsi="宋体" w:cs="宋体"/>
                <w:color w:val="auto"/>
                <w:kern w:val="0"/>
                <w:highlight w:val="none"/>
              </w:rPr>
              <w:t>成品</w:t>
            </w:r>
            <w:r>
              <w:rPr>
                <w:rFonts w:hint="eastAsia" w:ascii="宋体" w:hAnsi="宋体" w:cs="宋体"/>
                <w:color w:val="auto"/>
                <w:kern w:val="0"/>
                <w:highlight w:val="none"/>
                <w:lang w:val="en-US" w:eastAsia="zh-CN"/>
              </w:rPr>
              <w:t>设棚、设库堆存</w:t>
            </w:r>
            <w:r>
              <w:rPr>
                <w:rFonts w:hint="eastAsia" w:ascii="宋体" w:hAnsi="宋体" w:cs="宋体"/>
                <w:color w:val="auto"/>
                <w:kern w:val="0"/>
                <w:highlight w:val="none"/>
              </w:rPr>
              <w:t>，</w:t>
            </w:r>
            <w:r>
              <w:rPr>
                <w:rFonts w:hint="eastAsia" w:cs="Times New Roman"/>
                <w:bCs/>
                <w:color w:val="auto"/>
                <w:szCs w:val="21"/>
                <w:highlight w:val="none"/>
                <w:lang w:val="en-US" w:eastAsia="zh-CN"/>
              </w:rPr>
              <w:t>用于次品破碎的</w:t>
            </w:r>
            <w:r>
              <w:rPr>
                <w:rFonts w:hint="eastAsia" w:ascii="宋体" w:hAnsi="宋体" w:cs="宋体"/>
                <w:color w:val="auto"/>
                <w:kern w:val="0"/>
                <w:highlight w:val="none"/>
                <w:lang w:val="en-US" w:eastAsia="zh-CN"/>
              </w:rPr>
              <w:t>主要产尘点雷磨工序设置在砖混结构半封闭厂房内，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采用彩钢板进行封闭，</w:t>
            </w:r>
            <w:r>
              <w:rPr>
                <w:rFonts w:hint="eastAsia"/>
                <w:color w:val="auto"/>
                <w:highlight w:val="none"/>
                <w:lang w:val="en-US" w:eastAsia="zh-CN"/>
              </w:rPr>
              <w:t>配套集气罩+袋式除尘器，在物料出口处喷雾以降低扬尘量，产生的粉尘能有效控制至车间内</w:t>
            </w:r>
            <w:r>
              <w:rPr>
                <w:rFonts w:hint="eastAsia"/>
                <w:color w:val="auto"/>
                <w:highlight w:val="none"/>
              </w:rPr>
              <w:t>，</w:t>
            </w:r>
            <w:r>
              <w:rPr>
                <w:rFonts w:hint="eastAsia" w:ascii="宋体" w:hAnsi="宋体" w:cs="宋体"/>
                <w:color w:val="auto"/>
                <w:kern w:val="0"/>
                <w:highlight w:val="none"/>
              </w:rPr>
              <w:t>生产过程产生颗粒物环节、原料</w:t>
            </w:r>
            <w:r>
              <w:rPr>
                <w:rFonts w:hint="eastAsia" w:ascii="宋体" w:hAnsi="宋体" w:cs="宋体"/>
                <w:color w:val="auto"/>
                <w:kern w:val="0"/>
                <w:highlight w:val="none"/>
                <w:lang w:val="en-US" w:eastAsia="zh-CN"/>
              </w:rPr>
              <w:t>堆场</w:t>
            </w:r>
            <w:r>
              <w:rPr>
                <w:rFonts w:hint="eastAsia" w:ascii="宋体" w:hAnsi="宋体" w:cs="宋体"/>
                <w:color w:val="auto"/>
                <w:kern w:val="0"/>
                <w:highlight w:val="none"/>
              </w:rPr>
              <w:t>、成品库</w:t>
            </w:r>
            <w:r>
              <w:rPr>
                <w:rFonts w:hint="eastAsia" w:ascii="宋体" w:hAnsi="宋体" w:cs="宋体"/>
                <w:color w:val="auto"/>
                <w:kern w:val="0"/>
                <w:highlight w:val="none"/>
                <w:lang w:val="en-US" w:eastAsia="zh-CN"/>
              </w:rPr>
              <w:t>等</w:t>
            </w:r>
            <w:r>
              <w:rPr>
                <w:rFonts w:hint="eastAsia" w:ascii="宋体" w:hAnsi="宋体" w:cs="宋体"/>
                <w:color w:val="auto"/>
                <w:kern w:val="0"/>
                <w:highlight w:val="none"/>
              </w:rPr>
              <w:t>均设</w:t>
            </w:r>
            <w:r>
              <w:rPr>
                <w:rFonts w:hint="eastAsia" w:ascii="宋体" w:hAnsi="宋体" w:cs="宋体"/>
                <w:color w:val="auto"/>
                <w:kern w:val="0"/>
                <w:highlight w:val="none"/>
                <w:lang w:val="en-US" w:eastAsia="zh-CN"/>
              </w:rPr>
              <w:t>皮管洒水</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车间内地面经过水泥</w:t>
            </w:r>
            <w:r>
              <w:rPr>
                <w:rFonts w:hint="eastAsia" w:ascii="宋体" w:hAnsi="宋体" w:cs="宋体"/>
                <w:color w:val="auto"/>
                <w:kern w:val="0"/>
                <w:highlight w:val="none"/>
              </w:rPr>
              <w:t>硬化，无组织粉尘排放满足《</w:t>
            </w:r>
            <w:r>
              <w:rPr>
                <w:rFonts w:hint="default" w:ascii="Times New Roman" w:hAnsi="Times New Roman" w:cs="Times New Roman"/>
                <w:color w:val="auto"/>
                <w:highlight w:val="none"/>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s="Times New Roman"/>
                <w:color w:val="auto"/>
                <w:highlight w:val="none"/>
                <w:lang w:val="en-US" w:eastAsia="zh-CN"/>
              </w:rPr>
              <w:t>中“</w:t>
            </w:r>
            <w:r>
              <w:rPr>
                <w:rFonts w:hint="default" w:ascii="Times New Roman" w:hAnsi="Times New Roman" w:cs="Times New Roman"/>
                <w:color w:val="auto"/>
                <w:highlight w:val="none"/>
              </w:rPr>
              <w:t>表3标准限值</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要求</w:t>
            </w:r>
            <w:r>
              <w:rPr>
                <w:rFonts w:hint="eastAsia" w:ascii="宋体" w:hAnsi="宋体" w:cs="宋体"/>
                <w:color w:val="auto"/>
                <w:kern w:val="0"/>
                <w:highlight w:val="none"/>
              </w:rPr>
              <w:t>。</w:t>
            </w:r>
          </w:p>
          <w:p w14:paraId="5A931136">
            <w:pPr>
              <w:widowControl/>
              <w:ind w:firstLine="480"/>
              <w:jc w:val="both"/>
              <w:rPr>
                <w:rFonts w:hint="default" w:ascii="Times New Roman" w:hAnsi="Times New Roman" w:cs="Times New Roman"/>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.4</w:t>
            </w:r>
            <w:r>
              <w:rPr>
                <w:rFonts w:hint="default" w:ascii="Times New Roman" w:hAnsi="Times New Roman" w:cs="Times New Roman"/>
                <w:b/>
                <w:bCs/>
                <w:color w:val="auto"/>
                <w:highlight w:val="none"/>
                <w:lang w:val="en-US" w:eastAsia="zh-CN"/>
              </w:rPr>
              <w:t>措施可行性分析</w:t>
            </w:r>
          </w:p>
          <w:p w14:paraId="60FF3115">
            <w:pPr>
              <w:widowControl/>
              <w:numPr>
                <w:ilvl w:val="0"/>
                <w:numId w:val="6"/>
              </w:numPr>
              <w:ind w:firstLine="482" w:firstLineChars="200"/>
              <w:jc w:val="both"/>
              <w:rPr>
                <w:rFonts w:hint="eastAsia"/>
                <w:b/>
                <w:bCs/>
                <w:color w:val="auto"/>
                <w:highlight w:val="none"/>
                <w:lang w:val="en-US" w:eastAsia="zh-CN"/>
              </w:rPr>
            </w:pPr>
            <w:r>
              <w:rPr>
                <w:rFonts w:hint="eastAsia"/>
                <w:b/>
                <w:bCs/>
                <w:color w:val="auto"/>
                <w:highlight w:val="none"/>
                <w:lang w:val="en-US" w:eastAsia="zh-CN"/>
              </w:rPr>
              <w:t>有组织废气</w:t>
            </w:r>
          </w:p>
          <w:p w14:paraId="7BE80BF2">
            <w:pPr>
              <w:widowControl/>
              <w:numPr>
                <w:ilvl w:val="0"/>
                <w:numId w:val="0"/>
              </w:numPr>
              <w:ind w:firstLine="480" w:firstLineChars="200"/>
              <w:jc w:val="both"/>
              <w:rPr>
                <w:rFonts w:hint="default"/>
                <w:color w:val="auto"/>
                <w:highlight w:val="none"/>
                <w:lang w:val="en-US" w:eastAsia="zh-CN"/>
              </w:rPr>
            </w:pPr>
            <w:r>
              <w:rPr>
                <w:rFonts w:hint="eastAsia"/>
                <w:color w:val="auto"/>
                <w:highlight w:val="none"/>
                <w:lang w:val="en-US" w:eastAsia="zh-CN"/>
              </w:rPr>
              <w:t>本项目生物质燃料燃烧废气中的污染物采用“布袋</w:t>
            </w:r>
            <w:r>
              <w:rPr>
                <w:rFonts w:hint="eastAsia"/>
                <w:color w:val="auto"/>
                <w:highlight w:val="none"/>
                <w:lang w:eastAsia="zh-CN"/>
              </w:rPr>
              <w:t>除尘</w:t>
            </w:r>
            <w:r>
              <w:rPr>
                <w:rFonts w:hint="eastAsia"/>
                <w:color w:val="auto"/>
                <w:highlight w:val="none"/>
                <w:lang w:val="en-US" w:eastAsia="zh-CN"/>
              </w:rPr>
              <w:t>器”处理后，通过1根22m排气筒（DA001）排放</w:t>
            </w:r>
            <w:r>
              <w:rPr>
                <w:rFonts w:hint="eastAsia" w:cs="Times New Roman"/>
                <w:color w:val="auto"/>
                <w:kern w:val="0"/>
                <w:highlight w:val="none"/>
                <w:lang w:eastAsia="zh-CN"/>
              </w:rPr>
              <w:t>。</w:t>
            </w:r>
            <w:r>
              <w:rPr>
                <w:rFonts w:hint="default" w:ascii="Times New Roman" w:hAnsi="Times New Roman" w:cs="Times New Roman"/>
                <w:color w:val="auto"/>
                <w:highlight w:val="none"/>
                <w:lang w:val="en-US" w:eastAsia="zh-CN"/>
              </w:rPr>
              <w:t>本项目采用的烟气处理措施属于</w:t>
            </w:r>
            <w:r>
              <w:rPr>
                <w:rFonts w:hint="eastAsia" w:ascii="Times New Roman" w:hAnsi="Times New Roman" w:cs="Times New Roman"/>
                <w:color w:val="auto"/>
                <w:highlight w:val="none"/>
                <w:lang w:val="en-US" w:eastAsia="zh-CN"/>
              </w:rPr>
              <w:t>《</w:t>
            </w:r>
            <w:r>
              <w:rPr>
                <w:rFonts w:cs="Times New Roman"/>
                <w:color w:val="auto"/>
                <w:kern w:val="0"/>
                <w:highlight w:val="none"/>
              </w:rPr>
              <w:t xml:space="preserve">排污许可证申请与核发技术规范 </w:t>
            </w:r>
            <w:r>
              <w:rPr>
                <w:rFonts w:hint="eastAsia" w:cs="Times New Roman"/>
                <w:color w:val="auto"/>
                <w:kern w:val="0"/>
                <w:highlight w:val="none"/>
                <w:lang w:val="en-US" w:eastAsia="zh-CN"/>
              </w:rPr>
              <w:t>陶瓷砖瓦工业</w:t>
            </w:r>
            <w:r>
              <w:rPr>
                <w:rFonts w:cs="Times New Roman"/>
                <w:color w:val="auto"/>
                <w:kern w:val="0"/>
                <w:highlight w:val="none"/>
              </w:rPr>
              <w:t>（HJ</w:t>
            </w:r>
            <w:r>
              <w:rPr>
                <w:rFonts w:hint="eastAsia" w:cs="Times New Roman"/>
                <w:color w:val="auto"/>
                <w:kern w:val="0"/>
                <w:highlight w:val="none"/>
                <w:lang w:val="en-US" w:eastAsia="zh-CN"/>
              </w:rPr>
              <w:t>954</w:t>
            </w:r>
            <w:r>
              <w:rPr>
                <w:rFonts w:cs="Times New Roman"/>
                <w:color w:val="auto"/>
                <w:kern w:val="0"/>
                <w:highlight w:val="none"/>
              </w:rPr>
              <w:t>-201</w:t>
            </w:r>
            <w:r>
              <w:rPr>
                <w:rFonts w:hint="eastAsia" w:cs="Times New Roman"/>
                <w:color w:val="auto"/>
                <w:kern w:val="0"/>
                <w:highlight w:val="none"/>
                <w:lang w:val="en-US" w:eastAsia="zh-CN"/>
              </w:rPr>
              <w:t>8</w:t>
            </w:r>
            <w:r>
              <w:rPr>
                <w:rFonts w:cs="Times New Roman"/>
                <w:color w:val="auto"/>
                <w:kern w:val="0"/>
                <w:highlight w:val="none"/>
              </w:rPr>
              <w:t>）》</w:t>
            </w:r>
            <w:r>
              <w:rPr>
                <w:rFonts w:hint="eastAsia" w:cs="Times New Roman"/>
                <w:color w:val="auto"/>
                <w:kern w:val="0"/>
                <w:highlight w:val="none"/>
              </w:rPr>
              <w:t>“</w:t>
            </w:r>
            <w:r>
              <w:rPr>
                <w:rFonts w:cs="Times New Roman"/>
                <w:color w:val="auto"/>
                <w:kern w:val="0"/>
                <w:highlight w:val="none"/>
              </w:rPr>
              <w:t>表</w:t>
            </w:r>
            <w:r>
              <w:rPr>
                <w:rFonts w:hint="eastAsia" w:cs="Times New Roman"/>
                <w:color w:val="auto"/>
                <w:kern w:val="0"/>
                <w:highlight w:val="none"/>
                <w:lang w:val="en-US" w:eastAsia="zh-CN"/>
              </w:rPr>
              <w:t xml:space="preserve">29 </w:t>
            </w:r>
            <w:r>
              <w:rPr>
                <w:rFonts w:hint="eastAsia" w:cs="Times New Roman"/>
                <w:color w:val="auto"/>
                <w:kern w:val="0"/>
                <w:highlight w:val="none"/>
              </w:rPr>
              <w:t>砖</w:t>
            </w:r>
            <w:r>
              <w:rPr>
                <w:rFonts w:hint="eastAsia"/>
                <w:color w:val="auto"/>
                <w:highlight w:val="none"/>
              </w:rPr>
              <w:t>瓦工业排污单位废气污染防治可行技术”</w:t>
            </w:r>
            <w:r>
              <w:rPr>
                <w:color w:val="auto"/>
                <w:highlight w:val="none"/>
              </w:rPr>
              <w:t>中推荐的可行技术，</w:t>
            </w:r>
            <w:r>
              <w:rPr>
                <w:rFonts w:hint="eastAsia"/>
                <w:color w:val="auto"/>
                <w:highlight w:val="none"/>
                <w:lang w:val="en-US" w:eastAsia="zh-CN"/>
              </w:rPr>
              <w:t>详见</w:t>
            </w:r>
            <w:r>
              <w:rPr>
                <w:color w:val="auto"/>
                <w:highlight w:val="none"/>
              </w:rPr>
              <w:t>下表4-</w:t>
            </w:r>
            <w:r>
              <w:rPr>
                <w:rFonts w:hint="eastAsia"/>
                <w:color w:val="auto"/>
                <w:highlight w:val="none"/>
                <w:lang w:val="en-US" w:eastAsia="zh-CN"/>
              </w:rPr>
              <w:t>6</w:t>
            </w:r>
            <w:r>
              <w:rPr>
                <w:rFonts w:hint="default"/>
                <w:color w:val="auto"/>
                <w:highlight w:val="none"/>
                <w:lang w:val="en-US" w:eastAsia="zh-CN"/>
              </w:rPr>
              <w:t>。</w:t>
            </w:r>
            <w:r>
              <w:rPr>
                <w:rFonts w:hint="eastAsia"/>
                <w:color w:val="auto"/>
                <w:highlight w:val="none"/>
                <w:lang w:val="en-US" w:eastAsia="zh-CN"/>
              </w:rPr>
              <w:t>其中，本项目采用生物质颗粒作为燃料，含硫量为0.03%，属于低硫燃料，无需对烟气中的SO</w:t>
            </w:r>
            <w:r>
              <w:rPr>
                <w:rFonts w:hint="eastAsia"/>
                <w:color w:val="auto"/>
                <w:highlight w:val="none"/>
                <w:vertAlign w:val="subscript"/>
                <w:lang w:val="en-US" w:eastAsia="zh-CN"/>
              </w:rPr>
              <w:t>2</w:t>
            </w:r>
            <w:r>
              <w:rPr>
                <w:rFonts w:hint="eastAsia"/>
                <w:color w:val="auto"/>
                <w:highlight w:val="none"/>
                <w:lang w:val="en-US" w:eastAsia="zh-CN"/>
              </w:rPr>
              <w:t>进行处理。</w:t>
            </w:r>
          </w:p>
          <w:p w14:paraId="49274D0C">
            <w:pPr>
              <w:pStyle w:val="33"/>
              <w:rPr>
                <w:rFonts w:hint="default" w:cs="Times New Roman"/>
                <w:color w:val="auto"/>
                <w:highlight w:val="none"/>
              </w:rPr>
            </w:pPr>
            <w:r>
              <w:rPr>
                <w:rStyle w:val="48"/>
                <w:rFonts w:hint="default" w:cs="Times New Roman"/>
                <w:b/>
                <w:color w:val="auto"/>
                <w:highlight w:val="none"/>
              </w:rPr>
              <w:t>表4-</w:t>
            </w:r>
            <w:r>
              <w:rPr>
                <w:rStyle w:val="48"/>
                <w:rFonts w:hint="eastAsia" w:cs="Times New Roman"/>
                <w:b/>
                <w:color w:val="auto"/>
                <w:highlight w:val="none"/>
                <w:lang w:val="en-US" w:eastAsia="zh-CN"/>
              </w:rPr>
              <w:t>6</w:t>
            </w:r>
            <w:r>
              <w:rPr>
                <w:rStyle w:val="48"/>
                <w:rFonts w:hint="default" w:cs="Times New Roman"/>
                <w:b/>
                <w:color w:val="auto"/>
                <w:highlight w:val="none"/>
              </w:rPr>
              <w:t xml:space="preserve">  </w:t>
            </w:r>
            <w:r>
              <w:rPr>
                <w:rFonts w:cs="Times New Roman"/>
                <w:color w:val="auto"/>
                <w:kern w:val="0"/>
                <w:highlight w:val="none"/>
              </w:rPr>
              <w:t>规范</w:t>
            </w:r>
            <w:r>
              <w:rPr>
                <w:rStyle w:val="48"/>
                <w:rFonts w:hint="default" w:cs="Times New Roman"/>
                <w:b/>
                <w:color w:val="auto"/>
                <w:highlight w:val="none"/>
              </w:rPr>
              <w:t>中</w:t>
            </w:r>
            <w:r>
              <w:rPr>
                <w:rStyle w:val="48"/>
                <w:rFonts w:hint="eastAsia" w:cs="Times New Roman"/>
                <w:b/>
                <w:color w:val="auto"/>
                <w:highlight w:val="none"/>
                <w:lang w:eastAsia="zh-CN"/>
              </w:rPr>
              <w:t>“</w:t>
            </w:r>
            <w:r>
              <w:rPr>
                <w:rStyle w:val="48"/>
                <w:rFonts w:hint="default" w:cs="Times New Roman"/>
                <w:b/>
                <w:color w:val="auto"/>
                <w:highlight w:val="none"/>
              </w:rPr>
              <w:t>表</w:t>
            </w:r>
            <w:r>
              <w:rPr>
                <w:rStyle w:val="48"/>
                <w:rFonts w:hint="eastAsia" w:cs="Times New Roman"/>
                <w:b/>
                <w:color w:val="auto"/>
                <w:highlight w:val="none"/>
                <w:lang w:val="en-US" w:eastAsia="zh-CN"/>
              </w:rPr>
              <w:t xml:space="preserve">29 </w:t>
            </w:r>
            <w:r>
              <w:rPr>
                <w:rFonts w:hint="eastAsia" w:cs="Times New Roman"/>
                <w:color w:val="auto"/>
                <w:kern w:val="0"/>
                <w:highlight w:val="none"/>
              </w:rPr>
              <w:t>砖瓦工业排污单位废气污染防治可行技术</w:t>
            </w:r>
            <w:r>
              <w:rPr>
                <w:rStyle w:val="48"/>
                <w:rFonts w:hint="eastAsia" w:cs="Times New Roman"/>
                <w:b/>
                <w:color w:val="auto"/>
                <w:highlight w:val="none"/>
                <w:lang w:eastAsia="zh-CN"/>
              </w:rPr>
              <w:t>”</w:t>
            </w:r>
          </w:p>
          <w:tbl>
            <w:tblPr>
              <w:tblStyle w:val="27"/>
              <w:tblW w:w="7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890"/>
              <w:gridCol w:w="513"/>
              <w:gridCol w:w="2212"/>
              <w:gridCol w:w="2214"/>
              <w:gridCol w:w="727"/>
            </w:tblGrid>
            <w:tr w14:paraId="204C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9" w:type="dxa"/>
                  <w:vAlign w:val="center"/>
                </w:tcPr>
                <w:p w14:paraId="5562CDE7">
                  <w:pPr>
                    <w:pStyle w:val="32"/>
                    <w:jc w:val="center"/>
                    <w:rPr>
                      <w:rFonts w:hint="eastAsia" w:eastAsia="宋体" w:cs="Times New Roman"/>
                      <w:color w:val="auto"/>
                      <w:highlight w:val="none"/>
                      <w:lang w:eastAsia="zh-CN"/>
                    </w:rPr>
                  </w:pPr>
                  <w:r>
                    <w:rPr>
                      <w:rFonts w:hint="eastAsia" w:cs="Times New Roman"/>
                      <w:color w:val="auto"/>
                      <w:highlight w:val="none"/>
                      <w:lang w:val="en-US" w:eastAsia="zh-CN"/>
                    </w:rPr>
                    <w:t>排放口</w:t>
                  </w:r>
                </w:p>
              </w:tc>
              <w:tc>
                <w:tcPr>
                  <w:tcW w:w="890" w:type="dxa"/>
                  <w:vAlign w:val="center"/>
                </w:tcPr>
                <w:p w14:paraId="30DCD144">
                  <w:pPr>
                    <w:pStyle w:val="3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cs="Times New Roman"/>
                      <w:color w:val="auto"/>
                      <w:highlight w:val="none"/>
                    </w:rPr>
                    <w:t>主要污染物</w:t>
                  </w:r>
                </w:p>
              </w:tc>
              <w:tc>
                <w:tcPr>
                  <w:tcW w:w="513" w:type="dxa"/>
                  <w:vAlign w:val="center"/>
                </w:tcPr>
                <w:p w14:paraId="6A792D8C">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燃料名称</w:t>
                  </w:r>
                </w:p>
              </w:tc>
              <w:tc>
                <w:tcPr>
                  <w:tcW w:w="2212" w:type="dxa"/>
                  <w:vAlign w:val="center"/>
                </w:tcPr>
                <w:p w14:paraId="59E67DCE">
                  <w:pPr>
                    <w:pStyle w:val="32"/>
                    <w:jc w:val="center"/>
                    <w:rPr>
                      <w:rFonts w:hint="default" w:cs="Times New Roman"/>
                      <w:color w:val="auto"/>
                      <w:highlight w:val="none"/>
                    </w:rPr>
                  </w:pPr>
                  <w:r>
                    <w:rPr>
                      <w:rFonts w:hint="default" w:cs="Times New Roman"/>
                      <w:color w:val="auto"/>
                      <w:highlight w:val="none"/>
                    </w:rPr>
                    <w:t>可行技术</w:t>
                  </w:r>
                </w:p>
              </w:tc>
              <w:tc>
                <w:tcPr>
                  <w:tcW w:w="2214" w:type="dxa"/>
                  <w:vAlign w:val="center"/>
                </w:tcPr>
                <w:p w14:paraId="48673DAF">
                  <w:pPr>
                    <w:pStyle w:val="32"/>
                    <w:ind w:firstLine="0" w:firstLineChars="0"/>
                    <w:rPr>
                      <w:rFonts w:hint="default" w:cs="Times New Roman"/>
                      <w:color w:val="auto"/>
                      <w:highlight w:val="none"/>
                    </w:rPr>
                  </w:pPr>
                  <w:r>
                    <w:rPr>
                      <w:rFonts w:hint="eastAsia" w:eastAsia="宋体"/>
                      <w:color w:val="auto"/>
                      <w:highlight w:val="none"/>
                      <w:lang w:eastAsia="zh-CN"/>
                    </w:rPr>
                    <w:t>项目采用工艺</w:t>
                  </w:r>
                </w:p>
              </w:tc>
              <w:tc>
                <w:tcPr>
                  <w:tcW w:w="727" w:type="dxa"/>
                  <w:vAlign w:val="center"/>
                </w:tcPr>
                <w:p w14:paraId="40C580AB">
                  <w:pPr>
                    <w:pStyle w:val="32"/>
                    <w:ind w:firstLine="0" w:firstLineChars="0"/>
                    <w:rPr>
                      <w:rFonts w:hint="default" w:cs="Times New Roman"/>
                      <w:color w:val="auto"/>
                      <w:highlight w:val="none"/>
                    </w:rPr>
                  </w:pPr>
                  <w:r>
                    <w:rPr>
                      <w:rFonts w:hint="eastAsia" w:eastAsia="宋体"/>
                      <w:color w:val="auto"/>
                      <w:highlight w:val="none"/>
                      <w:lang w:eastAsia="zh-CN"/>
                    </w:rPr>
                    <w:t>是否为可行技术</w:t>
                  </w:r>
                </w:p>
              </w:tc>
            </w:tr>
            <w:tr w14:paraId="03C9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289" w:type="dxa"/>
                  <w:vMerge w:val="restart"/>
                  <w:vAlign w:val="center"/>
                </w:tcPr>
                <w:p w14:paraId="5ADC626C">
                  <w:pPr>
                    <w:pStyle w:val="32"/>
                    <w:jc w:val="center"/>
                    <w:rPr>
                      <w:rFonts w:hint="default" w:cs="Times New Roman"/>
                      <w:color w:val="auto"/>
                      <w:highlight w:val="none"/>
                    </w:rPr>
                  </w:pPr>
                  <w:r>
                    <w:rPr>
                      <w:rFonts w:hint="default" w:cs="Times New Roman"/>
                      <w:color w:val="auto"/>
                      <w:highlight w:val="none"/>
                    </w:rPr>
                    <w:t>窑烟囱</w:t>
                  </w:r>
                </w:p>
              </w:tc>
              <w:tc>
                <w:tcPr>
                  <w:tcW w:w="890" w:type="dxa"/>
                  <w:vAlign w:val="center"/>
                </w:tcPr>
                <w:p w14:paraId="0A4E6307">
                  <w:pPr>
                    <w:pStyle w:val="3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颗粒物</w:t>
                  </w:r>
                </w:p>
              </w:tc>
              <w:tc>
                <w:tcPr>
                  <w:tcW w:w="513" w:type="dxa"/>
                  <w:vMerge w:val="restart"/>
                  <w:vAlign w:val="center"/>
                </w:tcPr>
                <w:p w14:paraId="6B034AAD">
                  <w:pPr>
                    <w:pStyle w:val="32"/>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所有燃料</w:t>
                  </w:r>
                </w:p>
              </w:tc>
              <w:tc>
                <w:tcPr>
                  <w:tcW w:w="2212" w:type="dxa"/>
                  <w:vAlign w:val="center"/>
                </w:tcPr>
                <w:p w14:paraId="5197B625">
                  <w:pPr>
                    <w:pStyle w:val="32"/>
                    <w:jc w:val="center"/>
                    <w:rPr>
                      <w:rFonts w:hint="default" w:eastAsia="宋体" w:cs="Times New Roman"/>
                      <w:color w:val="auto"/>
                      <w:highlight w:val="none"/>
                      <w:lang w:val="en-US" w:eastAsia="zh-CN"/>
                    </w:rPr>
                  </w:pPr>
                  <w:r>
                    <w:rPr>
                      <w:rFonts w:hint="default" w:eastAsia="宋体" w:cs="Times New Roman"/>
                      <w:color w:val="auto"/>
                      <w:highlight w:val="none"/>
                      <w:lang w:val="en-US" w:eastAsia="zh-CN"/>
                    </w:rPr>
                    <w:t>袋式除尘、电除尘、电袋复合除尘、湿式电除尘等技术，可根据需要采用多级除尘</w:t>
                  </w:r>
                </w:p>
              </w:tc>
              <w:tc>
                <w:tcPr>
                  <w:tcW w:w="2214" w:type="dxa"/>
                  <w:vAlign w:val="center"/>
                </w:tcPr>
                <w:p w14:paraId="27986B1F">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采用</w:t>
                  </w:r>
                  <w:r>
                    <w:rPr>
                      <w:rFonts w:hint="default" w:eastAsia="宋体" w:cs="Times New Roman"/>
                      <w:color w:val="auto"/>
                      <w:highlight w:val="none"/>
                      <w:lang w:val="en-US" w:eastAsia="zh-CN"/>
                    </w:rPr>
                    <w:t>袋式除尘</w:t>
                  </w:r>
                </w:p>
              </w:tc>
              <w:tc>
                <w:tcPr>
                  <w:tcW w:w="727" w:type="dxa"/>
                  <w:vAlign w:val="center"/>
                </w:tcPr>
                <w:p w14:paraId="1E5BAEF3">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是</w:t>
                  </w:r>
                </w:p>
              </w:tc>
            </w:tr>
            <w:tr w14:paraId="64F9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89" w:type="dxa"/>
                  <w:vMerge w:val="continue"/>
                  <w:vAlign w:val="center"/>
                </w:tcPr>
                <w:p w14:paraId="139EA2AC">
                  <w:pPr>
                    <w:pStyle w:val="32"/>
                    <w:jc w:val="center"/>
                    <w:rPr>
                      <w:rFonts w:hint="default" w:cs="Times New Roman"/>
                      <w:color w:val="auto"/>
                      <w:highlight w:val="none"/>
                    </w:rPr>
                  </w:pPr>
                </w:p>
              </w:tc>
              <w:tc>
                <w:tcPr>
                  <w:tcW w:w="890" w:type="dxa"/>
                  <w:vAlign w:val="center"/>
                </w:tcPr>
                <w:p w14:paraId="5B70EA83">
                  <w:pPr>
                    <w:pStyle w:val="3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SO</w:t>
                  </w:r>
                  <w:r>
                    <w:rPr>
                      <w:rFonts w:hint="eastAsia" w:cs="Times New Roman"/>
                      <w:b w:val="0"/>
                      <w:color w:val="auto"/>
                      <w:kern w:val="2"/>
                      <w:sz w:val="21"/>
                      <w:szCs w:val="24"/>
                      <w:highlight w:val="none"/>
                      <w:vertAlign w:val="subscript"/>
                      <w:lang w:val="en-US" w:eastAsia="zh-CN" w:bidi="ar-SA"/>
                    </w:rPr>
                    <w:t>2</w:t>
                  </w:r>
                </w:p>
              </w:tc>
              <w:tc>
                <w:tcPr>
                  <w:tcW w:w="513" w:type="dxa"/>
                  <w:vMerge w:val="continue"/>
                  <w:vAlign w:val="center"/>
                </w:tcPr>
                <w:p w14:paraId="36B23E96">
                  <w:pPr>
                    <w:pStyle w:val="32"/>
                    <w:jc w:val="center"/>
                    <w:rPr>
                      <w:rFonts w:hint="eastAsia" w:eastAsia="宋体" w:cs="Times New Roman"/>
                      <w:color w:val="auto"/>
                      <w:highlight w:val="none"/>
                      <w:lang w:val="en-US" w:eastAsia="zh-CN"/>
                    </w:rPr>
                  </w:pPr>
                </w:p>
              </w:tc>
              <w:tc>
                <w:tcPr>
                  <w:tcW w:w="2212" w:type="dxa"/>
                  <w:vAlign w:val="center"/>
                </w:tcPr>
                <w:p w14:paraId="1CBB5119">
                  <w:pPr>
                    <w:pStyle w:val="32"/>
                    <w:jc w:val="center"/>
                    <w:rPr>
                      <w:rFonts w:hint="default" w:eastAsia="宋体" w:cs="Times New Roman"/>
                      <w:color w:val="auto"/>
                      <w:highlight w:val="none"/>
                      <w:lang w:val="en-US" w:eastAsia="zh-CN"/>
                    </w:rPr>
                  </w:pPr>
                  <w:r>
                    <w:rPr>
                      <w:rFonts w:hint="default" w:eastAsia="宋体" w:cs="Times New Roman"/>
                      <w:color w:val="auto"/>
                      <w:highlight w:val="none"/>
                      <w:lang w:val="en-US" w:eastAsia="zh-CN"/>
                    </w:rPr>
                    <w:t>湿法脱硫技术、干法/半干法脱硫技术等</w:t>
                  </w:r>
                </w:p>
              </w:tc>
              <w:tc>
                <w:tcPr>
                  <w:tcW w:w="2214" w:type="dxa"/>
                  <w:vAlign w:val="center"/>
                </w:tcPr>
                <w:p w14:paraId="6D142F77">
                  <w:pPr>
                    <w:pStyle w:val="32"/>
                    <w:jc w:val="center"/>
                    <w:rPr>
                      <w:rFonts w:hint="default" w:eastAsia="宋体" w:cs="Times New Roman"/>
                      <w:color w:val="auto"/>
                      <w:highlight w:val="none"/>
                      <w:lang w:val="en-US" w:eastAsia="zh-CN"/>
                    </w:rPr>
                  </w:pPr>
                  <w:r>
                    <w:rPr>
                      <w:rFonts w:hint="eastAsia"/>
                      <w:color w:val="auto"/>
                      <w:highlight w:val="none"/>
                      <w:lang w:val="en-US" w:eastAsia="zh-CN"/>
                    </w:rPr>
                    <w:t>本项目使用的生物质燃料，含硫量较低，因此未设置</w:t>
                  </w:r>
                  <w:r>
                    <w:rPr>
                      <w:rFonts w:hint="default"/>
                      <w:color w:val="auto"/>
                      <w:highlight w:val="none"/>
                      <w:lang w:val="en-US" w:eastAsia="zh-CN"/>
                    </w:rPr>
                    <w:t>脱硫装置</w:t>
                  </w:r>
                  <w:r>
                    <w:rPr>
                      <w:rFonts w:hint="eastAsia"/>
                      <w:color w:val="auto"/>
                      <w:highlight w:val="none"/>
                      <w:lang w:val="en-US" w:eastAsia="zh-CN"/>
                    </w:rPr>
                    <w:t>。</w:t>
                  </w:r>
                </w:p>
              </w:tc>
              <w:tc>
                <w:tcPr>
                  <w:tcW w:w="727" w:type="dxa"/>
                  <w:vAlign w:val="center"/>
                </w:tcPr>
                <w:p w14:paraId="5EDC6546">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w:t>
                  </w:r>
                </w:p>
              </w:tc>
            </w:tr>
            <w:tr w14:paraId="5931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89" w:type="dxa"/>
                  <w:vMerge w:val="continue"/>
                  <w:vAlign w:val="center"/>
                </w:tcPr>
                <w:p w14:paraId="50CDB31D">
                  <w:pPr>
                    <w:pStyle w:val="32"/>
                    <w:jc w:val="center"/>
                    <w:rPr>
                      <w:rFonts w:hint="default" w:cs="Times New Roman"/>
                      <w:color w:val="auto"/>
                      <w:highlight w:val="none"/>
                    </w:rPr>
                  </w:pPr>
                </w:p>
              </w:tc>
              <w:tc>
                <w:tcPr>
                  <w:tcW w:w="890" w:type="dxa"/>
                  <w:vAlign w:val="center"/>
                </w:tcPr>
                <w:p w14:paraId="21774951">
                  <w:pPr>
                    <w:pStyle w:val="3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NO</w:t>
                  </w:r>
                  <w:r>
                    <w:rPr>
                      <w:rFonts w:hint="eastAsia" w:cs="Times New Roman"/>
                      <w:b w:val="0"/>
                      <w:color w:val="auto"/>
                      <w:kern w:val="2"/>
                      <w:sz w:val="21"/>
                      <w:szCs w:val="24"/>
                      <w:highlight w:val="none"/>
                      <w:vertAlign w:val="subscript"/>
                      <w:lang w:val="en-US" w:eastAsia="zh-CN" w:bidi="ar-SA"/>
                    </w:rPr>
                    <w:t>X</w:t>
                  </w:r>
                </w:p>
              </w:tc>
              <w:tc>
                <w:tcPr>
                  <w:tcW w:w="513" w:type="dxa"/>
                  <w:vMerge w:val="continue"/>
                  <w:vAlign w:val="center"/>
                </w:tcPr>
                <w:p w14:paraId="7DB19183">
                  <w:pPr>
                    <w:pStyle w:val="32"/>
                    <w:jc w:val="center"/>
                    <w:rPr>
                      <w:rFonts w:hint="eastAsia" w:eastAsia="宋体" w:cs="Times New Roman"/>
                      <w:color w:val="auto"/>
                      <w:highlight w:val="none"/>
                      <w:lang w:val="en-US" w:eastAsia="zh-CN"/>
                    </w:rPr>
                  </w:pPr>
                </w:p>
              </w:tc>
              <w:tc>
                <w:tcPr>
                  <w:tcW w:w="2212" w:type="dxa"/>
                  <w:vAlign w:val="center"/>
                </w:tcPr>
                <w:p w14:paraId="16A3E002">
                  <w:pPr>
                    <w:pStyle w:val="32"/>
                    <w:jc w:val="center"/>
                    <w:rPr>
                      <w:rFonts w:hint="default" w:eastAsia="宋体" w:cs="Times New Roman"/>
                      <w:color w:val="auto"/>
                      <w:highlight w:val="none"/>
                      <w:lang w:val="en-US" w:eastAsia="zh-CN"/>
                    </w:rPr>
                  </w:pPr>
                  <w:r>
                    <w:rPr>
                      <w:rFonts w:hint="default" w:eastAsia="宋体" w:cs="Times New Roman"/>
                      <w:color w:val="auto"/>
                      <w:highlight w:val="none"/>
                      <w:lang w:val="en-US" w:eastAsia="zh-CN"/>
                    </w:rPr>
                    <w:t>低氮燃烧技术、其他组合降氮技术</w:t>
                  </w:r>
                </w:p>
              </w:tc>
              <w:tc>
                <w:tcPr>
                  <w:tcW w:w="2214" w:type="dxa"/>
                  <w:vAlign w:val="center"/>
                </w:tcPr>
                <w:p w14:paraId="05384323">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w:t>
                  </w:r>
                </w:p>
              </w:tc>
              <w:tc>
                <w:tcPr>
                  <w:tcW w:w="727" w:type="dxa"/>
                  <w:vAlign w:val="center"/>
                </w:tcPr>
                <w:p w14:paraId="43C42B6E">
                  <w:pPr>
                    <w:pStyle w:val="32"/>
                    <w:jc w:val="center"/>
                    <w:rPr>
                      <w:rFonts w:hint="default" w:eastAsia="宋体" w:cs="Times New Roman"/>
                      <w:color w:val="auto"/>
                      <w:highlight w:val="none"/>
                      <w:lang w:val="en-US" w:eastAsia="zh-CN"/>
                    </w:rPr>
                  </w:pPr>
                  <w:r>
                    <w:rPr>
                      <w:rFonts w:hint="eastAsia" w:cs="Times New Roman"/>
                      <w:color w:val="auto"/>
                      <w:highlight w:val="none"/>
                      <w:lang w:val="en-US" w:eastAsia="zh-CN"/>
                    </w:rPr>
                    <w:t>/</w:t>
                  </w:r>
                </w:p>
              </w:tc>
            </w:tr>
            <w:tr w14:paraId="71EE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17E7BEF9">
                  <w:pPr>
                    <w:pStyle w:val="3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cs="Times New Roman"/>
                      <w:color w:val="auto"/>
                      <w:highlight w:val="none"/>
                    </w:rPr>
                    <w:t>生产过程中原料制备、成型、包装机等对应排放口</w:t>
                  </w:r>
                </w:p>
              </w:tc>
              <w:tc>
                <w:tcPr>
                  <w:tcW w:w="890" w:type="dxa"/>
                  <w:vAlign w:val="center"/>
                </w:tcPr>
                <w:p w14:paraId="5526AC15">
                  <w:pPr>
                    <w:pStyle w:val="3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cs="Times New Roman"/>
                      <w:color w:val="auto"/>
                      <w:highlight w:val="none"/>
                    </w:rPr>
                    <w:t>颗粒物</w:t>
                  </w:r>
                </w:p>
              </w:tc>
              <w:tc>
                <w:tcPr>
                  <w:tcW w:w="513" w:type="dxa"/>
                  <w:vAlign w:val="center"/>
                </w:tcPr>
                <w:p w14:paraId="6993B65E">
                  <w:pPr>
                    <w:pStyle w:val="32"/>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r>
                    <w:rPr>
                      <w:rFonts w:hint="eastAsia" w:cs="Times New Roman"/>
                      <w:color w:val="auto"/>
                      <w:highlight w:val="none"/>
                      <w:lang w:val="en-US" w:eastAsia="zh-CN"/>
                    </w:rPr>
                    <w:t>/</w:t>
                  </w:r>
                </w:p>
              </w:tc>
              <w:tc>
                <w:tcPr>
                  <w:tcW w:w="2212" w:type="dxa"/>
                  <w:vAlign w:val="center"/>
                </w:tcPr>
                <w:p w14:paraId="0D52B5B4">
                  <w:pPr>
                    <w:pStyle w:val="32"/>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r>
                    <w:rPr>
                      <w:rFonts w:hint="eastAsia" w:cs="Times New Roman"/>
                      <w:color w:val="auto"/>
                      <w:highlight w:val="none"/>
                      <w:lang w:val="en-US" w:eastAsia="zh-CN"/>
                    </w:rPr>
                    <w:t>袋式除尘</w:t>
                  </w:r>
                </w:p>
              </w:tc>
              <w:tc>
                <w:tcPr>
                  <w:tcW w:w="2214" w:type="dxa"/>
                  <w:vAlign w:val="center"/>
                </w:tcPr>
                <w:p w14:paraId="34E978F4">
                  <w:pPr>
                    <w:pStyle w:val="32"/>
                    <w:ind w:firstLine="0" w:firstLineChars="0"/>
                    <w:jc w:val="center"/>
                    <w:rPr>
                      <w:rFonts w:hint="default" w:cs="Times New Roman"/>
                      <w:b/>
                      <w:bCs/>
                      <w:color w:val="auto"/>
                      <w:highlight w:val="none"/>
                      <w:lang w:val="en-US" w:eastAsia="zh-CN"/>
                    </w:rPr>
                  </w:pPr>
                  <w:r>
                    <w:rPr>
                      <w:rFonts w:hint="eastAsia" w:cs="Times New Roman"/>
                      <w:color w:val="auto"/>
                      <w:highlight w:val="none"/>
                      <w:lang w:val="en-US" w:eastAsia="zh-CN"/>
                    </w:rPr>
                    <w:t>锤式雷蒙机配套</w:t>
                  </w:r>
                  <w:r>
                    <w:rPr>
                      <w:rFonts w:hint="default" w:eastAsia="宋体" w:cs="Times New Roman"/>
                      <w:color w:val="auto"/>
                      <w:highlight w:val="none"/>
                      <w:lang w:val="en-US" w:eastAsia="zh-CN"/>
                    </w:rPr>
                    <w:t>袋式</w:t>
                  </w:r>
                  <w:r>
                    <w:rPr>
                      <w:rFonts w:hint="eastAsia" w:cs="Times New Roman"/>
                      <w:color w:val="auto"/>
                      <w:highlight w:val="none"/>
                      <w:lang w:val="en-US" w:eastAsia="zh-CN"/>
                    </w:rPr>
                    <w:t>除尘器</w:t>
                  </w:r>
                </w:p>
              </w:tc>
              <w:tc>
                <w:tcPr>
                  <w:tcW w:w="727" w:type="dxa"/>
                  <w:vAlign w:val="center"/>
                </w:tcPr>
                <w:p w14:paraId="228CAF97">
                  <w:pPr>
                    <w:pStyle w:val="32"/>
                    <w:ind w:firstLine="0" w:firstLineChars="0"/>
                    <w:jc w:val="center"/>
                    <w:rPr>
                      <w:rFonts w:hint="eastAsia" w:cs="Times New Roman"/>
                      <w:b/>
                      <w:bCs/>
                      <w:color w:val="auto"/>
                      <w:highlight w:val="none"/>
                      <w:lang w:val="en-US" w:eastAsia="zh-CN"/>
                    </w:rPr>
                  </w:pPr>
                  <w:r>
                    <w:rPr>
                      <w:rFonts w:hint="eastAsia" w:cs="Times New Roman"/>
                      <w:color w:val="auto"/>
                      <w:highlight w:val="none"/>
                      <w:lang w:val="en-US" w:eastAsia="zh-CN"/>
                    </w:rPr>
                    <w:t>是</w:t>
                  </w:r>
                </w:p>
              </w:tc>
            </w:tr>
          </w:tbl>
          <w:p w14:paraId="2C49EA91">
            <w:pPr>
              <w:widowControl/>
              <w:numPr>
                <w:ilvl w:val="0"/>
                <w:numId w:val="6"/>
              </w:numPr>
              <w:ind w:firstLine="482" w:firstLineChars="200"/>
              <w:jc w:val="both"/>
              <w:rPr>
                <w:rFonts w:hint="default"/>
                <w:b/>
                <w:bCs/>
                <w:color w:val="auto"/>
                <w:highlight w:val="none"/>
                <w:lang w:val="en-US" w:eastAsia="zh-CN"/>
              </w:rPr>
            </w:pPr>
            <w:r>
              <w:rPr>
                <w:rFonts w:hint="eastAsia"/>
                <w:b/>
                <w:bCs/>
                <w:color w:val="auto"/>
                <w:highlight w:val="none"/>
                <w:lang w:val="en-US" w:eastAsia="zh-CN"/>
              </w:rPr>
              <w:t>无组织废气</w:t>
            </w:r>
          </w:p>
          <w:p w14:paraId="0F8BE353">
            <w:pPr>
              <w:ind w:firstLine="480"/>
              <w:jc w:val="both"/>
              <w:rPr>
                <w:rFonts w:hint="eastAsia"/>
                <w:b w:val="0"/>
                <w:bCs w:val="0"/>
                <w:color w:val="auto"/>
                <w:highlight w:val="none"/>
                <w:lang w:val="en-US" w:eastAsia="zh-CN"/>
              </w:rPr>
            </w:pPr>
            <w:r>
              <w:rPr>
                <w:rFonts w:hint="default"/>
                <w:b w:val="0"/>
                <w:bCs w:val="0"/>
                <w:color w:val="auto"/>
                <w:highlight w:val="none"/>
                <w:lang w:val="en-US" w:eastAsia="zh-CN"/>
              </w:rPr>
              <w:t>《排污许可</w:t>
            </w:r>
            <w:r>
              <w:rPr>
                <w:rFonts w:hint="default" w:ascii="Times New Roman" w:hAnsi="Times New Roman" w:eastAsia="宋体"/>
                <w:b w:val="0"/>
                <w:bCs w:val="0"/>
                <w:color w:val="auto"/>
                <w:highlight w:val="none"/>
                <w:lang w:val="en-US" w:eastAsia="zh-CN"/>
              </w:rPr>
              <w:t>申请与核发技术规范 陶瓷砖瓦工业》（HJ 954-2018）</w:t>
            </w:r>
            <w:r>
              <w:rPr>
                <w:rFonts w:hint="eastAsia" w:ascii="Times New Roman" w:hAnsi="Times New Roman" w:eastAsia="宋体"/>
                <w:b w:val="0"/>
                <w:bCs w:val="0"/>
                <w:color w:val="auto"/>
                <w:highlight w:val="none"/>
                <w:lang w:val="en-US" w:eastAsia="zh-CN"/>
              </w:rPr>
              <w:t>中对“砖瓦行业”未提供氟化物防治可行技术，参照技术规范中“陶瓷行业”，针对氟化物等特征污染</w:t>
            </w:r>
            <w:r>
              <w:rPr>
                <w:rFonts w:hint="eastAsia"/>
                <w:b w:val="0"/>
                <w:bCs w:val="0"/>
                <w:color w:val="auto"/>
                <w:highlight w:val="none"/>
                <w:lang w:val="en-US" w:eastAsia="zh-CN"/>
              </w:rPr>
              <w:t>物推荐的可行性技术为：原燃料控制、协同控制措施等清洁生产技术等，查阅资料可知在高温焙烧过程中产生的HF会与碱性物质发生反应，被碱性物质吸收，由于本项目原料中的含有CaO、MgO等碱性物质，生产过程中产生的氟化物会被原料中含有的碱性物质吸收。</w:t>
            </w:r>
          </w:p>
          <w:p w14:paraId="5720EEE1">
            <w:pPr>
              <w:rPr>
                <w:rFonts w:ascii="Arial" w:hAnsi="Arial" w:eastAsia="宋体" w:cs="Arial"/>
                <w:i w:val="0"/>
                <w:iCs w:val="0"/>
                <w:caps w:val="0"/>
                <w:color w:val="auto"/>
                <w:spacing w:val="0"/>
                <w:szCs w:val="24"/>
                <w:shd w:val="clear" w:color="070000" w:fill="FFFFFF"/>
              </w:rPr>
            </w:pPr>
            <w:r>
              <w:rPr>
                <w:rFonts w:hint="eastAsia"/>
                <w:color w:val="auto"/>
                <w:lang w:val="en-US" w:eastAsia="zh-CN"/>
              </w:rPr>
              <w:t>根据</w:t>
            </w:r>
            <w:r>
              <w:rPr>
                <w:color w:val="auto"/>
                <w:highlight w:val="none"/>
              </w:rPr>
              <w:t>《工业炉窑大气污染综合治理方案》</w:t>
            </w:r>
            <w:r>
              <w:rPr>
                <w:rFonts w:hint="eastAsia"/>
                <w:color w:val="auto"/>
                <w:highlight w:val="none"/>
                <w:lang w:eastAsia="zh-CN"/>
              </w:rPr>
              <w:t>、</w:t>
            </w:r>
            <w:r>
              <w:rPr>
                <w:rFonts w:hint="eastAsia"/>
                <w:b w:val="0"/>
                <w:bCs w:val="0"/>
                <w:color w:val="auto"/>
                <w:highlight w:val="none"/>
                <w:lang w:val="en-US" w:eastAsia="zh-CN"/>
              </w:rPr>
              <w:t>《云南省工业炉窑大气污染综合治理实施方案》对全面加强无组织排放的管理要求，即：</w:t>
            </w:r>
            <w:r>
              <w:rPr>
                <w:rFonts w:ascii="Arial" w:hAnsi="Arial" w:eastAsia="宋体" w:cs="Arial"/>
                <w:i w:val="0"/>
                <w:iCs w:val="0"/>
                <w:caps w:val="0"/>
                <w:color w:val="auto"/>
                <w:spacing w:val="0"/>
                <w:szCs w:val="24"/>
                <w:shd w:val="clear" w:color="070000" w:fill="FFFFFF"/>
              </w:rPr>
              <w:t>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p w14:paraId="77121692">
            <w:pPr>
              <w:jc w:val="both"/>
              <w:rPr>
                <w:rFonts w:hint="eastAsia" w:ascii="宋体" w:hAnsi="宋体" w:cs="宋体"/>
                <w:color w:val="auto"/>
                <w:kern w:val="0"/>
                <w:highlight w:val="none"/>
              </w:rPr>
            </w:pPr>
            <w:r>
              <w:rPr>
                <w:rFonts w:hint="eastAsia"/>
                <w:b w:val="0"/>
                <w:bCs w:val="0"/>
                <w:color w:val="auto"/>
                <w:highlight w:val="none"/>
                <w:lang w:val="en-US" w:eastAsia="zh-CN"/>
              </w:rPr>
              <w:t>本</w:t>
            </w:r>
            <w:r>
              <w:rPr>
                <w:rFonts w:hint="eastAsia" w:ascii="宋体" w:hAnsi="宋体" w:cs="宋体"/>
                <w:color w:val="auto"/>
                <w:kern w:val="0"/>
                <w:highlight w:val="none"/>
              </w:rPr>
              <w:t>项目生产线</w:t>
            </w:r>
            <w:r>
              <w:rPr>
                <w:rFonts w:hint="eastAsia" w:ascii="宋体" w:hAnsi="宋体" w:cs="宋体"/>
                <w:color w:val="auto"/>
                <w:kern w:val="0"/>
                <w:highlight w:val="none"/>
                <w:lang w:val="en-US" w:eastAsia="zh-CN"/>
              </w:rPr>
              <w:t>均</w:t>
            </w:r>
            <w:r>
              <w:rPr>
                <w:rFonts w:hint="eastAsia" w:ascii="宋体" w:hAnsi="宋体" w:cs="宋体"/>
                <w:color w:val="auto"/>
                <w:kern w:val="0"/>
                <w:highlight w:val="none"/>
              </w:rPr>
              <w:t>置于</w:t>
            </w:r>
            <w:r>
              <w:rPr>
                <w:rFonts w:hint="eastAsia"/>
                <w:color w:val="auto"/>
                <w:highlight w:val="none"/>
              </w:rPr>
              <w:t>封闭</w:t>
            </w:r>
            <w:r>
              <w:rPr>
                <w:rFonts w:hint="eastAsia"/>
                <w:color w:val="auto"/>
                <w:highlight w:val="none"/>
                <w:lang w:eastAsia="zh-CN"/>
              </w:rPr>
              <w:t>、</w:t>
            </w:r>
            <w:r>
              <w:rPr>
                <w:rFonts w:hint="eastAsia"/>
                <w:color w:val="auto"/>
                <w:highlight w:val="none"/>
                <w:lang w:val="en-US" w:eastAsia="zh-CN"/>
              </w:rPr>
              <w:t>半封闭</w:t>
            </w:r>
            <w:r>
              <w:rPr>
                <w:rFonts w:hint="eastAsia" w:ascii="宋体" w:hAnsi="宋体" w:cs="宋体"/>
                <w:color w:val="auto"/>
                <w:kern w:val="0"/>
                <w:highlight w:val="none"/>
              </w:rPr>
              <w:t>厂房内</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无组织废气</w:t>
            </w:r>
            <w:r>
              <w:rPr>
                <w:rFonts w:hint="eastAsia" w:cs="Times New Roman"/>
                <w:color w:val="auto"/>
                <w:highlight w:val="none"/>
                <w:lang w:val="en-US" w:eastAsia="zh-CN"/>
              </w:rPr>
              <w:t>产生量较少，无组织排放的</w:t>
            </w:r>
            <w:r>
              <w:rPr>
                <w:rFonts w:hint="eastAsia"/>
                <w:color w:val="auto"/>
                <w:highlight w:val="none"/>
                <w:lang w:val="en-US" w:eastAsia="zh-CN"/>
              </w:rPr>
              <w:t>粉尘通过自然沉降后排放量较少。</w:t>
            </w:r>
            <w:r>
              <w:rPr>
                <w:rFonts w:hint="eastAsia" w:ascii="宋体" w:hAnsi="宋体" w:cs="宋体"/>
                <w:color w:val="auto"/>
                <w:kern w:val="0"/>
                <w:highlight w:val="none"/>
              </w:rPr>
              <w:t>原料</w:t>
            </w:r>
            <w:r>
              <w:rPr>
                <w:rFonts w:hint="eastAsia" w:ascii="宋体" w:hAnsi="宋体" w:cs="宋体"/>
                <w:color w:val="auto"/>
                <w:kern w:val="0"/>
                <w:highlight w:val="none"/>
                <w:lang w:val="en-US" w:eastAsia="zh-CN"/>
              </w:rPr>
              <w:t>及</w:t>
            </w:r>
            <w:r>
              <w:rPr>
                <w:rFonts w:hint="eastAsia" w:ascii="宋体" w:hAnsi="宋体" w:cs="宋体"/>
                <w:color w:val="auto"/>
                <w:kern w:val="0"/>
                <w:highlight w:val="none"/>
              </w:rPr>
              <w:t>成品</w:t>
            </w:r>
            <w:r>
              <w:rPr>
                <w:rFonts w:hint="eastAsia" w:ascii="宋体" w:hAnsi="宋体" w:cs="宋体"/>
                <w:color w:val="auto"/>
                <w:kern w:val="0"/>
                <w:highlight w:val="none"/>
                <w:lang w:val="en-US" w:eastAsia="zh-CN"/>
              </w:rPr>
              <w:t>设棚、设库堆存</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并配套皮管洒水，</w:t>
            </w:r>
            <w:r>
              <w:rPr>
                <w:rFonts w:hint="eastAsia" w:cs="Times New Roman"/>
                <w:bCs/>
                <w:color w:val="auto"/>
                <w:szCs w:val="21"/>
                <w:highlight w:val="none"/>
                <w:lang w:val="en-US" w:eastAsia="zh-CN"/>
              </w:rPr>
              <w:t>用于次品破碎的</w:t>
            </w:r>
            <w:r>
              <w:rPr>
                <w:rFonts w:hint="eastAsia" w:ascii="宋体" w:hAnsi="宋体" w:cs="宋体"/>
                <w:color w:val="auto"/>
                <w:kern w:val="0"/>
                <w:highlight w:val="none"/>
                <w:lang w:val="en-US" w:eastAsia="zh-CN"/>
              </w:rPr>
              <w:t>主要产尘点雷磨工序设置在砖混结构半封闭厂房内，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采用彩钢板进行封闭，</w:t>
            </w:r>
            <w:r>
              <w:rPr>
                <w:rFonts w:hint="eastAsia"/>
                <w:color w:val="auto"/>
                <w:highlight w:val="none"/>
                <w:lang w:val="en-US" w:eastAsia="zh-CN"/>
              </w:rPr>
              <w:t>配套集气罩+袋式除尘器收集处理后粉尘无组织排放，在物料出口处加水以降低扬尘量，产生的粉尘能有效控制至车间内不外排</w:t>
            </w:r>
            <w:r>
              <w:rPr>
                <w:rFonts w:hint="eastAsia"/>
                <w:color w:val="auto"/>
                <w:highlight w:val="none"/>
              </w:rPr>
              <w:t>，</w:t>
            </w:r>
            <w:r>
              <w:rPr>
                <w:rFonts w:hint="eastAsia" w:ascii="宋体" w:hAnsi="宋体" w:cs="宋体"/>
                <w:color w:val="auto"/>
                <w:kern w:val="0"/>
                <w:highlight w:val="none"/>
                <w:lang w:val="en-US" w:eastAsia="zh-CN"/>
              </w:rPr>
              <w:t>车间内已进行水泥</w:t>
            </w:r>
            <w:r>
              <w:rPr>
                <w:rFonts w:hint="eastAsia" w:ascii="宋体" w:hAnsi="宋体" w:cs="宋体"/>
                <w:color w:val="auto"/>
                <w:kern w:val="0"/>
                <w:highlight w:val="none"/>
              </w:rPr>
              <w:t>硬化，</w:t>
            </w:r>
            <w:r>
              <w:rPr>
                <w:rFonts w:hint="eastAsia"/>
                <w:b w:val="0"/>
                <w:bCs w:val="0"/>
                <w:color w:val="auto"/>
                <w:highlight w:val="none"/>
                <w:lang w:val="en-US" w:eastAsia="zh-CN"/>
              </w:rPr>
              <w:t>车间内无可见烟粉尘外溢</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经过上述措施，</w:t>
            </w:r>
            <w:r>
              <w:rPr>
                <w:rFonts w:hint="eastAsia" w:ascii="宋体" w:hAnsi="宋体" w:cs="宋体"/>
                <w:color w:val="auto"/>
                <w:kern w:val="0"/>
                <w:highlight w:val="none"/>
              </w:rPr>
              <w:t>无组织粉尘排放满足《</w:t>
            </w:r>
            <w:r>
              <w:rPr>
                <w:rFonts w:hint="default" w:ascii="Times New Roman" w:hAnsi="Times New Roman" w:cs="Times New Roman"/>
                <w:color w:val="auto"/>
                <w:highlight w:val="none"/>
              </w:rPr>
              <w:t>砖瓦工业大气污染物排放标准》（GB29620-2013）</w:t>
            </w:r>
            <w:r>
              <w:rPr>
                <w:rFonts w:hint="eastAsia"/>
                <w:color w:val="auto"/>
                <w:highlight w:val="none"/>
                <w:lang w:val="en-US" w:eastAsia="zh-CN"/>
              </w:rPr>
              <w:t>及</w:t>
            </w:r>
            <w:r>
              <w:rPr>
                <w:rFonts w:hint="default"/>
                <w:color w:val="auto"/>
                <w:highlight w:val="none"/>
                <w:lang w:val="en-US" w:eastAsia="zh-CN"/>
              </w:rPr>
              <w:t>其修改单</w:t>
            </w:r>
            <w:r>
              <w:rPr>
                <w:rFonts w:hint="default" w:ascii="Times New Roman" w:hAnsi="Times New Roman" w:cs="Times New Roman"/>
                <w:color w:val="auto"/>
                <w:highlight w:val="none"/>
              </w:rPr>
              <w:t>（生态环境部公告2020年第71号）</w:t>
            </w:r>
            <w:r>
              <w:rPr>
                <w:rFonts w:hint="eastAsia" w:cs="Times New Roman"/>
                <w:color w:val="auto"/>
                <w:highlight w:val="none"/>
                <w:lang w:val="en-US" w:eastAsia="zh-CN"/>
              </w:rPr>
              <w:t>中“</w:t>
            </w:r>
            <w:r>
              <w:rPr>
                <w:rFonts w:hint="default" w:ascii="Times New Roman" w:hAnsi="Times New Roman" w:cs="Times New Roman"/>
                <w:color w:val="auto"/>
                <w:highlight w:val="none"/>
              </w:rPr>
              <w:t>表3标准限值</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要求</w:t>
            </w:r>
            <w:r>
              <w:rPr>
                <w:rFonts w:hint="eastAsia" w:ascii="宋体" w:hAnsi="宋体" w:cs="宋体"/>
                <w:color w:val="auto"/>
                <w:kern w:val="0"/>
                <w:highlight w:val="none"/>
              </w:rPr>
              <w:t>。</w:t>
            </w:r>
          </w:p>
          <w:p w14:paraId="1F04AA92">
            <w:pPr>
              <w:jc w:val="both"/>
              <w:rPr>
                <w:rFonts w:hint="eastAsia" w:ascii="宋体" w:hAnsi="宋体" w:cs="宋体"/>
                <w:color w:val="auto"/>
                <w:kern w:val="0"/>
                <w:highlight w:val="none"/>
              </w:rPr>
            </w:pPr>
            <w:r>
              <w:rPr>
                <w:rFonts w:hint="eastAsia"/>
                <w:color w:val="auto"/>
                <w:highlight w:val="none"/>
              </w:rPr>
              <w:t>综上，本项目采用的废气治理措施是可行的。</w:t>
            </w:r>
          </w:p>
          <w:p w14:paraId="555C4116">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5</w:t>
            </w:r>
            <w:r>
              <w:rPr>
                <w:rFonts w:hint="default" w:ascii="Times New Roman" w:hAnsi="Times New Roman" w:cs="Times New Roman"/>
                <w:b/>
                <w:bCs/>
                <w:color w:val="auto"/>
                <w:highlight w:val="none"/>
                <w:lang w:val="en-US" w:eastAsia="zh-CN"/>
              </w:rPr>
              <w:t>大气环境影响分析</w:t>
            </w:r>
          </w:p>
          <w:p w14:paraId="018E007A">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正常情况下大气污染影响分析</w:t>
            </w:r>
          </w:p>
          <w:p w14:paraId="5497C0B4">
            <w:pPr>
              <w:ind w:firstLine="480"/>
              <w:jc w:val="both"/>
              <w:rPr>
                <w:rFonts w:cs="Times New Roman"/>
                <w:color w:val="auto"/>
                <w:highlight w:val="none"/>
              </w:rPr>
            </w:pPr>
            <w:r>
              <w:rPr>
                <w:rFonts w:cs="Times New Roman"/>
                <w:color w:val="auto"/>
                <w:highlight w:val="none"/>
              </w:rPr>
              <w:t>项目环境空气为达标区。本项目采取的各项废气污染治理设施属于污染防治可行技术指南、排污许可技术规范中的可行技术，在严格采取污染治理措施后，废气达标排放，项目的建设不会改变周边环境质量</w:t>
            </w:r>
            <w:r>
              <w:rPr>
                <w:rFonts w:hint="eastAsia" w:cs="Times New Roman"/>
                <w:color w:val="auto"/>
                <w:highlight w:val="none"/>
              </w:rPr>
              <w:t>，</w:t>
            </w:r>
            <w:r>
              <w:rPr>
                <w:rFonts w:cs="Times New Roman"/>
                <w:color w:val="auto"/>
                <w:highlight w:val="none"/>
              </w:rPr>
              <w:t>项目运营期不会对周围环境产生大的影响。</w:t>
            </w:r>
          </w:p>
          <w:p w14:paraId="46858F7A">
            <w:pPr>
              <w:widowControl/>
              <w:ind w:firstLine="480"/>
              <w:jc w:val="both"/>
              <w:rPr>
                <w:rFonts w:hint="default"/>
                <w:color w:val="auto"/>
                <w:highlight w:val="none"/>
                <w:lang w:val="en-US" w:eastAsia="zh-CN"/>
              </w:rPr>
            </w:pPr>
            <w:r>
              <w:rPr>
                <w:rFonts w:hint="eastAsia"/>
                <w:color w:val="auto"/>
                <w:highlight w:val="none"/>
              </w:rPr>
              <w:t>项目所在区域全年主导风向西南风（</w:t>
            </w:r>
            <w:r>
              <w:rPr>
                <w:color w:val="auto"/>
                <w:highlight w:val="none"/>
              </w:rPr>
              <w:t>SW</w:t>
            </w:r>
            <w:r>
              <w:rPr>
                <w:rFonts w:hint="eastAsia"/>
                <w:color w:val="auto"/>
                <w:highlight w:val="none"/>
              </w:rPr>
              <w:t>），</w:t>
            </w:r>
            <w:r>
              <w:rPr>
                <w:rFonts w:hint="eastAsia"/>
                <w:color w:val="auto"/>
                <w:highlight w:val="none"/>
                <w:lang w:val="en-US" w:eastAsia="zh-CN"/>
              </w:rPr>
              <w:t>根据现场踏勘，</w:t>
            </w:r>
            <w:r>
              <w:rPr>
                <w:rFonts w:hint="eastAsia"/>
                <w:color w:val="auto"/>
                <w:highlight w:val="none"/>
              </w:rPr>
              <w:t>本项目周边500m范围内</w:t>
            </w:r>
            <w:r>
              <w:rPr>
                <w:rFonts w:hint="eastAsia"/>
                <w:color w:val="auto"/>
                <w:highlight w:val="none"/>
                <w:lang w:val="en-US" w:eastAsia="zh-CN"/>
              </w:rPr>
              <w:t>无</w:t>
            </w:r>
            <w:r>
              <w:rPr>
                <w:rFonts w:hint="eastAsia"/>
                <w:color w:val="auto"/>
                <w:highlight w:val="none"/>
              </w:rPr>
              <w:t>大气环境保护目标</w:t>
            </w:r>
            <w:r>
              <w:rPr>
                <w:rFonts w:hint="eastAsia"/>
                <w:color w:val="auto"/>
                <w:highlight w:val="none"/>
                <w:lang w:eastAsia="zh-CN"/>
              </w:rPr>
              <w:t>，</w:t>
            </w:r>
            <w:r>
              <w:rPr>
                <w:rFonts w:hint="eastAsia"/>
                <w:color w:val="auto"/>
                <w:highlight w:val="none"/>
                <w:lang w:val="en-US" w:eastAsia="zh-CN"/>
              </w:rPr>
              <w:t>离项目区最近关心点为项目区东侧1.2km处的</w:t>
            </w:r>
            <w:r>
              <w:rPr>
                <w:rFonts w:hint="eastAsia"/>
                <w:color w:val="auto"/>
                <w:lang w:eastAsia="zh-CN"/>
              </w:rPr>
              <w:t>碗窑</w:t>
            </w:r>
            <w:r>
              <w:rPr>
                <w:rFonts w:hint="eastAsia"/>
                <w:color w:val="auto"/>
                <w:highlight w:val="none"/>
                <w:lang w:val="en-US" w:eastAsia="zh-CN"/>
              </w:rPr>
              <w:t>村，位于项目区侧上风向，项目运营过程生物质燃料燃烧废气</w:t>
            </w:r>
            <w:r>
              <w:rPr>
                <w:rFonts w:hint="eastAsia"/>
                <w:color w:val="auto"/>
                <w:highlight w:val="none"/>
              </w:rPr>
              <w:t>中</w:t>
            </w:r>
            <w:r>
              <w:rPr>
                <w:rFonts w:hint="eastAsia"/>
                <w:color w:val="auto"/>
                <w:highlight w:val="none"/>
                <w:lang w:val="en-US" w:eastAsia="zh-CN"/>
              </w:rPr>
              <w:t>主要污染物为颗粒物、SO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w:t>
            </w:r>
            <w:r>
              <w:rPr>
                <w:rFonts w:hint="eastAsia"/>
                <w:color w:val="auto"/>
                <w:highlight w:val="none"/>
                <w:lang w:val="en-US" w:eastAsia="zh-CN"/>
              </w:rPr>
              <w:t>在采取环评提出的以上措施后，污染物达标排放。各原辅料均堆放在封闭堆棚内，各生产工段均设置在封闭车间内，原辅料装卸时</w:t>
            </w:r>
            <w:r>
              <w:rPr>
                <w:rFonts w:hint="eastAsia"/>
                <w:color w:val="auto"/>
                <w:highlight w:val="none"/>
              </w:rPr>
              <w:t>控制落料高度</w:t>
            </w:r>
            <w:r>
              <w:rPr>
                <w:rFonts w:hint="eastAsia"/>
                <w:color w:val="auto"/>
                <w:highlight w:val="none"/>
                <w:lang w:eastAsia="zh-CN"/>
              </w:rPr>
              <w:t>，并对装卸口易产生部位进行喷雾降尘，通过采取以上</w:t>
            </w:r>
            <w:r>
              <w:rPr>
                <w:rFonts w:hint="eastAsia"/>
                <w:color w:val="auto"/>
                <w:highlight w:val="none"/>
              </w:rPr>
              <w:t>措施后，</w:t>
            </w:r>
            <w:r>
              <w:rPr>
                <w:rFonts w:hint="eastAsia"/>
                <w:color w:val="auto"/>
                <w:highlight w:val="none"/>
                <w:lang w:val="en-US" w:eastAsia="zh-CN"/>
              </w:rPr>
              <w:t>无组织粉尘排放量得到有效控制，对周围环境空气影响不大。</w:t>
            </w:r>
          </w:p>
          <w:p w14:paraId="3AAD41E5">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非正常情况下大气污染影响分析</w:t>
            </w:r>
          </w:p>
          <w:p w14:paraId="449BE7D1">
            <w:pPr>
              <w:ind w:firstLine="480"/>
              <w:jc w:val="both"/>
              <w:rPr>
                <w:rFonts w:hint="eastAsia"/>
                <w:color w:val="auto"/>
                <w:highlight w:val="none"/>
              </w:rPr>
            </w:pPr>
            <w:r>
              <w:rPr>
                <w:rFonts w:hint="eastAsia"/>
                <w:color w:val="auto"/>
                <w:highlight w:val="none"/>
              </w:rPr>
              <w:t>非正常工况主要考虑布袋破袋等非正常情况下污染物的排放，根据项目生产工艺、产污环节、污染治理措施及污染物排放情况，本次环评主要考虑污染治理设施出现故障等原因污染物治理措施运行不正常，废气去除效率</w:t>
            </w:r>
            <w:r>
              <w:rPr>
                <w:rFonts w:hint="eastAsia"/>
                <w:color w:val="auto"/>
                <w:highlight w:val="none"/>
                <w:lang w:val="en-US" w:eastAsia="zh-CN"/>
              </w:rPr>
              <w:t>降</w:t>
            </w:r>
            <w:r>
              <w:rPr>
                <w:rFonts w:hint="eastAsia"/>
                <w:color w:val="auto"/>
                <w:highlight w:val="none"/>
              </w:rPr>
              <w:t>低的情况，排放频次以每年2~3次计，每次持续排放时间0.5</w:t>
            </w:r>
            <w:r>
              <w:rPr>
                <w:color w:val="auto"/>
                <w:highlight w:val="none"/>
              </w:rPr>
              <w:t>h</w:t>
            </w:r>
            <w:r>
              <w:rPr>
                <w:rFonts w:hint="eastAsia"/>
                <w:color w:val="auto"/>
                <w:highlight w:val="none"/>
              </w:rPr>
              <w:t>。</w:t>
            </w:r>
          </w:p>
          <w:p w14:paraId="6CC2CC68">
            <w:pPr>
              <w:ind w:firstLine="480"/>
              <w:jc w:val="both"/>
              <w:rPr>
                <w:color w:val="auto"/>
                <w:highlight w:val="none"/>
              </w:rPr>
            </w:pPr>
            <w:r>
              <w:rPr>
                <w:rFonts w:hint="eastAsia"/>
                <w:color w:val="auto"/>
                <w:highlight w:val="none"/>
              </w:rPr>
              <w:t>项目非正常排放情况见下表</w:t>
            </w:r>
            <w:r>
              <w:rPr>
                <w:rFonts w:hint="eastAsia"/>
                <w:color w:val="auto"/>
                <w:highlight w:val="none"/>
                <w:lang w:val="en-US" w:eastAsia="zh-CN"/>
              </w:rPr>
              <w:t>4-7。</w:t>
            </w:r>
          </w:p>
          <w:p w14:paraId="0CDACF7C">
            <w:pPr>
              <w:pStyle w:val="33"/>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7</w:t>
            </w:r>
            <w:r>
              <w:rPr>
                <w:color w:val="auto"/>
                <w:highlight w:val="none"/>
              </w:rPr>
              <w:t xml:space="preserve"> </w:t>
            </w:r>
            <w:r>
              <w:rPr>
                <w:rFonts w:hint="default"/>
                <w:color w:val="auto"/>
                <w:highlight w:val="none"/>
              </w:rPr>
              <w:t xml:space="preserve"> </w:t>
            </w:r>
            <w:r>
              <w:rPr>
                <w:color w:val="auto"/>
                <w:highlight w:val="none"/>
              </w:rPr>
              <w:t>污染源非正常排放量核算表</w:t>
            </w:r>
          </w:p>
          <w:tbl>
            <w:tblPr>
              <w:tblStyle w:val="27"/>
              <w:tblW w:w="7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374"/>
              <w:gridCol w:w="1006"/>
              <w:gridCol w:w="1197"/>
              <w:gridCol w:w="897"/>
              <w:gridCol w:w="1185"/>
              <w:gridCol w:w="1317"/>
            </w:tblGrid>
            <w:tr w14:paraId="2A43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14:paraId="35F26E52">
                  <w:pPr>
                    <w:pStyle w:val="32"/>
                    <w:jc w:val="center"/>
                    <w:rPr>
                      <w:rFonts w:hint="default"/>
                      <w:color w:val="auto"/>
                      <w:highlight w:val="none"/>
                    </w:rPr>
                  </w:pPr>
                  <w:r>
                    <w:rPr>
                      <w:color w:val="auto"/>
                      <w:highlight w:val="none"/>
                    </w:rPr>
                    <w:t>产排污环节</w:t>
                  </w:r>
                </w:p>
              </w:tc>
              <w:tc>
                <w:tcPr>
                  <w:tcW w:w="1374" w:type="dxa"/>
                  <w:vAlign w:val="center"/>
                </w:tcPr>
                <w:p w14:paraId="2FF470B2">
                  <w:pPr>
                    <w:pStyle w:val="32"/>
                    <w:jc w:val="center"/>
                    <w:rPr>
                      <w:rFonts w:hint="default"/>
                      <w:color w:val="auto"/>
                      <w:highlight w:val="none"/>
                    </w:rPr>
                  </w:pPr>
                  <w:r>
                    <w:rPr>
                      <w:color w:val="auto"/>
                      <w:highlight w:val="none"/>
                    </w:rPr>
                    <w:t>非正常工况</w:t>
                  </w:r>
                </w:p>
              </w:tc>
              <w:tc>
                <w:tcPr>
                  <w:tcW w:w="1006" w:type="dxa"/>
                  <w:vAlign w:val="center"/>
                </w:tcPr>
                <w:p w14:paraId="43317B7D">
                  <w:pPr>
                    <w:pStyle w:val="32"/>
                    <w:jc w:val="center"/>
                    <w:rPr>
                      <w:rFonts w:hint="default"/>
                      <w:color w:val="auto"/>
                      <w:highlight w:val="none"/>
                    </w:rPr>
                  </w:pPr>
                  <w:r>
                    <w:rPr>
                      <w:color w:val="auto"/>
                      <w:highlight w:val="none"/>
                    </w:rPr>
                    <w:t>发生频次（次/a）</w:t>
                  </w:r>
                </w:p>
              </w:tc>
              <w:tc>
                <w:tcPr>
                  <w:tcW w:w="1197" w:type="dxa"/>
                  <w:vAlign w:val="center"/>
                </w:tcPr>
                <w:p w14:paraId="0C03EEC1">
                  <w:pPr>
                    <w:pStyle w:val="32"/>
                    <w:jc w:val="center"/>
                    <w:rPr>
                      <w:rFonts w:hint="default"/>
                      <w:color w:val="auto"/>
                      <w:highlight w:val="none"/>
                    </w:rPr>
                  </w:pPr>
                  <w:r>
                    <w:rPr>
                      <w:color w:val="auto"/>
                      <w:highlight w:val="none"/>
                    </w:rPr>
                    <w:t>排放浓度（</w:t>
                  </w:r>
                  <w:r>
                    <w:rPr>
                      <w:rFonts w:hint="default"/>
                      <w:color w:val="auto"/>
                      <w:highlight w:val="none"/>
                    </w:rPr>
                    <w:t>mg/m³</w:t>
                  </w:r>
                  <w:r>
                    <w:rPr>
                      <w:color w:val="auto"/>
                      <w:highlight w:val="none"/>
                    </w:rPr>
                    <w:t>）</w:t>
                  </w:r>
                </w:p>
              </w:tc>
              <w:tc>
                <w:tcPr>
                  <w:tcW w:w="897" w:type="dxa"/>
                  <w:vAlign w:val="center"/>
                </w:tcPr>
                <w:p w14:paraId="6A6612AC">
                  <w:pPr>
                    <w:pStyle w:val="32"/>
                    <w:jc w:val="center"/>
                    <w:rPr>
                      <w:rFonts w:hint="default"/>
                      <w:color w:val="auto"/>
                      <w:highlight w:val="none"/>
                    </w:rPr>
                  </w:pPr>
                  <w:r>
                    <w:rPr>
                      <w:color w:val="auto"/>
                      <w:highlight w:val="none"/>
                    </w:rPr>
                    <w:t>持续时间（h）</w:t>
                  </w:r>
                </w:p>
              </w:tc>
              <w:tc>
                <w:tcPr>
                  <w:tcW w:w="1185" w:type="dxa"/>
                  <w:vAlign w:val="center"/>
                </w:tcPr>
                <w:p w14:paraId="039D3442">
                  <w:pPr>
                    <w:pStyle w:val="32"/>
                    <w:jc w:val="center"/>
                    <w:rPr>
                      <w:rFonts w:hint="default"/>
                      <w:color w:val="auto"/>
                      <w:highlight w:val="none"/>
                    </w:rPr>
                  </w:pPr>
                  <w:r>
                    <w:rPr>
                      <w:color w:val="auto"/>
                      <w:highlight w:val="none"/>
                    </w:rPr>
                    <w:t>排放量（kg/h）</w:t>
                  </w:r>
                </w:p>
              </w:tc>
              <w:tc>
                <w:tcPr>
                  <w:tcW w:w="1317" w:type="dxa"/>
                  <w:vAlign w:val="center"/>
                </w:tcPr>
                <w:p w14:paraId="62FB37C0">
                  <w:pPr>
                    <w:pStyle w:val="32"/>
                    <w:jc w:val="center"/>
                    <w:rPr>
                      <w:rFonts w:hint="default"/>
                      <w:color w:val="auto"/>
                      <w:highlight w:val="none"/>
                    </w:rPr>
                  </w:pPr>
                  <w:r>
                    <w:rPr>
                      <w:color w:val="auto"/>
                      <w:highlight w:val="none"/>
                    </w:rPr>
                    <w:t>应对措施</w:t>
                  </w:r>
                </w:p>
              </w:tc>
            </w:tr>
            <w:tr w14:paraId="34B6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66" w:type="dxa"/>
                  <w:vAlign w:val="center"/>
                </w:tcPr>
                <w:p w14:paraId="7C8C3BA4">
                  <w:pPr>
                    <w:pStyle w:val="32"/>
                    <w:jc w:val="center"/>
                    <w:rPr>
                      <w:rFonts w:hint="default"/>
                      <w:color w:val="auto"/>
                      <w:highlight w:val="none"/>
                    </w:rPr>
                  </w:pPr>
                  <w:r>
                    <w:rPr>
                      <w:color w:val="auto"/>
                      <w:highlight w:val="none"/>
                    </w:rPr>
                    <w:t>布袋破袋</w:t>
                  </w:r>
                </w:p>
              </w:tc>
              <w:tc>
                <w:tcPr>
                  <w:tcW w:w="1374" w:type="dxa"/>
                  <w:vAlign w:val="center"/>
                </w:tcPr>
                <w:p w14:paraId="3E349667">
                  <w:pPr>
                    <w:pStyle w:val="32"/>
                    <w:jc w:val="center"/>
                    <w:rPr>
                      <w:rFonts w:hint="default"/>
                      <w:color w:val="auto"/>
                      <w:highlight w:val="none"/>
                    </w:rPr>
                  </w:pPr>
                  <w:r>
                    <w:rPr>
                      <w:rFonts w:hint="eastAsia"/>
                      <w:color w:val="auto"/>
                      <w:highlight w:val="none"/>
                      <w:lang w:eastAsia="zh-CN"/>
                    </w:rPr>
                    <w:t>袋式除尘</w:t>
                  </w:r>
                  <w:r>
                    <w:rPr>
                      <w:color w:val="auto"/>
                      <w:highlight w:val="none"/>
                    </w:rPr>
                    <w:t>器除尘效率降至85%</w:t>
                  </w:r>
                </w:p>
              </w:tc>
              <w:tc>
                <w:tcPr>
                  <w:tcW w:w="1006" w:type="dxa"/>
                  <w:vAlign w:val="center"/>
                </w:tcPr>
                <w:p w14:paraId="0D0340D7">
                  <w:pPr>
                    <w:pStyle w:val="32"/>
                    <w:jc w:val="center"/>
                    <w:rPr>
                      <w:rFonts w:hint="default"/>
                      <w:color w:val="auto"/>
                      <w:highlight w:val="none"/>
                    </w:rPr>
                  </w:pPr>
                  <w:r>
                    <w:rPr>
                      <w:color w:val="auto"/>
                      <w:highlight w:val="none"/>
                    </w:rPr>
                    <w:t>2~3</w:t>
                  </w:r>
                </w:p>
              </w:tc>
              <w:tc>
                <w:tcPr>
                  <w:tcW w:w="1197" w:type="dxa"/>
                  <w:vAlign w:val="center"/>
                </w:tcPr>
                <w:p w14:paraId="1B728386">
                  <w:pPr>
                    <w:pStyle w:val="32"/>
                    <w:jc w:val="center"/>
                    <w:rPr>
                      <w:rFonts w:hint="default"/>
                      <w:color w:val="auto"/>
                      <w:highlight w:val="none"/>
                      <w:lang w:val="en-US" w:eastAsia="zh-CN"/>
                    </w:rPr>
                  </w:pPr>
                  <w:r>
                    <w:rPr>
                      <w:rFonts w:hint="eastAsia"/>
                      <w:color w:val="auto"/>
                      <w:highlight w:val="none"/>
                      <w:lang w:val="en-US" w:eastAsia="zh-CN"/>
                    </w:rPr>
                    <w:t>903.846</w:t>
                  </w:r>
                </w:p>
              </w:tc>
              <w:tc>
                <w:tcPr>
                  <w:tcW w:w="897" w:type="dxa"/>
                  <w:vAlign w:val="center"/>
                </w:tcPr>
                <w:p w14:paraId="6F69757C">
                  <w:pPr>
                    <w:pStyle w:val="32"/>
                    <w:jc w:val="center"/>
                    <w:rPr>
                      <w:rFonts w:hint="default"/>
                      <w:color w:val="auto"/>
                      <w:highlight w:val="none"/>
                    </w:rPr>
                  </w:pPr>
                  <w:r>
                    <w:rPr>
                      <w:color w:val="auto"/>
                      <w:highlight w:val="none"/>
                    </w:rPr>
                    <w:t>0.5</w:t>
                  </w:r>
                </w:p>
              </w:tc>
              <w:tc>
                <w:tcPr>
                  <w:tcW w:w="1185" w:type="dxa"/>
                  <w:vAlign w:val="center"/>
                </w:tcPr>
                <w:p w14:paraId="577CC3B4">
                  <w:pPr>
                    <w:pStyle w:val="32"/>
                    <w:jc w:val="center"/>
                    <w:rPr>
                      <w:rFonts w:hint="default"/>
                      <w:color w:val="auto"/>
                      <w:highlight w:val="none"/>
                      <w:lang w:val="en-US" w:eastAsia="zh-CN"/>
                    </w:rPr>
                  </w:pPr>
                  <w:r>
                    <w:rPr>
                      <w:rFonts w:hint="eastAsia"/>
                      <w:color w:val="auto"/>
                      <w:highlight w:val="none"/>
                      <w:lang w:val="en-US" w:eastAsia="zh-CN"/>
                    </w:rPr>
                    <w:t>1.175</w:t>
                  </w:r>
                </w:p>
              </w:tc>
              <w:tc>
                <w:tcPr>
                  <w:tcW w:w="1317" w:type="dxa"/>
                  <w:vAlign w:val="center"/>
                </w:tcPr>
                <w:p w14:paraId="20E4BA76">
                  <w:pPr>
                    <w:pStyle w:val="32"/>
                    <w:jc w:val="center"/>
                    <w:rPr>
                      <w:rFonts w:hint="default"/>
                      <w:color w:val="auto"/>
                      <w:highlight w:val="none"/>
                    </w:rPr>
                  </w:pPr>
                  <w:r>
                    <w:rPr>
                      <w:color w:val="auto"/>
                      <w:highlight w:val="none"/>
                    </w:rPr>
                    <w:t>立即停产检修，及时更换布袋。</w:t>
                  </w:r>
                </w:p>
              </w:tc>
            </w:tr>
          </w:tbl>
          <w:p w14:paraId="66410555">
            <w:pPr>
              <w:numPr>
                <w:ilvl w:val="0"/>
                <w:numId w:val="0"/>
              </w:numPr>
              <w:ind w:firstLine="480" w:firstLineChars="200"/>
              <w:rPr>
                <w:rFonts w:hint="default"/>
                <w:color w:val="auto"/>
                <w:highlight w:val="none"/>
                <w:lang w:val="en-US" w:eastAsia="zh-CN"/>
              </w:rPr>
            </w:pPr>
            <w:r>
              <w:rPr>
                <w:rFonts w:hint="eastAsia"/>
                <w:color w:val="auto"/>
                <w:highlight w:val="none"/>
                <w:lang w:val="en-US" w:eastAsia="zh-CN"/>
              </w:rPr>
              <w:t>根据上表可知，非正常情况下，本项目颗粒物排放浓度增大，出现超标现象。为了保证废气长期稳定的达标排放，建设单位应定期对治理设施进行检修、维护，杜绝非正常排放的发生。除尘效率的保证措施如下：</w:t>
            </w:r>
          </w:p>
          <w:p w14:paraId="7DF2EFE0">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①加强对除尘设备的日常检修与维护。</w:t>
            </w:r>
          </w:p>
          <w:p w14:paraId="71EEF2D4">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②做好除尘器清灰工作，定期对清灰装置进行保养。</w:t>
            </w:r>
          </w:p>
          <w:p w14:paraId="4B9484CA">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③定期对布袋除尘器布袋进行更换，保留更换记录，留档备查。</w:t>
            </w:r>
          </w:p>
          <w:p w14:paraId="3DE5717A">
            <w:pPr>
              <w:ind w:left="480" w:firstLine="0" w:firstLineChars="0"/>
              <w:jc w:val="both"/>
              <w:rPr>
                <w:rFonts w:hint="default" w:ascii="Times New Roman" w:hAnsi="Times New Roman" w:cs="Times New Roman"/>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6</w:t>
            </w:r>
            <w:r>
              <w:rPr>
                <w:rFonts w:hint="eastAsia" w:cs="Times New Roman"/>
                <w:b/>
                <w:bCs/>
                <w:color w:val="auto"/>
                <w:highlight w:val="none"/>
                <w:lang w:val="en-US" w:eastAsia="zh-CN"/>
              </w:rPr>
              <w:t>排放口</w:t>
            </w:r>
            <w:r>
              <w:rPr>
                <w:rFonts w:hint="default" w:ascii="Times New Roman" w:hAnsi="Times New Roman" w:cs="Times New Roman"/>
                <w:b/>
                <w:bCs/>
                <w:color w:val="auto"/>
                <w:highlight w:val="none"/>
                <w:lang w:val="en-US" w:eastAsia="zh-CN"/>
              </w:rPr>
              <w:t>高度设置合理性</w:t>
            </w:r>
          </w:p>
          <w:p w14:paraId="5A3FAAEA">
            <w:pPr>
              <w:jc w:val="both"/>
              <w:rPr>
                <w:rFonts w:hint="default"/>
                <w:color w:val="auto"/>
                <w:highlight w:val="none"/>
                <w:lang w:val="en-US" w:eastAsia="zh-CN"/>
              </w:rPr>
            </w:pPr>
            <w:r>
              <w:rPr>
                <w:rFonts w:hint="eastAsia"/>
                <w:color w:val="auto"/>
                <w:highlight w:val="none"/>
                <w:lang w:val="en-US" w:eastAsia="zh-CN"/>
              </w:rPr>
              <w:t>根据《</w:t>
            </w:r>
            <w:r>
              <w:rPr>
                <w:rFonts w:hint="default"/>
                <w:color w:val="auto"/>
                <w:highlight w:val="none"/>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highlight w:val="none"/>
                <w:lang w:val="en-US" w:eastAsia="zh-CN"/>
              </w:rPr>
              <w:t>中“4.6人工干燥及焙烧窑的排气筒高度一律不得低于15m。排气筒周围半径200m范围内有建筑物时，排气筒高度还应高出最高建筑物3m以上。”</w:t>
            </w:r>
          </w:p>
          <w:p w14:paraId="49DC2E0E">
            <w:pPr>
              <w:widowControl/>
              <w:jc w:val="both"/>
              <w:rPr>
                <w:rFonts w:hint="default"/>
                <w:color w:val="auto"/>
                <w:highlight w:val="none"/>
                <w:lang w:val="en-US" w:eastAsia="zh-CN"/>
              </w:rPr>
            </w:pPr>
            <w:r>
              <w:rPr>
                <w:rFonts w:hint="eastAsia"/>
                <w:color w:val="auto"/>
                <w:highlight w:val="none"/>
                <w:lang w:val="en-US" w:eastAsia="zh-CN"/>
              </w:rPr>
              <w:t>本项目生物质燃料燃烧废气经封闭的管道收集引至</w:t>
            </w:r>
            <w:r>
              <w:rPr>
                <w:rFonts w:hint="eastAsia"/>
                <w:color w:val="auto"/>
                <w:highlight w:val="none"/>
                <w:lang w:eastAsia="zh-CN"/>
              </w:rPr>
              <w:t>袋式除尘</w:t>
            </w:r>
            <w:r>
              <w:rPr>
                <w:rFonts w:hint="eastAsia"/>
                <w:color w:val="auto"/>
                <w:highlight w:val="none"/>
                <w:lang w:val="en-US" w:eastAsia="zh-CN"/>
              </w:rPr>
              <w:t>器处理后，经</w:t>
            </w:r>
            <w:r>
              <w:rPr>
                <w:rFonts w:hint="default"/>
                <w:color w:val="auto"/>
                <w:highlight w:val="none"/>
                <w:lang w:val="en-US" w:eastAsia="zh-CN"/>
              </w:rPr>
              <w:t>1</w:t>
            </w:r>
            <w:r>
              <w:rPr>
                <w:rFonts w:hint="eastAsia"/>
                <w:color w:val="auto"/>
                <w:highlight w:val="none"/>
                <w:lang w:val="en-US" w:eastAsia="zh-CN"/>
              </w:rPr>
              <w:t>根22m高的排气筒（DA001）</w:t>
            </w:r>
            <w:r>
              <w:rPr>
                <w:color w:val="auto"/>
                <w:highlight w:val="none"/>
                <w:lang w:val="en-US" w:eastAsia="zh-CN"/>
              </w:rPr>
              <w:t>排放。</w:t>
            </w:r>
            <w:r>
              <w:rPr>
                <w:rFonts w:hint="eastAsia"/>
                <w:color w:val="auto"/>
                <w:highlight w:val="none"/>
                <w:lang w:val="en-US" w:eastAsia="zh-CN"/>
              </w:rPr>
              <w:t>满足标准中要求的“产生大气污染物的生产工艺和装置必须设立局部或整体气体收集系统和集中净化处理装置”。经现场核实，排气筒周围半径200m范围内无居民或办公建筑，本项目排气筒高度设置为22m，符合要求。</w:t>
            </w:r>
          </w:p>
          <w:p w14:paraId="0AF63687">
            <w:pPr>
              <w:ind w:firstLine="482"/>
              <w:jc w:val="both"/>
              <w:rPr>
                <w:rFonts w:hint="eastAsia"/>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7结论</w:t>
            </w:r>
          </w:p>
          <w:p w14:paraId="44C5C879">
            <w:pPr>
              <w:ind w:firstLine="480"/>
              <w:jc w:val="both"/>
              <w:rPr>
                <w:rFonts w:hint="eastAsia"/>
                <w:color w:val="auto"/>
                <w:highlight w:val="none"/>
                <w:lang w:val="en-US" w:eastAsia="zh-CN"/>
              </w:rPr>
            </w:pPr>
            <w:r>
              <w:rPr>
                <w:rFonts w:hint="eastAsia"/>
                <w:color w:val="auto"/>
                <w:highlight w:val="none"/>
              </w:rPr>
              <w:t>项目区域属于环境空气二类功能区，环境空气质量满足《环境空气质量标准》（GB3095-2012）中二级标准，为达标区。本项目采取的各项废气污染治理设施均属于污染防治可行技术指南、排污许可技术规范中的可行技术，在严格采取污染治理措施后，</w:t>
            </w:r>
            <w:r>
              <w:rPr>
                <w:rFonts w:hint="eastAsia"/>
                <w:color w:val="auto"/>
                <w:highlight w:val="none"/>
                <w:lang w:eastAsia="zh-CN"/>
              </w:rPr>
              <w:t>生物质燃烧</w:t>
            </w:r>
            <w:r>
              <w:rPr>
                <w:rFonts w:hint="eastAsia"/>
                <w:color w:val="auto"/>
                <w:highlight w:val="none"/>
              </w:rPr>
              <w:t>废气达标排放</w:t>
            </w:r>
            <w:r>
              <w:rPr>
                <w:rFonts w:hint="eastAsia"/>
                <w:color w:val="auto"/>
                <w:highlight w:val="none"/>
                <w:lang w:eastAsia="zh-CN"/>
              </w:rPr>
              <w:t>，</w:t>
            </w:r>
            <w:r>
              <w:rPr>
                <w:rFonts w:hint="eastAsia"/>
                <w:color w:val="auto"/>
                <w:highlight w:val="none"/>
                <w:lang w:val="en-US" w:eastAsia="zh-CN"/>
              </w:rPr>
              <w:t>无组织粉尘排放量得到有效控制</w:t>
            </w:r>
            <w:r>
              <w:rPr>
                <w:rFonts w:hint="eastAsia"/>
                <w:color w:val="auto"/>
                <w:highlight w:val="none"/>
              </w:rPr>
              <w:t>。</w:t>
            </w:r>
            <w:r>
              <w:rPr>
                <w:rFonts w:hint="eastAsia"/>
                <w:color w:val="auto"/>
                <w:highlight w:val="none"/>
                <w:lang w:val="en-US" w:eastAsia="zh-CN"/>
              </w:rPr>
              <w:t>项目的建设不会改变周边环境质量，项目区域500m范围内无大气环境保护目标，项目运营期不会对周围环境产生大的影响。</w:t>
            </w:r>
          </w:p>
          <w:p w14:paraId="75A4640A">
            <w:pPr>
              <w:ind w:firstLine="482"/>
              <w:jc w:val="both"/>
              <w:rPr>
                <w:b/>
                <w:bCs/>
                <w:color w:val="auto"/>
                <w:highlight w:val="none"/>
              </w:rPr>
            </w:pPr>
            <w:r>
              <w:rPr>
                <w:rFonts w:hint="eastAsia"/>
                <w:b/>
                <w:bCs/>
                <w:color w:val="auto"/>
                <w:highlight w:val="none"/>
                <w:lang w:val="en-US" w:eastAsia="zh-CN"/>
              </w:rPr>
              <w:t>4.2.8</w:t>
            </w:r>
            <w:r>
              <w:rPr>
                <w:rFonts w:hint="eastAsia"/>
                <w:b/>
                <w:bCs/>
                <w:color w:val="auto"/>
                <w:highlight w:val="none"/>
              </w:rPr>
              <w:t>环境监测计划</w:t>
            </w:r>
          </w:p>
          <w:p w14:paraId="0D779827">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竣工环保验收监测</w:t>
            </w:r>
          </w:p>
          <w:p w14:paraId="1D633DD5">
            <w:pPr>
              <w:ind w:firstLine="480"/>
              <w:jc w:val="both"/>
              <w:rPr>
                <w:color w:val="auto"/>
                <w:highlight w:val="none"/>
              </w:rPr>
            </w:pPr>
            <w:r>
              <w:rPr>
                <w:rFonts w:hint="eastAsia"/>
                <w:color w:val="auto"/>
                <w:highlight w:val="none"/>
              </w:rPr>
              <w:t>按照“环保三同时”要求，项目建成投产后及时组织竣工环境保护验收，项目环保竣工验收监测见下表4-</w:t>
            </w:r>
            <w:r>
              <w:rPr>
                <w:rFonts w:hint="eastAsia"/>
                <w:color w:val="auto"/>
                <w:highlight w:val="none"/>
                <w:lang w:val="en-US" w:eastAsia="zh-CN"/>
              </w:rPr>
              <w:t>8</w:t>
            </w:r>
            <w:r>
              <w:rPr>
                <w:rFonts w:hint="eastAsia"/>
                <w:color w:val="auto"/>
                <w:highlight w:val="none"/>
              </w:rPr>
              <w:t>。</w:t>
            </w:r>
          </w:p>
          <w:p w14:paraId="1CAF7F3E">
            <w:pPr>
              <w:pStyle w:val="33"/>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8</w:t>
            </w:r>
            <w:r>
              <w:rPr>
                <w:color w:val="auto"/>
                <w:highlight w:val="none"/>
              </w:rPr>
              <w:t xml:space="preserve">  环境监测一览表</w:t>
            </w:r>
          </w:p>
          <w:tbl>
            <w:tblPr>
              <w:tblStyle w:val="27"/>
              <w:tblW w:w="7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55"/>
              <w:gridCol w:w="1280"/>
              <w:gridCol w:w="1316"/>
              <w:gridCol w:w="3355"/>
            </w:tblGrid>
            <w:tr w14:paraId="6AAE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7E243233">
                  <w:pPr>
                    <w:pStyle w:val="32"/>
                    <w:jc w:val="center"/>
                    <w:rPr>
                      <w:rFonts w:hint="default"/>
                      <w:color w:val="auto"/>
                      <w:highlight w:val="none"/>
                    </w:rPr>
                  </w:pPr>
                  <w:r>
                    <w:rPr>
                      <w:color w:val="auto"/>
                      <w:highlight w:val="none"/>
                    </w:rPr>
                    <w:t>序号</w:t>
                  </w:r>
                </w:p>
              </w:tc>
              <w:tc>
                <w:tcPr>
                  <w:tcW w:w="1255" w:type="dxa"/>
                  <w:vAlign w:val="center"/>
                </w:tcPr>
                <w:p w14:paraId="69843016">
                  <w:pPr>
                    <w:pStyle w:val="32"/>
                    <w:jc w:val="center"/>
                    <w:rPr>
                      <w:rFonts w:hint="default"/>
                      <w:color w:val="auto"/>
                      <w:highlight w:val="none"/>
                    </w:rPr>
                  </w:pPr>
                  <w:r>
                    <w:rPr>
                      <w:color w:val="auto"/>
                      <w:highlight w:val="none"/>
                    </w:rPr>
                    <w:t>监测点位</w:t>
                  </w:r>
                </w:p>
              </w:tc>
              <w:tc>
                <w:tcPr>
                  <w:tcW w:w="1280" w:type="dxa"/>
                  <w:vAlign w:val="center"/>
                </w:tcPr>
                <w:p w14:paraId="36B39978">
                  <w:pPr>
                    <w:pStyle w:val="32"/>
                    <w:jc w:val="center"/>
                    <w:rPr>
                      <w:rFonts w:hint="default"/>
                      <w:color w:val="auto"/>
                      <w:highlight w:val="none"/>
                    </w:rPr>
                  </w:pPr>
                  <w:r>
                    <w:rPr>
                      <w:color w:val="auto"/>
                      <w:highlight w:val="none"/>
                    </w:rPr>
                    <w:t>监测因子</w:t>
                  </w:r>
                </w:p>
              </w:tc>
              <w:tc>
                <w:tcPr>
                  <w:tcW w:w="1316" w:type="dxa"/>
                  <w:vAlign w:val="center"/>
                </w:tcPr>
                <w:p w14:paraId="3BE9CA57">
                  <w:pPr>
                    <w:pStyle w:val="32"/>
                    <w:jc w:val="center"/>
                    <w:rPr>
                      <w:rFonts w:hint="default"/>
                      <w:color w:val="auto"/>
                      <w:highlight w:val="none"/>
                    </w:rPr>
                  </w:pPr>
                  <w:r>
                    <w:rPr>
                      <w:color w:val="auto"/>
                      <w:highlight w:val="none"/>
                    </w:rPr>
                    <w:t>时间及频率</w:t>
                  </w:r>
                </w:p>
              </w:tc>
              <w:tc>
                <w:tcPr>
                  <w:tcW w:w="3355" w:type="dxa"/>
                  <w:vAlign w:val="center"/>
                </w:tcPr>
                <w:p w14:paraId="5CC1C611">
                  <w:pPr>
                    <w:pStyle w:val="32"/>
                    <w:jc w:val="center"/>
                    <w:rPr>
                      <w:rFonts w:hint="default"/>
                      <w:color w:val="auto"/>
                      <w:highlight w:val="none"/>
                    </w:rPr>
                  </w:pPr>
                  <w:r>
                    <w:rPr>
                      <w:color w:val="auto"/>
                      <w:highlight w:val="none"/>
                    </w:rPr>
                    <w:t>排放标准</w:t>
                  </w:r>
                </w:p>
              </w:tc>
            </w:tr>
            <w:tr w14:paraId="253D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34" w:type="dxa"/>
                  <w:vAlign w:val="center"/>
                </w:tcPr>
                <w:p w14:paraId="49D813A8">
                  <w:pPr>
                    <w:pStyle w:val="32"/>
                    <w:jc w:val="center"/>
                    <w:rPr>
                      <w:rFonts w:hint="default"/>
                      <w:color w:val="auto"/>
                      <w:highlight w:val="none"/>
                    </w:rPr>
                  </w:pPr>
                  <w:r>
                    <w:rPr>
                      <w:color w:val="auto"/>
                      <w:highlight w:val="none"/>
                    </w:rPr>
                    <w:t>1</w:t>
                  </w:r>
                </w:p>
              </w:tc>
              <w:tc>
                <w:tcPr>
                  <w:tcW w:w="1255" w:type="dxa"/>
                  <w:tcBorders>
                    <w:bottom w:val="single" w:color="auto" w:sz="4" w:space="0"/>
                  </w:tcBorders>
                  <w:vAlign w:val="center"/>
                </w:tcPr>
                <w:p w14:paraId="06DF05B6">
                  <w:pPr>
                    <w:pStyle w:val="32"/>
                    <w:jc w:val="center"/>
                    <w:rPr>
                      <w:rFonts w:hint="default"/>
                      <w:color w:val="auto"/>
                      <w:highlight w:val="none"/>
                    </w:rPr>
                  </w:pPr>
                  <w:r>
                    <w:rPr>
                      <w:rFonts w:hint="eastAsia"/>
                      <w:color w:val="auto"/>
                      <w:highlight w:val="none"/>
                      <w:lang w:eastAsia="zh-CN"/>
                    </w:rPr>
                    <w:t>排气筒</w:t>
                  </w:r>
                  <w:r>
                    <w:rPr>
                      <w:color w:val="auto"/>
                      <w:highlight w:val="none"/>
                    </w:rPr>
                    <w:t>（DA001）</w:t>
                  </w:r>
                </w:p>
              </w:tc>
              <w:tc>
                <w:tcPr>
                  <w:tcW w:w="1280" w:type="dxa"/>
                  <w:tcBorders>
                    <w:bottom w:val="single" w:color="auto" w:sz="4" w:space="0"/>
                  </w:tcBorders>
                  <w:vAlign w:val="center"/>
                </w:tcPr>
                <w:p w14:paraId="19F15830">
                  <w:pPr>
                    <w:pStyle w:val="32"/>
                    <w:jc w:val="center"/>
                    <w:rPr>
                      <w:rFonts w:hint="default" w:eastAsia="宋体"/>
                      <w:color w:val="auto"/>
                      <w:highlight w:val="none"/>
                      <w:lang w:val="en-US" w:eastAsia="zh-CN"/>
                    </w:rPr>
                  </w:pPr>
                  <w:r>
                    <w:rPr>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烟气黑度</w:t>
                  </w:r>
                </w:p>
              </w:tc>
              <w:tc>
                <w:tcPr>
                  <w:tcW w:w="1316" w:type="dxa"/>
                  <w:tcBorders>
                    <w:bottom w:val="single" w:color="auto" w:sz="4" w:space="0"/>
                  </w:tcBorders>
                  <w:vAlign w:val="center"/>
                </w:tcPr>
                <w:p w14:paraId="3717F841">
                  <w:pPr>
                    <w:pStyle w:val="32"/>
                    <w:jc w:val="center"/>
                    <w:rPr>
                      <w:rFonts w:hint="default"/>
                      <w:color w:val="auto"/>
                      <w:highlight w:val="none"/>
                    </w:rPr>
                  </w:pPr>
                  <w:r>
                    <w:rPr>
                      <w:color w:val="auto"/>
                      <w:highlight w:val="none"/>
                    </w:rPr>
                    <w:t>竣工验收时，连续监测2天，每天3次。</w:t>
                  </w:r>
                </w:p>
              </w:tc>
              <w:tc>
                <w:tcPr>
                  <w:tcW w:w="3355" w:type="dxa"/>
                  <w:vAlign w:val="center"/>
                </w:tcPr>
                <w:p w14:paraId="56EA52DD">
                  <w:pPr>
                    <w:pStyle w:val="32"/>
                    <w:jc w:val="center"/>
                    <w:rPr>
                      <w:rFonts w:hint="default" w:eastAsia="宋体"/>
                      <w:color w:val="auto"/>
                      <w:highlight w:val="none"/>
                      <w:lang w:val="en-US" w:eastAsia="zh-CN"/>
                    </w:rPr>
                  </w:pPr>
                  <w:r>
                    <w:rPr>
                      <w:rFonts w:hint="default" w:ascii="Times New Roman" w:hAnsi="Times New Roman" w:cs="Times New Roman"/>
                      <w:color w:val="auto"/>
                      <w:highlight w:val="none"/>
                    </w:rPr>
                    <w:t>《砖瓦工业大气污染物排放标准》（GB29620-2013）表2标准限值及其修改单（生态环境部公告2020年第71号）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中较严要求。</w:t>
                  </w:r>
                </w:p>
              </w:tc>
            </w:tr>
            <w:tr w14:paraId="1EAE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4" w:type="dxa"/>
                  <w:vAlign w:val="center"/>
                </w:tcPr>
                <w:p w14:paraId="3E0B5E5B">
                  <w:pPr>
                    <w:pStyle w:val="32"/>
                    <w:jc w:val="center"/>
                    <w:rPr>
                      <w:rFonts w:hint="eastAsia" w:eastAsia="宋体"/>
                      <w:color w:val="auto"/>
                      <w:highlight w:val="none"/>
                      <w:lang w:eastAsia="zh-CN"/>
                    </w:rPr>
                  </w:pPr>
                  <w:r>
                    <w:rPr>
                      <w:rFonts w:hint="eastAsia"/>
                      <w:color w:val="auto"/>
                      <w:highlight w:val="none"/>
                      <w:lang w:val="en-US" w:eastAsia="zh-CN"/>
                    </w:rPr>
                    <w:t>2</w:t>
                  </w:r>
                </w:p>
              </w:tc>
              <w:tc>
                <w:tcPr>
                  <w:tcW w:w="1255" w:type="dxa"/>
                  <w:vAlign w:val="center"/>
                </w:tcPr>
                <w:p w14:paraId="79D3E40E">
                  <w:pPr>
                    <w:pStyle w:val="32"/>
                    <w:jc w:val="center"/>
                    <w:rPr>
                      <w:rFonts w:hint="default"/>
                      <w:color w:val="auto"/>
                      <w:highlight w:val="none"/>
                    </w:rPr>
                  </w:pPr>
                  <w:r>
                    <w:rPr>
                      <w:color w:val="auto"/>
                      <w:highlight w:val="none"/>
                    </w:rPr>
                    <w:t>厂界，共4个（上风向1个，下风向3个）</w:t>
                  </w:r>
                </w:p>
              </w:tc>
              <w:tc>
                <w:tcPr>
                  <w:tcW w:w="1280" w:type="dxa"/>
                  <w:vAlign w:val="center"/>
                </w:tcPr>
                <w:p w14:paraId="11B78B23">
                  <w:pPr>
                    <w:pStyle w:val="32"/>
                    <w:jc w:val="center"/>
                    <w:rPr>
                      <w:rFonts w:hint="default"/>
                      <w:color w:val="auto"/>
                      <w:highlight w:val="none"/>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、氟化物</w:t>
                  </w:r>
                </w:p>
              </w:tc>
              <w:tc>
                <w:tcPr>
                  <w:tcW w:w="1316" w:type="dxa"/>
                  <w:tcBorders>
                    <w:top w:val="single" w:color="auto" w:sz="4" w:space="0"/>
                  </w:tcBorders>
                  <w:vAlign w:val="center"/>
                </w:tcPr>
                <w:p w14:paraId="5048260F">
                  <w:pPr>
                    <w:pStyle w:val="32"/>
                    <w:jc w:val="center"/>
                    <w:rPr>
                      <w:rFonts w:hint="default"/>
                      <w:color w:val="auto"/>
                      <w:highlight w:val="none"/>
                    </w:rPr>
                  </w:pPr>
                  <w:r>
                    <w:rPr>
                      <w:color w:val="auto"/>
                      <w:highlight w:val="none"/>
                    </w:rPr>
                    <w:t>竣工验收时，连续监测2天，每天3次。</w:t>
                  </w:r>
                </w:p>
              </w:tc>
              <w:tc>
                <w:tcPr>
                  <w:tcW w:w="3355" w:type="dxa"/>
                  <w:tcBorders>
                    <w:top w:val="single" w:color="auto" w:sz="4" w:space="0"/>
                  </w:tcBorders>
                  <w:vAlign w:val="center"/>
                </w:tcPr>
                <w:p w14:paraId="08F7F171">
                  <w:pPr>
                    <w:pStyle w:val="32"/>
                    <w:jc w:val="center"/>
                    <w:rPr>
                      <w:rFonts w:hint="default"/>
                      <w:color w:val="auto"/>
                      <w:highlight w:val="none"/>
                    </w:rPr>
                  </w:pPr>
                  <w:r>
                    <w:rPr>
                      <w:rFonts w:hint="default" w:ascii="Times New Roman" w:hAnsi="Times New Roman" w:cs="Times New Roman"/>
                      <w:color w:val="auto"/>
                      <w:highlight w:val="none"/>
                    </w:rPr>
                    <w:t>《砖瓦工业大气污染物排放标准》（GB29620-2013）表3标准限值</w:t>
                  </w:r>
                </w:p>
              </w:tc>
            </w:tr>
          </w:tbl>
          <w:p w14:paraId="3C2F09FA">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自行监测</w:t>
            </w:r>
          </w:p>
          <w:p w14:paraId="42EFF033">
            <w:pPr>
              <w:ind w:firstLine="480"/>
              <w:jc w:val="both"/>
              <w:rPr>
                <w:color w:val="auto"/>
                <w:highlight w:val="none"/>
              </w:rPr>
            </w:pPr>
            <w:r>
              <w:rPr>
                <w:color w:val="auto"/>
                <w:highlight w:val="none"/>
              </w:rPr>
              <w:t>根据</w:t>
            </w:r>
            <w:r>
              <w:rPr>
                <w:rFonts w:hint="eastAsia"/>
                <w:color w:val="auto"/>
                <w:highlight w:val="none"/>
              </w:rPr>
              <w:t>《大气污染防治法》第24条，排污单位应当按照国家有关规定和监测规范落实自行监测要求。本项目排放废气主要为颗粒物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、氟化物</w:t>
            </w:r>
            <w:r>
              <w:rPr>
                <w:rFonts w:hint="eastAsia"/>
                <w:color w:val="auto"/>
                <w:highlight w:val="none"/>
              </w:rPr>
              <w:t xml:space="preserve">，参照《排污单位自行监测技术指南 </w:t>
            </w:r>
            <w:r>
              <w:rPr>
                <w:rFonts w:hint="eastAsia"/>
                <w:color w:val="auto"/>
                <w:highlight w:val="none"/>
                <w:lang w:val="en-US" w:eastAsia="zh-CN"/>
              </w:rPr>
              <w:t>砖瓦工业</w:t>
            </w:r>
            <w:r>
              <w:rPr>
                <w:rFonts w:hint="eastAsia"/>
                <w:color w:val="auto"/>
                <w:highlight w:val="none"/>
              </w:rPr>
              <w:t xml:space="preserve">》（HJ </w:t>
            </w:r>
            <w:r>
              <w:rPr>
                <w:rFonts w:hint="eastAsia"/>
                <w:color w:val="auto"/>
                <w:highlight w:val="none"/>
                <w:lang w:val="en-US" w:eastAsia="zh-CN"/>
              </w:rPr>
              <w:t>1254</w:t>
            </w:r>
            <w:r>
              <w:rPr>
                <w:rFonts w:hint="eastAsia"/>
                <w:color w:val="auto"/>
                <w:highlight w:val="none"/>
              </w:rPr>
              <w:t>-20</w:t>
            </w:r>
            <w:r>
              <w:rPr>
                <w:rFonts w:hint="eastAsia"/>
                <w:color w:val="auto"/>
                <w:highlight w:val="none"/>
                <w:lang w:val="en-US" w:eastAsia="zh-CN"/>
              </w:rPr>
              <w:t>22</w:t>
            </w:r>
            <w:r>
              <w:rPr>
                <w:rFonts w:hint="eastAsia"/>
                <w:color w:val="auto"/>
                <w:highlight w:val="none"/>
              </w:rPr>
              <w:t>）</w:t>
            </w:r>
            <w:r>
              <w:rPr>
                <w:rFonts w:hint="eastAsia"/>
                <w:color w:val="auto"/>
                <w:highlight w:val="none"/>
                <w:lang w:val="en-US" w:eastAsia="zh-CN"/>
              </w:rPr>
              <w:t>及《排污单位自行监测技术指南 陶瓷工业》（HT 1255-2022）</w:t>
            </w:r>
            <w:r>
              <w:rPr>
                <w:rFonts w:hint="eastAsia"/>
                <w:color w:val="auto"/>
                <w:highlight w:val="none"/>
              </w:rPr>
              <w:t>中自行监测要求，本项目</w:t>
            </w:r>
            <w:r>
              <w:rPr>
                <w:color w:val="auto"/>
                <w:highlight w:val="none"/>
              </w:rPr>
              <w:t>自行监测要求</w:t>
            </w:r>
            <w:r>
              <w:rPr>
                <w:rFonts w:hint="eastAsia"/>
                <w:color w:val="auto"/>
                <w:highlight w:val="none"/>
              </w:rPr>
              <w:t>见</w:t>
            </w:r>
            <w:r>
              <w:rPr>
                <w:color w:val="auto"/>
                <w:highlight w:val="none"/>
              </w:rPr>
              <w:t>下表</w:t>
            </w:r>
            <w:r>
              <w:rPr>
                <w:rFonts w:hint="eastAsia"/>
                <w:color w:val="auto"/>
                <w:highlight w:val="none"/>
              </w:rPr>
              <w:t>4-</w:t>
            </w:r>
            <w:r>
              <w:rPr>
                <w:rFonts w:hint="eastAsia"/>
                <w:color w:val="auto"/>
                <w:highlight w:val="none"/>
                <w:lang w:val="en-US" w:eastAsia="zh-CN"/>
              </w:rPr>
              <w:t>9</w:t>
            </w:r>
            <w:r>
              <w:rPr>
                <w:color w:val="auto"/>
                <w:highlight w:val="none"/>
              </w:rPr>
              <w:t>。</w:t>
            </w:r>
          </w:p>
          <w:p w14:paraId="16095FCF">
            <w:pPr>
              <w:pStyle w:val="33"/>
              <w:rPr>
                <w:color w:val="auto"/>
                <w:highlight w:val="none"/>
              </w:rPr>
            </w:pPr>
          </w:p>
          <w:p w14:paraId="163D5A9F">
            <w:pPr>
              <w:pStyle w:val="33"/>
              <w:rPr>
                <w:color w:val="auto"/>
                <w:highlight w:val="none"/>
              </w:rPr>
            </w:pPr>
          </w:p>
          <w:p w14:paraId="5AED0A7E">
            <w:pPr>
              <w:pStyle w:val="33"/>
              <w:rPr>
                <w:color w:val="auto"/>
                <w:highlight w:val="none"/>
              </w:rPr>
            </w:pPr>
          </w:p>
          <w:p w14:paraId="4917362C">
            <w:pPr>
              <w:pStyle w:val="33"/>
              <w:rPr>
                <w:color w:val="auto"/>
                <w:highlight w:val="none"/>
              </w:rPr>
            </w:pPr>
          </w:p>
          <w:p w14:paraId="30AFD6C7">
            <w:pPr>
              <w:pStyle w:val="33"/>
              <w:rPr>
                <w:color w:val="auto"/>
                <w:highlight w:val="none"/>
              </w:rPr>
            </w:pPr>
          </w:p>
          <w:p w14:paraId="19BD6B01">
            <w:pPr>
              <w:pStyle w:val="33"/>
              <w:rPr>
                <w:color w:val="auto"/>
                <w:highlight w:val="none"/>
              </w:rPr>
            </w:pPr>
          </w:p>
          <w:p w14:paraId="1E94CFF7">
            <w:pPr>
              <w:pStyle w:val="33"/>
              <w:rPr>
                <w:color w:val="auto"/>
                <w:highlight w:val="none"/>
              </w:rPr>
            </w:pPr>
          </w:p>
          <w:p w14:paraId="7F5F9699">
            <w:pPr>
              <w:pStyle w:val="33"/>
              <w:rPr>
                <w:rFonts w:hint="default"/>
                <w:color w:val="auto"/>
                <w:highlight w:val="none"/>
              </w:rPr>
            </w:pPr>
            <w:r>
              <w:rPr>
                <w:color w:val="auto"/>
                <w:highlight w:val="none"/>
              </w:rPr>
              <w:t>表4-</w:t>
            </w:r>
            <w:r>
              <w:rPr>
                <w:rFonts w:hint="eastAsia"/>
                <w:color w:val="auto"/>
                <w:highlight w:val="none"/>
                <w:lang w:val="en-US" w:eastAsia="zh-CN"/>
              </w:rPr>
              <w:t>9</w:t>
            </w:r>
            <w:r>
              <w:rPr>
                <w:color w:val="auto"/>
                <w:highlight w:val="none"/>
              </w:rPr>
              <w:t xml:space="preserve">  自行监测方案一览表</w:t>
            </w:r>
          </w:p>
          <w:tbl>
            <w:tblPr>
              <w:tblStyle w:val="27"/>
              <w:tblW w:w="78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895"/>
              <w:gridCol w:w="1265"/>
              <w:gridCol w:w="1090"/>
              <w:gridCol w:w="3094"/>
            </w:tblGrid>
            <w:tr w14:paraId="7D78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14:paraId="3DF4B86B">
                  <w:pPr>
                    <w:pStyle w:val="32"/>
                    <w:jc w:val="center"/>
                    <w:rPr>
                      <w:rFonts w:hint="default"/>
                      <w:color w:val="auto"/>
                      <w:highlight w:val="none"/>
                    </w:rPr>
                  </w:pPr>
                  <w:r>
                    <w:rPr>
                      <w:color w:val="auto"/>
                      <w:highlight w:val="none"/>
                    </w:rPr>
                    <w:t>序号</w:t>
                  </w:r>
                </w:p>
              </w:tc>
              <w:tc>
                <w:tcPr>
                  <w:tcW w:w="1895" w:type="dxa"/>
                  <w:vAlign w:val="center"/>
                </w:tcPr>
                <w:p w14:paraId="125C2057">
                  <w:pPr>
                    <w:pStyle w:val="32"/>
                    <w:jc w:val="center"/>
                    <w:rPr>
                      <w:rFonts w:hint="default"/>
                      <w:color w:val="auto"/>
                      <w:highlight w:val="none"/>
                    </w:rPr>
                  </w:pPr>
                  <w:r>
                    <w:rPr>
                      <w:color w:val="auto"/>
                      <w:highlight w:val="none"/>
                    </w:rPr>
                    <w:t>监测点位</w:t>
                  </w:r>
                </w:p>
              </w:tc>
              <w:tc>
                <w:tcPr>
                  <w:tcW w:w="1265" w:type="dxa"/>
                  <w:vAlign w:val="center"/>
                </w:tcPr>
                <w:p w14:paraId="6CB52AC7">
                  <w:pPr>
                    <w:pStyle w:val="32"/>
                    <w:jc w:val="center"/>
                    <w:rPr>
                      <w:rFonts w:hint="default"/>
                      <w:color w:val="auto"/>
                      <w:highlight w:val="none"/>
                    </w:rPr>
                  </w:pPr>
                  <w:r>
                    <w:rPr>
                      <w:color w:val="auto"/>
                      <w:highlight w:val="none"/>
                    </w:rPr>
                    <w:t>监测因子</w:t>
                  </w:r>
                </w:p>
              </w:tc>
              <w:tc>
                <w:tcPr>
                  <w:tcW w:w="1090" w:type="dxa"/>
                  <w:vAlign w:val="center"/>
                </w:tcPr>
                <w:p w14:paraId="28617E93">
                  <w:pPr>
                    <w:pStyle w:val="32"/>
                    <w:jc w:val="center"/>
                    <w:rPr>
                      <w:rFonts w:hint="default"/>
                      <w:color w:val="auto"/>
                      <w:highlight w:val="none"/>
                    </w:rPr>
                  </w:pPr>
                  <w:r>
                    <w:rPr>
                      <w:color w:val="auto"/>
                      <w:highlight w:val="none"/>
                    </w:rPr>
                    <w:t>时间及频率</w:t>
                  </w:r>
                </w:p>
              </w:tc>
              <w:tc>
                <w:tcPr>
                  <w:tcW w:w="3094" w:type="dxa"/>
                  <w:vAlign w:val="center"/>
                </w:tcPr>
                <w:p w14:paraId="2C124996">
                  <w:pPr>
                    <w:pStyle w:val="32"/>
                    <w:jc w:val="center"/>
                    <w:rPr>
                      <w:rFonts w:hint="eastAsia" w:eastAsia="宋体"/>
                      <w:color w:val="auto"/>
                      <w:highlight w:val="none"/>
                      <w:lang w:val="en-US" w:eastAsia="zh-CN"/>
                    </w:rPr>
                  </w:pPr>
                  <w:r>
                    <w:rPr>
                      <w:rFonts w:hint="eastAsia"/>
                      <w:color w:val="auto"/>
                      <w:highlight w:val="none"/>
                      <w:lang w:val="en-US" w:eastAsia="zh-CN"/>
                    </w:rPr>
                    <w:t>备注</w:t>
                  </w:r>
                </w:p>
              </w:tc>
            </w:tr>
            <w:tr w14:paraId="2F29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1" w:type="dxa"/>
                  <w:vAlign w:val="center"/>
                </w:tcPr>
                <w:p w14:paraId="36EAA7C1">
                  <w:pPr>
                    <w:pStyle w:val="32"/>
                    <w:jc w:val="center"/>
                    <w:rPr>
                      <w:rFonts w:hint="default"/>
                      <w:color w:val="auto"/>
                      <w:highlight w:val="none"/>
                    </w:rPr>
                  </w:pPr>
                  <w:r>
                    <w:rPr>
                      <w:color w:val="auto"/>
                      <w:highlight w:val="none"/>
                    </w:rPr>
                    <w:t>1</w:t>
                  </w:r>
                </w:p>
              </w:tc>
              <w:tc>
                <w:tcPr>
                  <w:tcW w:w="1895" w:type="dxa"/>
                  <w:vAlign w:val="center"/>
                </w:tcPr>
                <w:p w14:paraId="09521392">
                  <w:pPr>
                    <w:pStyle w:val="32"/>
                    <w:jc w:val="center"/>
                    <w:rPr>
                      <w:rFonts w:hint="default"/>
                      <w:color w:val="auto"/>
                      <w:highlight w:val="none"/>
                    </w:rPr>
                  </w:pPr>
                  <w:r>
                    <w:rPr>
                      <w:rFonts w:hint="eastAsia"/>
                      <w:color w:val="auto"/>
                      <w:highlight w:val="none"/>
                      <w:lang w:eastAsia="zh-CN"/>
                    </w:rPr>
                    <w:t>排气筒</w:t>
                  </w:r>
                  <w:r>
                    <w:rPr>
                      <w:color w:val="auto"/>
                      <w:highlight w:val="none"/>
                    </w:rPr>
                    <w:t>（DA001）</w:t>
                  </w:r>
                </w:p>
              </w:tc>
              <w:tc>
                <w:tcPr>
                  <w:tcW w:w="1265" w:type="dxa"/>
                  <w:vAlign w:val="center"/>
                </w:tcPr>
                <w:p w14:paraId="6DF49B15">
                  <w:pPr>
                    <w:pStyle w:val="32"/>
                    <w:jc w:val="center"/>
                    <w:rPr>
                      <w:rFonts w:hint="default"/>
                      <w:color w:val="auto"/>
                      <w:highlight w:val="none"/>
                    </w:rPr>
                  </w:pPr>
                  <w:r>
                    <w:rPr>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p>
              </w:tc>
              <w:tc>
                <w:tcPr>
                  <w:tcW w:w="1090" w:type="dxa"/>
                  <w:vAlign w:val="center"/>
                </w:tcPr>
                <w:p w14:paraId="4E41C2EE">
                  <w:pPr>
                    <w:pStyle w:val="32"/>
                    <w:jc w:val="center"/>
                    <w:rPr>
                      <w:rFonts w:hint="default" w:eastAsia="宋体"/>
                      <w:color w:val="auto"/>
                      <w:highlight w:val="none"/>
                      <w:lang w:val="en-US" w:eastAsia="zh-CN"/>
                    </w:rPr>
                  </w:pPr>
                  <w:r>
                    <w:rPr>
                      <w:rFonts w:hint="eastAsia"/>
                      <w:color w:val="auto"/>
                      <w:highlight w:val="none"/>
                      <w:lang w:val="en-US" w:eastAsia="zh-CN"/>
                    </w:rPr>
                    <w:t>自动监测</w:t>
                  </w:r>
                </w:p>
              </w:tc>
              <w:tc>
                <w:tcPr>
                  <w:tcW w:w="3094" w:type="dxa"/>
                  <w:tcBorders>
                    <w:bottom w:val="single" w:color="000000" w:sz="4" w:space="0"/>
                  </w:tcBorders>
                  <w:vAlign w:val="center"/>
                </w:tcPr>
                <w:p w14:paraId="0DD7A7ED">
                  <w:pPr>
                    <w:pStyle w:val="32"/>
                    <w:jc w:val="center"/>
                    <w:rPr>
                      <w:rFonts w:hint="default" w:eastAsia="宋体"/>
                      <w:color w:val="auto"/>
                      <w:highlight w:val="none"/>
                      <w:lang w:val="en-US" w:eastAsia="zh-CN"/>
                    </w:rPr>
                  </w:pPr>
                  <w:r>
                    <w:rPr>
                      <w:rFonts w:hint="eastAsia"/>
                      <w:color w:val="auto"/>
                      <w:highlight w:val="none"/>
                      <w:lang w:val="en-US" w:eastAsia="zh-CN"/>
                    </w:rPr>
                    <w:t>因原项目采用煤燃料，厂内已按行业要求安装在线监测，在线监测故障时，采用手工监测，每天不少于4次，每次间隔不超过6小时</w:t>
                  </w:r>
                </w:p>
              </w:tc>
            </w:tr>
            <w:tr w14:paraId="1712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1" w:type="dxa"/>
                  <w:vAlign w:val="center"/>
                </w:tcPr>
                <w:p w14:paraId="70EF9144">
                  <w:pPr>
                    <w:pStyle w:val="32"/>
                    <w:jc w:val="center"/>
                    <w:rPr>
                      <w:color w:val="auto"/>
                      <w:highlight w:val="none"/>
                    </w:rPr>
                  </w:pPr>
                </w:p>
              </w:tc>
              <w:tc>
                <w:tcPr>
                  <w:tcW w:w="1895" w:type="dxa"/>
                  <w:vAlign w:val="center"/>
                </w:tcPr>
                <w:p w14:paraId="37F75455">
                  <w:pPr>
                    <w:pStyle w:val="32"/>
                    <w:jc w:val="center"/>
                    <w:rPr>
                      <w:rFonts w:hint="eastAsia"/>
                      <w:color w:val="auto"/>
                      <w:highlight w:val="none"/>
                      <w:lang w:eastAsia="zh-CN"/>
                    </w:rPr>
                  </w:pPr>
                </w:p>
              </w:tc>
              <w:tc>
                <w:tcPr>
                  <w:tcW w:w="1265" w:type="dxa"/>
                  <w:vAlign w:val="center"/>
                </w:tcPr>
                <w:p w14:paraId="03955C13">
                  <w:pPr>
                    <w:pStyle w:val="32"/>
                    <w:jc w:val="center"/>
                    <w:rPr>
                      <w:rFonts w:hint="eastAsia" w:eastAsia="宋体"/>
                      <w:color w:val="auto"/>
                      <w:highlight w:val="none"/>
                      <w:lang w:eastAsia="zh-CN"/>
                    </w:rPr>
                  </w:pPr>
                  <w:r>
                    <w:rPr>
                      <w:rFonts w:hint="eastAsia"/>
                      <w:color w:val="auto"/>
                      <w:highlight w:val="none"/>
                      <w:lang w:eastAsia="zh-CN"/>
                    </w:rPr>
                    <w:t>烟气黑度</w:t>
                  </w:r>
                </w:p>
              </w:tc>
              <w:tc>
                <w:tcPr>
                  <w:tcW w:w="1090" w:type="dxa"/>
                  <w:vAlign w:val="center"/>
                </w:tcPr>
                <w:p w14:paraId="5CD29FAA">
                  <w:pPr>
                    <w:pStyle w:val="32"/>
                    <w:jc w:val="center"/>
                    <w:rPr>
                      <w:rFonts w:hint="default"/>
                      <w:color w:val="auto"/>
                      <w:highlight w:val="none"/>
                      <w:lang w:val="en-US" w:eastAsia="zh-CN"/>
                    </w:rPr>
                  </w:pPr>
                  <w:r>
                    <w:rPr>
                      <w:rFonts w:hint="eastAsia"/>
                      <w:color w:val="auto"/>
                      <w:highlight w:val="none"/>
                      <w:lang w:val="en-US" w:eastAsia="zh-CN"/>
                    </w:rPr>
                    <w:t>1次/半年</w:t>
                  </w:r>
                </w:p>
              </w:tc>
              <w:tc>
                <w:tcPr>
                  <w:tcW w:w="3094" w:type="dxa"/>
                  <w:tcBorders>
                    <w:bottom w:val="single" w:color="000000" w:sz="4" w:space="0"/>
                  </w:tcBorders>
                  <w:vAlign w:val="center"/>
                </w:tcPr>
                <w:p w14:paraId="73C2B381">
                  <w:pPr>
                    <w:pStyle w:val="32"/>
                    <w:jc w:val="center"/>
                    <w:rPr>
                      <w:rFonts w:hint="eastAsia"/>
                      <w:color w:val="auto"/>
                      <w:highlight w:val="none"/>
                      <w:lang w:val="en-US" w:eastAsia="zh-CN"/>
                    </w:rPr>
                  </w:pPr>
                </w:p>
              </w:tc>
            </w:tr>
            <w:tr w14:paraId="44B9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1" w:type="dxa"/>
                  <w:tcBorders>
                    <w:top w:val="single" w:color="000000" w:sz="4" w:space="0"/>
                  </w:tcBorders>
                  <w:vAlign w:val="center"/>
                </w:tcPr>
                <w:p w14:paraId="15D1C30D">
                  <w:pPr>
                    <w:pStyle w:val="32"/>
                    <w:jc w:val="center"/>
                    <w:rPr>
                      <w:rFonts w:hint="default"/>
                      <w:color w:val="auto"/>
                      <w:highlight w:val="none"/>
                    </w:rPr>
                  </w:pPr>
                  <w:r>
                    <w:rPr>
                      <w:color w:val="auto"/>
                      <w:highlight w:val="none"/>
                    </w:rPr>
                    <w:t>3</w:t>
                  </w:r>
                </w:p>
              </w:tc>
              <w:tc>
                <w:tcPr>
                  <w:tcW w:w="1895" w:type="dxa"/>
                  <w:tcBorders>
                    <w:top w:val="single" w:color="000000" w:sz="4" w:space="0"/>
                  </w:tcBorders>
                  <w:vAlign w:val="center"/>
                </w:tcPr>
                <w:p w14:paraId="4480F31B">
                  <w:pPr>
                    <w:pStyle w:val="32"/>
                    <w:jc w:val="center"/>
                    <w:rPr>
                      <w:color w:val="auto"/>
                      <w:highlight w:val="none"/>
                    </w:rPr>
                  </w:pPr>
                  <w:r>
                    <w:rPr>
                      <w:color w:val="auto"/>
                      <w:highlight w:val="none"/>
                    </w:rPr>
                    <w:t>厂界，共4个</w:t>
                  </w:r>
                </w:p>
                <w:p w14:paraId="71F88A75">
                  <w:pPr>
                    <w:pStyle w:val="32"/>
                    <w:jc w:val="center"/>
                    <w:rPr>
                      <w:rFonts w:hint="default"/>
                      <w:color w:val="auto"/>
                      <w:highlight w:val="none"/>
                    </w:rPr>
                  </w:pPr>
                  <w:r>
                    <w:rPr>
                      <w:color w:val="auto"/>
                      <w:highlight w:val="none"/>
                    </w:rPr>
                    <w:t>（上风向1个，下风向3个）</w:t>
                  </w:r>
                </w:p>
              </w:tc>
              <w:tc>
                <w:tcPr>
                  <w:tcW w:w="1265" w:type="dxa"/>
                  <w:tcBorders>
                    <w:top w:val="single" w:color="000000" w:sz="4" w:space="0"/>
                  </w:tcBorders>
                  <w:vAlign w:val="center"/>
                </w:tcPr>
                <w:p w14:paraId="673E5C8D">
                  <w:pPr>
                    <w:pStyle w:val="32"/>
                    <w:jc w:val="center"/>
                    <w:rPr>
                      <w:rFonts w:hint="default"/>
                      <w:color w:val="auto"/>
                      <w:highlight w:val="none"/>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、氟化物</w:t>
                  </w:r>
                </w:p>
              </w:tc>
              <w:tc>
                <w:tcPr>
                  <w:tcW w:w="1090" w:type="dxa"/>
                  <w:tcBorders>
                    <w:top w:val="single" w:color="000000" w:sz="4" w:space="0"/>
                  </w:tcBorders>
                  <w:vAlign w:val="center"/>
                </w:tcPr>
                <w:p w14:paraId="3391E44D">
                  <w:pPr>
                    <w:pStyle w:val="32"/>
                    <w:jc w:val="center"/>
                    <w:rPr>
                      <w:rFonts w:hint="default"/>
                      <w:color w:val="auto"/>
                      <w:highlight w:val="none"/>
                      <w:lang w:val="en-US"/>
                    </w:rPr>
                  </w:pPr>
                  <w:r>
                    <w:rPr>
                      <w:color w:val="auto"/>
                      <w:highlight w:val="none"/>
                    </w:rPr>
                    <w:t>1次/</w:t>
                  </w:r>
                  <w:r>
                    <w:rPr>
                      <w:rFonts w:hint="eastAsia"/>
                      <w:color w:val="auto"/>
                      <w:highlight w:val="none"/>
                      <w:lang w:val="en-US" w:eastAsia="zh-CN"/>
                    </w:rPr>
                    <w:t>年</w:t>
                  </w:r>
                </w:p>
              </w:tc>
              <w:tc>
                <w:tcPr>
                  <w:tcW w:w="3094" w:type="dxa"/>
                  <w:tcBorders>
                    <w:top w:val="single" w:color="000000" w:sz="4" w:space="0"/>
                  </w:tcBorders>
                  <w:vAlign w:val="center"/>
                </w:tcPr>
                <w:p w14:paraId="0BD21520">
                  <w:pPr>
                    <w:pStyle w:val="32"/>
                    <w:jc w:val="center"/>
                    <w:rPr>
                      <w:rFonts w:hint="eastAsia" w:eastAsia="宋体"/>
                      <w:color w:val="auto"/>
                      <w:highlight w:val="none"/>
                      <w:lang w:val="en-US" w:eastAsia="zh-CN"/>
                    </w:rPr>
                  </w:pPr>
                  <w:r>
                    <w:rPr>
                      <w:rFonts w:hint="eastAsia"/>
                      <w:color w:val="auto"/>
                      <w:highlight w:val="none"/>
                      <w:lang w:val="en-US" w:eastAsia="zh-CN"/>
                    </w:rPr>
                    <w:t>/</w:t>
                  </w:r>
                </w:p>
              </w:tc>
            </w:tr>
          </w:tbl>
          <w:p w14:paraId="4DAE0F93">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废水</w:t>
            </w:r>
          </w:p>
          <w:p w14:paraId="1CAFE85E">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.1源强分析</w:t>
            </w:r>
          </w:p>
          <w:p w14:paraId="3976F225">
            <w:pPr>
              <w:pStyle w:val="13"/>
              <w:ind w:firstLine="480"/>
              <w:jc w:val="both"/>
              <w:rPr>
                <w:color w:val="auto"/>
                <w:highlight w:val="none"/>
              </w:rPr>
            </w:pPr>
            <w:r>
              <w:rPr>
                <w:rFonts w:hint="eastAsia"/>
                <w:color w:val="auto"/>
                <w:highlight w:val="none"/>
              </w:rPr>
              <w:t>根据“2.6平衡分析”中水平衡分析，本项目废水产排情况见下表。</w:t>
            </w:r>
          </w:p>
          <w:p w14:paraId="501F02F5">
            <w:pPr>
              <w:pStyle w:val="33"/>
              <w:rPr>
                <w:rFonts w:hint="default" w:eastAsia="宋体"/>
                <w:color w:val="auto"/>
                <w:highlight w:val="none"/>
                <w:lang w:val="en-US" w:eastAsia="zh-CN"/>
              </w:rPr>
            </w:pPr>
            <w:r>
              <w:rPr>
                <w:color w:val="auto"/>
                <w:highlight w:val="none"/>
              </w:rPr>
              <w:t>表</w:t>
            </w:r>
            <w:r>
              <w:rPr>
                <w:rFonts w:hint="default"/>
                <w:color w:val="auto"/>
                <w:highlight w:val="none"/>
              </w:rPr>
              <w:t>4-</w:t>
            </w:r>
            <w:r>
              <w:rPr>
                <w:rFonts w:hint="eastAsia"/>
                <w:color w:val="auto"/>
                <w:highlight w:val="none"/>
                <w:lang w:val="en-US" w:eastAsia="zh-CN"/>
              </w:rPr>
              <w:t>10</w:t>
            </w:r>
            <w:r>
              <w:rPr>
                <w:color w:val="auto"/>
                <w:highlight w:val="none"/>
              </w:rPr>
              <w:t xml:space="preserve">  本项目废水产排情况一览表</w:t>
            </w:r>
            <w:r>
              <w:rPr>
                <w:rFonts w:hint="eastAsia"/>
                <w:color w:val="auto"/>
                <w:highlight w:val="none"/>
                <w:lang w:val="en-US" w:eastAsia="zh-CN"/>
              </w:rPr>
              <w:t xml:space="preserve">    单位</w:t>
            </w:r>
            <w:r>
              <w:rPr>
                <w:color w:val="auto"/>
                <w:highlight w:val="none"/>
              </w:rPr>
              <w:t>（m</w:t>
            </w:r>
            <w:r>
              <w:rPr>
                <w:color w:val="auto"/>
                <w:highlight w:val="none"/>
                <w:vertAlign w:val="superscript"/>
              </w:rPr>
              <w:t>3</w:t>
            </w:r>
            <w:r>
              <w:rPr>
                <w:color w:val="auto"/>
                <w:highlight w:val="none"/>
              </w:rPr>
              <w:t>/d）</w:t>
            </w:r>
          </w:p>
          <w:tbl>
            <w:tblPr>
              <w:tblStyle w:val="27"/>
              <w:tblW w:w="7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927"/>
              <w:gridCol w:w="1005"/>
              <w:gridCol w:w="989"/>
              <w:gridCol w:w="915"/>
              <w:gridCol w:w="854"/>
              <w:gridCol w:w="1729"/>
            </w:tblGrid>
            <w:tr w14:paraId="501B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53" w:type="dxa"/>
                  <w:gridSpan w:val="2"/>
                  <w:vAlign w:val="center"/>
                </w:tcPr>
                <w:p w14:paraId="67049B92">
                  <w:pPr>
                    <w:pStyle w:val="32"/>
                    <w:jc w:val="center"/>
                    <w:rPr>
                      <w:rFonts w:hint="default"/>
                      <w:color w:val="auto"/>
                      <w:highlight w:val="none"/>
                    </w:rPr>
                  </w:pPr>
                  <w:r>
                    <w:rPr>
                      <w:color w:val="auto"/>
                      <w:highlight w:val="none"/>
                    </w:rPr>
                    <w:t>用水环节</w:t>
                  </w:r>
                </w:p>
              </w:tc>
              <w:tc>
                <w:tcPr>
                  <w:tcW w:w="1005" w:type="dxa"/>
                  <w:vAlign w:val="center"/>
                </w:tcPr>
                <w:p w14:paraId="676A6C11">
                  <w:pPr>
                    <w:pStyle w:val="32"/>
                    <w:jc w:val="center"/>
                    <w:rPr>
                      <w:rFonts w:hint="default"/>
                      <w:color w:val="auto"/>
                      <w:highlight w:val="none"/>
                    </w:rPr>
                  </w:pPr>
                  <w:r>
                    <w:rPr>
                      <w:color w:val="auto"/>
                      <w:highlight w:val="none"/>
                    </w:rPr>
                    <w:t>用水量</w:t>
                  </w:r>
                </w:p>
              </w:tc>
              <w:tc>
                <w:tcPr>
                  <w:tcW w:w="989" w:type="dxa"/>
                  <w:vAlign w:val="center"/>
                </w:tcPr>
                <w:p w14:paraId="303C48E8">
                  <w:pPr>
                    <w:pStyle w:val="32"/>
                    <w:jc w:val="center"/>
                    <w:rPr>
                      <w:rFonts w:hint="default"/>
                      <w:color w:val="auto"/>
                      <w:highlight w:val="none"/>
                    </w:rPr>
                  </w:pPr>
                  <w:r>
                    <w:rPr>
                      <w:color w:val="auto"/>
                      <w:highlight w:val="none"/>
                    </w:rPr>
                    <w:t>废水产生量</w:t>
                  </w:r>
                </w:p>
              </w:tc>
              <w:tc>
                <w:tcPr>
                  <w:tcW w:w="915" w:type="dxa"/>
                  <w:vAlign w:val="center"/>
                </w:tcPr>
                <w:p w14:paraId="1BF7A0DE">
                  <w:pPr>
                    <w:pStyle w:val="32"/>
                    <w:jc w:val="center"/>
                    <w:rPr>
                      <w:rFonts w:hint="default" w:eastAsia="宋体"/>
                      <w:color w:val="auto"/>
                      <w:highlight w:val="none"/>
                      <w:lang w:val="en-US" w:eastAsia="zh-CN"/>
                    </w:rPr>
                  </w:pPr>
                  <w:r>
                    <w:rPr>
                      <w:rFonts w:hint="eastAsia"/>
                      <w:color w:val="auto"/>
                      <w:highlight w:val="none"/>
                      <w:lang w:val="en-US" w:eastAsia="zh-CN"/>
                    </w:rPr>
                    <w:t>回用量</w:t>
                  </w:r>
                </w:p>
              </w:tc>
              <w:tc>
                <w:tcPr>
                  <w:tcW w:w="854" w:type="dxa"/>
                  <w:vAlign w:val="center"/>
                </w:tcPr>
                <w:p w14:paraId="455E957D">
                  <w:pPr>
                    <w:pStyle w:val="32"/>
                    <w:jc w:val="center"/>
                    <w:rPr>
                      <w:rFonts w:hint="default"/>
                      <w:color w:val="auto"/>
                      <w:highlight w:val="none"/>
                    </w:rPr>
                  </w:pPr>
                  <w:r>
                    <w:rPr>
                      <w:color w:val="auto"/>
                      <w:highlight w:val="none"/>
                    </w:rPr>
                    <w:t>排放量</w:t>
                  </w:r>
                </w:p>
              </w:tc>
              <w:tc>
                <w:tcPr>
                  <w:tcW w:w="1729" w:type="dxa"/>
                  <w:vAlign w:val="center"/>
                </w:tcPr>
                <w:p w14:paraId="4DA544E0">
                  <w:pPr>
                    <w:pStyle w:val="32"/>
                    <w:jc w:val="center"/>
                    <w:rPr>
                      <w:rFonts w:hint="eastAsia"/>
                      <w:color w:val="auto"/>
                      <w:highlight w:val="none"/>
                      <w:lang w:eastAsia="zh-CN"/>
                    </w:rPr>
                  </w:pPr>
                  <w:r>
                    <w:rPr>
                      <w:rFonts w:hint="eastAsia"/>
                      <w:color w:val="auto"/>
                      <w:highlight w:val="none"/>
                      <w:lang w:eastAsia="zh-CN"/>
                    </w:rPr>
                    <w:t>废水处理</w:t>
                  </w:r>
                </w:p>
              </w:tc>
            </w:tr>
            <w:tr w14:paraId="23C7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restart"/>
                  <w:vAlign w:val="center"/>
                </w:tcPr>
                <w:p w14:paraId="397AB1ED">
                  <w:pPr>
                    <w:pStyle w:val="32"/>
                    <w:jc w:val="center"/>
                    <w:rPr>
                      <w:rFonts w:hint="default" w:eastAsia="宋体"/>
                      <w:color w:val="auto"/>
                      <w:highlight w:val="none"/>
                      <w:lang w:val="en-US" w:eastAsia="zh-CN"/>
                    </w:rPr>
                  </w:pPr>
                  <w:r>
                    <w:rPr>
                      <w:rFonts w:hint="eastAsia"/>
                      <w:color w:val="auto"/>
                      <w:highlight w:val="none"/>
                      <w:lang w:val="en-US" w:eastAsia="zh-CN"/>
                    </w:rPr>
                    <w:t>生产</w:t>
                  </w:r>
                  <w:r>
                    <w:rPr>
                      <w:rFonts w:hint="eastAsia"/>
                      <w:color w:val="auto"/>
                      <w:highlight w:val="none"/>
                    </w:rPr>
                    <w:t>用水</w:t>
                  </w:r>
                </w:p>
              </w:tc>
              <w:tc>
                <w:tcPr>
                  <w:tcW w:w="1927" w:type="dxa"/>
                  <w:vAlign w:val="center"/>
                </w:tcPr>
                <w:p w14:paraId="7081AD7D">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球磨用水</w:t>
                  </w:r>
                </w:p>
              </w:tc>
              <w:tc>
                <w:tcPr>
                  <w:tcW w:w="1005" w:type="dxa"/>
                  <w:vAlign w:val="center"/>
                </w:tcPr>
                <w:p w14:paraId="20CF1D54">
                  <w:pPr>
                    <w:pStyle w:val="32"/>
                    <w:jc w:val="center"/>
                    <w:rPr>
                      <w:rFonts w:hint="default" w:eastAsia="宋体"/>
                      <w:color w:val="auto"/>
                      <w:highlight w:val="none"/>
                      <w:lang w:val="en-US" w:eastAsia="zh-CN"/>
                    </w:rPr>
                  </w:pPr>
                  <w:r>
                    <w:rPr>
                      <w:rFonts w:hint="eastAsia"/>
                      <w:color w:val="auto"/>
                      <w:highlight w:val="none"/>
                      <w:lang w:val="en-US" w:eastAsia="zh-CN"/>
                    </w:rPr>
                    <w:t>32</w:t>
                  </w:r>
                </w:p>
              </w:tc>
              <w:tc>
                <w:tcPr>
                  <w:tcW w:w="989" w:type="dxa"/>
                  <w:vAlign w:val="center"/>
                </w:tcPr>
                <w:p w14:paraId="07D6B877">
                  <w:pPr>
                    <w:pStyle w:val="32"/>
                    <w:jc w:val="center"/>
                    <w:rPr>
                      <w:rFonts w:hint="eastAsia" w:eastAsia="宋体"/>
                      <w:color w:val="auto"/>
                      <w:highlight w:val="none"/>
                      <w:lang w:val="en-US" w:eastAsia="zh-CN"/>
                    </w:rPr>
                  </w:pPr>
                  <w:r>
                    <w:rPr>
                      <w:rFonts w:hint="eastAsia"/>
                      <w:color w:val="auto"/>
                      <w:highlight w:val="none"/>
                      <w:lang w:val="en-US" w:eastAsia="zh-CN"/>
                    </w:rPr>
                    <w:t>8</w:t>
                  </w:r>
                </w:p>
              </w:tc>
              <w:tc>
                <w:tcPr>
                  <w:tcW w:w="915" w:type="dxa"/>
                  <w:vAlign w:val="center"/>
                </w:tcPr>
                <w:p w14:paraId="6DA2D5A7">
                  <w:pPr>
                    <w:pStyle w:val="32"/>
                    <w:jc w:val="center"/>
                    <w:rPr>
                      <w:rFonts w:hint="default" w:eastAsia="宋体"/>
                      <w:color w:val="auto"/>
                      <w:highlight w:val="none"/>
                      <w:lang w:val="en-US" w:eastAsia="zh-CN"/>
                    </w:rPr>
                  </w:pPr>
                  <w:r>
                    <w:rPr>
                      <w:rFonts w:hint="eastAsia"/>
                      <w:color w:val="auto"/>
                      <w:highlight w:val="none"/>
                      <w:lang w:val="en-US" w:eastAsia="zh-CN"/>
                    </w:rPr>
                    <w:t>8</w:t>
                  </w:r>
                </w:p>
              </w:tc>
              <w:tc>
                <w:tcPr>
                  <w:tcW w:w="854" w:type="dxa"/>
                  <w:vAlign w:val="center"/>
                </w:tcPr>
                <w:p w14:paraId="2557C472">
                  <w:pPr>
                    <w:pStyle w:val="32"/>
                    <w:jc w:val="center"/>
                    <w:rPr>
                      <w:rFonts w:hint="eastAsia" w:eastAsia="宋体"/>
                      <w:color w:val="auto"/>
                      <w:highlight w:val="none"/>
                      <w:lang w:val="en-US" w:eastAsia="zh-CN"/>
                    </w:rPr>
                  </w:pPr>
                  <w:r>
                    <w:rPr>
                      <w:rFonts w:hint="eastAsia"/>
                      <w:color w:val="auto"/>
                      <w:highlight w:val="none"/>
                      <w:lang w:val="en-US" w:eastAsia="zh-CN"/>
                    </w:rPr>
                    <w:t>0</w:t>
                  </w:r>
                </w:p>
              </w:tc>
              <w:tc>
                <w:tcPr>
                  <w:tcW w:w="1729" w:type="dxa"/>
                  <w:vAlign w:val="center"/>
                </w:tcPr>
                <w:p w14:paraId="199F4536">
                  <w:pPr>
                    <w:pStyle w:val="32"/>
                    <w:jc w:val="center"/>
                    <w:rPr>
                      <w:rFonts w:hint="default"/>
                      <w:color w:val="auto"/>
                      <w:highlight w:val="none"/>
                      <w:lang w:val="en-US" w:eastAsia="zh-CN"/>
                    </w:rPr>
                  </w:pPr>
                  <w:r>
                    <w:rPr>
                      <w:rFonts w:hint="eastAsia"/>
                      <w:color w:val="auto"/>
                      <w:highlight w:val="none"/>
                      <w:lang w:eastAsia="zh-CN"/>
                    </w:rPr>
                    <w:t>回用于泥浆制备</w:t>
                  </w:r>
                </w:p>
              </w:tc>
            </w:tr>
            <w:tr w14:paraId="5571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26" w:type="dxa"/>
                  <w:vMerge w:val="continue"/>
                  <w:vAlign w:val="center"/>
                </w:tcPr>
                <w:p w14:paraId="007545D0">
                  <w:pPr>
                    <w:pStyle w:val="32"/>
                    <w:jc w:val="center"/>
                    <w:rPr>
                      <w:rFonts w:hint="default"/>
                      <w:color w:val="auto"/>
                      <w:highlight w:val="none"/>
                      <w:lang w:val="en-US" w:eastAsia="zh-CN"/>
                    </w:rPr>
                  </w:pPr>
                </w:p>
              </w:tc>
              <w:tc>
                <w:tcPr>
                  <w:tcW w:w="1927" w:type="dxa"/>
                  <w:vAlign w:val="center"/>
                </w:tcPr>
                <w:p w14:paraId="335CF3C8">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自动压瓦机冷却水</w:t>
                  </w:r>
                </w:p>
              </w:tc>
              <w:tc>
                <w:tcPr>
                  <w:tcW w:w="1005" w:type="dxa"/>
                  <w:vAlign w:val="center"/>
                </w:tcPr>
                <w:p w14:paraId="36377AA1">
                  <w:pPr>
                    <w:pStyle w:val="32"/>
                    <w:jc w:val="center"/>
                    <w:rPr>
                      <w:rFonts w:hint="eastAsia" w:eastAsia="宋体"/>
                      <w:color w:val="auto"/>
                      <w:highlight w:val="none"/>
                      <w:lang w:val="en-US" w:eastAsia="zh-CN"/>
                    </w:rPr>
                  </w:pPr>
                  <w:r>
                    <w:rPr>
                      <w:rFonts w:hint="eastAsia"/>
                      <w:color w:val="auto"/>
                      <w:highlight w:val="none"/>
                      <w:lang w:val="en-US" w:eastAsia="zh-CN"/>
                    </w:rPr>
                    <w:t>0.01</w:t>
                  </w:r>
                </w:p>
              </w:tc>
              <w:tc>
                <w:tcPr>
                  <w:tcW w:w="989" w:type="dxa"/>
                  <w:vAlign w:val="center"/>
                </w:tcPr>
                <w:p w14:paraId="0A86221C">
                  <w:pPr>
                    <w:pStyle w:val="32"/>
                    <w:jc w:val="center"/>
                    <w:rPr>
                      <w:rFonts w:hint="eastAsia" w:eastAsia="宋体"/>
                      <w:color w:val="auto"/>
                      <w:highlight w:val="none"/>
                      <w:lang w:val="en-US" w:eastAsia="zh-CN"/>
                    </w:rPr>
                  </w:pPr>
                  <w:r>
                    <w:rPr>
                      <w:rFonts w:hint="eastAsia"/>
                      <w:color w:val="auto"/>
                      <w:highlight w:val="none"/>
                      <w:lang w:val="en-US" w:eastAsia="zh-CN"/>
                    </w:rPr>
                    <w:t>0</w:t>
                  </w:r>
                </w:p>
              </w:tc>
              <w:tc>
                <w:tcPr>
                  <w:tcW w:w="915" w:type="dxa"/>
                  <w:vAlign w:val="center"/>
                </w:tcPr>
                <w:p w14:paraId="0A063887">
                  <w:pPr>
                    <w:pStyle w:val="32"/>
                    <w:jc w:val="center"/>
                    <w:rPr>
                      <w:rFonts w:hint="default" w:eastAsia="宋体"/>
                      <w:color w:val="auto"/>
                      <w:highlight w:val="none"/>
                      <w:lang w:val="en-US" w:eastAsia="zh-CN"/>
                    </w:rPr>
                  </w:pPr>
                  <w:r>
                    <w:rPr>
                      <w:rFonts w:hint="eastAsia"/>
                      <w:color w:val="auto"/>
                      <w:highlight w:val="none"/>
                      <w:lang w:val="en-US" w:eastAsia="zh-CN"/>
                    </w:rPr>
                    <w:t>0</w:t>
                  </w:r>
                </w:p>
              </w:tc>
              <w:tc>
                <w:tcPr>
                  <w:tcW w:w="854" w:type="dxa"/>
                  <w:vAlign w:val="center"/>
                </w:tcPr>
                <w:p w14:paraId="374AA733">
                  <w:pPr>
                    <w:pStyle w:val="32"/>
                    <w:jc w:val="center"/>
                    <w:rPr>
                      <w:rFonts w:hint="eastAsia" w:eastAsia="宋体"/>
                      <w:color w:val="auto"/>
                      <w:highlight w:val="none"/>
                      <w:lang w:val="en-US" w:eastAsia="zh-CN"/>
                    </w:rPr>
                  </w:pPr>
                  <w:r>
                    <w:rPr>
                      <w:rFonts w:hint="eastAsia"/>
                      <w:color w:val="auto"/>
                      <w:highlight w:val="none"/>
                      <w:lang w:val="en-US" w:eastAsia="zh-CN"/>
                    </w:rPr>
                    <w:t>0</w:t>
                  </w:r>
                </w:p>
              </w:tc>
              <w:tc>
                <w:tcPr>
                  <w:tcW w:w="1729" w:type="dxa"/>
                  <w:vAlign w:val="center"/>
                </w:tcPr>
                <w:p w14:paraId="48E44D29">
                  <w:pPr>
                    <w:pStyle w:val="32"/>
                    <w:jc w:val="center"/>
                    <w:rPr>
                      <w:rFonts w:hint="default"/>
                      <w:color w:val="auto"/>
                      <w:highlight w:val="none"/>
                      <w:lang w:val="en-US" w:eastAsia="zh-CN"/>
                    </w:rPr>
                  </w:pPr>
                  <w:r>
                    <w:rPr>
                      <w:rFonts w:hint="eastAsia"/>
                      <w:color w:val="auto"/>
                      <w:highlight w:val="none"/>
                      <w:lang w:val="en-US" w:eastAsia="zh-CN"/>
                    </w:rPr>
                    <w:t>/</w:t>
                  </w:r>
                </w:p>
              </w:tc>
            </w:tr>
            <w:tr w14:paraId="2A36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26" w:type="dxa"/>
                  <w:vMerge w:val="continue"/>
                  <w:vAlign w:val="center"/>
                </w:tcPr>
                <w:p w14:paraId="1CC52593">
                  <w:pPr>
                    <w:pStyle w:val="32"/>
                    <w:jc w:val="center"/>
                    <w:rPr>
                      <w:rFonts w:hint="default"/>
                      <w:color w:val="auto"/>
                      <w:highlight w:val="none"/>
                      <w:lang w:val="en-US" w:eastAsia="zh-CN"/>
                    </w:rPr>
                  </w:pPr>
                </w:p>
              </w:tc>
              <w:tc>
                <w:tcPr>
                  <w:tcW w:w="1927" w:type="dxa"/>
                  <w:vAlign w:val="center"/>
                </w:tcPr>
                <w:p w14:paraId="39A54D8D">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釉浆配制用水</w:t>
                  </w:r>
                </w:p>
              </w:tc>
              <w:tc>
                <w:tcPr>
                  <w:tcW w:w="1005" w:type="dxa"/>
                  <w:vAlign w:val="center"/>
                </w:tcPr>
                <w:p w14:paraId="624641F2">
                  <w:pPr>
                    <w:pStyle w:val="32"/>
                    <w:jc w:val="center"/>
                    <w:rPr>
                      <w:rFonts w:hint="default" w:eastAsia="宋体"/>
                      <w:color w:val="auto"/>
                      <w:highlight w:val="none"/>
                      <w:lang w:val="en-US" w:eastAsia="zh-CN"/>
                    </w:rPr>
                  </w:pPr>
                  <w:r>
                    <w:rPr>
                      <w:rFonts w:hint="eastAsia"/>
                      <w:color w:val="auto"/>
                      <w:highlight w:val="none"/>
                      <w:lang w:val="en-US" w:eastAsia="zh-CN"/>
                    </w:rPr>
                    <w:t>0.08</w:t>
                  </w:r>
                </w:p>
              </w:tc>
              <w:tc>
                <w:tcPr>
                  <w:tcW w:w="989" w:type="dxa"/>
                  <w:vAlign w:val="center"/>
                </w:tcPr>
                <w:p w14:paraId="7CC7A399">
                  <w:pPr>
                    <w:pStyle w:val="32"/>
                    <w:jc w:val="center"/>
                    <w:rPr>
                      <w:rFonts w:hint="eastAsia" w:eastAsia="宋体"/>
                      <w:color w:val="auto"/>
                      <w:highlight w:val="none"/>
                      <w:lang w:val="en-US" w:eastAsia="zh-CN"/>
                    </w:rPr>
                  </w:pPr>
                  <w:r>
                    <w:rPr>
                      <w:rFonts w:hint="eastAsia"/>
                      <w:color w:val="auto"/>
                      <w:highlight w:val="none"/>
                      <w:lang w:val="en-US" w:eastAsia="zh-CN"/>
                    </w:rPr>
                    <w:t>0</w:t>
                  </w:r>
                </w:p>
              </w:tc>
              <w:tc>
                <w:tcPr>
                  <w:tcW w:w="915" w:type="dxa"/>
                  <w:vAlign w:val="center"/>
                </w:tcPr>
                <w:p w14:paraId="5498380A">
                  <w:pPr>
                    <w:pStyle w:val="32"/>
                    <w:jc w:val="center"/>
                    <w:rPr>
                      <w:rFonts w:hint="eastAsia" w:eastAsia="宋体"/>
                      <w:color w:val="auto"/>
                      <w:highlight w:val="none"/>
                      <w:lang w:val="en-US" w:eastAsia="zh-CN"/>
                    </w:rPr>
                  </w:pPr>
                  <w:r>
                    <w:rPr>
                      <w:rFonts w:hint="eastAsia"/>
                      <w:color w:val="auto"/>
                      <w:highlight w:val="none"/>
                      <w:lang w:val="en-US" w:eastAsia="zh-CN"/>
                    </w:rPr>
                    <w:t>0</w:t>
                  </w:r>
                </w:p>
              </w:tc>
              <w:tc>
                <w:tcPr>
                  <w:tcW w:w="854" w:type="dxa"/>
                  <w:vAlign w:val="center"/>
                </w:tcPr>
                <w:p w14:paraId="5B113EA3">
                  <w:pPr>
                    <w:pStyle w:val="32"/>
                    <w:jc w:val="center"/>
                    <w:rPr>
                      <w:rFonts w:hint="eastAsia" w:eastAsia="宋体"/>
                      <w:color w:val="auto"/>
                      <w:highlight w:val="none"/>
                      <w:lang w:val="en-US" w:eastAsia="zh-CN"/>
                    </w:rPr>
                  </w:pPr>
                  <w:r>
                    <w:rPr>
                      <w:rFonts w:hint="eastAsia"/>
                      <w:color w:val="auto"/>
                      <w:highlight w:val="none"/>
                      <w:lang w:val="en-US" w:eastAsia="zh-CN"/>
                    </w:rPr>
                    <w:t>0</w:t>
                  </w:r>
                </w:p>
              </w:tc>
              <w:tc>
                <w:tcPr>
                  <w:tcW w:w="1729" w:type="dxa"/>
                  <w:vAlign w:val="center"/>
                </w:tcPr>
                <w:p w14:paraId="6AEAC05A">
                  <w:pPr>
                    <w:pStyle w:val="32"/>
                    <w:jc w:val="center"/>
                    <w:rPr>
                      <w:rFonts w:hint="default"/>
                      <w:color w:val="auto"/>
                      <w:highlight w:val="none"/>
                      <w:lang w:val="en-US" w:eastAsia="zh-CN"/>
                    </w:rPr>
                  </w:pPr>
                  <w:r>
                    <w:rPr>
                      <w:rFonts w:hint="eastAsia"/>
                      <w:color w:val="auto"/>
                      <w:highlight w:val="none"/>
                      <w:lang w:val="en-US" w:eastAsia="zh-CN"/>
                    </w:rPr>
                    <w:t>/</w:t>
                  </w:r>
                </w:p>
              </w:tc>
            </w:tr>
            <w:tr w14:paraId="0007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26" w:type="dxa"/>
                  <w:vMerge w:val="continue"/>
                  <w:vAlign w:val="center"/>
                </w:tcPr>
                <w:p w14:paraId="4C4F7700">
                  <w:pPr>
                    <w:pStyle w:val="32"/>
                    <w:jc w:val="center"/>
                    <w:rPr>
                      <w:rFonts w:hint="default"/>
                      <w:color w:val="auto"/>
                      <w:highlight w:val="none"/>
                      <w:lang w:val="en-US" w:eastAsia="zh-CN"/>
                    </w:rPr>
                  </w:pPr>
                </w:p>
              </w:tc>
              <w:tc>
                <w:tcPr>
                  <w:tcW w:w="1927" w:type="dxa"/>
                  <w:vAlign w:val="center"/>
                </w:tcPr>
                <w:p w14:paraId="5AEA11F7">
                  <w:pPr>
                    <w:pStyle w:val="32"/>
                    <w:ind w:firstLine="0" w:firstLineChars="0"/>
                    <w:jc w:val="center"/>
                    <w:rPr>
                      <w:rFonts w:hint="default"/>
                      <w:color w:val="auto"/>
                      <w:highlight w:val="none"/>
                      <w:lang w:val="en-US" w:eastAsia="zh-CN"/>
                    </w:rPr>
                  </w:pPr>
                  <w:r>
                    <w:rPr>
                      <w:rFonts w:hint="eastAsia"/>
                      <w:color w:val="auto"/>
                      <w:highlight w:val="none"/>
                      <w:lang w:val="en-US" w:eastAsia="zh-CN"/>
                    </w:rPr>
                    <w:t>雷磨用水</w:t>
                  </w:r>
                </w:p>
              </w:tc>
              <w:tc>
                <w:tcPr>
                  <w:tcW w:w="1005" w:type="dxa"/>
                  <w:vAlign w:val="center"/>
                </w:tcPr>
                <w:p w14:paraId="070F09E6">
                  <w:pPr>
                    <w:pStyle w:val="32"/>
                    <w:jc w:val="center"/>
                    <w:rPr>
                      <w:rFonts w:hint="default"/>
                      <w:color w:val="auto"/>
                      <w:highlight w:val="none"/>
                      <w:lang w:val="en-US" w:eastAsia="zh-CN"/>
                    </w:rPr>
                  </w:pPr>
                  <w:r>
                    <w:rPr>
                      <w:rFonts w:hint="eastAsia"/>
                      <w:color w:val="auto"/>
                      <w:highlight w:val="none"/>
                      <w:lang w:val="en-US" w:eastAsia="zh-CN"/>
                    </w:rPr>
                    <w:t>1.49</w:t>
                  </w:r>
                </w:p>
              </w:tc>
              <w:tc>
                <w:tcPr>
                  <w:tcW w:w="989" w:type="dxa"/>
                  <w:vAlign w:val="center"/>
                </w:tcPr>
                <w:p w14:paraId="5AE5580D">
                  <w:pPr>
                    <w:pStyle w:val="32"/>
                    <w:jc w:val="center"/>
                    <w:rPr>
                      <w:rFonts w:hint="default"/>
                      <w:color w:val="auto"/>
                      <w:highlight w:val="none"/>
                      <w:lang w:val="en-US" w:eastAsia="zh-CN"/>
                    </w:rPr>
                  </w:pPr>
                  <w:r>
                    <w:rPr>
                      <w:rFonts w:hint="eastAsia"/>
                      <w:color w:val="auto"/>
                      <w:highlight w:val="none"/>
                      <w:lang w:val="en-US" w:eastAsia="zh-CN"/>
                    </w:rPr>
                    <w:t>0</w:t>
                  </w:r>
                </w:p>
              </w:tc>
              <w:tc>
                <w:tcPr>
                  <w:tcW w:w="915" w:type="dxa"/>
                  <w:vAlign w:val="center"/>
                </w:tcPr>
                <w:p w14:paraId="795B5CED">
                  <w:pPr>
                    <w:pStyle w:val="32"/>
                    <w:jc w:val="center"/>
                    <w:rPr>
                      <w:rFonts w:hint="default" w:eastAsia="宋体"/>
                      <w:color w:val="auto"/>
                      <w:highlight w:val="none"/>
                      <w:lang w:val="en-US" w:eastAsia="zh-CN"/>
                    </w:rPr>
                  </w:pPr>
                  <w:r>
                    <w:rPr>
                      <w:rFonts w:hint="eastAsia"/>
                      <w:color w:val="auto"/>
                      <w:highlight w:val="none"/>
                      <w:lang w:val="en-US" w:eastAsia="zh-CN"/>
                    </w:rPr>
                    <w:t>00</w:t>
                  </w:r>
                </w:p>
              </w:tc>
              <w:tc>
                <w:tcPr>
                  <w:tcW w:w="854" w:type="dxa"/>
                  <w:vAlign w:val="center"/>
                </w:tcPr>
                <w:p w14:paraId="42417EF5">
                  <w:pPr>
                    <w:pStyle w:val="32"/>
                    <w:jc w:val="center"/>
                    <w:rPr>
                      <w:rFonts w:hint="default"/>
                      <w:color w:val="auto"/>
                      <w:highlight w:val="none"/>
                      <w:lang w:val="en-US" w:eastAsia="zh-CN"/>
                    </w:rPr>
                  </w:pPr>
                  <w:r>
                    <w:rPr>
                      <w:rFonts w:hint="eastAsia"/>
                      <w:color w:val="auto"/>
                      <w:highlight w:val="none"/>
                      <w:lang w:val="en-US" w:eastAsia="zh-CN"/>
                    </w:rPr>
                    <w:t>0</w:t>
                  </w:r>
                </w:p>
              </w:tc>
              <w:tc>
                <w:tcPr>
                  <w:tcW w:w="1729" w:type="dxa"/>
                  <w:vAlign w:val="center"/>
                </w:tcPr>
                <w:p w14:paraId="344742B1">
                  <w:pPr>
                    <w:pStyle w:val="32"/>
                    <w:jc w:val="center"/>
                    <w:rPr>
                      <w:rFonts w:hint="default"/>
                      <w:color w:val="auto"/>
                      <w:highlight w:val="none"/>
                      <w:lang w:val="en-US" w:eastAsia="zh-CN"/>
                    </w:rPr>
                  </w:pPr>
                  <w:r>
                    <w:rPr>
                      <w:rFonts w:hint="eastAsia"/>
                      <w:color w:val="auto"/>
                      <w:highlight w:val="none"/>
                      <w:lang w:val="en-US" w:eastAsia="zh-CN"/>
                    </w:rPr>
                    <w:t>/</w:t>
                  </w:r>
                </w:p>
              </w:tc>
            </w:tr>
            <w:tr w14:paraId="71DC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3" w:type="dxa"/>
                  <w:gridSpan w:val="2"/>
                  <w:vAlign w:val="center"/>
                </w:tcPr>
                <w:p w14:paraId="078A35F8">
                  <w:pPr>
                    <w:pStyle w:val="32"/>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员工生活</w:t>
                  </w:r>
                </w:p>
              </w:tc>
              <w:tc>
                <w:tcPr>
                  <w:tcW w:w="1005" w:type="dxa"/>
                  <w:vAlign w:val="center"/>
                </w:tcPr>
                <w:p w14:paraId="562C98CB">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w:t>
                  </w:r>
                </w:p>
              </w:tc>
              <w:tc>
                <w:tcPr>
                  <w:tcW w:w="989" w:type="dxa"/>
                  <w:vAlign w:val="center"/>
                </w:tcPr>
                <w:p w14:paraId="5123D5FB">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1.28</w:t>
                  </w:r>
                </w:p>
              </w:tc>
              <w:tc>
                <w:tcPr>
                  <w:tcW w:w="915" w:type="dxa"/>
                  <w:vAlign w:val="center"/>
                </w:tcPr>
                <w:p w14:paraId="1B1D142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1.28</w:t>
                  </w:r>
                </w:p>
              </w:tc>
              <w:tc>
                <w:tcPr>
                  <w:tcW w:w="854" w:type="dxa"/>
                  <w:vAlign w:val="center"/>
                </w:tcPr>
                <w:p w14:paraId="64898C1D">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0</w:t>
                  </w:r>
                </w:p>
              </w:tc>
              <w:tc>
                <w:tcPr>
                  <w:tcW w:w="1729" w:type="dxa"/>
                  <w:vAlign w:val="center"/>
                </w:tcPr>
                <w:p w14:paraId="1412C00C">
                  <w:pPr>
                    <w:pStyle w:val="32"/>
                    <w:ind w:firstLine="0" w:firstLineChars="0"/>
                    <w:jc w:val="center"/>
                    <w:rPr>
                      <w:rFonts w:hint="eastAsia" w:eastAsia="宋体"/>
                      <w:color w:val="auto"/>
                      <w:highlight w:val="none"/>
                      <w:lang w:eastAsia="zh-CN"/>
                    </w:rPr>
                  </w:pPr>
                  <w:r>
                    <w:rPr>
                      <w:rFonts w:hint="eastAsia"/>
                      <w:color w:val="auto"/>
                      <w:highlight w:val="none"/>
                      <w:lang w:eastAsia="zh-CN"/>
                    </w:rPr>
                    <w:t>回用于泥浆制备</w:t>
                  </w:r>
                </w:p>
              </w:tc>
            </w:tr>
            <w:tr w14:paraId="5714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3" w:type="dxa"/>
                  <w:gridSpan w:val="2"/>
                  <w:vAlign w:val="center"/>
                </w:tcPr>
                <w:p w14:paraId="302278C6">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洒水降尘</w:t>
                  </w:r>
                </w:p>
              </w:tc>
              <w:tc>
                <w:tcPr>
                  <w:tcW w:w="1005" w:type="dxa"/>
                  <w:vAlign w:val="center"/>
                </w:tcPr>
                <w:p w14:paraId="51877A55">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0.8</w:t>
                  </w:r>
                </w:p>
              </w:tc>
              <w:tc>
                <w:tcPr>
                  <w:tcW w:w="989" w:type="dxa"/>
                  <w:vAlign w:val="center"/>
                </w:tcPr>
                <w:p w14:paraId="288DADE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0</w:t>
                  </w:r>
                </w:p>
              </w:tc>
              <w:tc>
                <w:tcPr>
                  <w:tcW w:w="915" w:type="dxa"/>
                  <w:vAlign w:val="center"/>
                </w:tcPr>
                <w:p w14:paraId="763EA332">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0</w:t>
                  </w:r>
                </w:p>
              </w:tc>
              <w:tc>
                <w:tcPr>
                  <w:tcW w:w="854" w:type="dxa"/>
                  <w:vAlign w:val="center"/>
                </w:tcPr>
                <w:p w14:paraId="5935229B">
                  <w:pPr>
                    <w:pStyle w:val="32"/>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0</w:t>
                  </w:r>
                </w:p>
              </w:tc>
              <w:tc>
                <w:tcPr>
                  <w:tcW w:w="1729" w:type="dxa"/>
                  <w:vAlign w:val="center"/>
                </w:tcPr>
                <w:p w14:paraId="4ED7ED0E">
                  <w:pPr>
                    <w:pStyle w:val="32"/>
                    <w:ind w:firstLine="0" w:firstLineChars="0"/>
                    <w:jc w:val="center"/>
                    <w:rPr>
                      <w:rFonts w:hint="eastAsia" w:eastAsia="宋体"/>
                      <w:color w:val="auto"/>
                      <w:highlight w:val="none"/>
                      <w:lang w:val="en-US" w:eastAsia="zh-CN"/>
                    </w:rPr>
                  </w:pPr>
                  <w:r>
                    <w:rPr>
                      <w:rFonts w:hint="eastAsia"/>
                      <w:color w:val="auto"/>
                      <w:highlight w:val="none"/>
                      <w:lang w:val="en-US" w:eastAsia="zh-CN"/>
                    </w:rPr>
                    <w:t>/</w:t>
                  </w:r>
                </w:p>
              </w:tc>
            </w:tr>
            <w:tr w14:paraId="2651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gridSpan w:val="2"/>
                  <w:vAlign w:val="center"/>
                </w:tcPr>
                <w:p w14:paraId="7119A1EE">
                  <w:pPr>
                    <w:pStyle w:val="32"/>
                    <w:jc w:val="center"/>
                    <w:rPr>
                      <w:rFonts w:hint="default"/>
                      <w:color w:val="auto"/>
                      <w:highlight w:val="none"/>
                    </w:rPr>
                  </w:pPr>
                  <w:r>
                    <w:rPr>
                      <w:color w:val="auto"/>
                      <w:highlight w:val="none"/>
                    </w:rPr>
                    <w:t>合计</w:t>
                  </w:r>
                </w:p>
              </w:tc>
              <w:tc>
                <w:tcPr>
                  <w:tcW w:w="1005" w:type="dxa"/>
                  <w:vAlign w:val="center"/>
                </w:tcPr>
                <w:p w14:paraId="07F03DBD">
                  <w:pPr>
                    <w:pStyle w:val="32"/>
                    <w:jc w:val="center"/>
                    <w:rPr>
                      <w:rFonts w:hint="default" w:eastAsia="宋体"/>
                      <w:color w:val="auto"/>
                      <w:highlight w:val="none"/>
                      <w:lang w:val="en-US" w:eastAsia="zh-CN"/>
                    </w:rPr>
                  </w:pPr>
                  <w:r>
                    <w:rPr>
                      <w:rFonts w:hint="eastAsia"/>
                      <w:color w:val="auto"/>
                      <w:highlight w:val="none"/>
                      <w:lang w:val="en-US" w:eastAsia="zh-CN"/>
                    </w:rPr>
                    <w:t>35.88</w:t>
                  </w:r>
                </w:p>
              </w:tc>
              <w:tc>
                <w:tcPr>
                  <w:tcW w:w="989" w:type="dxa"/>
                  <w:vAlign w:val="center"/>
                </w:tcPr>
                <w:p w14:paraId="52397765">
                  <w:pPr>
                    <w:pStyle w:val="32"/>
                    <w:jc w:val="center"/>
                    <w:rPr>
                      <w:rFonts w:hint="default" w:eastAsia="宋体"/>
                      <w:color w:val="auto"/>
                      <w:highlight w:val="none"/>
                      <w:lang w:val="en-US" w:eastAsia="zh-CN"/>
                    </w:rPr>
                  </w:pPr>
                  <w:r>
                    <w:rPr>
                      <w:rFonts w:hint="eastAsia"/>
                      <w:color w:val="auto"/>
                      <w:highlight w:val="none"/>
                      <w:lang w:val="en-US" w:eastAsia="zh-CN"/>
                    </w:rPr>
                    <w:t>8.28</w:t>
                  </w:r>
                </w:p>
              </w:tc>
              <w:tc>
                <w:tcPr>
                  <w:tcW w:w="915" w:type="dxa"/>
                  <w:vAlign w:val="center"/>
                </w:tcPr>
                <w:p w14:paraId="27F47C07">
                  <w:pPr>
                    <w:pStyle w:val="32"/>
                    <w:jc w:val="center"/>
                    <w:rPr>
                      <w:rFonts w:hint="default"/>
                      <w:color w:val="auto"/>
                      <w:highlight w:val="none"/>
                    </w:rPr>
                  </w:pPr>
                  <w:r>
                    <w:rPr>
                      <w:color w:val="auto"/>
                      <w:highlight w:val="none"/>
                    </w:rPr>
                    <w:t>/</w:t>
                  </w:r>
                </w:p>
              </w:tc>
              <w:tc>
                <w:tcPr>
                  <w:tcW w:w="854" w:type="dxa"/>
                  <w:vAlign w:val="center"/>
                </w:tcPr>
                <w:p w14:paraId="59866EE6">
                  <w:pPr>
                    <w:pStyle w:val="32"/>
                    <w:jc w:val="center"/>
                    <w:rPr>
                      <w:rFonts w:hint="default"/>
                      <w:color w:val="auto"/>
                      <w:highlight w:val="none"/>
                    </w:rPr>
                  </w:pPr>
                  <w:r>
                    <w:rPr>
                      <w:color w:val="auto"/>
                      <w:highlight w:val="none"/>
                    </w:rPr>
                    <w:t>0</w:t>
                  </w:r>
                </w:p>
              </w:tc>
              <w:tc>
                <w:tcPr>
                  <w:tcW w:w="1729" w:type="dxa"/>
                  <w:vAlign w:val="center"/>
                </w:tcPr>
                <w:p w14:paraId="517D4601">
                  <w:pPr>
                    <w:pStyle w:val="32"/>
                    <w:jc w:val="center"/>
                    <w:rPr>
                      <w:color w:val="auto"/>
                      <w:highlight w:val="none"/>
                    </w:rPr>
                  </w:pPr>
                </w:p>
              </w:tc>
            </w:tr>
          </w:tbl>
          <w:p w14:paraId="78FD84FB">
            <w:pPr>
              <w:ind w:firstLine="482"/>
              <w:jc w:val="both"/>
              <w:rPr>
                <w:rFonts w:hint="default" w:eastAsia="宋体"/>
                <w:b w:val="0"/>
                <w:bCs w:val="0"/>
                <w:color w:val="auto"/>
                <w:highlight w:val="none"/>
                <w:lang w:val="en-US" w:eastAsia="zh-CN"/>
              </w:rPr>
            </w:pPr>
            <w:r>
              <w:rPr>
                <w:rFonts w:hint="eastAsia"/>
                <w:b w:val="0"/>
                <w:bCs w:val="0"/>
                <w:color w:val="auto"/>
                <w:highlight w:val="none"/>
                <w:lang w:eastAsia="zh-CN"/>
              </w:rPr>
              <w:t>本项目生产废水产生量</w:t>
            </w:r>
            <w:r>
              <w:rPr>
                <w:rFonts w:hint="eastAsia"/>
                <w:b w:val="0"/>
                <w:bCs w:val="0"/>
                <w:color w:val="auto"/>
                <w:highlight w:val="none"/>
                <w:lang w:val="en-US" w:eastAsia="zh-CN"/>
              </w:rPr>
              <w:t>8m³/d，生活污水产生量1.28m³/d，经处理后全部回用于泥浆制备，无废水外排。</w:t>
            </w:r>
          </w:p>
          <w:p w14:paraId="442E5A7C">
            <w:pPr>
              <w:ind w:firstLine="482"/>
              <w:jc w:val="both"/>
              <w:rPr>
                <w:b/>
                <w:bCs/>
                <w:color w:val="auto"/>
                <w:highlight w:val="none"/>
              </w:rPr>
            </w:pPr>
            <w:r>
              <w:rPr>
                <w:rFonts w:hint="eastAsia"/>
                <w:b/>
                <w:bCs/>
                <w:color w:val="auto"/>
                <w:highlight w:val="none"/>
              </w:rPr>
              <w:t>4.6.2污染防治措施</w:t>
            </w:r>
          </w:p>
          <w:p w14:paraId="3929CABD">
            <w:pPr>
              <w:ind w:left="0" w:leftChars="0" w:firstLine="480" w:firstLineChars="200"/>
              <w:jc w:val="both"/>
              <w:rPr>
                <w:color w:val="auto"/>
                <w:highlight w:val="none"/>
              </w:rPr>
            </w:pPr>
            <w:r>
              <w:rPr>
                <w:rFonts w:hint="eastAsia"/>
                <w:color w:val="auto"/>
                <w:highlight w:val="none"/>
                <w:lang w:eastAsia="zh-CN"/>
              </w:rPr>
              <w:t>（</w:t>
            </w:r>
            <w:r>
              <w:rPr>
                <w:rFonts w:hint="eastAsia"/>
                <w:color w:val="auto"/>
                <w:highlight w:val="none"/>
                <w:lang w:val="en-US" w:eastAsia="zh-CN"/>
              </w:rPr>
              <w:t>1）生产</w:t>
            </w:r>
            <w:r>
              <w:rPr>
                <w:rFonts w:hint="eastAsia"/>
                <w:color w:val="auto"/>
                <w:highlight w:val="none"/>
              </w:rPr>
              <w:t>用水随原料进入</w:t>
            </w:r>
            <w:r>
              <w:rPr>
                <w:rFonts w:hint="eastAsia" w:ascii="宋体" w:hAnsi="宋体"/>
                <w:color w:val="auto"/>
                <w:sz w:val="24"/>
                <w:szCs w:val="24"/>
                <w:highlight w:val="none"/>
                <w:lang w:val="en-US" w:eastAsia="zh-CN"/>
              </w:rPr>
              <w:t>成品</w:t>
            </w:r>
            <w:r>
              <w:rPr>
                <w:rFonts w:hint="eastAsia" w:ascii="宋体" w:hAnsi="宋体" w:eastAsia="宋体"/>
                <w:color w:val="auto"/>
                <w:sz w:val="24"/>
                <w:szCs w:val="24"/>
                <w:highlight w:val="none"/>
              </w:rPr>
              <w:t>中，</w:t>
            </w:r>
            <w:r>
              <w:rPr>
                <w:rFonts w:hint="eastAsia"/>
                <w:color w:val="auto"/>
                <w:highlight w:val="none"/>
                <w:lang w:val="en-US" w:eastAsia="zh-CN"/>
              </w:rPr>
              <w:t>随成品</w:t>
            </w:r>
            <w:r>
              <w:rPr>
                <w:color w:val="auto"/>
                <w:highlight w:val="none"/>
              </w:rPr>
              <w:t>自然蒸发</w:t>
            </w:r>
            <w:r>
              <w:rPr>
                <w:rFonts w:hint="eastAsia" w:ascii="宋体" w:hAnsi="宋体"/>
                <w:color w:val="auto"/>
                <w:sz w:val="24"/>
                <w:szCs w:val="24"/>
                <w:highlight w:val="none"/>
                <w:lang w:val="en-US" w:eastAsia="zh-CN"/>
              </w:rPr>
              <w:t>全部</w:t>
            </w:r>
            <w:r>
              <w:rPr>
                <w:rFonts w:hint="eastAsia" w:ascii="宋体" w:hAnsi="宋体" w:eastAsia="宋体"/>
                <w:color w:val="auto"/>
                <w:sz w:val="24"/>
                <w:szCs w:val="24"/>
                <w:highlight w:val="none"/>
              </w:rPr>
              <w:t>变成</w:t>
            </w:r>
            <w:r>
              <w:rPr>
                <w:rFonts w:hint="eastAsia" w:ascii="宋体" w:hAnsi="宋体"/>
                <w:color w:val="auto"/>
                <w:sz w:val="24"/>
                <w:szCs w:val="24"/>
                <w:highlight w:val="none"/>
                <w:lang w:val="en-US" w:eastAsia="zh-CN"/>
              </w:rPr>
              <w:t>水</w:t>
            </w:r>
            <w:r>
              <w:rPr>
                <w:rFonts w:hint="eastAsia" w:ascii="宋体" w:hAnsi="宋体" w:eastAsia="宋体"/>
                <w:color w:val="auto"/>
                <w:sz w:val="24"/>
                <w:szCs w:val="24"/>
                <w:highlight w:val="none"/>
              </w:rPr>
              <w:t>蒸汽</w:t>
            </w:r>
            <w:r>
              <w:rPr>
                <w:rFonts w:hint="eastAsia"/>
                <w:color w:val="auto"/>
                <w:highlight w:val="none"/>
                <w:lang w:val="en-US" w:eastAsia="zh-CN"/>
              </w:rPr>
              <w:t>，榨泥废水进入循环水池（1个，容积为12m</w:t>
            </w:r>
            <w:r>
              <w:rPr>
                <w:rFonts w:hint="eastAsia"/>
                <w:color w:val="auto"/>
                <w:highlight w:val="none"/>
                <w:vertAlign w:val="superscript"/>
                <w:lang w:val="en-US" w:eastAsia="zh-CN"/>
              </w:rPr>
              <w:t>3</w:t>
            </w:r>
            <w:r>
              <w:rPr>
                <w:rFonts w:hint="eastAsia"/>
                <w:color w:val="auto"/>
                <w:highlight w:val="none"/>
                <w:lang w:val="en-US" w:eastAsia="zh-CN"/>
              </w:rPr>
              <w:t>）中循环使用，不外排。自动压瓦机冷却水（间接冷却）循环使用</w:t>
            </w:r>
            <w:r>
              <w:rPr>
                <w:rFonts w:hint="eastAsia" w:ascii="宋体" w:hAnsi="宋体" w:eastAsia="宋体"/>
                <w:color w:val="auto"/>
                <w:sz w:val="24"/>
                <w:szCs w:val="24"/>
                <w:highlight w:val="none"/>
              </w:rPr>
              <w:t>，无</w:t>
            </w:r>
            <w:r>
              <w:rPr>
                <w:rFonts w:hint="eastAsia" w:ascii="宋体" w:hAnsi="宋体"/>
                <w:color w:val="auto"/>
                <w:sz w:val="24"/>
                <w:szCs w:val="24"/>
                <w:highlight w:val="none"/>
                <w:lang w:val="en-US" w:eastAsia="zh-CN"/>
              </w:rPr>
              <w:t>生产</w:t>
            </w:r>
            <w:r>
              <w:rPr>
                <w:rFonts w:hint="eastAsia" w:ascii="宋体" w:hAnsi="宋体" w:eastAsia="宋体"/>
                <w:color w:val="auto"/>
                <w:sz w:val="24"/>
                <w:szCs w:val="24"/>
                <w:highlight w:val="none"/>
              </w:rPr>
              <w:t>废水</w:t>
            </w:r>
            <w:r>
              <w:rPr>
                <w:rFonts w:hint="eastAsia" w:ascii="宋体" w:hAnsi="宋体"/>
                <w:color w:val="auto"/>
                <w:sz w:val="24"/>
                <w:szCs w:val="24"/>
                <w:highlight w:val="none"/>
                <w:lang w:val="en-US" w:eastAsia="zh-CN"/>
              </w:rPr>
              <w:t>外排</w:t>
            </w:r>
            <w:r>
              <w:rPr>
                <w:rFonts w:hint="eastAsia"/>
                <w:color w:val="auto"/>
                <w:highlight w:val="none"/>
              </w:rPr>
              <w:t>。</w:t>
            </w:r>
          </w:p>
          <w:p w14:paraId="778A5526">
            <w:pPr>
              <w:ind w:firstLine="480"/>
              <w:jc w:val="both"/>
              <w:rPr>
                <w:rFonts w:hint="default"/>
                <w:color w:val="auto"/>
                <w:highlight w:val="none"/>
                <w:lang w:val="en-US"/>
              </w:rPr>
            </w:pPr>
            <w:r>
              <w:rPr>
                <w:rFonts w:hint="eastAsia"/>
                <w:color w:val="auto"/>
                <w:highlight w:val="none"/>
                <w:lang w:eastAsia="zh-CN"/>
              </w:rPr>
              <w:t>（</w:t>
            </w:r>
            <w:r>
              <w:rPr>
                <w:rFonts w:hint="eastAsia"/>
                <w:color w:val="auto"/>
                <w:highlight w:val="none"/>
                <w:lang w:val="en-US" w:eastAsia="zh-CN"/>
              </w:rPr>
              <w:t>2）食堂</w:t>
            </w:r>
            <w:r>
              <w:rPr>
                <w:rFonts w:ascii="宋体" w:hAnsi="宋体"/>
                <w:color w:val="auto"/>
                <w:highlight w:val="none"/>
              </w:rPr>
              <w:t>废水经隔油池</w:t>
            </w:r>
            <w:r>
              <w:rPr>
                <w:rFonts w:hint="eastAsia"/>
                <w:color w:val="auto"/>
                <w:highlight w:val="none"/>
                <w:lang w:eastAsia="zh-CN"/>
              </w:rPr>
              <w:t>（</w:t>
            </w:r>
            <w:r>
              <w:rPr>
                <w:rFonts w:hint="eastAsia"/>
                <w:color w:val="auto"/>
                <w:highlight w:val="none"/>
                <w:lang w:val="en-US" w:eastAsia="zh-CN"/>
              </w:rPr>
              <w:t>1个，容积为2m</w:t>
            </w:r>
            <w:r>
              <w:rPr>
                <w:rFonts w:hint="eastAsia"/>
                <w:color w:val="auto"/>
                <w:highlight w:val="none"/>
                <w:vertAlign w:val="superscript"/>
                <w:lang w:val="en-US" w:eastAsia="zh-CN"/>
              </w:rPr>
              <w:t>3</w:t>
            </w:r>
            <w:r>
              <w:rPr>
                <w:rFonts w:hint="eastAsia"/>
                <w:color w:val="auto"/>
                <w:highlight w:val="none"/>
                <w:lang w:eastAsia="zh-CN"/>
              </w:rPr>
              <w:t>）</w:t>
            </w:r>
            <w:r>
              <w:rPr>
                <w:rFonts w:ascii="宋体" w:hAnsi="宋体"/>
                <w:color w:val="auto"/>
                <w:highlight w:val="none"/>
              </w:rPr>
              <w:t>处理后与</w:t>
            </w:r>
            <w:r>
              <w:rPr>
                <w:rFonts w:hint="eastAsia" w:ascii="宋体" w:hAnsi="宋体"/>
                <w:color w:val="auto"/>
                <w:highlight w:val="none"/>
                <w:lang w:val="en-US" w:eastAsia="zh-CN"/>
              </w:rPr>
              <w:t>其他</w:t>
            </w:r>
            <w:r>
              <w:rPr>
                <w:rFonts w:hint="eastAsia"/>
                <w:color w:val="auto"/>
                <w:highlight w:val="none"/>
              </w:rPr>
              <w:t>生活污水</w:t>
            </w:r>
            <w:r>
              <w:rPr>
                <w:rFonts w:hint="eastAsia"/>
                <w:color w:val="auto"/>
                <w:highlight w:val="none"/>
                <w:lang w:val="en-US" w:eastAsia="zh-CN"/>
              </w:rPr>
              <w:t>一同</w:t>
            </w:r>
            <w:r>
              <w:rPr>
                <w:rFonts w:hint="eastAsia"/>
                <w:color w:val="auto"/>
                <w:highlight w:val="none"/>
              </w:rPr>
              <w:t>经</w:t>
            </w:r>
            <w:r>
              <w:rPr>
                <w:rFonts w:hint="eastAsia"/>
                <w:color w:val="auto"/>
                <w:highlight w:val="none"/>
                <w:lang w:val="en-US" w:eastAsia="zh-CN"/>
              </w:rPr>
              <w:t>自建生活</w:t>
            </w:r>
            <w:r>
              <w:rPr>
                <w:rFonts w:hint="eastAsia"/>
                <w:color w:val="auto"/>
                <w:highlight w:val="none"/>
                <w:lang w:eastAsia="zh-CN"/>
              </w:rPr>
              <w:t>污水收集池（</w:t>
            </w:r>
            <w:r>
              <w:rPr>
                <w:rFonts w:hint="eastAsia"/>
                <w:color w:val="auto"/>
                <w:highlight w:val="none"/>
                <w:lang w:val="en-US" w:eastAsia="zh-CN"/>
              </w:rPr>
              <w:t>1个，容积为9m</w:t>
            </w:r>
            <w:r>
              <w:rPr>
                <w:rFonts w:hint="eastAsia"/>
                <w:color w:val="auto"/>
                <w:highlight w:val="none"/>
                <w:vertAlign w:val="superscript"/>
                <w:lang w:val="en-US" w:eastAsia="zh-CN"/>
              </w:rPr>
              <w:t>3</w:t>
            </w:r>
            <w:r>
              <w:rPr>
                <w:rFonts w:hint="eastAsia"/>
                <w:color w:val="auto"/>
                <w:highlight w:val="none"/>
                <w:lang w:val="en-US" w:eastAsia="zh-CN"/>
              </w:rPr>
              <w:t>，钢筋混凝土结构</w:t>
            </w:r>
            <w:r>
              <w:rPr>
                <w:rFonts w:hint="eastAsia"/>
                <w:color w:val="auto"/>
                <w:highlight w:val="none"/>
                <w:lang w:eastAsia="zh-CN"/>
              </w:rPr>
              <w:t>）</w:t>
            </w:r>
            <w:r>
              <w:rPr>
                <w:rFonts w:hint="eastAsia"/>
                <w:color w:val="auto"/>
                <w:highlight w:val="none"/>
                <w:lang w:val="en-US" w:eastAsia="zh-CN"/>
              </w:rPr>
              <w:t>沉淀</w:t>
            </w:r>
            <w:r>
              <w:rPr>
                <w:rFonts w:hint="eastAsia"/>
                <w:color w:val="auto"/>
                <w:highlight w:val="none"/>
              </w:rPr>
              <w:t>后</w:t>
            </w:r>
            <w:r>
              <w:rPr>
                <w:rFonts w:hint="eastAsia"/>
                <w:color w:val="auto"/>
                <w:highlight w:val="none"/>
                <w:lang w:eastAsia="zh-CN"/>
              </w:rPr>
              <w:t>，</w:t>
            </w:r>
            <w:r>
              <w:rPr>
                <w:rFonts w:hint="eastAsia"/>
                <w:b w:val="0"/>
                <w:bCs w:val="0"/>
                <w:color w:val="auto"/>
                <w:highlight w:val="none"/>
                <w:lang w:eastAsia="zh-CN"/>
              </w:rPr>
              <w:t>用于</w:t>
            </w:r>
            <w:r>
              <w:rPr>
                <w:rFonts w:hint="eastAsia"/>
                <w:b w:val="0"/>
                <w:bCs w:val="0"/>
                <w:color w:val="auto"/>
                <w:highlight w:val="none"/>
                <w:lang w:val="en-US" w:eastAsia="zh-CN"/>
              </w:rPr>
              <w:t>球磨工序的</w:t>
            </w:r>
            <w:r>
              <w:rPr>
                <w:rFonts w:hint="eastAsia"/>
                <w:color w:val="auto"/>
                <w:highlight w:val="none"/>
              </w:rPr>
              <w:t>泥浆制备过程</w:t>
            </w:r>
            <w:r>
              <w:rPr>
                <w:rFonts w:hint="eastAsia"/>
                <w:color w:val="auto"/>
                <w:highlight w:val="none"/>
                <w:lang w:val="en-US" w:eastAsia="zh-CN"/>
              </w:rPr>
              <w:t>及洒水降尘</w:t>
            </w:r>
            <w:r>
              <w:rPr>
                <w:rFonts w:hint="eastAsia"/>
                <w:b w:val="0"/>
                <w:bCs w:val="0"/>
                <w:color w:val="auto"/>
                <w:highlight w:val="none"/>
                <w:lang w:val="en-US" w:eastAsia="zh-CN"/>
              </w:rPr>
              <w:t>。</w:t>
            </w:r>
          </w:p>
          <w:p w14:paraId="65C1D355">
            <w:pPr>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屋面雨水经雨水管道收集至地面雨水沟，</w:t>
            </w:r>
            <w:r>
              <w:rPr>
                <w:rFonts w:hint="eastAsia"/>
                <w:color w:val="auto"/>
                <w:highlight w:val="none"/>
                <w:lang w:val="en-US" w:eastAsia="zh-CN"/>
              </w:rPr>
              <w:t>与地面</w:t>
            </w:r>
            <w:r>
              <w:rPr>
                <w:rFonts w:hint="eastAsia"/>
                <w:color w:val="auto"/>
                <w:highlight w:val="none"/>
              </w:rPr>
              <w:t>雨水经厂区雨水沟渠外排。</w:t>
            </w:r>
          </w:p>
          <w:p w14:paraId="1A034A83">
            <w:pPr>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.3影响分析</w:t>
            </w:r>
          </w:p>
          <w:p w14:paraId="19A90E8B">
            <w:pPr>
              <w:rPr>
                <w:b/>
                <w:bCs/>
                <w:color w:val="auto"/>
                <w:highlight w:val="none"/>
              </w:rPr>
            </w:pPr>
            <w:r>
              <w:rPr>
                <w:rFonts w:hint="eastAsia"/>
                <w:b/>
                <w:bCs/>
                <w:color w:val="auto"/>
                <w:highlight w:val="none"/>
                <w:lang w:val="en-US" w:eastAsia="zh-CN"/>
              </w:rPr>
              <w:t>（1）</w:t>
            </w:r>
            <w:r>
              <w:rPr>
                <w:rFonts w:hint="eastAsia"/>
                <w:b/>
                <w:bCs/>
                <w:color w:val="auto"/>
                <w:highlight w:val="none"/>
              </w:rPr>
              <w:t>废水处理设施可行性分析</w:t>
            </w:r>
          </w:p>
          <w:p w14:paraId="3A5E695C">
            <w:pPr>
              <w:rPr>
                <w:rFonts w:hint="eastAsia"/>
                <w:color w:val="auto"/>
                <w:highlight w:val="none"/>
              </w:rPr>
            </w:pPr>
            <w:r>
              <w:rPr>
                <w:rFonts w:hint="eastAsia"/>
                <w:color w:val="auto"/>
                <w:highlight w:val="none"/>
                <w:lang w:val="en-US" w:eastAsia="zh-CN"/>
              </w:rPr>
              <w:t>泥浆制备过程废水中主要污染物为SS，</w:t>
            </w:r>
            <w:r>
              <w:rPr>
                <w:color w:val="auto"/>
                <w:highlight w:val="none"/>
              </w:rPr>
              <w:t>废水产生量</w:t>
            </w:r>
            <w:r>
              <w:rPr>
                <w:rFonts w:hint="eastAsia"/>
                <w:color w:val="auto"/>
                <w:highlight w:val="none"/>
                <w:lang w:val="en-US" w:eastAsia="zh-CN"/>
              </w:rPr>
              <w:t>8</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eastAsia="zh-CN"/>
              </w:rPr>
              <w:t>，</w:t>
            </w:r>
            <w:r>
              <w:rPr>
                <w:rFonts w:hint="eastAsia"/>
                <w:color w:val="auto"/>
                <w:highlight w:val="none"/>
                <w:lang w:val="en-US" w:eastAsia="zh-CN"/>
              </w:rPr>
              <w:t>设置了1个</w:t>
            </w:r>
            <w:r>
              <w:rPr>
                <w:rFonts w:hint="eastAsia"/>
                <w:color w:val="auto"/>
                <w:highlight w:val="none"/>
              </w:rPr>
              <w:t>容积为</w:t>
            </w:r>
            <w:r>
              <w:rPr>
                <w:rFonts w:hint="eastAsia"/>
                <w:color w:val="auto"/>
                <w:highlight w:val="none"/>
                <w:lang w:val="en-US" w:eastAsia="zh-CN"/>
              </w:rPr>
              <w:t>12</w:t>
            </w:r>
            <w:r>
              <w:rPr>
                <w:color w:val="auto"/>
                <w:highlight w:val="none"/>
              </w:rPr>
              <w:t>m</w:t>
            </w:r>
            <w:r>
              <w:rPr>
                <w:color w:val="auto"/>
                <w:highlight w:val="none"/>
                <w:vertAlign w:val="superscript"/>
              </w:rPr>
              <w:t>3</w:t>
            </w:r>
            <w:r>
              <w:rPr>
                <w:rFonts w:hint="eastAsia"/>
                <w:color w:val="auto"/>
                <w:highlight w:val="none"/>
                <w:lang w:val="en-US" w:eastAsia="zh-CN"/>
              </w:rPr>
              <w:t>循环水</w:t>
            </w:r>
            <w:r>
              <w:rPr>
                <w:rFonts w:hint="eastAsia"/>
                <w:color w:val="auto"/>
                <w:highlight w:val="none"/>
              </w:rPr>
              <w:t>池</w:t>
            </w:r>
            <w:r>
              <w:rPr>
                <w:rFonts w:hint="eastAsia"/>
                <w:color w:val="auto"/>
                <w:highlight w:val="none"/>
                <w:lang w:eastAsia="zh-CN"/>
              </w:rPr>
              <w:t>，</w:t>
            </w:r>
            <w:r>
              <w:rPr>
                <w:rFonts w:hint="eastAsia"/>
                <w:color w:val="auto"/>
                <w:highlight w:val="none"/>
                <w:lang w:val="en-US" w:eastAsia="zh-CN"/>
              </w:rPr>
              <w:t>循环水</w:t>
            </w:r>
            <w:r>
              <w:rPr>
                <w:rFonts w:hint="eastAsia"/>
                <w:color w:val="auto"/>
                <w:highlight w:val="none"/>
              </w:rPr>
              <w:t>池</w:t>
            </w:r>
            <w:r>
              <w:rPr>
                <w:rFonts w:hint="eastAsia"/>
                <w:color w:val="auto"/>
                <w:highlight w:val="none"/>
                <w:lang w:val="en-US" w:eastAsia="zh-CN"/>
              </w:rPr>
              <w:t>容积大于废水产生量，废水经收集沉淀后回用于泥浆制备</w:t>
            </w:r>
            <w:r>
              <w:rPr>
                <w:rFonts w:hint="eastAsia"/>
                <w:color w:val="auto"/>
                <w:highlight w:val="none"/>
              </w:rPr>
              <w:t>。</w:t>
            </w:r>
          </w:p>
          <w:p w14:paraId="4BED2FC7">
            <w:pPr>
              <w:ind w:firstLine="470" w:firstLineChars="196"/>
              <w:jc w:val="both"/>
              <w:rPr>
                <w:color w:val="auto"/>
                <w:highlight w:val="none"/>
              </w:rPr>
            </w:pPr>
            <w:r>
              <w:rPr>
                <w:rFonts w:hint="eastAsia"/>
                <w:color w:val="auto"/>
                <w:highlight w:val="none"/>
              </w:rPr>
              <w:t>本项目生活污水中主要污染物为SS、</w:t>
            </w:r>
            <w:r>
              <w:rPr>
                <w:rFonts w:hint="eastAsia"/>
                <w:color w:val="auto"/>
                <w:kern w:val="0"/>
                <w:highlight w:val="none"/>
              </w:rPr>
              <w:t>BOD</w:t>
            </w:r>
            <w:r>
              <w:rPr>
                <w:rFonts w:hint="eastAsia"/>
                <w:color w:val="auto"/>
                <w:kern w:val="0"/>
                <w:highlight w:val="none"/>
                <w:vertAlign w:val="subscript"/>
              </w:rPr>
              <w:t>5</w:t>
            </w:r>
            <w:r>
              <w:rPr>
                <w:rFonts w:hint="eastAsia"/>
                <w:color w:val="auto"/>
                <w:kern w:val="0"/>
                <w:highlight w:val="none"/>
              </w:rPr>
              <w:t>、COD</w:t>
            </w:r>
            <w:r>
              <w:rPr>
                <w:rFonts w:hint="eastAsia"/>
                <w:color w:val="auto"/>
                <w:kern w:val="0"/>
                <w:highlight w:val="none"/>
                <w:vertAlign w:val="subscript"/>
              </w:rPr>
              <w:t>Cr</w:t>
            </w:r>
            <w:r>
              <w:rPr>
                <w:rFonts w:hint="eastAsia"/>
                <w:color w:val="auto"/>
                <w:kern w:val="0"/>
                <w:highlight w:val="none"/>
              </w:rPr>
              <w:t>、NH</w:t>
            </w:r>
            <w:r>
              <w:rPr>
                <w:rFonts w:hint="eastAsia"/>
                <w:color w:val="auto"/>
                <w:kern w:val="0"/>
                <w:highlight w:val="none"/>
                <w:vertAlign w:val="subscript"/>
              </w:rPr>
              <w:t>3</w:t>
            </w:r>
            <w:r>
              <w:rPr>
                <w:rFonts w:hint="eastAsia"/>
                <w:color w:val="auto"/>
                <w:kern w:val="0"/>
                <w:highlight w:val="none"/>
              </w:rPr>
              <w:t>-N，</w:t>
            </w:r>
            <w:r>
              <w:rPr>
                <w:rFonts w:hint="eastAsia"/>
                <w:color w:val="auto"/>
                <w:kern w:val="0"/>
                <w:highlight w:val="none"/>
                <w:lang w:val="en-US" w:eastAsia="zh-CN"/>
              </w:rPr>
              <w:t>根据</w:t>
            </w:r>
            <w:r>
              <w:rPr>
                <w:rFonts w:hint="eastAsia"/>
                <w:color w:val="auto"/>
                <w:highlight w:val="none"/>
              </w:rPr>
              <w:t>源强核算可知，本项目生活污水产生量</w:t>
            </w:r>
            <w:r>
              <w:rPr>
                <w:rFonts w:hint="eastAsia"/>
                <w:color w:val="auto"/>
                <w:highlight w:val="none"/>
                <w:lang w:val="en-US" w:eastAsia="zh-CN"/>
              </w:rPr>
              <w:t>1.28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r>
              <w:rPr>
                <w:rFonts w:hint="eastAsia"/>
                <w:color w:val="auto"/>
                <w:highlight w:val="none"/>
                <w:lang w:val="en-US" w:eastAsia="zh-CN"/>
              </w:rPr>
              <w:t>在职工宿舍南侧设置了</w:t>
            </w:r>
            <w:r>
              <w:rPr>
                <w:color w:val="auto"/>
                <w:highlight w:val="none"/>
              </w:rPr>
              <w:t>1</w:t>
            </w:r>
            <w:r>
              <w:rPr>
                <w:rFonts w:hint="eastAsia"/>
                <w:color w:val="auto"/>
                <w:highlight w:val="none"/>
              </w:rPr>
              <w:t>个容积为</w:t>
            </w:r>
            <w:r>
              <w:rPr>
                <w:rFonts w:hint="eastAsia"/>
                <w:color w:val="auto"/>
                <w:highlight w:val="none"/>
                <w:lang w:val="en-US" w:eastAsia="zh-CN"/>
              </w:rPr>
              <w:t>9</w:t>
            </w:r>
            <w:r>
              <w:rPr>
                <w:color w:val="auto"/>
                <w:highlight w:val="none"/>
              </w:rPr>
              <w:t>m</w:t>
            </w:r>
            <w:r>
              <w:rPr>
                <w:color w:val="auto"/>
                <w:highlight w:val="none"/>
                <w:vertAlign w:val="superscript"/>
              </w:rPr>
              <w:t>3</w:t>
            </w:r>
            <w:r>
              <w:rPr>
                <w:rFonts w:hint="eastAsia"/>
                <w:color w:val="auto"/>
                <w:highlight w:val="none"/>
                <w:lang w:val="en-US" w:eastAsia="zh-CN"/>
              </w:rPr>
              <w:t>生活污水收集</w:t>
            </w:r>
            <w:r>
              <w:rPr>
                <w:rFonts w:hint="eastAsia"/>
                <w:color w:val="auto"/>
                <w:highlight w:val="none"/>
              </w:rPr>
              <w:t>池，考虑安全系数1.5，可以完全收集</w:t>
            </w:r>
            <w:r>
              <w:rPr>
                <w:rFonts w:hint="eastAsia"/>
                <w:color w:val="auto"/>
                <w:highlight w:val="none"/>
                <w:lang w:eastAsia="zh-CN"/>
              </w:rPr>
              <w:t>、</w:t>
            </w:r>
            <w:r>
              <w:rPr>
                <w:rFonts w:hint="eastAsia"/>
                <w:color w:val="auto"/>
                <w:highlight w:val="none"/>
              </w:rPr>
              <w:t>暂存</w:t>
            </w:r>
            <w:r>
              <w:rPr>
                <w:rFonts w:hint="eastAsia"/>
                <w:color w:val="auto"/>
                <w:highlight w:val="none"/>
                <w:lang w:val="en-US" w:eastAsia="zh-CN"/>
              </w:rPr>
              <w:t>5天</w:t>
            </w:r>
            <w:r>
              <w:rPr>
                <w:rFonts w:hint="eastAsia"/>
                <w:color w:val="auto"/>
                <w:highlight w:val="none"/>
              </w:rPr>
              <w:t>的生活污水量。</w:t>
            </w:r>
          </w:p>
          <w:p w14:paraId="6C646D79">
            <w:pPr>
              <w:pStyle w:val="11"/>
              <w:ind w:left="480" w:leftChars="200" w:firstLine="0" w:firstLineChars="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废水全部回用的可行性</w:t>
            </w:r>
          </w:p>
          <w:p w14:paraId="3A411275">
            <w:pPr>
              <w:ind w:firstLine="480"/>
              <w:jc w:val="both"/>
              <w:rPr>
                <w:rFonts w:hint="default"/>
                <w:color w:val="auto"/>
                <w:highlight w:val="none"/>
                <w:lang w:val="en-US" w:eastAsia="zh-CN"/>
              </w:rPr>
            </w:pPr>
            <w:r>
              <w:rPr>
                <w:rFonts w:hint="eastAsia"/>
                <w:color w:val="auto"/>
                <w:highlight w:val="none"/>
                <w:lang w:val="en-US" w:eastAsia="zh-CN"/>
              </w:rPr>
              <w:t>本项目使用旱厕，产生的</w:t>
            </w:r>
            <w:r>
              <w:rPr>
                <w:rFonts w:hint="eastAsia"/>
                <w:color w:val="auto"/>
                <w:highlight w:val="none"/>
              </w:rPr>
              <w:t>生活污水</w:t>
            </w:r>
            <w:r>
              <w:rPr>
                <w:rFonts w:hint="eastAsia"/>
                <w:color w:val="auto"/>
                <w:highlight w:val="none"/>
                <w:lang w:val="en-US" w:eastAsia="zh-CN"/>
              </w:rPr>
              <w:t>主要为盥洗废水，含有的</w:t>
            </w:r>
            <w:r>
              <w:rPr>
                <w:rFonts w:hint="eastAsia"/>
                <w:color w:val="auto"/>
                <w:highlight w:val="none"/>
              </w:rPr>
              <w:t>主要污染物有CODcr、</w:t>
            </w:r>
            <w:r>
              <w:rPr>
                <w:color w:val="auto"/>
                <w:highlight w:val="none"/>
              </w:rPr>
              <w:t>BOD</w:t>
            </w:r>
            <w:r>
              <w:rPr>
                <w:rFonts w:hint="eastAsia"/>
                <w:color w:val="auto"/>
                <w:highlight w:val="none"/>
                <w:vertAlign w:val="subscript"/>
              </w:rPr>
              <w:t>5</w:t>
            </w:r>
            <w:r>
              <w:rPr>
                <w:color w:val="auto"/>
                <w:highlight w:val="none"/>
              </w:rPr>
              <w:t>、</w:t>
            </w:r>
            <w:r>
              <w:rPr>
                <w:rFonts w:hint="eastAsia"/>
                <w:color w:val="auto"/>
                <w:highlight w:val="none"/>
              </w:rPr>
              <w:t>NH</w:t>
            </w:r>
            <w:r>
              <w:rPr>
                <w:rFonts w:hint="eastAsia"/>
                <w:color w:val="auto"/>
                <w:highlight w:val="none"/>
                <w:vertAlign w:val="subscript"/>
              </w:rPr>
              <w:t>3</w:t>
            </w:r>
            <w:r>
              <w:rPr>
                <w:rFonts w:hint="eastAsia"/>
                <w:color w:val="auto"/>
                <w:highlight w:val="none"/>
              </w:rPr>
              <w:t>N、SS、动植物油等，</w:t>
            </w:r>
            <w:r>
              <w:rPr>
                <w:rFonts w:hint="eastAsia"/>
                <w:color w:val="auto"/>
                <w:highlight w:val="none"/>
                <w:lang w:eastAsia="zh-CN"/>
              </w:rPr>
              <w:t>食堂含油废水</w:t>
            </w:r>
            <w:r>
              <w:rPr>
                <w:rFonts w:hint="eastAsia"/>
                <w:color w:val="auto"/>
                <w:highlight w:val="none"/>
                <w:lang w:val="en-US" w:eastAsia="zh-CN"/>
              </w:rPr>
              <w:t>经隔油池处理，其余生活污水经收集池沉淀处理，泥浆制备过程对水质要求不高，生活污水中污染物与陶土、羊肝石等原料混合后不影响产品质量。生产废水中主要污染物为SS，来源于原辅料中，生产废水回用于泥浆制备可行。</w:t>
            </w:r>
          </w:p>
          <w:p w14:paraId="1341A1CB">
            <w:pPr>
              <w:ind w:firstLine="480"/>
              <w:jc w:val="both"/>
              <w:rPr>
                <w:color w:val="auto"/>
                <w:highlight w:val="none"/>
              </w:rPr>
            </w:pPr>
            <w:r>
              <w:rPr>
                <w:rFonts w:hint="eastAsia"/>
                <w:color w:val="auto"/>
                <w:highlight w:val="none"/>
              </w:rPr>
              <w:t>根据工程分析，</w:t>
            </w:r>
            <w:r>
              <w:rPr>
                <w:rFonts w:hint="eastAsia"/>
                <w:color w:val="auto"/>
                <w:highlight w:val="none"/>
                <w:lang w:val="en-US" w:eastAsia="zh-CN"/>
              </w:rPr>
              <w:t>生活污水产生量为384</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经</w:t>
            </w:r>
            <w:r>
              <w:rPr>
                <w:rFonts w:hint="eastAsia" w:ascii="宋体" w:hAnsi="宋体" w:cs="宋体"/>
                <w:color w:val="auto"/>
                <w:kern w:val="0"/>
                <w:highlight w:val="none"/>
                <w:lang w:val="en-US" w:eastAsia="zh-CN"/>
              </w:rPr>
              <w:t>榨泥机挤出的水约</w:t>
            </w:r>
            <w:r>
              <w:rPr>
                <w:rFonts w:hint="eastAsia"/>
                <w:color w:val="auto"/>
                <w:highlight w:val="none"/>
                <w:lang w:val="en-US" w:eastAsia="zh-CN"/>
              </w:rPr>
              <w:t>2400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olor w:val="auto"/>
                <w:highlight w:val="none"/>
                <w:lang w:eastAsia="zh-CN"/>
              </w:rPr>
              <w:t>，</w:t>
            </w:r>
            <w:r>
              <w:rPr>
                <w:rFonts w:hint="eastAsia"/>
                <w:color w:val="auto"/>
                <w:highlight w:val="none"/>
              </w:rPr>
              <w:t>泥浆制备</w:t>
            </w:r>
            <w:r>
              <w:rPr>
                <w:rFonts w:hint="eastAsia"/>
                <w:color w:val="auto"/>
                <w:highlight w:val="none"/>
                <w:lang w:val="en-US" w:eastAsia="zh-CN"/>
              </w:rPr>
              <w:t>用水量为9600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a，总回用水量大于废水产生量，故</w:t>
            </w:r>
            <w:r>
              <w:rPr>
                <w:rFonts w:hint="eastAsia"/>
                <w:color w:val="auto"/>
                <w:highlight w:val="none"/>
                <w:lang w:val="en-US" w:eastAsia="zh-CN"/>
              </w:rPr>
              <w:t>生产</w:t>
            </w:r>
            <w:r>
              <w:rPr>
                <w:rFonts w:hint="eastAsia"/>
                <w:color w:val="auto"/>
                <w:highlight w:val="none"/>
              </w:rPr>
              <w:t>废水能全部回用，无外排</w:t>
            </w:r>
            <w:r>
              <w:rPr>
                <w:rFonts w:hint="eastAsia"/>
                <w:color w:val="auto"/>
                <w:highlight w:val="none"/>
                <w:lang w:eastAsia="zh-CN"/>
              </w:rPr>
              <w:t>，</w:t>
            </w:r>
            <w:r>
              <w:rPr>
                <w:rFonts w:hint="eastAsia"/>
                <w:color w:val="auto"/>
                <w:highlight w:val="none"/>
              </w:rPr>
              <w:t>故本项目生产废水经</w:t>
            </w:r>
            <w:r>
              <w:rPr>
                <w:rFonts w:hint="eastAsia"/>
                <w:color w:val="auto"/>
                <w:highlight w:val="none"/>
                <w:lang w:val="en-US" w:eastAsia="zh-CN"/>
              </w:rPr>
              <w:t>循环水</w:t>
            </w:r>
            <w:r>
              <w:rPr>
                <w:rFonts w:hint="eastAsia"/>
                <w:color w:val="auto"/>
                <w:highlight w:val="none"/>
              </w:rPr>
              <w:t>池</w:t>
            </w:r>
            <w:r>
              <w:rPr>
                <w:rFonts w:hint="eastAsia"/>
                <w:color w:val="auto"/>
                <w:highlight w:val="none"/>
                <w:lang w:val="en-US" w:eastAsia="zh-CN"/>
              </w:rPr>
              <w:t>沉</w:t>
            </w:r>
            <w:r>
              <w:rPr>
                <w:rFonts w:hint="eastAsia"/>
                <w:color w:val="auto"/>
                <w:highlight w:val="none"/>
              </w:rPr>
              <w:t>淀后回用于泥浆制备可行</w:t>
            </w:r>
            <w:r>
              <w:rPr>
                <w:rFonts w:hint="eastAsia"/>
                <w:color w:val="auto"/>
                <w:highlight w:val="none"/>
                <w:lang w:eastAsia="zh-CN"/>
              </w:rPr>
              <w:t>，</w:t>
            </w:r>
            <w:r>
              <w:rPr>
                <w:rFonts w:hint="eastAsia"/>
                <w:color w:val="auto"/>
                <w:highlight w:val="none"/>
              </w:rPr>
              <w:t>废水能全部回用，无外排。</w:t>
            </w:r>
          </w:p>
          <w:p w14:paraId="0452A828">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.4环境监测</w:t>
            </w:r>
          </w:p>
          <w:p w14:paraId="5DC26B56">
            <w:pPr>
              <w:ind w:firstLine="480"/>
              <w:jc w:val="both"/>
              <w:rPr>
                <w:color w:val="auto"/>
                <w:highlight w:val="none"/>
              </w:rPr>
            </w:pPr>
            <w:r>
              <w:rPr>
                <w:rFonts w:hint="eastAsia"/>
                <w:color w:val="auto"/>
                <w:highlight w:val="none"/>
              </w:rPr>
              <w:t>本项目不设废水排放口，无须开展自行监测</w:t>
            </w:r>
            <w:r>
              <w:rPr>
                <w:rFonts w:hint="eastAsia"/>
                <w:color w:val="auto"/>
                <w:highlight w:val="none"/>
                <w:lang w:val="en-US" w:eastAsia="zh-CN"/>
              </w:rPr>
              <w:t>和验收监测</w:t>
            </w:r>
            <w:r>
              <w:rPr>
                <w:rFonts w:hint="eastAsia"/>
                <w:color w:val="auto"/>
                <w:highlight w:val="none"/>
              </w:rPr>
              <w:t>。</w:t>
            </w:r>
          </w:p>
          <w:p w14:paraId="13F4A070">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噪声</w:t>
            </w:r>
          </w:p>
          <w:p w14:paraId="70527D20">
            <w:pPr>
              <w:pStyle w:val="11"/>
              <w:ind w:firstLine="480"/>
              <w:jc w:val="both"/>
              <w:rPr>
                <w:color w:val="auto"/>
                <w:highlight w:val="none"/>
              </w:rPr>
            </w:pPr>
            <w:r>
              <w:rPr>
                <w:rFonts w:hint="eastAsia" w:ascii="宋体" w:hAnsi="宋体" w:cs="宋体"/>
                <w:color w:val="auto"/>
                <w:kern w:val="0"/>
                <w:highlight w:val="none"/>
              </w:rPr>
              <w:t>项目主要噪声源来自</w:t>
            </w:r>
            <w:r>
              <w:rPr>
                <w:rFonts w:hint="eastAsia" w:ascii="宋体" w:hAnsi="宋体" w:cs="宋体"/>
                <w:color w:val="auto"/>
                <w:kern w:val="0"/>
                <w:highlight w:val="none"/>
                <w:lang w:val="en-US" w:eastAsia="zh-CN"/>
              </w:rPr>
              <w:t>水磨式球磨机、榨泥机、球磨机、自动化压瓦机系统</w:t>
            </w:r>
            <w:r>
              <w:rPr>
                <w:rFonts w:hint="eastAsia"/>
                <w:color w:val="auto"/>
                <w:highlight w:val="none"/>
                <w:lang w:eastAsia="zh-CN"/>
              </w:rPr>
              <w:t>、</w:t>
            </w:r>
            <w:r>
              <w:rPr>
                <w:rFonts w:hint="eastAsia"/>
                <w:color w:val="auto"/>
                <w:highlight w:val="none"/>
                <w:lang w:val="en-US" w:eastAsia="zh-CN"/>
              </w:rPr>
              <w:t>锤式雷蒙机</w:t>
            </w:r>
            <w:r>
              <w:rPr>
                <w:rFonts w:hint="eastAsia" w:ascii="宋体" w:hAnsi="宋体" w:cs="宋体"/>
                <w:color w:val="auto"/>
                <w:kern w:val="0"/>
                <w:highlight w:val="none"/>
              </w:rPr>
              <w:t>等设备运行时产生的噪声，</w:t>
            </w:r>
            <w:r>
              <w:rPr>
                <w:rFonts w:hint="eastAsia"/>
                <w:color w:val="auto"/>
                <w:highlight w:val="none"/>
              </w:rPr>
              <w:t>设备均设置在室内，利用墙体隔声，综合噪声强度可降低20dB（A），</w:t>
            </w:r>
            <w:r>
              <w:rPr>
                <w:rFonts w:cs="Times New Roman"/>
                <w:color w:val="auto"/>
                <w:highlight w:val="none"/>
              </w:rPr>
              <w:t>本环评取</w:t>
            </w:r>
            <w:r>
              <w:rPr>
                <w:rFonts w:hint="eastAsia" w:cs="Times New Roman"/>
                <w:color w:val="auto"/>
                <w:highlight w:val="none"/>
                <w:lang w:val="en-US" w:eastAsia="zh-CN"/>
              </w:rPr>
              <w:t>车间西南角</w:t>
            </w:r>
            <w:r>
              <w:rPr>
                <w:rFonts w:cs="Times New Roman"/>
                <w:color w:val="auto"/>
                <w:highlight w:val="none"/>
              </w:rPr>
              <w:t>作为坐标原点</w:t>
            </w:r>
            <w:r>
              <w:rPr>
                <w:rFonts w:hint="eastAsia" w:cs="Times New Roman"/>
                <w:color w:val="auto"/>
                <w:highlight w:val="none"/>
                <w:lang w:eastAsia="zh-CN"/>
              </w:rPr>
              <w:t>（</w:t>
            </w:r>
            <w:r>
              <w:rPr>
                <w:rFonts w:hint="eastAsia" w:cs="Times New Roman"/>
                <w:color w:val="auto"/>
                <w:highlight w:val="none"/>
                <w:lang w:val="en-US" w:eastAsia="zh-CN"/>
              </w:rPr>
              <w:t>0</w:t>
            </w:r>
            <w:r>
              <w:rPr>
                <w:rFonts w:hint="eastAsia" w:cs="Times New Roman"/>
                <w:color w:val="auto"/>
                <w:highlight w:val="none"/>
              </w:rPr>
              <w:t>，</w:t>
            </w:r>
            <w:r>
              <w:rPr>
                <w:rFonts w:hint="eastAsia" w:cs="Times New Roman"/>
                <w:color w:val="auto"/>
                <w:highlight w:val="none"/>
                <w:lang w:val="en-US" w:eastAsia="zh-CN"/>
              </w:rPr>
              <w:t>0</w:t>
            </w:r>
            <w:r>
              <w:rPr>
                <w:rFonts w:hint="eastAsia" w:cs="Times New Roman"/>
                <w:color w:val="auto"/>
                <w:highlight w:val="none"/>
              </w:rPr>
              <w:t>，</w:t>
            </w:r>
            <w:r>
              <w:rPr>
                <w:rFonts w:hint="eastAsia" w:cs="Times New Roman"/>
                <w:color w:val="auto"/>
                <w:highlight w:val="none"/>
                <w:lang w:val="en-US" w:eastAsia="zh-CN"/>
              </w:rPr>
              <w:t>0</w:t>
            </w:r>
            <w:r>
              <w:rPr>
                <w:rFonts w:hint="eastAsia" w:cs="Times New Roman"/>
                <w:color w:val="auto"/>
                <w:highlight w:val="none"/>
                <w:lang w:eastAsia="zh-CN"/>
              </w:rPr>
              <w:t>）</w:t>
            </w:r>
            <w:r>
              <w:rPr>
                <w:rFonts w:hint="eastAsia"/>
                <w:color w:val="auto"/>
                <w:highlight w:val="none"/>
              </w:rPr>
              <w:t>。</w:t>
            </w:r>
          </w:p>
        </w:tc>
      </w:tr>
    </w:tbl>
    <w:p w14:paraId="7EF37E1C">
      <w:pPr>
        <w:pStyle w:val="13"/>
        <w:ind w:firstLine="48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3670"/>
      </w:tblGrid>
      <w:tr w14:paraId="668F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8" w:hRule="atLeast"/>
        </w:trPr>
        <w:tc>
          <w:tcPr>
            <w:tcW w:w="504" w:type="dxa"/>
            <w:vAlign w:val="top"/>
          </w:tcPr>
          <w:p w14:paraId="72C3C513">
            <w:pPr>
              <w:pStyle w:val="23"/>
              <w:ind w:firstLine="643"/>
              <w:rPr>
                <w:color w:val="auto"/>
                <w:highlight w:val="none"/>
              </w:rPr>
            </w:pPr>
          </w:p>
        </w:tc>
        <w:tc>
          <w:tcPr>
            <w:tcW w:w="13670" w:type="dxa"/>
            <w:vAlign w:val="top"/>
          </w:tcPr>
          <w:p w14:paraId="0E751892">
            <w:pPr>
              <w:pStyle w:val="33"/>
              <w:rPr>
                <w:color w:val="auto"/>
                <w:highlight w:val="none"/>
              </w:rPr>
            </w:pPr>
            <w:r>
              <w:rPr>
                <w:color w:val="auto"/>
                <w:highlight w:val="none"/>
              </w:rPr>
              <w:t>表4-1</w:t>
            </w:r>
            <w:r>
              <w:rPr>
                <w:rFonts w:hint="eastAsia"/>
                <w:color w:val="auto"/>
                <w:highlight w:val="none"/>
                <w:lang w:val="en-US" w:eastAsia="zh-CN"/>
              </w:rPr>
              <w:t>1</w:t>
            </w:r>
            <w:r>
              <w:rPr>
                <w:color w:val="auto"/>
                <w:highlight w:val="none"/>
              </w:rPr>
              <w:t xml:space="preserve">  噪声源强调查清单（室内声源）</w:t>
            </w:r>
          </w:p>
          <w:tbl>
            <w:tblPr>
              <w:tblStyle w:val="27"/>
              <w:tblW w:w="134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161"/>
              <w:gridCol w:w="969"/>
              <w:gridCol w:w="2146"/>
              <w:gridCol w:w="1982"/>
              <w:gridCol w:w="983"/>
              <w:gridCol w:w="969"/>
              <w:gridCol w:w="956"/>
              <w:gridCol w:w="889"/>
              <w:gridCol w:w="969"/>
              <w:gridCol w:w="901"/>
            </w:tblGrid>
            <w:tr w14:paraId="3191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19" w:type="dxa"/>
                  <w:vMerge w:val="restart"/>
                  <w:vAlign w:val="center"/>
                </w:tcPr>
                <w:p w14:paraId="6C7CBC33">
                  <w:pPr>
                    <w:pStyle w:val="32"/>
                    <w:rPr>
                      <w:rFonts w:hint="default"/>
                      <w:color w:val="auto"/>
                      <w:highlight w:val="none"/>
                      <w:lang w:eastAsia="zh-CN"/>
                    </w:rPr>
                  </w:pPr>
                  <w:r>
                    <w:rPr>
                      <w:rFonts w:hint="default"/>
                      <w:color w:val="auto"/>
                      <w:highlight w:val="none"/>
                      <w:lang w:eastAsia="zh-CN"/>
                    </w:rPr>
                    <w:t>序号</w:t>
                  </w:r>
                </w:p>
              </w:tc>
              <w:tc>
                <w:tcPr>
                  <w:tcW w:w="2161" w:type="dxa"/>
                  <w:vMerge w:val="restart"/>
                  <w:vAlign w:val="center"/>
                </w:tcPr>
                <w:p w14:paraId="0347BB66">
                  <w:pPr>
                    <w:pStyle w:val="32"/>
                    <w:rPr>
                      <w:rFonts w:hint="default"/>
                      <w:color w:val="auto"/>
                      <w:highlight w:val="none"/>
                      <w:lang w:eastAsia="zh-CN"/>
                    </w:rPr>
                  </w:pPr>
                  <w:r>
                    <w:rPr>
                      <w:rFonts w:hint="eastAsia"/>
                      <w:color w:val="auto"/>
                      <w:highlight w:val="none"/>
                      <w:lang w:val="en-US" w:eastAsia="zh-CN"/>
                    </w:rPr>
                    <w:t>声源</w:t>
                  </w:r>
                  <w:r>
                    <w:rPr>
                      <w:rFonts w:hint="default"/>
                      <w:color w:val="auto"/>
                      <w:highlight w:val="none"/>
                      <w:lang w:eastAsia="zh-CN"/>
                    </w:rPr>
                    <w:t>名称</w:t>
                  </w:r>
                </w:p>
              </w:tc>
              <w:tc>
                <w:tcPr>
                  <w:tcW w:w="969" w:type="dxa"/>
                  <w:vMerge w:val="restart"/>
                  <w:vAlign w:val="center"/>
                </w:tcPr>
                <w:p w14:paraId="67FE7DBB">
                  <w:pPr>
                    <w:pStyle w:val="32"/>
                    <w:rPr>
                      <w:color w:val="auto"/>
                      <w:highlight w:val="none"/>
                    </w:rPr>
                  </w:pPr>
                  <w:r>
                    <w:rPr>
                      <w:color w:val="auto"/>
                      <w:highlight w:val="none"/>
                    </w:rPr>
                    <w:t>声功率级</w:t>
                  </w:r>
                </w:p>
                <w:p w14:paraId="2C78F400">
                  <w:pPr>
                    <w:pStyle w:val="32"/>
                    <w:rPr>
                      <w:rFonts w:hint="default"/>
                      <w:color w:val="auto"/>
                      <w:highlight w:val="none"/>
                      <w:lang w:val="en-US" w:eastAsia="zh-CN"/>
                    </w:rPr>
                  </w:pPr>
                  <w:r>
                    <w:rPr>
                      <w:color w:val="auto"/>
                      <w:highlight w:val="none"/>
                    </w:rPr>
                    <w:t>dB（A）</w:t>
                  </w:r>
                </w:p>
              </w:tc>
              <w:tc>
                <w:tcPr>
                  <w:tcW w:w="2146" w:type="dxa"/>
                  <w:vMerge w:val="restart"/>
                  <w:vAlign w:val="center"/>
                </w:tcPr>
                <w:p w14:paraId="12742DC2">
                  <w:pPr>
                    <w:pStyle w:val="32"/>
                    <w:rPr>
                      <w:rFonts w:hint="default"/>
                      <w:color w:val="auto"/>
                      <w:highlight w:val="none"/>
                      <w:lang w:val="en-US" w:eastAsia="zh-CN"/>
                    </w:rPr>
                  </w:pPr>
                  <w:r>
                    <w:rPr>
                      <w:color w:val="auto"/>
                      <w:highlight w:val="none"/>
                    </w:rPr>
                    <w:t>声源控制措施</w:t>
                  </w:r>
                </w:p>
              </w:tc>
              <w:tc>
                <w:tcPr>
                  <w:tcW w:w="1982" w:type="dxa"/>
                  <w:vMerge w:val="restart"/>
                  <w:vAlign w:val="center"/>
                </w:tcPr>
                <w:p w14:paraId="4A9CAECD">
                  <w:pPr>
                    <w:pStyle w:val="32"/>
                    <w:rPr>
                      <w:color w:val="auto"/>
                      <w:highlight w:val="none"/>
                    </w:rPr>
                  </w:pPr>
                  <w:r>
                    <w:rPr>
                      <w:color w:val="auto"/>
                      <w:highlight w:val="none"/>
                    </w:rPr>
                    <w:t>空间相对位置/m</w:t>
                  </w:r>
                </w:p>
                <w:p w14:paraId="3C431267">
                  <w:pPr>
                    <w:pStyle w:val="32"/>
                    <w:rPr>
                      <w:rFonts w:hint="default"/>
                      <w:color w:val="auto"/>
                      <w:highlight w:val="none"/>
                      <w:lang w:val="en-US" w:eastAsia="zh-CN"/>
                    </w:rPr>
                  </w:pPr>
                  <w:r>
                    <w:rPr>
                      <w:color w:val="auto"/>
                      <w:highlight w:val="none"/>
                    </w:rPr>
                    <w:t>（XYZ）</w:t>
                  </w:r>
                </w:p>
              </w:tc>
              <w:tc>
                <w:tcPr>
                  <w:tcW w:w="983" w:type="dxa"/>
                  <w:vMerge w:val="restart"/>
                  <w:vAlign w:val="center"/>
                </w:tcPr>
                <w:p w14:paraId="22DB7FF4">
                  <w:pPr>
                    <w:pStyle w:val="32"/>
                    <w:rPr>
                      <w:rFonts w:hint="default"/>
                      <w:color w:val="auto"/>
                      <w:highlight w:val="none"/>
                      <w:lang w:val="en-US" w:eastAsia="zh-CN"/>
                    </w:rPr>
                  </w:pPr>
                  <w:r>
                    <w:rPr>
                      <w:color w:val="auto"/>
                      <w:highlight w:val="none"/>
                    </w:rPr>
                    <w:t>距室内边界距离（m）</w:t>
                  </w:r>
                </w:p>
              </w:tc>
              <w:tc>
                <w:tcPr>
                  <w:tcW w:w="969" w:type="dxa"/>
                  <w:vMerge w:val="restart"/>
                  <w:vAlign w:val="center"/>
                </w:tcPr>
                <w:p w14:paraId="379FA994">
                  <w:pPr>
                    <w:pStyle w:val="32"/>
                    <w:rPr>
                      <w:rFonts w:hint="default"/>
                      <w:color w:val="auto"/>
                      <w:highlight w:val="none"/>
                      <w:lang w:val="en-US" w:eastAsia="zh-CN"/>
                    </w:rPr>
                  </w:pPr>
                  <w:r>
                    <w:rPr>
                      <w:color w:val="auto"/>
                      <w:highlight w:val="none"/>
                    </w:rPr>
                    <w:t>室内边界声级dB（A）</w:t>
                  </w:r>
                </w:p>
              </w:tc>
              <w:tc>
                <w:tcPr>
                  <w:tcW w:w="956" w:type="dxa"/>
                  <w:vMerge w:val="restart"/>
                  <w:vAlign w:val="center"/>
                </w:tcPr>
                <w:p w14:paraId="073D14E7">
                  <w:pPr>
                    <w:pStyle w:val="32"/>
                    <w:rPr>
                      <w:rFonts w:hint="default"/>
                      <w:color w:val="auto"/>
                      <w:highlight w:val="none"/>
                      <w:lang w:val="en-US" w:eastAsia="zh-CN"/>
                    </w:rPr>
                  </w:pPr>
                  <w:r>
                    <w:rPr>
                      <w:color w:val="auto"/>
                      <w:highlight w:val="none"/>
                    </w:rPr>
                    <w:t>运行时段</w:t>
                  </w:r>
                </w:p>
              </w:tc>
              <w:tc>
                <w:tcPr>
                  <w:tcW w:w="889" w:type="dxa"/>
                  <w:vMerge w:val="restart"/>
                  <w:vAlign w:val="center"/>
                </w:tcPr>
                <w:p w14:paraId="752973B9">
                  <w:pPr>
                    <w:pStyle w:val="32"/>
                    <w:rPr>
                      <w:rFonts w:hint="default"/>
                      <w:color w:val="auto"/>
                      <w:highlight w:val="none"/>
                      <w:lang w:val="en-US" w:eastAsia="zh-CN"/>
                    </w:rPr>
                  </w:pPr>
                  <w:r>
                    <w:rPr>
                      <w:color w:val="auto"/>
                      <w:highlight w:val="none"/>
                    </w:rPr>
                    <w:t>建筑物插入损失dB（A）</w:t>
                  </w:r>
                </w:p>
              </w:tc>
              <w:tc>
                <w:tcPr>
                  <w:tcW w:w="1870" w:type="dxa"/>
                  <w:gridSpan w:val="2"/>
                  <w:vAlign w:val="center"/>
                </w:tcPr>
                <w:p w14:paraId="00385865">
                  <w:pPr>
                    <w:pStyle w:val="32"/>
                    <w:rPr>
                      <w:color w:val="auto"/>
                      <w:highlight w:val="none"/>
                    </w:rPr>
                  </w:pPr>
                  <w:r>
                    <w:rPr>
                      <w:color w:val="auto"/>
                      <w:highlight w:val="none"/>
                    </w:rPr>
                    <w:t>建筑物外噪声</w:t>
                  </w:r>
                </w:p>
              </w:tc>
            </w:tr>
            <w:tr w14:paraId="1406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519" w:type="dxa"/>
                  <w:vMerge w:val="continue"/>
                  <w:vAlign w:val="center"/>
                </w:tcPr>
                <w:p w14:paraId="2D32EC15">
                  <w:pPr>
                    <w:pStyle w:val="32"/>
                    <w:rPr>
                      <w:color w:val="auto"/>
                      <w:highlight w:val="none"/>
                    </w:rPr>
                  </w:pPr>
                </w:p>
              </w:tc>
              <w:tc>
                <w:tcPr>
                  <w:tcW w:w="2161" w:type="dxa"/>
                  <w:vMerge w:val="continue"/>
                  <w:vAlign w:val="center"/>
                </w:tcPr>
                <w:p w14:paraId="041CB36A">
                  <w:pPr>
                    <w:pStyle w:val="32"/>
                    <w:rPr>
                      <w:color w:val="auto"/>
                      <w:highlight w:val="none"/>
                    </w:rPr>
                  </w:pPr>
                </w:p>
              </w:tc>
              <w:tc>
                <w:tcPr>
                  <w:tcW w:w="969" w:type="dxa"/>
                  <w:vMerge w:val="continue"/>
                  <w:vAlign w:val="center"/>
                </w:tcPr>
                <w:p w14:paraId="5271E61A">
                  <w:pPr>
                    <w:pStyle w:val="32"/>
                    <w:rPr>
                      <w:color w:val="auto"/>
                      <w:highlight w:val="none"/>
                    </w:rPr>
                  </w:pPr>
                </w:p>
              </w:tc>
              <w:tc>
                <w:tcPr>
                  <w:tcW w:w="2146" w:type="dxa"/>
                  <w:vMerge w:val="continue"/>
                  <w:vAlign w:val="center"/>
                </w:tcPr>
                <w:p w14:paraId="0E7C5C25">
                  <w:pPr>
                    <w:pStyle w:val="32"/>
                    <w:rPr>
                      <w:color w:val="auto"/>
                      <w:highlight w:val="none"/>
                    </w:rPr>
                  </w:pPr>
                </w:p>
              </w:tc>
              <w:tc>
                <w:tcPr>
                  <w:tcW w:w="1982" w:type="dxa"/>
                  <w:vMerge w:val="continue"/>
                  <w:vAlign w:val="center"/>
                </w:tcPr>
                <w:p w14:paraId="434796B2">
                  <w:pPr>
                    <w:pStyle w:val="32"/>
                    <w:rPr>
                      <w:color w:val="auto"/>
                      <w:highlight w:val="none"/>
                    </w:rPr>
                  </w:pPr>
                </w:p>
              </w:tc>
              <w:tc>
                <w:tcPr>
                  <w:tcW w:w="983" w:type="dxa"/>
                  <w:vMerge w:val="continue"/>
                  <w:vAlign w:val="center"/>
                </w:tcPr>
                <w:p w14:paraId="71187D59">
                  <w:pPr>
                    <w:pStyle w:val="32"/>
                    <w:rPr>
                      <w:color w:val="auto"/>
                      <w:highlight w:val="none"/>
                    </w:rPr>
                  </w:pPr>
                </w:p>
              </w:tc>
              <w:tc>
                <w:tcPr>
                  <w:tcW w:w="969" w:type="dxa"/>
                  <w:vMerge w:val="continue"/>
                  <w:vAlign w:val="center"/>
                </w:tcPr>
                <w:p w14:paraId="39909833">
                  <w:pPr>
                    <w:pStyle w:val="32"/>
                    <w:rPr>
                      <w:color w:val="auto"/>
                      <w:highlight w:val="none"/>
                    </w:rPr>
                  </w:pPr>
                </w:p>
              </w:tc>
              <w:tc>
                <w:tcPr>
                  <w:tcW w:w="956" w:type="dxa"/>
                  <w:vMerge w:val="continue"/>
                  <w:vAlign w:val="center"/>
                </w:tcPr>
                <w:p w14:paraId="149F9587">
                  <w:pPr>
                    <w:pStyle w:val="32"/>
                    <w:rPr>
                      <w:color w:val="auto"/>
                      <w:highlight w:val="none"/>
                    </w:rPr>
                  </w:pPr>
                </w:p>
              </w:tc>
              <w:tc>
                <w:tcPr>
                  <w:tcW w:w="889" w:type="dxa"/>
                  <w:vMerge w:val="continue"/>
                  <w:vAlign w:val="center"/>
                </w:tcPr>
                <w:p w14:paraId="79E9FA72">
                  <w:pPr>
                    <w:pStyle w:val="32"/>
                    <w:rPr>
                      <w:color w:val="auto"/>
                      <w:highlight w:val="none"/>
                    </w:rPr>
                  </w:pPr>
                </w:p>
              </w:tc>
              <w:tc>
                <w:tcPr>
                  <w:tcW w:w="969" w:type="dxa"/>
                  <w:vAlign w:val="center"/>
                </w:tcPr>
                <w:p w14:paraId="15605E16">
                  <w:pPr>
                    <w:pStyle w:val="32"/>
                    <w:rPr>
                      <w:rFonts w:hint="default"/>
                      <w:color w:val="auto"/>
                      <w:highlight w:val="none"/>
                      <w:lang w:val="en-US" w:eastAsia="zh-CN"/>
                    </w:rPr>
                  </w:pPr>
                  <w:r>
                    <w:rPr>
                      <w:color w:val="auto"/>
                      <w:highlight w:val="none"/>
                    </w:rPr>
                    <w:t>声压级dB（A）</w:t>
                  </w:r>
                </w:p>
              </w:tc>
              <w:tc>
                <w:tcPr>
                  <w:tcW w:w="901" w:type="dxa"/>
                  <w:vAlign w:val="center"/>
                </w:tcPr>
                <w:p w14:paraId="26FBBF39">
                  <w:pPr>
                    <w:pStyle w:val="32"/>
                    <w:rPr>
                      <w:color w:val="auto"/>
                      <w:highlight w:val="none"/>
                      <w:lang w:val="en-US" w:eastAsia="zh-CN"/>
                    </w:rPr>
                  </w:pPr>
                  <w:r>
                    <w:rPr>
                      <w:color w:val="auto"/>
                      <w:highlight w:val="none"/>
                    </w:rPr>
                    <w:t>建筑物外距离（m）</w:t>
                  </w:r>
                </w:p>
              </w:tc>
            </w:tr>
            <w:tr w14:paraId="7C34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2AA5FF17">
                  <w:pPr>
                    <w:pStyle w:val="32"/>
                    <w:rPr>
                      <w:rFonts w:hint="default"/>
                      <w:color w:val="auto"/>
                      <w:highlight w:val="none"/>
                      <w:lang w:val="en-US" w:eastAsia="zh-CN"/>
                    </w:rPr>
                  </w:pPr>
                  <w:r>
                    <w:rPr>
                      <w:rFonts w:hint="eastAsia"/>
                      <w:color w:val="auto"/>
                      <w:highlight w:val="none"/>
                      <w:lang w:val="en-US" w:eastAsia="zh-CN"/>
                    </w:rPr>
                    <w:t>1</w:t>
                  </w:r>
                </w:p>
              </w:tc>
              <w:tc>
                <w:tcPr>
                  <w:tcW w:w="2161" w:type="dxa"/>
                  <w:vAlign w:val="center"/>
                </w:tcPr>
                <w:p w14:paraId="71D8ED5B">
                  <w:pPr>
                    <w:pStyle w:val="32"/>
                    <w:ind w:firstLine="0" w:firstLineChars="0"/>
                    <w:rPr>
                      <w:rFonts w:hint="default"/>
                      <w:color w:val="auto"/>
                      <w:highlight w:val="none"/>
                      <w:lang w:val="en-US" w:eastAsia="zh-CN"/>
                    </w:rPr>
                  </w:pPr>
                  <w:r>
                    <w:rPr>
                      <w:rFonts w:hint="eastAsia"/>
                      <w:color w:val="auto"/>
                      <w:highlight w:val="none"/>
                      <w:lang w:val="en-US" w:eastAsia="zh-CN"/>
                    </w:rPr>
                    <w:t>水磨式球磨机1</w:t>
                  </w:r>
                </w:p>
              </w:tc>
              <w:tc>
                <w:tcPr>
                  <w:tcW w:w="969" w:type="dxa"/>
                  <w:vAlign w:val="center"/>
                </w:tcPr>
                <w:p w14:paraId="4B3ABAE4">
                  <w:pPr>
                    <w:pStyle w:val="32"/>
                    <w:ind w:firstLine="0" w:firstLineChars="0"/>
                    <w:rPr>
                      <w:rFonts w:hint="default"/>
                      <w:color w:val="auto"/>
                      <w:highlight w:val="none"/>
                      <w:lang w:val="en-US" w:eastAsia="zh-CN"/>
                    </w:rPr>
                  </w:pPr>
                  <w:r>
                    <w:rPr>
                      <w:rFonts w:hint="eastAsia"/>
                      <w:color w:val="auto"/>
                      <w:highlight w:val="none"/>
                      <w:lang w:val="en-US" w:eastAsia="zh-CN"/>
                    </w:rPr>
                    <w:t>85</w:t>
                  </w:r>
                </w:p>
              </w:tc>
              <w:tc>
                <w:tcPr>
                  <w:tcW w:w="2146" w:type="dxa"/>
                  <w:vAlign w:val="center"/>
                </w:tcPr>
                <w:p w14:paraId="7C3FDBAE">
                  <w:pPr>
                    <w:pStyle w:val="32"/>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52BE23CB">
                  <w:pPr>
                    <w:pStyle w:val="32"/>
                    <w:rPr>
                      <w:rFonts w:hint="default"/>
                      <w:color w:val="auto"/>
                      <w:highlight w:val="none"/>
                      <w:lang w:val="en-US" w:eastAsia="zh-CN"/>
                    </w:rPr>
                  </w:pPr>
                  <w:r>
                    <w:rPr>
                      <w:color w:val="auto"/>
                      <w:highlight w:val="none"/>
                    </w:rPr>
                    <w:t>（4.6</w:t>
                  </w:r>
                  <w:r>
                    <w:rPr>
                      <w:rFonts w:hint="eastAsia"/>
                      <w:color w:val="auto"/>
                      <w:highlight w:val="none"/>
                      <w:lang w:eastAsia="zh-CN"/>
                    </w:rPr>
                    <w:t>，</w:t>
                  </w:r>
                  <w:r>
                    <w:rPr>
                      <w:color w:val="auto"/>
                      <w:highlight w:val="none"/>
                    </w:rPr>
                    <w:t>79.62</w:t>
                  </w:r>
                  <w:r>
                    <w:rPr>
                      <w:rFonts w:hint="eastAsia"/>
                      <w:color w:val="auto"/>
                      <w:highlight w:val="none"/>
                      <w:lang w:eastAsia="zh-CN"/>
                    </w:rPr>
                    <w:t>，</w:t>
                  </w:r>
                  <w:r>
                    <w:rPr>
                      <w:color w:val="auto"/>
                      <w:highlight w:val="none"/>
                    </w:rPr>
                    <w:t>1）</w:t>
                  </w:r>
                </w:p>
              </w:tc>
              <w:tc>
                <w:tcPr>
                  <w:tcW w:w="983" w:type="dxa"/>
                  <w:vAlign w:val="center"/>
                </w:tcPr>
                <w:p w14:paraId="4E02DF3F">
                  <w:pPr>
                    <w:pStyle w:val="32"/>
                    <w:rPr>
                      <w:rFonts w:hint="default"/>
                      <w:color w:val="auto"/>
                      <w:highlight w:val="none"/>
                      <w:lang w:val="en-US" w:eastAsia="zh-CN"/>
                    </w:rPr>
                  </w:pPr>
                  <w:r>
                    <w:rPr>
                      <w:rFonts w:hint="eastAsia"/>
                      <w:color w:val="auto"/>
                      <w:highlight w:val="none"/>
                      <w:lang w:val="en-US" w:eastAsia="zh-CN"/>
                    </w:rPr>
                    <w:t>2</w:t>
                  </w:r>
                </w:p>
              </w:tc>
              <w:tc>
                <w:tcPr>
                  <w:tcW w:w="969" w:type="dxa"/>
                  <w:vAlign w:val="center"/>
                </w:tcPr>
                <w:p w14:paraId="1A268091">
                  <w:pPr>
                    <w:pStyle w:val="32"/>
                    <w:rPr>
                      <w:rFonts w:hint="default"/>
                      <w:color w:val="auto"/>
                      <w:highlight w:val="none"/>
                      <w:lang w:val="en-US" w:eastAsia="zh-CN"/>
                    </w:rPr>
                  </w:pPr>
                  <w:r>
                    <w:rPr>
                      <w:rFonts w:hint="eastAsia"/>
                      <w:color w:val="auto"/>
                      <w:highlight w:val="none"/>
                      <w:lang w:val="en-US" w:eastAsia="zh-CN"/>
                    </w:rPr>
                    <w:t>78.9</w:t>
                  </w:r>
                </w:p>
              </w:tc>
              <w:tc>
                <w:tcPr>
                  <w:tcW w:w="956" w:type="dxa"/>
                  <w:vAlign w:val="center"/>
                </w:tcPr>
                <w:p w14:paraId="54D41A3A">
                  <w:pPr>
                    <w:pStyle w:val="32"/>
                    <w:rPr>
                      <w:rFonts w:hint="default"/>
                      <w:color w:val="auto"/>
                      <w:highlight w:val="none"/>
                      <w:lang w:val="en-US" w:eastAsia="zh-CN"/>
                    </w:rPr>
                  </w:pPr>
                  <w:r>
                    <w:rPr>
                      <w:rFonts w:hint="eastAsia"/>
                      <w:color w:val="auto"/>
                      <w:highlight w:val="none"/>
                      <w:lang w:val="en-US" w:eastAsia="zh-CN"/>
                    </w:rPr>
                    <w:t>昼间</w:t>
                  </w:r>
                </w:p>
              </w:tc>
              <w:tc>
                <w:tcPr>
                  <w:tcW w:w="889" w:type="dxa"/>
                  <w:vAlign w:val="center"/>
                </w:tcPr>
                <w:p w14:paraId="254F82D3">
                  <w:pPr>
                    <w:pStyle w:val="32"/>
                    <w:rPr>
                      <w:rFonts w:hint="default"/>
                      <w:color w:val="auto"/>
                      <w:highlight w:val="none"/>
                      <w:lang w:val="en-US" w:eastAsia="zh-CN"/>
                    </w:rPr>
                  </w:pPr>
                  <w:r>
                    <w:rPr>
                      <w:rFonts w:hint="eastAsia"/>
                      <w:color w:val="auto"/>
                      <w:highlight w:val="none"/>
                    </w:rPr>
                    <w:t>20</w:t>
                  </w:r>
                </w:p>
              </w:tc>
              <w:tc>
                <w:tcPr>
                  <w:tcW w:w="969" w:type="dxa"/>
                  <w:vAlign w:val="center"/>
                </w:tcPr>
                <w:p w14:paraId="368D0839">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48.9</w:t>
                  </w:r>
                </w:p>
              </w:tc>
              <w:tc>
                <w:tcPr>
                  <w:tcW w:w="901" w:type="dxa"/>
                  <w:vAlign w:val="center"/>
                </w:tcPr>
                <w:p w14:paraId="11DFF120">
                  <w:pPr>
                    <w:pStyle w:val="32"/>
                    <w:ind w:firstLine="0" w:firstLineChars="0"/>
                    <w:rPr>
                      <w:rFonts w:hint="default"/>
                      <w:color w:val="auto"/>
                      <w:highlight w:val="none"/>
                      <w:lang w:val="en-US" w:eastAsia="zh-CN"/>
                    </w:rPr>
                  </w:pPr>
                  <w:r>
                    <w:rPr>
                      <w:rFonts w:hint="eastAsia"/>
                      <w:color w:val="auto"/>
                      <w:highlight w:val="none"/>
                      <w:lang w:val="en-US" w:eastAsia="zh-CN"/>
                    </w:rPr>
                    <w:t>1</w:t>
                  </w:r>
                </w:p>
              </w:tc>
            </w:tr>
            <w:tr w14:paraId="1341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19" w:type="dxa"/>
                  <w:vAlign w:val="center"/>
                </w:tcPr>
                <w:p w14:paraId="304B187E">
                  <w:pPr>
                    <w:pStyle w:val="32"/>
                    <w:rPr>
                      <w:rFonts w:hint="default"/>
                      <w:color w:val="auto"/>
                      <w:highlight w:val="none"/>
                      <w:lang w:val="en-US" w:eastAsia="zh-CN"/>
                    </w:rPr>
                  </w:pPr>
                  <w:r>
                    <w:rPr>
                      <w:rFonts w:hint="eastAsia"/>
                      <w:color w:val="auto"/>
                      <w:highlight w:val="none"/>
                      <w:lang w:val="en-US" w:eastAsia="zh-CN"/>
                    </w:rPr>
                    <w:t>2</w:t>
                  </w:r>
                </w:p>
              </w:tc>
              <w:tc>
                <w:tcPr>
                  <w:tcW w:w="2161" w:type="dxa"/>
                  <w:vAlign w:val="center"/>
                </w:tcPr>
                <w:p w14:paraId="0FAE4391">
                  <w:pPr>
                    <w:pStyle w:val="32"/>
                    <w:ind w:firstLine="0" w:firstLineChars="0"/>
                    <w:rPr>
                      <w:rFonts w:hint="default"/>
                      <w:color w:val="auto"/>
                      <w:highlight w:val="none"/>
                      <w:lang w:val="en-US" w:eastAsia="zh-CN"/>
                    </w:rPr>
                  </w:pPr>
                  <w:r>
                    <w:rPr>
                      <w:rFonts w:hint="eastAsia"/>
                      <w:color w:val="auto"/>
                      <w:highlight w:val="none"/>
                      <w:lang w:val="en-US" w:eastAsia="zh-CN"/>
                    </w:rPr>
                    <w:t>水磨式球磨机2</w:t>
                  </w:r>
                </w:p>
              </w:tc>
              <w:tc>
                <w:tcPr>
                  <w:tcW w:w="969" w:type="dxa"/>
                  <w:vAlign w:val="center"/>
                </w:tcPr>
                <w:p w14:paraId="6ED7FA97">
                  <w:pPr>
                    <w:pStyle w:val="32"/>
                    <w:ind w:firstLine="0" w:firstLineChars="0"/>
                    <w:rPr>
                      <w:rFonts w:hint="default"/>
                      <w:color w:val="auto"/>
                      <w:highlight w:val="none"/>
                      <w:lang w:val="en-US" w:eastAsia="zh-CN"/>
                    </w:rPr>
                  </w:pPr>
                  <w:r>
                    <w:rPr>
                      <w:color w:val="auto"/>
                      <w:highlight w:val="none"/>
                    </w:rPr>
                    <w:t>85</w:t>
                  </w:r>
                </w:p>
              </w:tc>
              <w:tc>
                <w:tcPr>
                  <w:tcW w:w="2146" w:type="dxa"/>
                  <w:vAlign w:val="center"/>
                </w:tcPr>
                <w:p w14:paraId="3CCF96FD">
                  <w:pPr>
                    <w:pStyle w:val="32"/>
                    <w:rPr>
                      <w:rFonts w:hint="default"/>
                      <w:color w:val="auto"/>
                      <w:highlight w:val="none"/>
                    </w:rPr>
                  </w:pPr>
                  <w:r>
                    <w:rPr>
                      <w:rFonts w:hint="eastAsia"/>
                      <w:color w:val="auto"/>
                      <w:highlight w:val="none"/>
                      <w:lang w:val="en-US" w:eastAsia="zh-CN"/>
                    </w:rPr>
                    <w:t>基础减振、厂房隔声</w:t>
                  </w:r>
                </w:p>
              </w:tc>
              <w:tc>
                <w:tcPr>
                  <w:tcW w:w="1982" w:type="dxa"/>
                  <w:vAlign w:val="center"/>
                </w:tcPr>
                <w:p w14:paraId="0C365BE8">
                  <w:pPr>
                    <w:pStyle w:val="32"/>
                    <w:rPr>
                      <w:rFonts w:hint="default"/>
                      <w:color w:val="auto"/>
                      <w:highlight w:val="none"/>
                      <w:lang w:val="en-US" w:eastAsia="zh-CN"/>
                    </w:rPr>
                  </w:pPr>
                  <w:r>
                    <w:rPr>
                      <w:color w:val="auto"/>
                      <w:highlight w:val="none"/>
                    </w:rPr>
                    <w:t>（1.52</w:t>
                  </w:r>
                  <w:r>
                    <w:rPr>
                      <w:rFonts w:hint="eastAsia"/>
                      <w:color w:val="auto"/>
                      <w:highlight w:val="none"/>
                      <w:lang w:eastAsia="zh-CN"/>
                    </w:rPr>
                    <w:t>，</w:t>
                  </w:r>
                  <w:r>
                    <w:rPr>
                      <w:color w:val="auto"/>
                      <w:highlight w:val="none"/>
                    </w:rPr>
                    <w:t>76.41，1）</w:t>
                  </w:r>
                </w:p>
              </w:tc>
              <w:tc>
                <w:tcPr>
                  <w:tcW w:w="983" w:type="dxa"/>
                  <w:vAlign w:val="center"/>
                </w:tcPr>
                <w:p w14:paraId="4F53C4D7">
                  <w:pPr>
                    <w:pStyle w:val="32"/>
                    <w:rPr>
                      <w:rFonts w:hint="default"/>
                      <w:color w:val="auto"/>
                      <w:highlight w:val="none"/>
                      <w:lang w:val="en-US" w:eastAsia="zh-CN"/>
                    </w:rPr>
                  </w:pPr>
                  <w:r>
                    <w:rPr>
                      <w:rFonts w:hint="eastAsia"/>
                      <w:color w:val="auto"/>
                      <w:highlight w:val="none"/>
                      <w:lang w:val="en-US" w:eastAsia="zh-CN"/>
                    </w:rPr>
                    <w:t>2</w:t>
                  </w:r>
                </w:p>
              </w:tc>
              <w:tc>
                <w:tcPr>
                  <w:tcW w:w="969" w:type="dxa"/>
                  <w:vAlign w:val="center"/>
                </w:tcPr>
                <w:p w14:paraId="0005691E">
                  <w:pPr>
                    <w:pStyle w:val="32"/>
                    <w:rPr>
                      <w:rFonts w:hint="default"/>
                      <w:color w:val="auto"/>
                      <w:highlight w:val="none"/>
                      <w:lang w:val="en-US" w:eastAsia="zh-CN"/>
                    </w:rPr>
                  </w:pPr>
                  <w:r>
                    <w:rPr>
                      <w:rFonts w:hint="eastAsia"/>
                      <w:color w:val="auto"/>
                      <w:highlight w:val="none"/>
                      <w:lang w:val="en-US" w:eastAsia="zh-CN"/>
                    </w:rPr>
                    <w:t>78.9</w:t>
                  </w:r>
                </w:p>
              </w:tc>
              <w:tc>
                <w:tcPr>
                  <w:tcW w:w="956" w:type="dxa"/>
                  <w:vAlign w:val="center"/>
                </w:tcPr>
                <w:p w14:paraId="6384D7CC">
                  <w:pPr>
                    <w:pStyle w:val="32"/>
                    <w:rPr>
                      <w:rFonts w:hint="default"/>
                      <w:color w:val="auto"/>
                      <w:highlight w:val="none"/>
                      <w:lang w:val="en-US" w:eastAsia="zh-CN"/>
                    </w:rPr>
                  </w:pPr>
                  <w:r>
                    <w:rPr>
                      <w:rFonts w:hint="eastAsia"/>
                      <w:color w:val="auto"/>
                      <w:highlight w:val="none"/>
                      <w:lang w:val="en-US" w:eastAsia="zh-CN"/>
                    </w:rPr>
                    <w:t>昼间</w:t>
                  </w:r>
                </w:p>
              </w:tc>
              <w:tc>
                <w:tcPr>
                  <w:tcW w:w="889" w:type="dxa"/>
                  <w:vAlign w:val="center"/>
                </w:tcPr>
                <w:p w14:paraId="53B8E822">
                  <w:pPr>
                    <w:pStyle w:val="32"/>
                    <w:rPr>
                      <w:rFonts w:hint="default"/>
                      <w:color w:val="auto"/>
                      <w:highlight w:val="none"/>
                      <w:lang w:val="en-US" w:eastAsia="zh-CN"/>
                    </w:rPr>
                  </w:pPr>
                  <w:r>
                    <w:rPr>
                      <w:rFonts w:hint="eastAsia"/>
                      <w:color w:val="auto"/>
                      <w:highlight w:val="none"/>
                    </w:rPr>
                    <w:t>20</w:t>
                  </w:r>
                </w:p>
              </w:tc>
              <w:tc>
                <w:tcPr>
                  <w:tcW w:w="969" w:type="dxa"/>
                  <w:vAlign w:val="center"/>
                </w:tcPr>
                <w:p w14:paraId="0573056A">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48.9</w:t>
                  </w:r>
                </w:p>
              </w:tc>
              <w:tc>
                <w:tcPr>
                  <w:tcW w:w="901" w:type="dxa"/>
                  <w:vAlign w:val="center"/>
                </w:tcPr>
                <w:p w14:paraId="1D817D8F">
                  <w:pPr>
                    <w:pStyle w:val="32"/>
                    <w:ind w:firstLine="0" w:firstLineChars="0"/>
                    <w:rPr>
                      <w:rFonts w:hint="default"/>
                      <w:color w:val="auto"/>
                      <w:highlight w:val="none"/>
                      <w:lang w:val="en-US" w:eastAsia="zh-CN"/>
                    </w:rPr>
                  </w:pPr>
                  <w:r>
                    <w:rPr>
                      <w:color w:val="auto"/>
                      <w:highlight w:val="none"/>
                    </w:rPr>
                    <w:t>1</w:t>
                  </w:r>
                </w:p>
              </w:tc>
            </w:tr>
            <w:tr w14:paraId="7446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045F1F45">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3</w:t>
                  </w:r>
                </w:p>
              </w:tc>
              <w:tc>
                <w:tcPr>
                  <w:tcW w:w="2161" w:type="dxa"/>
                  <w:vAlign w:val="center"/>
                </w:tcPr>
                <w:p w14:paraId="75AF92EE">
                  <w:pPr>
                    <w:pStyle w:val="32"/>
                    <w:ind w:firstLine="0" w:firstLineChars="0"/>
                    <w:rPr>
                      <w:rFonts w:hint="eastAsia" w:eastAsia="宋体"/>
                      <w:color w:val="auto"/>
                      <w:highlight w:val="none"/>
                      <w:lang w:val="en-US" w:eastAsia="zh-CN"/>
                    </w:rPr>
                  </w:pPr>
                  <w:r>
                    <w:rPr>
                      <w:rFonts w:hint="eastAsia"/>
                      <w:color w:val="auto"/>
                      <w:highlight w:val="none"/>
                      <w:lang w:val="en-US" w:eastAsia="zh-CN"/>
                    </w:rPr>
                    <w:t>榨泥机1</w:t>
                  </w:r>
                </w:p>
              </w:tc>
              <w:tc>
                <w:tcPr>
                  <w:tcW w:w="969" w:type="dxa"/>
                  <w:vAlign w:val="center"/>
                </w:tcPr>
                <w:p w14:paraId="27354384">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color w:val="auto"/>
                      <w:highlight w:val="none"/>
                    </w:rPr>
                    <w:t>80</w:t>
                  </w:r>
                </w:p>
              </w:tc>
              <w:tc>
                <w:tcPr>
                  <w:tcW w:w="2146" w:type="dxa"/>
                  <w:vAlign w:val="center"/>
                </w:tcPr>
                <w:p w14:paraId="2FF1BF94">
                  <w:pPr>
                    <w:pStyle w:val="32"/>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51A71BE4">
                  <w:pPr>
                    <w:pStyle w:val="32"/>
                    <w:rPr>
                      <w:rFonts w:hint="eastAsia"/>
                      <w:color w:val="auto"/>
                      <w:highlight w:val="none"/>
                      <w:lang w:val="en-US" w:eastAsia="zh-CN"/>
                    </w:rPr>
                  </w:pPr>
                  <w:r>
                    <w:rPr>
                      <w:color w:val="auto"/>
                      <w:highlight w:val="none"/>
                    </w:rPr>
                    <w:t>（3.67</w:t>
                  </w:r>
                  <w:r>
                    <w:rPr>
                      <w:rFonts w:hint="eastAsia"/>
                      <w:color w:val="auto"/>
                      <w:highlight w:val="none"/>
                      <w:lang w:eastAsia="zh-CN"/>
                    </w:rPr>
                    <w:t>，</w:t>
                  </w:r>
                  <w:r>
                    <w:rPr>
                      <w:color w:val="auto"/>
                      <w:highlight w:val="none"/>
                    </w:rPr>
                    <w:t>82.29，1）</w:t>
                  </w:r>
                </w:p>
              </w:tc>
              <w:tc>
                <w:tcPr>
                  <w:tcW w:w="983" w:type="dxa"/>
                  <w:vAlign w:val="center"/>
                </w:tcPr>
                <w:p w14:paraId="4574EEBB">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8</w:t>
                  </w:r>
                </w:p>
              </w:tc>
              <w:tc>
                <w:tcPr>
                  <w:tcW w:w="969" w:type="dxa"/>
                  <w:vAlign w:val="center"/>
                </w:tcPr>
                <w:p w14:paraId="22537FC7">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61.9</w:t>
                  </w:r>
                </w:p>
              </w:tc>
              <w:tc>
                <w:tcPr>
                  <w:tcW w:w="956" w:type="dxa"/>
                  <w:vAlign w:val="center"/>
                </w:tcPr>
                <w:p w14:paraId="29EAA326">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昼间</w:t>
                  </w:r>
                </w:p>
              </w:tc>
              <w:tc>
                <w:tcPr>
                  <w:tcW w:w="889" w:type="dxa"/>
                  <w:vAlign w:val="center"/>
                </w:tcPr>
                <w:p w14:paraId="392FECB7">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rPr>
                    <w:t>20</w:t>
                  </w:r>
                </w:p>
              </w:tc>
              <w:tc>
                <w:tcPr>
                  <w:tcW w:w="969" w:type="dxa"/>
                  <w:vAlign w:val="center"/>
                </w:tcPr>
                <w:p w14:paraId="1BF556A6">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41.9</w:t>
                  </w:r>
                </w:p>
              </w:tc>
              <w:tc>
                <w:tcPr>
                  <w:tcW w:w="901" w:type="dxa"/>
                  <w:vAlign w:val="center"/>
                </w:tcPr>
                <w:p w14:paraId="7FCC2769">
                  <w:pPr>
                    <w:pStyle w:val="32"/>
                    <w:ind w:firstLine="0" w:firstLineChars="0"/>
                    <w:rPr>
                      <w:rFonts w:hint="eastAsia"/>
                      <w:color w:val="auto"/>
                      <w:highlight w:val="none"/>
                      <w:lang w:val="en-US" w:eastAsia="zh-CN"/>
                    </w:rPr>
                  </w:pPr>
                  <w:r>
                    <w:rPr>
                      <w:color w:val="auto"/>
                      <w:highlight w:val="none"/>
                    </w:rPr>
                    <w:t>1</w:t>
                  </w:r>
                </w:p>
              </w:tc>
            </w:tr>
            <w:tr w14:paraId="5732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518D3042">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4</w:t>
                  </w:r>
                </w:p>
              </w:tc>
              <w:tc>
                <w:tcPr>
                  <w:tcW w:w="2161" w:type="dxa"/>
                  <w:vAlign w:val="center"/>
                </w:tcPr>
                <w:p w14:paraId="4A1A1B0D">
                  <w:pPr>
                    <w:pStyle w:val="32"/>
                    <w:ind w:firstLine="0" w:firstLineChars="0"/>
                    <w:rPr>
                      <w:rFonts w:hint="default"/>
                      <w:color w:val="auto"/>
                      <w:highlight w:val="none"/>
                      <w:lang w:val="en-US" w:eastAsia="zh-CN"/>
                    </w:rPr>
                  </w:pPr>
                  <w:r>
                    <w:rPr>
                      <w:rFonts w:hint="eastAsia"/>
                      <w:color w:val="auto"/>
                      <w:highlight w:val="none"/>
                      <w:lang w:val="en-US" w:eastAsia="zh-CN"/>
                    </w:rPr>
                    <w:t>榨泥机2</w:t>
                  </w:r>
                </w:p>
              </w:tc>
              <w:tc>
                <w:tcPr>
                  <w:tcW w:w="969" w:type="dxa"/>
                  <w:vAlign w:val="center"/>
                </w:tcPr>
                <w:p w14:paraId="76D63875">
                  <w:pPr>
                    <w:pStyle w:val="32"/>
                    <w:ind w:firstLine="0" w:firstLineChars="0"/>
                    <w:rPr>
                      <w:rFonts w:hint="default"/>
                      <w:color w:val="auto"/>
                      <w:highlight w:val="none"/>
                      <w:lang w:val="en-US" w:eastAsia="zh-CN"/>
                    </w:rPr>
                  </w:pPr>
                  <w:r>
                    <w:rPr>
                      <w:color w:val="auto"/>
                      <w:highlight w:val="none"/>
                    </w:rPr>
                    <w:t>80</w:t>
                  </w:r>
                </w:p>
              </w:tc>
              <w:tc>
                <w:tcPr>
                  <w:tcW w:w="2146" w:type="dxa"/>
                  <w:vAlign w:val="center"/>
                </w:tcPr>
                <w:p w14:paraId="2AB3D526">
                  <w:pPr>
                    <w:pStyle w:val="32"/>
                    <w:rPr>
                      <w:rFonts w:hint="default"/>
                      <w:color w:val="auto"/>
                      <w:highlight w:val="none"/>
                    </w:rPr>
                  </w:pPr>
                  <w:r>
                    <w:rPr>
                      <w:rFonts w:hint="eastAsia"/>
                      <w:color w:val="auto"/>
                      <w:highlight w:val="none"/>
                      <w:lang w:val="en-US" w:eastAsia="zh-CN"/>
                    </w:rPr>
                    <w:t>基础减振、厂房隔声</w:t>
                  </w:r>
                </w:p>
              </w:tc>
              <w:tc>
                <w:tcPr>
                  <w:tcW w:w="1982" w:type="dxa"/>
                  <w:vAlign w:val="center"/>
                </w:tcPr>
                <w:p w14:paraId="7C7DAE2E">
                  <w:pPr>
                    <w:pStyle w:val="32"/>
                    <w:rPr>
                      <w:rFonts w:hint="default"/>
                      <w:color w:val="auto"/>
                      <w:highlight w:val="none"/>
                      <w:lang w:val="en-US" w:eastAsia="zh-CN"/>
                    </w:rPr>
                  </w:pPr>
                  <w:r>
                    <w:rPr>
                      <w:color w:val="auto"/>
                      <w:highlight w:val="none"/>
                    </w:rPr>
                    <w:t>（</w:t>
                  </w:r>
                  <w:r>
                    <w:rPr>
                      <w:rFonts w:hint="eastAsia"/>
                      <w:color w:val="auto"/>
                      <w:highlight w:val="none"/>
                    </w:rPr>
                    <w:t>-2.8</w:t>
                  </w:r>
                  <w:r>
                    <w:rPr>
                      <w:color w:val="auto"/>
                      <w:highlight w:val="none"/>
                    </w:rPr>
                    <w:t>，</w:t>
                  </w:r>
                  <w:r>
                    <w:rPr>
                      <w:rFonts w:hint="eastAsia"/>
                      <w:color w:val="auto"/>
                      <w:highlight w:val="none"/>
                      <w:lang w:val="en-US" w:eastAsia="zh-CN"/>
                    </w:rPr>
                    <w:t>75.46</w:t>
                  </w:r>
                  <w:r>
                    <w:rPr>
                      <w:color w:val="auto"/>
                      <w:highlight w:val="none"/>
                    </w:rPr>
                    <w:t>，1）</w:t>
                  </w:r>
                </w:p>
              </w:tc>
              <w:tc>
                <w:tcPr>
                  <w:tcW w:w="983" w:type="dxa"/>
                  <w:vAlign w:val="center"/>
                </w:tcPr>
                <w:p w14:paraId="177336CC">
                  <w:pPr>
                    <w:pStyle w:val="32"/>
                    <w:rPr>
                      <w:rFonts w:hint="default"/>
                      <w:color w:val="auto"/>
                      <w:highlight w:val="none"/>
                      <w:lang w:val="en-US" w:eastAsia="zh-CN"/>
                    </w:rPr>
                  </w:pPr>
                  <w:r>
                    <w:rPr>
                      <w:rFonts w:hint="eastAsia"/>
                      <w:color w:val="auto"/>
                      <w:highlight w:val="none"/>
                      <w:lang w:val="en-US" w:eastAsia="zh-CN"/>
                    </w:rPr>
                    <w:t>8</w:t>
                  </w:r>
                </w:p>
              </w:tc>
              <w:tc>
                <w:tcPr>
                  <w:tcW w:w="969" w:type="dxa"/>
                  <w:vAlign w:val="center"/>
                </w:tcPr>
                <w:p w14:paraId="0FD01122">
                  <w:pPr>
                    <w:pStyle w:val="32"/>
                    <w:rPr>
                      <w:rFonts w:hint="default"/>
                      <w:color w:val="auto"/>
                      <w:highlight w:val="none"/>
                      <w:lang w:val="en-US" w:eastAsia="zh-CN"/>
                    </w:rPr>
                  </w:pPr>
                  <w:r>
                    <w:rPr>
                      <w:rFonts w:hint="eastAsia" w:ascii="Times New Roman" w:hAnsi="Times New Roman" w:eastAsia="宋体" w:cs="黑体"/>
                      <w:b w:val="0"/>
                      <w:color w:val="auto"/>
                      <w:kern w:val="2"/>
                      <w:sz w:val="21"/>
                      <w:szCs w:val="22"/>
                      <w:highlight w:val="none"/>
                      <w:lang w:val="en-US" w:eastAsia="zh-CN" w:bidi="ar-SA"/>
                    </w:rPr>
                    <w:t>61.9</w:t>
                  </w:r>
                </w:p>
              </w:tc>
              <w:tc>
                <w:tcPr>
                  <w:tcW w:w="956" w:type="dxa"/>
                  <w:vAlign w:val="center"/>
                </w:tcPr>
                <w:p w14:paraId="4080C7DA">
                  <w:pPr>
                    <w:pStyle w:val="32"/>
                    <w:rPr>
                      <w:rFonts w:hint="default"/>
                      <w:color w:val="auto"/>
                      <w:highlight w:val="none"/>
                      <w:lang w:val="en-US" w:eastAsia="zh-CN"/>
                    </w:rPr>
                  </w:pPr>
                  <w:r>
                    <w:rPr>
                      <w:rFonts w:hint="eastAsia"/>
                      <w:color w:val="auto"/>
                      <w:highlight w:val="none"/>
                      <w:lang w:val="en-US" w:eastAsia="zh-CN"/>
                    </w:rPr>
                    <w:t>昼间</w:t>
                  </w:r>
                </w:p>
              </w:tc>
              <w:tc>
                <w:tcPr>
                  <w:tcW w:w="889" w:type="dxa"/>
                  <w:vAlign w:val="center"/>
                </w:tcPr>
                <w:p w14:paraId="670CBDBE">
                  <w:pPr>
                    <w:pStyle w:val="32"/>
                    <w:rPr>
                      <w:rFonts w:hint="default"/>
                      <w:color w:val="auto"/>
                      <w:highlight w:val="none"/>
                      <w:lang w:val="en-US" w:eastAsia="zh-CN"/>
                    </w:rPr>
                  </w:pPr>
                  <w:r>
                    <w:rPr>
                      <w:rFonts w:hint="eastAsia"/>
                      <w:color w:val="auto"/>
                      <w:highlight w:val="none"/>
                    </w:rPr>
                    <w:t>20</w:t>
                  </w:r>
                </w:p>
              </w:tc>
              <w:tc>
                <w:tcPr>
                  <w:tcW w:w="969" w:type="dxa"/>
                  <w:vAlign w:val="center"/>
                </w:tcPr>
                <w:p w14:paraId="23D580DB">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41.9</w:t>
                  </w:r>
                </w:p>
              </w:tc>
              <w:tc>
                <w:tcPr>
                  <w:tcW w:w="901" w:type="dxa"/>
                  <w:vAlign w:val="center"/>
                </w:tcPr>
                <w:p w14:paraId="0D834D65">
                  <w:pPr>
                    <w:pStyle w:val="32"/>
                    <w:ind w:firstLine="0" w:firstLineChars="0"/>
                    <w:rPr>
                      <w:rFonts w:hint="default"/>
                      <w:color w:val="auto"/>
                      <w:highlight w:val="none"/>
                      <w:lang w:val="en-US" w:eastAsia="zh-CN"/>
                    </w:rPr>
                  </w:pPr>
                  <w:r>
                    <w:rPr>
                      <w:color w:val="auto"/>
                      <w:highlight w:val="none"/>
                    </w:rPr>
                    <w:t>1</w:t>
                  </w:r>
                </w:p>
              </w:tc>
            </w:tr>
            <w:tr w14:paraId="284E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A691B7F">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5</w:t>
                  </w:r>
                </w:p>
              </w:tc>
              <w:tc>
                <w:tcPr>
                  <w:tcW w:w="2161" w:type="dxa"/>
                  <w:vAlign w:val="center"/>
                </w:tcPr>
                <w:p w14:paraId="602B6C54">
                  <w:pPr>
                    <w:pStyle w:val="32"/>
                    <w:ind w:firstLine="0" w:firstLineChars="0"/>
                    <w:rPr>
                      <w:rFonts w:hint="default"/>
                      <w:color w:val="auto"/>
                      <w:highlight w:val="none"/>
                      <w:lang w:val="en-US" w:eastAsia="zh-CN"/>
                    </w:rPr>
                  </w:pPr>
                  <w:r>
                    <w:rPr>
                      <w:rFonts w:hint="eastAsia"/>
                      <w:color w:val="auto"/>
                      <w:highlight w:val="none"/>
                      <w:lang w:val="en-US" w:eastAsia="zh-CN"/>
                    </w:rPr>
                    <w:t>抽浆泵</w:t>
                  </w:r>
                </w:p>
              </w:tc>
              <w:tc>
                <w:tcPr>
                  <w:tcW w:w="969" w:type="dxa"/>
                  <w:vAlign w:val="center"/>
                </w:tcPr>
                <w:p w14:paraId="1401506C">
                  <w:pPr>
                    <w:pStyle w:val="32"/>
                    <w:ind w:firstLine="0" w:firstLineChars="0"/>
                    <w:rPr>
                      <w:rFonts w:hint="default"/>
                      <w:color w:val="auto"/>
                      <w:highlight w:val="none"/>
                      <w:lang w:val="en-US" w:eastAsia="zh-CN"/>
                    </w:rPr>
                  </w:pPr>
                  <w:r>
                    <w:rPr>
                      <w:rFonts w:hint="eastAsia"/>
                      <w:color w:val="auto"/>
                      <w:highlight w:val="none"/>
                      <w:lang w:val="en-US" w:eastAsia="zh-CN"/>
                    </w:rPr>
                    <w:t>85</w:t>
                  </w:r>
                </w:p>
              </w:tc>
              <w:tc>
                <w:tcPr>
                  <w:tcW w:w="2146" w:type="dxa"/>
                  <w:vAlign w:val="center"/>
                </w:tcPr>
                <w:p w14:paraId="457C8900">
                  <w:pPr>
                    <w:pStyle w:val="32"/>
                    <w:rPr>
                      <w:rFonts w:hint="default"/>
                      <w:color w:val="auto"/>
                      <w:highlight w:val="none"/>
                    </w:rPr>
                  </w:pPr>
                  <w:r>
                    <w:rPr>
                      <w:rFonts w:hint="eastAsia"/>
                      <w:color w:val="auto"/>
                      <w:highlight w:val="none"/>
                      <w:lang w:val="en-US" w:eastAsia="zh-CN"/>
                    </w:rPr>
                    <w:t>基础减振、厂房隔声</w:t>
                  </w:r>
                </w:p>
              </w:tc>
              <w:tc>
                <w:tcPr>
                  <w:tcW w:w="1982" w:type="dxa"/>
                  <w:vAlign w:val="center"/>
                </w:tcPr>
                <w:p w14:paraId="635A280C">
                  <w:pPr>
                    <w:pStyle w:val="32"/>
                    <w:rPr>
                      <w:rFonts w:hint="default"/>
                      <w:color w:val="auto"/>
                      <w:highlight w:val="none"/>
                      <w:lang w:val="en-US" w:eastAsia="zh-CN"/>
                    </w:rPr>
                  </w:pPr>
                  <w:r>
                    <w:rPr>
                      <w:color w:val="auto"/>
                      <w:highlight w:val="none"/>
                    </w:rPr>
                    <w:t>（0</w:t>
                  </w:r>
                  <w:r>
                    <w:rPr>
                      <w:rFonts w:hint="eastAsia"/>
                      <w:color w:val="auto"/>
                      <w:highlight w:val="none"/>
                      <w:lang w:val="en-US" w:eastAsia="zh-CN"/>
                    </w:rPr>
                    <w:t>.46</w:t>
                  </w:r>
                  <w:r>
                    <w:rPr>
                      <w:color w:val="auto"/>
                      <w:highlight w:val="none"/>
                    </w:rPr>
                    <w:t>，77.82，1）</w:t>
                  </w:r>
                </w:p>
              </w:tc>
              <w:tc>
                <w:tcPr>
                  <w:tcW w:w="983" w:type="dxa"/>
                  <w:vAlign w:val="center"/>
                </w:tcPr>
                <w:p w14:paraId="4D63CFEA">
                  <w:pPr>
                    <w:pStyle w:val="32"/>
                    <w:rPr>
                      <w:rFonts w:hint="default"/>
                      <w:color w:val="auto"/>
                      <w:highlight w:val="none"/>
                      <w:lang w:val="en-US" w:eastAsia="zh-CN"/>
                    </w:rPr>
                  </w:pPr>
                  <w:r>
                    <w:rPr>
                      <w:rFonts w:hint="eastAsia"/>
                      <w:color w:val="auto"/>
                      <w:highlight w:val="none"/>
                      <w:lang w:val="en-US" w:eastAsia="zh-CN"/>
                    </w:rPr>
                    <w:t>7</w:t>
                  </w:r>
                </w:p>
              </w:tc>
              <w:tc>
                <w:tcPr>
                  <w:tcW w:w="969" w:type="dxa"/>
                  <w:vAlign w:val="center"/>
                </w:tcPr>
                <w:p w14:paraId="73C775CF">
                  <w:pPr>
                    <w:pStyle w:val="32"/>
                    <w:rPr>
                      <w:rFonts w:hint="default"/>
                      <w:color w:val="auto"/>
                      <w:highlight w:val="none"/>
                      <w:lang w:val="en-US" w:eastAsia="zh-CN"/>
                    </w:rPr>
                  </w:pPr>
                  <w:r>
                    <w:rPr>
                      <w:rFonts w:hint="eastAsia"/>
                      <w:color w:val="auto"/>
                      <w:highlight w:val="none"/>
                      <w:lang w:val="en-US" w:eastAsia="zh-CN"/>
                    </w:rPr>
                    <w:t>68.0</w:t>
                  </w:r>
                </w:p>
              </w:tc>
              <w:tc>
                <w:tcPr>
                  <w:tcW w:w="956" w:type="dxa"/>
                  <w:vAlign w:val="center"/>
                </w:tcPr>
                <w:p w14:paraId="464A29AF">
                  <w:pPr>
                    <w:pStyle w:val="32"/>
                    <w:rPr>
                      <w:rFonts w:hint="default"/>
                      <w:color w:val="auto"/>
                      <w:highlight w:val="none"/>
                      <w:lang w:val="en-US" w:eastAsia="zh-CN"/>
                    </w:rPr>
                  </w:pPr>
                  <w:r>
                    <w:rPr>
                      <w:rFonts w:hint="eastAsia"/>
                      <w:color w:val="auto"/>
                      <w:highlight w:val="none"/>
                      <w:lang w:val="en-US" w:eastAsia="zh-CN"/>
                    </w:rPr>
                    <w:t>昼、夜</w:t>
                  </w:r>
                </w:p>
              </w:tc>
              <w:tc>
                <w:tcPr>
                  <w:tcW w:w="889" w:type="dxa"/>
                  <w:vAlign w:val="center"/>
                </w:tcPr>
                <w:p w14:paraId="3E4B105F">
                  <w:pPr>
                    <w:pStyle w:val="32"/>
                    <w:rPr>
                      <w:rFonts w:hint="default"/>
                      <w:color w:val="auto"/>
                      <w:highlight w:val="none"/>
                      <w:lang w:val="en-US" w:eastAsia="zh-CN"/>
                    </w:rPr>
                  </w:pPr>
                  <w:r>
                    <w:rPr>
                      <w:rFonts w:hint="eastAsia"/>
                      <w:color w:val="auto"/>
                      <w:highlight w:val="none"/>
                    </w:rPr>
                    <w:t>20</w:t>
                  </w:r>
                </w:p>
              </w:tc>
              <w:tc>
                <w:tcPr>
                  <w:tcW w:w="969" w:type="dxa"/>
                  <w:vAlign w:val="center"/>
                </w:tcPr>
                <w:p w14:paraId="33A4D3F4">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48.0</w:t>
                  </w:r>
                </w:p>
              </w:tc>
              <w:tc>
                <w:tcPr>
                  <w:tcW w:w="901" w:type="dxa"/>
                  <w:vAlign w:val="center"/>
                </w:tcPr>
                <w:p w14:paraId="2AEA07B2">
                  <w:pPr>
                    <w:pStyle w:val="32"/>
                    <w:ind w:firstLine="0" w:firstLineChars="0"/>
                    <w:rPr>
                      <w:rFonts w:hint="default"/>
                      <w:color w:val="auto"/>
                      <w:highlight w:val="none"/>
                      <w:lang w:val="en-US" w:eastAsia="zh-CN"/>
                    </w:rPr>
                  </w:pPr>
                  <w:r>
                    <w:rPr>
                      <w:rFonts w:hint="eastAsia"/>
                      <w:color w:val="auto"/>
                      <w:highlight w:val="none"/>
                      <w:lang w:val="en-US" w:eastAsia="zh-CN"/>
                    </w:rPr>
                    <w:t>1</w:t>
                  </w:r>
                </w:p>
              </w:tc>
            </w:tr>
            <w:tr w14:paraId="7EE3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8239F98">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6</w:t>
                  </w:r>
                </w:p>
              </w:tc>
              <w:tc>
                <w:tcPr>
                  <w:tcW w:w="2161" w:type="dxa"/>
                  <w:vAlign w:val="center"/>
                </w:tcPr>
                <w:p w14:paraId="0A984A67">
                  <w:pPr>
                    <w:pStyle w:val="32"/>
                    <w:ind w:firstLine="0" w:firstLineChars="0"/>
                    <w:rPr>
                      <w:rFonts w:hint="default"/>
                      <w:color w:val="auto"/>
                      <w:highlight w:val="none"/>
                      <w:lang w:val="en-US" w:eastAsia="zh-CN"/>
                    </w:rPr>
                  </w:pPr>
                  <w:r>
                    <w:rPr>
                      <w:rFonts w:hint="eastAsia"/>
                      <w:color w:val="auto"/>
                      <w:highlight w:val="none"/>
                      <w:lang w:val="en-US" w:eastAsia="zh-CN"/>
                    </w:rPr>
                    <w:t>双杠泵</w:t>
                  </w:r>
                </w:p>
              </w:tc>
              <w:tc>
                <w:tcPr>
                  <w:tcW w:w="969" w:type="dxa"/>
                  <w:vAlign w:val="center"/>
                </w:tcPr>
                <w:p w14:paraId="715DC3CC">
                  <w:pPr>
                    <w:pStyle w:val="32"/>
                    <w:ind w:firstLine="0" w:firstLineChars="0"/>
                    <w:rPr>
                      <w:rFonts w:hint="default"/>
                      <w:color w:val="auto"/>
                      <w:highlight w:val="none"/>
                      <w:lang w:val="en-US" w:eastAsia="zh-CN"/>
                    </w:rPr>
                  </w:pPr>
                  <w:r>
                    <w:rPr>
                      <w:rFonts w:hint="eastAsia"/>
                      <w:color w:val="auto"/>
                      <w:highlight w:val="none"/>
                      <w:lang w:val="en-US" w:eastAsia="zh-CN"/>
                    </w:rPr>
                    <w:t>75</w:t>
                  </w:r>
                </w:p>
              </w:tc>
              <w:tc>
                <w:tcPr>
                  <w:tcW w:w="2146" w:type="dxa"/>
                  <w:vAlign w:val="center"/>
                </w:tcPr>
                <w:p w14:paraId="1CE8514C">
                  <w:pPr>
                    <w:pStyle w:val="32"/>
                    <w:rPr>
                      <w:rFonts w:hint="default"/>
                      <w:color w:val="auto"/>
                      <w:highlight w:val="none"/>
                    </w:rPr>
                  </w:pPr>
                  <w:r>
                    <w:rPr>
                      <w:rFonts w:hint="eastAsia"/>
                      <w:color w:val="auto"/>
                      <w:highlight w:val="none"/>
                      <w:lang w:val="en-US" w:eastAsia="zh-CN"/>
                    </w:rPr>
                    <w:t>基础减振、厂房隔声</w:t>
                  </w:r>
                </w:p>
              </w:tc>
              <w:tc>
                <w:tcPr>
                  <w:tcW w:w="1982" w:type="dxa"/>
                  <w:vAlign w:val="center"/>
                </w:tcPr>
                <w:p w14:paraId="5216F685">
                  <w:pPr>
                    <w:pStyle w:val="32"/>
                    <w:ind w:firstLine="0" w:firstLineChars="0"/>
                    <w:rPr>
                      <w:rFonts w:hint="default"/>
                      <w:color w:val="auto"/>
                      <w:highlight w:val="none"/>
                      <w:lang w:val="en-US" w:eastAsia="zh-CN"/>
                    </w:rPr>
                  </w:pPr>
                  <w:r>
                    <w:rPr>
                      <w:color w:val="auto"/>
                      <w:highlight w:val="none"/>
                    </w:rPr>
                    <w:t>（</w:t>
                  </w:r>
                  <w:r>
                    <w:rPr>
                      <w:rFonts w:hint="eastAsia"/>
                      <w:color w:val="auto"/>
                      <w:highlight w:val="none"/>
                    </w:rPr>
                    <w:t>-1.66</w:t>
                  </w:r>
                  <w:r>
                    <w:rPr>
                      <w:color w:val="auto"/>
                      <w:highlight w:val="none"/>
                    </w:rPr>
                    <w:t>，</w:t>
                  </w:r>
                  <w:r>
                    <w:rPr>
                      <w:rFonts w:hint="eastAsia"/>
                      <w:color w:val="auto"/>
                      <w:highlight w:val="none"/>
                    </w:rPr>
                    <w:t>76.19</w:t>
                  </w:r>
                  <w:r>
                    <w:rPr>
                      <w:color w:val="auto"/>
                      <w:highlight w:val="none"/>
                    </w:rPr>
                    <w:t>，1）</w:t>
                  </w:r>
                </w:p>
              </w:tc>
              <w:tc>
                <w:tcPr>
                  <w:tcW w:w="983" w:type="dxa"/>
                  <w:vAlign w:val="center"/>
                </w:tcPr>
                <w:p w14:paraId="234F6B70">
                  <w:pPr>
                    <w:pStyle w:val="32"/>
                    <w:rPr>
                      <w:rFonts w:hint="default"/>
                      <w:color w:val="auto"/>
                      <w:highlight w:val="none"/>
                      <w:lang w:val="en-US" w:eastAsia="zh-CN"/>
                    </w:rPr>
                  </w:pPr>
                  <w:r>
                    <w:rPr>
                      <w:rFonts w:hint="eastAsia"/>
                      <w:color w:val="auto"/>
                      <w:highlight w:val="none"/>
                      <w:lang w:val="en-US" w:eastAsia="zh-CN"/>
                    </w:rPr>
                    <w:t>7</w:t>
                  </w:r>
                </w:p>
              </w:tc>
              <w:tc>
                <w:tcPr>
                  <w:tcW w:w="969" w:type="dxa"/>
                  <w:vAlign w:val="center"/>
                </w:tcPr>
                <w:p w14:paraId="469DCFCB">
                  <w:pPr>
                    <w:pStyle w:val="32"/>
                    <w:rPr>
                      <w:rFonts w:hint="default"/>
                      <w:color w:val="auto"/>
                      <w:highlight w:val="none"/>
                      <w:lang w:val="en-US" w:eastAsia="zh-CN"/>
                    </w:rPr>
                  </w:pPr>
                  <w:r>
                    <w:rPr>
                      <w:rFonts w:hint="eastAsia"/>
                      <w:color w:val="auto"/>
                      <w:highlight w:val="none"/>
                      <w:lang w:val="en-US" w:eastAsia="zh-CN"/>
                    </w:rPr>
                    <w:t>64.0</w:t>
                  </w:r>
                </w:p>
              </w:tc>
              <w:tc>
                <w:tcPr>
                  <w:tcW w:w="956" w:type="dxa"/>
                  <w:vAlign w:val="center"/>
                </w:tcPr>
                <w:p w14:paraId="4FF5D60B">
                  <w:pPr>
                    <w:pStyle w:val="32"/>
                    <w:rPr>
                      <w:rFonts w:hint="default"/>
                      <w:color w:val="auto"/>
                      <w:highlight w:val="none"/>
                      <w:lang w:val="en-US" w:eastAsia="zh-CN"/>
                    </w:rPr>
                  </w:pPr>
                  <w:r>
                    <w:rPr>
                      <w:rFonts w:hint="eastAsia"/>
                      <w:color w:val="auto"/>
                      <w:highlight w:val="none"/>
                      <w:lang w:val="en-US" w:eastAsia="zh-CN"/>
                    </w:rPr>
                    <w:t>昼、夜</w:t>
                  </w:r>
                </w:p>
              </w:tc>
              <w:tc>
                <w:tcPr>
                  <w:tcW w:w="889" w:type="dxa"/>
                  <w:vAlign w:val="center"/>
                </w:tcPr>
                <w:p w14:paraId="4BE805A7">
                  <w:pPr>
                    <w:pStyle w:val="32"/>
                    <w:rPr>
                      <w:rFonts w:hint="default"/>
                      <w:color w:val="auto"/>
                      <w:highlight w:val="none"/>
                      <w:lang w:val="en-US" w:eastAsia="zh-CN"/>
                    </w:rPr>
                  </w:pPr>
                  <w:r>
                    <w:rPr>
                      <w:rFonts w:hint="eastAsia"/>
                      <w:color w:val="auto"/>
                      <w:highlight w:val="none"/>
                    </w:rPr>
                    <w:t>20</w:t>
                  </w:r>
                </w:p>
              </w:tc>
              <w:tc>
                <w:tcPr>
                  <w:tcW w:w="969" w:type="dxa"/>
                  <w:vAlign w:val="center"/>
                </w:tcPr>
                <w:p w14:paraId="7376F264">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44.0</w:t>
                  </w:r>
                </w:p>
              </w:tc>
              <w:tc>
                <w:tcPr>
                  <w:tcW w:w="901" w:type="dxa"/>
                  <w:vAlign w:val="center"/>
                </w:tcPr>
                <w:p w14:paraId="00BD66C7">
                  <w:pPr>
                    <w:pStyle w:val="32"/>
                    <w:ind w:firstLine="0" w:firstLineChars="0"/>
                    <w:rPr>
                      <w:rFonts w:hint="default"/>
                      <w:color w:val="auto"/>
                      <w:highlight w:val="none"/>
                      <w:lang w:val="en-US" w:eastAsia="zh-CN"/>
                    </w:rPr>
                  </w:pPr>
                  <w:r>
                    <w:rPr>
                      <w:color w:val="auto"/>
                      <w:highlight w:val="none"/>
                    </w:rPr>
                    <w:t>1</w:t>
                  </w:r>
                </w:p>
              </w:tc>
            </w:tr>
            <w:tr w14:paraId="419A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744368F2">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7</w:t>
                  </w:r>
                </w:p>
              </w:tc>
              <w:tc>
                <w:tcPr>
                  <w:tcW w:w="2161" w:type="dxa"/>
                  <w:vAlign w:val="center"/>
                </w:tcPr>
                <w:p w14:paraId="7415F9E1">
                  <w:pPr>
                    <w:pStyle w:val="32"/>
                    <w:ind w:firstLine="0" w:firstLineChars="0"/>
                    <w:rPr>
                      <w:rFonts w:hint="default"/>
                      <w:color w:val="auto"/>
                      <w:highlight w:val="none"/>
                      <w:lang w:val="en-US" w:eastAsia="zh-CN"/>
                    </w:rPr>
                  </w:pPr>
                  <w:r>
                    <w:rPr>
                      <w:rFonts w:hint="eastAsia"/>
                      <w:color w:val="auto"/>
                      <w:highlight w:val="none"/>
                      <w:lang w:val="en-US" w:eastAsia="zh-CN"/>
                    </w:rPr>
                    <w:t>真空成型机1</w:t>
                  </w:r>
                </w:p>
              </w:tc>
              <w:tc>
                <w:tcPr>
                  <w:tcW w:w="969" w:type="dxa"/>
                  <w:vAlign w:val="center"/>
                </w:tcPr>
                <w:p w14:paraId="2A8BEE9C">
                  <w:pPr>
                    <w:pStyle w:val="32"/>
                    <w:ind w:firstLine="0" w:firstLineChars="0"/>
                    <w:rPr>
                      <w:rFonts w:hint="default"/>
                      <w:color w:val="auto"/>
                      <w:highlight w:val="none"/>
                      <w:lang w:val="en-US" w:eastAsia="zh-CN"/>
                    </w:rPr>
                  </w:pPr>
                  <w:r>
                    <w:rPr>
                      <w:rFonts w:hint="eastAsia"/>
                      <w:color w:val="auto"/>
                      <w:highlight w:val="none"/>
                      <w:lang w:val="en-US" w:eastAsia="zh-CN"/>
                    </w:rPr>
                    <w:t>80</w:t>
                  </w:r>
                </w:p>
              </w:tc>
              <w:tc>
                <w:tcPr>
                  <w:tcW w:w="2146" w:type="dxa"/>
                  <w:vAlign w:val="center"/>
                </w:tcPr>
                <w:p w14:paraId="4D1390C0">
                  <w:pPr>
                    <w:pStyle w:val="32"/>
                    <w:rPr>
                      <w:rFonts w:hint="default"/>
                      <w:color w:val="auto"/>
                      <w:highlight w:val="none"/>
                    </w:rPr>
                  </w:pPr>
                  <w:r>
                    <w:rPr>
                      <w:rFonts w:hint="eastAsia"/>
                      <w:color w:val="auto"/>
                      <w:highlight w:val="none"/>
                      <w:lang w:val="en-US" w:eastAsia="zh-CN"/>
                    </w:rPr>
                    <w:t>基础减振、厂房隔声</w:t>
                  </w:r>
                </w:p>
              </w:tc>
              <w:tc>
                <w:tcPr>
                  <w:tcW w:w="1982" w:type="dxa"/>
                  <w:vAlign w:val="center"/>
                </w:tcPr>
                <w:p w14:paraId="6EAD7CBD">
                  <w:pPr>
                    <w:pStyle w:val="32"/>
                    <w:ind w:firstLine="0" w:firstLineChars="0"/>
                    <w:rPr>
                      <w:rFonts w:hint="default"/>
                      <w:color w:val="auto"/>
                      <w:highlight w:val="none"/>
                      <w:lang w:val="en-US" w:eastAsia="zh-CN"/>
                    </w:rPr>
                  </w:pPr>
                  <w:r>
                    <w:rPr>
                      <w:color w:val="auto"/>
                      <w:highlight w:val="none"/>
                    </w:rPr>
                    <w:t>（</w:t>
                  </w:r>
                  <w:r>
                    <w:rPr>
                      <w:rFonts w:hint="eastAsia"/>
                      <w:color w:val="auto"/>
                      <w:highlight w:val="none"/>
                    </w:rPr>
                    <w:t>-0.61</w:t>
                  </w:r>
                  <w:r>
                    <w:rPr>
                      <w:color w:val="auto"/>
                      <w:highlight w:val="none"/>
                    </w:rPr>
                    <w:t>，</w:t>
                  </w:r>
                  <w:r>
                    <w:rPr>
                      <w:rFonts w:hint="eastAsia"/>
                      <w:color w:val="auto"/>
                      <w:highlight w:val="none"/>
                    </w:rPr>
                    <w:t>71.53</w:t>
                  </w:r>
                  <w:r>
                    <w:rPr>
                      <w:color w:val="auto"/>
                      <w:highlight w:val="none"/>
                    </w:rPr>
                    <w:t>，1）</w:t>
                  </w:r>
                </w:p>
              </w:tc>
              <w:tc>
                <w:tcPr>
                  <w:tcW w:w="983" w:type="dxa"/>
                  <w:vAlign w:val="center"/>
                </w:tcPr>
                <w:p w14:paraId="46083CE5">
                  <w:pPr>
                    <w:pStyle w:val="32"/>
                    <w:rPr>
                      <w:rFonts w:hint="default"/>
                      <w:color w:val="auto"/>
                      <w:highlight w:val="none"/>
                      <w:lang w:val="en-US" w:eastAsia="zh-CN"/>
                    </w:rPr>
                  </w:pPr>
                  <w:r>
                    <w:rPr>
                      <w:rFonts w:hint="eastAsia"/>
                      <w:color w:val="auto"/>
                      <w:highlight w:val="none"/>
                      <w:lang w:val="en-US" w:eastAsia="zh-CN"/>
                    </w:rPr>
                    <w:t>7</w:t>
                  </w:r>
                </w:p>
              </w:tc>
              <w:tc>
                <w:tcPr>
                  <w:tcW w:w="969" w:type="dxa"/>
                  <w:vAlign w:val="center"/>
                </w:tcPr>
                <w:p w14:paraId="2EFD89E4">
                  <w:pPr>
                    <w:pStyle w:val="32"/>
                    <w:rPr>
                      <w:rFonts w:hint="default"/>
                      <w:color w:val="auto"/>
                      <w:highlight w:val="none"/>
                      <w:lang w:val="en-US" w:eastAsia="zh-CN"/>
                    </w:rPr>
                  </w:pPr>
                  <w:r>
                    <w:rPr>
                      <w:rFonts w:hint="eastAsia"/>
                      <w:color w:val="auto"/>
                      <w:highlight w:val="none"/>
                      <w:lang w:val="en-US" w:eastAsia="zh-CN"/>
                    </w:rPr>
                    <w:t>68.0</w:t>
                  </w:r>
                </w:p>
              </w:tc>
              <w:tc>
                <w:tcPr>
                  <w:tcW w:w="956" w:type="dxa"/>
                  <w:vAlign w:val="center"/>
                </w:tcPr>
                <w:p w14:paraId="3ED09B61">
                  <w:pPr>
                    <w:pStyle w:val="32"/>
                    <w:rPr>
                      <w:rFonts w:hint="default"/>
                      <w:color w:val="auto"/>
                      <w:highlight w:val="none"/>
                      <w:lang w:val="en-US" w:eastAsia="zh-CN"/>
                    </w:rPr>
                  </w:pPr>
                  <w:r>
                    <w:rPr>
                      <w:rFonts w:hint="eastAsia"/>
                      <w:color w:val="auto"/>
                      <w:highlight w:val="none"/>
                      <w:lang w:val="en-US" w:eastAsia="zh-CN"/>
                    </w:rPr>
                    <w:t>昼、夜</w:t>
                  </w:r>
                </w:p>
              </w:tc>
              <w:tc>
                <w:tcPr>
                  <w:tcW w:w="889" w:type="dxa"/>
                  <w:vAlign w:val="center"/>
                </w:tcPr>
                <w:p w14:paraId="177AB2E3">
                  <w:pPr>
                    <w:pStyle w:val="32"/>
                    <w:rPr>
                      <w:rFonts w:hint="default"/>
                      <w:color w:val="auto"/>
                      <w:highlight w:val="none"/>
                      <w:lang w:val="en-US" w:eastAsia="zh-CN"/>
                    </w:rPr>
                  </w:pPr>
                  <w:r>
                    <w:rPr>
                      <w:rFonts w:hint="eastAsia"/>
                      <w:color w:val="auto"/>
                      <w:highlight w:val="none"/>
                    </w:rPr>
                    <w:t>20</w:t>
                  </w:r>
                </w:p>
              </w:tc>
              <w:tc>
                <w:tcPr>
                  <w:tcW w:w="969" w:type="dxa"/>
                  <w:vAlign w:val="center"/>
                </w:tcPr>
                <w:p w14:paraId="249766C7">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48.0</w:t>
                  </w:r>
                </w:p>
              </w:tc>
              <w:tc>
                <w:tcPr>
                  <w:tcW w:w="901" w:type="dxa"/>
                  <w:vAlign w:val="center"/>
                </w:tcPr>
                <w:p w14:paraId="0BFD21A1">
                  <w:pPr>
                    <w:pStyle w:val="32"/>
                    <w:ind w:firstLine="0" w:firstLineChars="0"/>
                    <w:rPr>
                      <w:rFonts w:hint="default"/>
                      <w:color w:val="auto"/>
                      <w:highlight w:val="none"/>
                      <w:lang w:val="en-US" w:eastAsia="zh-CN"/>
                    </w:rPr>
                  </w:pPr>
                  <w:r>
                    <w:rPr>
                      <w:rFonts w:hint="eastAsia"/>
                      <w:color w:val="auto"/>
                      <w:highlight w:val="none"/>
                      <w:lang w:val="en-US" w:eastAsia="zh-CN"/>
                    </w:rPr>
                    <w:t>1</w:t>
                  </w:r>
                </w:p>
              </w:tc>
            </w:tr>
            <w:tr w14:paraId="5852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9" w:type="dxa"/>
                  <w:vAlign w:val="center"/>
                </w:tcPr>
                <w:p w14:paraId="15709FCF">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8</w:t>
                  </w:r>
                </w:p>
              </w:tc>
              <w:tc>
                <w:tcPr>
                  <w:tcW w:w="2161" w:type="dxa"/>
                  <w:vAlign w:val="center"/>
                </w:tcPr>
                <w:p w14:paraId="75F524D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真空成型机2</w:t>
                  </w:r>
                </w:p>
              </w:tc>
              <w:tc>
                <w:tcPr>
                  <w:tcW w:w="969" w:type="dxa"/>
                  <w:vAlign w:val="center"/>
                </w:tcPr>
                <w:p w14:paraId="4155AA6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80</w:t>
                  </w:r>
                </w:p>
              </w:tc>
              <w:tc>
                <w:tcPr>
                  <w:tcW w:w="2146" w:type="dxa"/>
                  <w:vAlign w:val="center"/>
                </w:tcPr>
                <w:p w14:paraId="78784761">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基础减振、厂房隔声</w:t>
                  </w:r>
                </w:p>
              </w:tc>
              <w:tc>
                <w:tcPr>
                  <w:tcW w:w="1982" w:type="dxa"/>
                  <w:vAlign w:val="center"/>
                </w:tcPr>
                <w:p w14:paraId="7B660333">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w:t>
                  </w:r>
                  <w:r>
                    <w:rPr>
                      <w:rFonts w:hint="eastAsia"/>
                      <w:color w:val="auto"/>
                      <w:highlight w:val="none"/>
                    </w:rPr>
                    <w:t>-5.2</w:t>
                  </w:r>
                  <w:r>
                    <w:rPr>
                      <w:color w:val="auto"/>
                      <w:highlight w:val="none"/>
                    </w:rPr>
                    <w:t>，</w:t>
                  </w:r>
                  <w:r>
                    <w:rPr>
                      <w:rFonts w:hint="eastAsia"/>
                      <w:color w:val="auto"/>
                      <w:highlight w:val="none"/>
                      <w:lang w:val="en-US" w:eastAsia="zh-CN"/>
                    </w:rPr>
                    <w:t>69.6</w:t>
                  </w:r>
                  <w:r>
                    <w:rPr>
                      <w:color w:val="auto"/>
                      <w:highlight w:val="none"/>
                    </w:rPr>
                    <w:t>，1）</w:t>
                  </w:r>
                </w:p>
              </w:tc>
              <w:tc>
                <w:tcPr>
                  <w:tcW w:w="983" w:type="dxa"/>
                  <w:vAlign w:val="center"/>
                </w:tcPr>
                <w:p w14:paraId="5F4F4FF5">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7</w:t>
                  </w:r>
                </w:p>
              </w:tc>
              <w:tc>
                <w:tcPr>
                  <w:tcW w:w="969" w:type="dxa"/>
                  <w:vAlign w:val="center"/>
                </w:tcPr>
                <w:p w14:paraId="6EB11C53">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68.0</w:t>
                  </w:r>
                </w:p>
              </w:tc>
              <w:tc>
                <w:tcPr>
                  <w:tcW w:w="956" w:type="dxa"/>
                  <w:vAlign w:val="center"/>
                </w:tcPr>
                <w:p w14:paraId="4E524D44">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昼、夜</w:t>
                  </w:r>
                </w:p>
              </w:tc>
              <w:tc>
                <w:tcPr>
                  <w:tcW w:w="889" w:type="dxa"/>
                  <w:vAlign w:val="center"/>
                </w:tcPr>
                <w:p w14:paraId="6DC3D4AC">
                  <w:pPr>
                    <w:pStyle w:val="32"/>
                    <w:rPr>
                      <w:rFonts w:hint="default"/>
                      <w:color w:val="auto"/>
                      <w:highlight w:val="none"/>
                      <w:lang w:val="en-US" w:eastAsia="zh-CN"/>
                    </w:rPr>
                  </w:pPr>
                  <w:r>
                    <w:rPr>
                      <w:rFonts w:hint="eastAsia"/>
                      <w:color w:val="auto"/>
                      <w:highlight w:val="none"/>
                      <w:lang w:val="en-US" w:eastAsia="zh-CN"/>
                    </w:rPr>
                    <w:t>20</w:t>
                  </w:r>
                </w:p>
              </w:tc>
              <w:tc>
                <w:tcPr>
                  <w:tcW w:w="969" w:type="dxa"/>
                  <w:vAlign w:val="center"/>
                </w:tcPr>
                <w:p w14:paraId="3175C992">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48.0</w:t>
                  </w:r>
                </w:p>
              </w:tc>
              <w:tc>
                <w:tcPr>
                  <w:tcW w:w="901" w:type="dxa"/>
                  <w:vAlign w:val="center"/>
                </w:tcPr>
                <w:p w14:paraId="1E063B41">
                  <w:pPr>
                    <w:pStyle w:val="32"/>
                    <w:ind w:firstLine="0" w:firstLineChars="0"/>
                    <w:rPr>
                      <w:rFonts w:hint="default"/>
                      <w:color w:val="auto"/>
                      <w:highlight w:val="none"/>
                      <w:lang w:val="en-US" w:eastAsia="zh-CN"/>
                    </w:rPr>
                  </w:pPr>
                  <w:r>
                    <w:rPr>
                      <w:color w:val="auto"/>
                      <w:highlight w:val="none"/>
                    </w:rPr>
                    <w:t>1</w:t>
                  </w:r>
                </w:p>
              </w:tc>
            </w:tr>
            <w:tr w14:paraId="4448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36DE3286">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9</w:t>
                  </w:r>
                </w:p>
              </w:tc>
              <w:tc>
                <w:tcPr>
                  <w:tcW w:w="2161" w:type="dxa"/>
                  <w:vAlign w:val="center"/>
                </w:tcPr>
                <w:p w14:paraId="7499B1B5">
                  <w:pPr>
                    <w:pStyle w:val="32"/>
                    <w:rPr>
                      <w:rFonts w:hint="default"/>
                      <w:color w:val="auto"/>
                      <w:highlight w:val="none"/>
                      <w:lang w:val="en-US" w:eastAsia="zh-CN"/>
                    </w:rPr>
                  </w:pPr>
                  <w:r>
                    <w:rPr>
                      <w:rFonts w:hint="eastAsia"/>
                      <w:color w:val="auto"/>
                      <w:highlight w:val="none"/>
                      <w:lang w:val="en-US" w:eastAsia="zh-CN"/>
                    </w:rPr>
                    <w:t>自动化压瓦机系统</w:t>
                  </w:r>
                </w:p>
              </w:tc>
              <w:tc>
                <w:tcPr>
                  <w:tcW w:w="969" w:type="dxa"/>
                  <w:vAlign w:val="center"/>
                </w:tcPr>
                <w:p w14:paraId="082B9996">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85</w:t>
                  </w:r>
                </w:p>
              </w:tc>
              <w:tc>
                <w:tcPr>
                  <w:tcW w:w="2146" w:type="dxa"/>
                  <w:vAlign w:val="center"/>
                </w:tcPr>
                <w:p w14:paraId="4A28E97E">
                  <w:pPr>
                    <w:pStyle w:val="32"/>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3CCFBA21">
                  <w:pPr>
                    <w:pStyle w:val="32"/>
                    <w:rPr>
                      <w:rFonts w:hint="default"/>
                      <w:color w:val="auto"/>
                      <w:highlight w:val="none"/>
                      <w:lang w:val="en-US" w:eastAsia="zh-CN"/>
                    </w:rPr>
                  </w:pPr>
                  <w:r>
                    <w:rPr>
                      <w:rFonts w:hint="eastAsia"/>
                      <w:color w:val="auto"/>
                      <w:highlight w:val="none"/>
                      <w:lang w:val="en-US" w:eastAsia="zh-CN"/>
                    </w:rPr>
                    <w:t>（</w:t>
                  </w:r>
                  <w:r>
                    <w:rPr>
                      <w:color w:val="auto"/>
                      <w:highlight w:val="none"/>
                    </w:rPr>
                    <w:t>5.53，87.04，1</w:t>
                  </w:r>
                  <w:r>
                    <w:rPr>
                      <w:rFonts w:hint="eastAsia"/>
                      <w:color w:val="auto"/>
                      <w:highlight w:val="none"/>
                      <w:lang w:val="en-US" w:eastAsia="zh-CN"/>
                    </w:rPr>
                    <w:t>）</w:t>
                  </w:r>
                </w:p>
              </w:tc>
              <w:tc>
                <w:tcPr>
                  <w:tcW w:w="983" w:type="dxa"/>
                  <w:vAlign w:val="center"/>
                </w:tcPr>
                <w:p w14:paraId="2E695D64">
                  <w:pPr>
                    <w:pStyle w:val="32"/>
                    <w:rPr>
                      <w:rFonts w:hint="default"/>
                      <w:color w:val="auto"/>
                      <w:highlight w:val="none"/>
                      <w:lang w:val="en-US" w:eastAsia="zh-CN"/>
                    </w:rPr>
                  </w:pPr>
                  <w:r>
                    <w:rPr>
                      <w:rFonts w:hint="eastAsia"/>
                      <w:color w:val="auto"/>
                      <w:highlight w:val="none"/>
                      <w:lang w:val="en-US" w:eastAsia="zh-CN"/>
                    </w:rPr>
                    <w:t>4</w:t>
                  </w:r>
                </w:p>
              </w:tc>
              <w:tc>
                <w:tcPr>
                  <w:tcW w:w="969" w:type="dxa"/>
                  <w:vAlign w:val="center"/>
                </w:tcPr>
                <w:p w14:paraId="1759EEA9">
                  <w:pPr>
                    <w:pStyle w:val="32"/>
                    <w:rPr>
                      <w:rFonts w:hint="default"/>
                      <w:color w:val="auto"/>
                      <w:highlight w:val="none"/>
                      <w:lang w:val="en-US" w:eastAsia="zh-CN"/>
                    </w:rPr>
                  </w:pPr>
                  <w:r>
                    <w:rPr>
                      <w:rFonts w:hint="eastAsia"/>
                      <w:color w:val="auto"/>
                      <w:highlight w:val="none"/>
                      <w:lang w:val="en-US" w:eastAsia="zh-CN"/>
                    </w:rPr>
                    <w:t>72.9</w:t>
                  </w:r>
                </w:p>
              </w:tc>
              <w:tc>
                <w:tcPr>
                  <w:tcW w:w="956" w:type="dxa"/>
                  <w:vAlign w:val="center"/>
                </w:tcPr>
                <w:p w14:paraId="38DCAC98">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昼、夜</w:t>
                  </w:r>
                </w:p>
              </w:tc>
              <w:tc>
                <w:tcPr>
                  <w:tcW w:w="889" w:type="dxa"/>
                  <w:vAlign w:val="center"/>
                </w:tcPr>
                <w:p w14:paraId="0986A79C">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rPr>
                    <w:t>20</w:t>
                  </w:r>
                </w:p>
              </w:tc>
              <w:tc>
                <w:tcPr>
                  <w:tcW w:w="969" w:type="dxa"/>
                  <w:vAlign w:val="center"/>
                </w:tcPr>
                <w:p w14:paraId="2EE23981">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52.9</w:t>
                  </w:r>
                </w:p>
              </w:tc>
              <w:tc>
                <w:tcPr>
                  <w:tcW w:w="901" w:type="dxa"/>
                  <w:vAlign w:val="center"/>
                </w:tcPr>
                <w:p w14:paraId="1C6AC6D4">
                  <w:pPr>
                    <w:pStyle w:val="32"/>
                    <w:ind w:firstLine="0" w:firstLineChars="0"/>
                    <w:rPr>
                      <w:rFonts w:hint="default"/>
                      <w:color w:val="auto"/>
                      <w:highlight w:val="none"/>
                      <w:lang w:val="en-US" w:eastAsia="zh-CN"/>
                    </w:rPr>
                  </w:pPr>
                  <w:r>
                    <w:rPr>
                      <w:rFonts w:hint="eastAsia"/>
                      <w:color w:val="auto"/>
                      <w:highlight w:val="none"/>
                      <w:lang w:val="en-US" w:eastAsia="zh-CN"/>
                    </w:rPr>
                    <w:t>1</w:t>
                  </w:r>
                </w:p>
              </w:tc>
            </w:tr>
            <w:tr w14:paraId="317E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9" w:type="dxa"/>
                  <w:vAlign w:val="center"/>
                </w:tcPr>
                <w:p w14:paraId="1F1570D0">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10</w:t>
                  </w:r>
                </w:p>
              </w:tc>
              <w:tc>
                <w:tcPr>
                  <w:tcW w:w="2161" w:type="dxa"/>
                  <w:vAlign w:val="center"/>
                </w:tcPr>
                <w:p w14:paraId="7990AE63">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球磨机1</w:t>
                  </w:r>
                </w:p>
              </w:tc>
              <w:tc>
                <w:tcPr>
                  <w:tcW w:w="969" w:type="dxa"/>
                  <w:vAlign w:val="center"/>
                </w:tcPr>
                <w:p w14:paraId="0A591F35">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85</w:t>
                  </w:r>
                </w:p>
              </w:tc>
              <w:tc>
                <w:tcPr>
                  <w:tcW w:w="2146" w:type="dxa"/>
                  <w:vAlign w:val="center"/>
                </w:tcPr>
                <w:p w14:paraId="3C5FBC26">
                  <w:pPr>
                    <w:pStyle w:val="32"/>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26E6BE25">
                  <w:pPr>
                    <w:pStyle w:val="32"/>
                    <w:rPr>
                      <w:rFonts w:hint="default"/>
                      <w:color w:val="auto"/>
                      <w:highlight w:val="none"/>
                      <w:lang w:val="en-US" w:eastAsia="zh-CN"/>
                    </w:rPr>
                  </w:pPr>
                  <w:r>
                    <w:rPr>
                      <w:rFonts w:hint="eastAsia"/>
                      <w:color w:val="auto"/>
                      <w:highlight w:val="none"/>
                      <w:lang w:val="en-US" w:eastAsia="zh-CN"/>
                    </w:rPr>
                    <w:t>（</w:t>
                  </w:r>
                  <w:r>
                    <w:rPr>
                      <w:rFonts w:hint="eastAsia"/>
                      <w:color w:val="auto"/>
                      <w:highlight w:val="none"/>
                    </w:rPr>
                    <w:t>-85.83</w:t>
                  </w:r>
                  <w:r>
                    <w:rPr>
                      <w:color w:val="auto"/>
                      <w:highlight w:val="none"/>
                    </w:rPr>
                    <w:t>，</w:t>
                  </w:r>
                  <w:r>
                    <w:rPr>
                      <w:rFonts w:hint="eastAsia"/>
                      <w:color w:val="auto"/>
                      <w:highlight w:val="none"/>
                    </w:rPr>
                    <w:t>92.33</w:t>
                  </w:r>
                  <w:r>
                    <w:rPr>
                      <w:color w:val="auto"/>
                      <w:highlight w:val="none"/>
                    </w:rPr>
                    <w:t>，1</w:t>
                  </w:r>
                  <w:r>
                    <w:rPr>
                      <w:rFonts w:hint="eastAsia"/>
                      <w:color w:val="auto"/>
                      <w:highlight w:val="none"/>
                      <w:lang w:val="en-US" w:eastAsia="zh-CN"/>
                    </w:rPr>
                    <w:t>）</w:t>
                  </w:r>
                </w:p>
              </w:tc>
              <w:tc>
                <w:tcPr>
                  <w:tcW w:w="983" w:type="dxa"/>
                  <w:vAlign w:val="center"/>
                </w:tcPr>
                <w:p w14:paraId="2B2D7806">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14:paraId="1F57195C">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14:paraId="24390391">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昼间</w:t>
                  </w:r>
                </w:p>
              </w:tc>
              <w:tc>
                <w:tcPr>
                  <w:tcW w:w="889" w:type="dxa"/>
                  <w:vAlign w:val="center"/>
                </w:tcPr>
                <w:p w14:paraId="5423F9D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20</w:t>
                  </w:r>
                </w:p>
              </w:tc>
              <w:tc>
                <w:tcPr>
                  <w:tcW w:w="969" w:type="dxa"/>
                  <w:vAlign w:val="center"/>
                </w:tcPr>
                <w:p w14:paraId="7632B959">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14:paraId="66CF3144">
                  <w:pPr>
                    <w:pStyle w:val="32"/>
                    <w:ind w:firstLine="0" w:firstLineChars="0"/>
                    <w:rPr>
                      <w:rFonts w:hint="default"/>
                      <w:color w:val="auto"/>
                      <w:highlight w:val="none"/>
                      <w:lang w:val="en-US" w:eastAsia="zh-CN"/>
                    </w:rPr>
                  </w:pPr>
                  <w:r>
                    <w:rPr>
                      <w:rFonts w:hint="eastAsia"/>
                      <w:color w:val="auto"/>
                      <w:highlight w:val="none"/>
                      <w:lang w:val="en-US" w:eastAsia="zh-CN"/>
                    </w:rPr>
                    <w:t>1</w:t>
                  </w:r>
                </w:p>
              </w:tc>
            </w:tr>
            <w:tr w14:paraId="2618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9" w:type="dxa"/>
                  <w:vAlign w:val="center"/>
                </w:tcPr>
                <w:p w14:paraId="7B6DD19D">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11</w:t>
                  </w:r>
                </w:p>
              </w:tc>
              <w:tc>
                <w:tcPr>
                  <w:tcW w:w="2161" w:type="dxa"/>
                  <w:vAlign w:val="center"/>
                </w:tcPr>
                <w:p w14:paraId="342549D3">
                  <w:pPr>
                    <w:pStyle w:val="32"/>
                    <w:ind w:firstLine="0" w:firstLineChars="0"/>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球磨机2</w:t>
                  </w:r>
                </w:p>
              </w:tc>
              <w:tc>
                <w:tcPr>
                  <w:tcW w:w="969" w:type="dxa"/>
                  <w:vAlign w:val="center"/>
                </w:tcPr>
                <w:p w14:paraId="6F4EDDCF">
                  <w:pPr>
                    <w:pStyle w:val="32"/>
                    <w:ind w:firstLine="0" w:firstLineChars="0"/>
                    <w:rPr>
                      <w:rFonts w:hint="eastAsia"/>
                      <w:color w:val="auto"/>
                      <w:highlight w:val="none"/>
                      <w:lang w:val="en-US" w:eastAsia="zh-CN"/>
                    </w:rPr>
                  </w:pPr>
                  <w:r>
                    <w:rPr>
                      <w:rFonts w:hint="eastAsia"/>
                      <w:color w:val="auto"/>
                      <w:highlight w:val="none"/>
                      <w:lang w:val="en-US" w:eastAsia="zh-CN"/>
                    </w:rPr>
                    <w:t>85</w:t>
                  </w:r>
                </w:p>
              </w:tc>
              <w:tc>
                <w:tcPr>
                  <w:tcW w:w="2146" w:type="dxa"/>
                  <w:vAlign w:val="center"/>
                </w:tcPr>
                <w:p w14:paraId="3D85C1B7">
                  <w:pPr>
                    <w:pStyle w:val="32"/>
                    <w:ind w:firstLine="0" w:firstLineChars="0"/>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7C268CA2">
                  <w:pPr>
                    <w:pStyle w:val="32"/>
                    <w:ind w:firstLine="0" w:firstLineChars="0"/>
                    <w:rPr>
                      <w:rFonts w:hint="eastAsia"/>
                      <w:color w:val="auto"/>
                      <w:highlight w:val="none"/>
                      <w:lang w:val="en-US" w:eastAsia="zh-CN"/>
                    </w:rPr>
                  </w:pPr>
                  <w:r>
                    <w:rPr>
                      <w:rFonts w:hint="eastAsia"/>
                      <w:color w:val="auto"/>
                      <w:highlight w:val="none"/>
                      <w:lang w:val="en-US" w:eastAsia="zh-CN"/>
                    </w:rPr>
                    <w:t>（</w:t>
                  </w:r>
                  <w:r>
                    <w:rPr>
                      <w:rFonts w:hint="eastAsia"/>
                      <w:color w:val="auto"/>
                      <w:highlight w:val="none"/>
                    </w:rPr>
                    <w:t>-82.69</w:t>
                  </w:r>
                  <w:r>
                    <w:rPr>
                      <w:color w:val="auto"/>
                      <w:highlight w:val="none"/>
                    </w:rPr>
                    <w:t>，</w:t>
                  </w:r>
                  <w:r>
                    <w:rPr>
                      <w:rFonts w:hint="eastAsia"/>
                      <w:color w:val="auto"/>
                      <w:highlight w:val="none"/>
                    </w:rPr>
                    <w:t>97.31</w:t>
                  </w:r>
                  <w:r>
                    <w:rPr>
                      <w:color w:val="auto"/>
                      <w:highlight w:val="none"/>
                    </w:rPr>
                    <w:t>，1</w:t>
                  </w:r>
                  <w:r>
                    <w:rPr>
                      <w:rFonts w:hint="eastAsia"/>
                      <w:color w:val="auto"/>
                      <w:highlight w:val="none"/>
                      <w:lang w:val="en-US" w:eastAsia="zh-CN"/>
                    </w:rPr>
                    <w:t>）</w:t>
                  </w:r>
                </w:p>
              </w:tc>
              <w:tc>
                <w:tcPr>
                  <w:tcW w:w="983" w:type="dxa"/>
                  <w:vAlign w:val="center"/>
                </w:tcPr>
                <w:p w14:paraId="2DB184C8">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14:paraId="7082D5A7">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14:paraId="33425621">
                  <w:pPr>
                    <w:pStyle w:val="32"/>
                    <w:ind w:firstLine="0" w:firstLineChars="0"/>
                    <w:rPr>
                      <w:rFonts w:hint="eastAsia"/>
                      <w:color w:val="auto"/>
                      <w:highlight w:val="none"/>
                      <w:lang w:val="en-US" w:eastAsia="zh-CN"/>
                    </w:rPr>
                  </w:pPr>
                  <w:r>
                    <w:rPr>
                      <w:rFonts w:hint="eastAsia"/>
                      <w:color w:val="auto"/>
                      <w:highlight w:val="none"/>
                      <w:lang w:val="en-US" w:eastAsia="zh-CN"/>
                    </w:rPr>
                    <w:t>昼间</w:t>
                  </w:r>
                </w:p>
              </w:tc>
              <w:tc>
                <w:tcPr>
                  <w:tcW w:w="889" w:type="dxa"/>
                  <w:vAlign w:val="center"/>
                </w:tcPr>
                <w:p w14:paraId="5D05E434">
                  <w:pPr>
                    <w:pStyle w:val="32"/>
                    <w:ind w:firstLine="0" w:firstLineChars="0"/>
                    <w:rPr>
                      <w:rFonts w:hint="eastAsia"/>
                      <w:color w:val="auto"/>
                      <w:highlight w:val="none"/>
                      <w:lang w:val="en-US" w:eastAsia="zh-CN"/>
                    </w:rPr>
                  </w:pPr>
                  <w:r>
                    <w:rPr>
                      <w:rFonts w:hint="eastAsia"/>
                      <w:color w:val="auto"/>
                      <w:highlight w:val="none"/>
                      <w:lang w:val="en-US" w:eastAsia="zh-CN"/>
                    </w:rPr>
                    <w:t>20</w:t>
                  </w:r>
                </w:p>
              </w:tc>
              <w:tc>
                <w:tcPr>
                  <w:tcW w:w="969" w:type="dxa"/>
                  <w:vAlign w:val="center"/>
                </w:tcPr>
                <w:p w14:paraId="58C6C6F6">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14:paraId="2C032BA5">
                  <w:pPr>
                    <w:pStyle w:val="32"/>
                    <w:ind w:firstLine="0" w:firstLineChars="0"/>
                    <w:rPr>
                      <w:rFonts w:hint="eastAsia"/>
                      <w:color w:val="auto"/>
                      <w:highlight w:val="none"/>
                      <w:lang w:val="en-US" w:eastAsia="zh-CN"/>
                    </w:rPr>
                  </w:pPr>
                  <w:r>
                    <w:rPr>
                      <w:rFonts w:hint="eastAsia"/>
                      <w:color w:val="auto"/>
                      <w:highlight w:val="none"/>
                      <w:lang w:val="en-US" w:eastAsia="zh-CN"/>
                    </w:rPr>
                    <w:t>1</w:t>
                  </w:r>
                </w:p>
              </w:tc>
            </w:tr>
            <w:tr w14:paraId="2C1C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519" w:type="dxa"/>
                  <w:vAlign w:val="center"/>
                </w:tcPr>
                <w:p w14:paraId="1934C790">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12</w:t>
                  </w:r>
                </w:p>
              </w:tc>
              <w:tc>
                <w:tcPr>
                  <w:tcW w:w="2161" w:type="dxa"/>
                  <w:vAlign w:val="center"/>
                </w:tcPr>
                <w:p w14:paraId="1A62DF6B">
                  <w:pPr>
                    <w:pStyle w:val="32"/>
                    <w:ind w:firstLine="0" w:firstLineChars="0"/>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球磨机3</w:t>
                  </w:r>
                </w:p>
              </w:tc>
              <w:tc>
                <w:tcPr>
                  <w:tcW w:w="969" w:type="dxa"/>
                  <w:vAlign w:val="center"/>
                </w:tcPr>
                <w:p w14:paraId="74991EFF">
                  <w:pPr>
                    <w:pStyle w:val="32"/>
                    <w:ind w:firstLine="0" w:firstLineChars="0"/>
                    <w:rPr>
                      <w:rFonts w:hint="eastAsia"/>
                      <w:color w:val="auto"/>
                      <w:highlight w:val="none"/>
                      <w:lang w:val="en-US" w:eastAsia="zh-CN"/>
                    </w:rPr>
                  </w:pPr>
                  <w:r>
                    <w:rPr>
                      <w:rFonts w:hint="eastAsia"/>
                      <w:color w:val="auto"/>
                      <w:highlight w:val="none"/>
                      <w:lang w:val="en-US" w:eastAsia="zh-CN"/>
                    </w:rPr>
                    <w:t>85</w:t>
                  </w:r>
                </w:p>
              </w:tc>
              <w:tc>
                <w:tcPr>
                  <w:tcW w:w="2146" w:type="dxa"/>
                  <w:vAlign w:val="center"/>
                </w:tcPr>
                <w:p w14:paraId="0281B562">
                  <w:pPr>
                    <w:pStyle w:val="32"/>
                    <w:ind w:firstLine="0" w:firstLineChars="0"/>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20226824">
                  <w:pPr>
                    <w:pStyle w:val="32"/>
                    <w:ind w:firstLine="0" w:firstLineChars="0"/>
                    <w:rPr>
                      <w:rFonts w:hint="eastAsia"/>
                      <w:color w:val="auto"/>
                      <w:highlight w:val="none"/>
                      <w:lang w:val="en-US" w:eastAsia="zh-CN"/>
                    </w:rPr>
                  </w:pPr>
                  <w:r>
                    <w:rPr>
                      <w:rFonts w:hint="eastAsia"/>
                      <w:color w:val="auto"/>
                      <w:highlight w:val="none"/>
                      <w:lang w:val="en-US" w:eastAsia="zh-CN"/>
                    </w:rPr>
                    <w:t>（</w:t>
                  </w:r>
                  <w:r>
                    <w:rPr>
                      <w:rFonts w:hint="eastAsia"/>
                      <w:color w:val="auto"/>
                      <w:highlight w:val="none"/>
                    </w:rPr>
                    <w:t>-78.40</w:t>
                  </w:r>
                  <w:r>
                    <w:rPr>
                      <w:color w:val="auto"/>
                      <w:highlight w:val="none"/>
                    </w:rPr>
                    <w:t>，</w:t>
                  </w:r>
                  <w:r>
                    <w:rPr>
                      <w:rFonts w:hint="eastAsia"/>
                      <w:color w:val="auto"/>
                      <w:highlight w:val="none"/>
                    </w:rPr>
                    <w:t>107.73</w:t>
                  </w:r>
                  <w:r>
                    <w:rPr>
                      <w:color w:val="auto"/>
                      <w:highlight w:val="none"/>
                    </w:rPr>
                    <w:t>，1</w:t>
                  </w:r>
                  <w:r>
                    <w:rPr>
                      <w:rFonts w:hint="eastAsia"/>
                      <w:color w:val="auto"/>
                      <w:highlight w:val="none"/>
                      <w:lang w:val="en-US" w:eastAsia="zh-CN"/>
                    </w:rPr>
                    <w:t>）</w:t>
                  </w:r>
                </w:p>
              </w:tc>
              <w:tc>
                <w:tcPr>
                  <w:tcW w:w="983" w:type="dxa"/>
                  <w:vAlign w:val="center"/>
                </w:tcPr>
                <w:p w14:paraId="450416E2">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14:paraId="7663EB84">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14:paraId="23C9CBFF">
                  <w:pPr>
                    <w:pStyle w:val="32"/>
                    <w:ind w:firstLine="0" w:firstLineChars="0"/>
                    <w:rPr>
                      <w:rFonts w:hint="eastAsia"/>
                      <w:color w:val="auto"/>
                      <w:highlight w:val="none"/>
                      <w:lang w:val="en-US" w:eastAsia="zh-CN"/>
                    </w:rPr>
                  </w:pPr>
                  <w:r>
                    <w:rPr>
                      <w:rFonts w:hint="eastAsia"/>
                      <w:color w:val="auto"/>
                      <w:highlight w:val="none"/>
                      <w:lang w:val="en-US" w:eastAsia="zh-CN"/>
                    </w:rPr>
                    <w:t>昼间</w:t>
                  </w:r>
                </w:p>
              </w:tc>
              <w:tc>
                <w:tcPr>
                  <w:tcW w:w="889" w:type="dxa"/>
                  <w:vAlign w:val="center"/>
                </w:tcPr>
                <w:p w14:paraId="4EBCBBF1">
                  <w:pPr>
                    <w:pStyle w:val="32"/>
                    <w:ind w:firstLine="0" w:firstLineChars="0"/>
                    <w:rPr>
                      <w:rFonts w:hint="eastAsia"/>
                      <w:color w:val="auto"/>
                      <w:highlight w:val="none"/>
                      <w:lang w:val="en-US" w:eastAsia="zh-CN"/>
                    </w:rPr>
                  </w:pPr>
                  <w:r>
                    <w:rPr>
                      <w:rFonts w:hint="eastAsia"/>
                      <w:color w:val="auto"/>
                      <w:highlight w:val="none"/>
                      <w:lang w:val="en-US" w:eastAsia="zh-CN"/>
                    </w:rPr>
                    <w:t>20</w:t>
                  </w:r>
                </w:p>
              </w:tc>
              <w:tc>
                <w:tcPr>
                  <w:tcW w:w="969" w:type="dxa"/>
                  <w:vAlign w:val="center"/>
                </w:tcPr>
                <w:p w14:paraId="61B7AF37">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14:paraId="5BA94653">
                  <w:pPr>
                    <w:pStyle w:val="32"/>
                    <w:ind w:firstLine="0" w:firstLineChars="0"/>
                    <w:rPr>
                      <w:rFonts w:hint="eastAsia"/>
                      <w:color w:val="auto"/>
                      <w:highlight w:val="none"/>
                      <w:lang w:val="en-US" w:eastAsia="zh-CN"/>
                    </w:rPr>
                  </w:pPr>
                  <w:r>
                    <w:rPr>
                      <w:rFonts w:hint="eastAsia"/>
                      <w:color w:val="auto"/>
                      <w:highlight w:val="none"/>
                      <w:lang w:val="en-US" w:eastAsia="zh-CN"/>
                    </w:rPr>
                    <w:t>1</w:t>
                  </w:r>
                </w:p>
              </w:tc>
            </w:tr>
            <w:tr w14:paraId="0DBB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519" w:type="dxa"/>
                  <w:vAlign w:val="center"/>
                </w:tcPr>
                <w:p w14:paraId="3041E671">
                  <w:pPr>
                    <w:pStyle w:val="32"/>
                    <w:ind w:firstLine="0" w:firstLineChars="0"/>
                    <w:rPr>
                      <w:rFonts w:hint="default"/>
                      <w:color w:val="auto"/>
                      <w:highlight w:val="none"/>
                      <w:lang w:val="en-US" w:eastAsia="zh-CN"/>
                    </w:rPr>
                  </w:pPr>
                  <w:r>
                    <w:rPr>
                      <w:rFonts w:hint="eastAsia"/>
                      <w:color w:val="auto"/>
                      <w:highlight w:val="none"/>
                      <w:lang w:val="en-US" w:eastAsia="zh-CN"/>
                    </w:rPr>
                    <w:t>13</w:t>
                  </w:r>
                </w:p>
              </w:tc>
              <w:tc>
                <w:tcPr>
                  <w:tcW w:w="2161" w:type="dxa"/>
                  <w:vAlign w:val="center"/>
                </w:tcPr>
                <w:p w14:paraId="45FEDAB4">
                  <w:pPr>
                    <w:pStyle w:val="32"/>
                    <w:ind w:firstLine="0" w:firstLineChars="0"/>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球磨机4</w:t>
                  </w:r>
                </w:p>
              </w:tc>
              <w:tc>
                <w:tcPr>
                  <w:tcW w:w="969" w:type="dxa"/>
                  <w:vAlign w:val="center"/>
                </w:tcPr>
                <w:p w14:paraId="147C3C35">
                  <w:pPr>
                    <w:pStyle w:val="32"/>
                    <w:ind w:firstLine="0" w:firstLineChars="0"/>
                    <w:rPr>
                      <w:rFonts w:hint="eastAsia"/>
                      <w:color w:val="auto"/>
                      <w:highlight w:val="none"/>
                      <w:lang w:val="en-US" w:eastAsia="zh-CN"/>
                    </w:rPr>
                  </w:pPr>
                  <w:r>
                    <w:rPr>
                      <w:rFonts w:hint="eastAsia"/>
                      <w:color w:val="auto"/>
                      <w:highlight w:val="none"/>
                      <w:lang w:val="en-US" w:eastAsia="zh-CN"/>
                    </w:rPr>
                    <w:t>85</w:t>
                  </w:r>
                </w:p>
              </w:tc>
              <w:tc>
                <w:tcPr>
                  <w:tcW w:w="2146" w:type="dxa"/>
                  <w:vAlign w:val="center"/>
                </w:tcPr>
                <w:p w14:paraId="4D9F3CEA">
                  <w:pPr>
                    <w:pStyle w:val="32"/>
                    <w:ind w:firstLine="0" w:firstLineChars="0"/>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68E57B28">
                  <w:pPr>
                    <w:pStyle w:val="32"/>
                    <w:ind w:firstLine="0" w:firstLineChars="0"/>
                    <w:rPr>
                      <w:rFonts w:hint="eastAsia"/>
                      <w:color w:val="auto"/>
                      <w:highlight w:val="none"/>
                      <w:lang w:val="en-US" w:eastAsia="zh-CN"/>
                    </w:rPr>
                  </w:pPr>
                  <w:r>
                    <w:rPr>
                      <w:rFonts w:hint="eastAsia"/>
                      <w:color w:val="auto"/>
                      <w:highlight w:val="none"/>
                      <w:lang w:val="en-US" w:eastAsia="zh-CN"/>
                    </w:rPr>
                    <w:t>（</w:t>
                  </w:r>
                  <w:r>
                    <w:rPr>
                      <w:rFonts w:hint="eastAsia"/>
                      <w:color w:val="auto"/>
                      <w:highlight w:val="none"/>
                    </w:rPr>
                    <w:t>-75.87</w:t>
                  </w:r>
                  <w:r>
                    <w:rPr>
                      <w:color w:val="auto"/>
                      <w:highlight w:val="none"/>
                    </w:rPr>
                    <w:t>，</w:t>
                  </w:r>
                  <w:r>
                    <w:rPr>
                      <w:rFonts w:hint="eastAsia"/>
                      <w:color w:val="auto"/>
                      <w:highlight w:val="none"/>
                    </w:rPr>
                    <w:t>111.23</w:t>
                  </w:r>
                  <w:r>
                    <w:rPr>
                      <w:color w:val="auto"/>
                      <w:highlight w:val="none"/>
                    </w:rPr>
                    <w:t>，1</w:t>
                  </w:r>
                  <w:r>
                    <w:rPr>
                      <w:rFonts w:hint="eastAsia"/>
                      <w:color w:val="auto"/>
                      <w:highlight w:val="none"/>
                      <w:lang w:val="en-US" w:eastAsia="zh-CN"/>
                    </w:rPr>
                    <w:t>）</w:t>
                  </w:r>
                </w:p>
              </w:tc>
              <w:tc>
                <w:tcPr>
                  <w:tcW w:w="983" w:type="dxa"/>
                  <w:vAlign w:val="center"/>
                </w:tcPr>
                <w:p w14:paraId="6D198D33">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14:paraId="7537F12E">
                  <w:pPr>
                    <w:pStyle w:val="32"/>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14:paraId="78B28086">
                  <w:pPr>
                    <w:pStyle w:val="32"/>
                    <w:ind w:firstLine="0" w:firstLineChars="0"/>
                    <w:rPr>
                      <w:rFonts w:hint="eastAsia"/>
                      <w:color w:val="auto"/>
                      <w:highlight w:val="none"/>
                      <w:lang w:val="en-US" w:eastAsia="zh-CN"/>
                    </w:rPr>
                  </w:pPr>
                  <w:r>
                    <w:rPr>
                      <w:rFonts w:hint="eastAsia"/>
                      <w:color w:val="auto"/>
                      <w:highlight w:val="none"/>
                      <w:lang w:val="en-US" w:eastAsia="zh-CN"/>
                    </w:rPr>
                    <w:t>昼间</w:t>
                  </w:r>
                </w:p>
              </w:tc>
              <w:tc>
                <w:tcPr>
                  <w:tcW w:w="889" w:type="dxa"/>
                  <w:vAlign w:val="center"/>
                </w:tcPr>
                <w:p w14:paraId="25438A81">
                  <w:pPr>
                    <w:pStyle w:val="32"/>
                    <w:ind w:firstLine="0" w:firstLineChars="0"/>
                    <w:rPr>
                      <w:rFonts w:hint="eastAsia"/>
                      <w:color w:val="auto"/>
                      <w:highlight w:val="none"/>
                      <w:lang w:val="en-US" w:eastAsia="zh-CN"/>
                    </w:rPr>
                  </w:pPr>
                  <w:r>
                    <w:rPr>
                      <w:rFonts w:hint="eastAsia"/>
                      <w:color w:val="auto"/>
                      <w:highlight w:val="none"/>
                      <w:lang w:val="en-US" w:eastAsia="zh-CN"/>
                    </w:rPr>
                    <w:t>20</w:t>
                  </w:r>
                </w:p>
              </w:tc>
              <w:tc>
                <w:tcPr>
                  <w:tcW w:w="969" w:type="dxa"/>
                  <w:vAlign w:val="center"/>
                </w:tcPr>
                <w:p w14:paraId="52696954">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14:paraId="5DDA680A">
                  <w:pPr>
                    <w:pStyle w:val="32"/>
                    <w:ind w:firstLine="0" w:firstLineChars="0"/>
                    <w:rPr>
                      <w:rFonts w:hint="eastAsia"/>
                      <w:color w:val="auto"/>
                      <w:highlight w:val="none"/>
                      <w:lang w:val="en-US" w:eastAsia="zh-CN"/>
                    </w:rPr>
                  </w:pPr>
                  <w:r>
                    <w:rPr>
                      <w:rFonts w:hint="eastAsia"/>
                      <w:color w:val="auto"/>
                      <w:highlight w:val="none"/>
                      <w:lang w:val="en-US" w:eastAsia="zh-CN"/>
                    </w:rPr>
                    <w:t>1</w:t>
                  </w:r>
                </w:p>
              </w:tc>
            </w:tr>
            <w:tr w14:paraId="2CBF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76B26499">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14</w:t>
                  </w:r>
                </w:p>
              </w:tc>
              <w:tc>
                <w:tcPr>
                  <w:tcW w:w="2161" w:type="dxa"/>
                  <w:vAlign w:val="center"/>
                </w:tcPr>
                <w:p w14:paraId="1AB3E73C">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锤式雷蒙机</w:t>
                  </w:r>
                </w:p>
              </w:tc>
              <w:tc>
                <w:tcPr>
                  <w:tcW w:w="969" w:type="dxa"/>
                  <w:vAlign w:val="center"/>
                </w:tcPr>
                <w:p w14:paraId="3B308ABA">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90</w:t>
                  </w:r>
                </w:p>
              </w:tc>
              <w:tc>
                <w:tcPr>
                  <w:tcW w:w="2146" w:type="dxa"/>
                  <w:vAlign w:val="center"/>
                </w:tcPr>
                <w:p w14:paraId="0CC1B88B">
                  <w:pPr>
                    <w:pStyle w:val="32"/>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3F5850C2">
                  <w:pPr>
                    <w:pStyle w:val="32"/>
                    <w:rPr>
                      <w:rFonts w:hint="eastAsia"/>
                      <w:color w:val="auto"/>
                      <w:highlight w:val="none"/>
                      <w:lang w:val="en-US" w:eastAsia="zh-CN"/>
                    </w:rPr>
                  </w:pPr>
                  <w:r>
                    <w:rPr>
                      <w:rFonts w:hint="eastAsia"/>
                      <w:color w:val="auto"/>
                      <w:highlight w:val="none"/>
                      <w:lang w:val="en-US" w:eastAsia="zh-CN"/>
                    </w:rPr>
                    <w:t>（</w:t>
                  </w:r>
                  <w:r>
                    <w:rPr>
                      <w:color w:val="auto"/>
                      <w:highlight w:val="none"/>
                    </w:rPr>
                    <w:t>-89.88，70.64，1</w:t>
                  </w:r>
                  <w:r>
                    <w:rPr>
                      <w:rFonts w:hint="eastAsia"/>
                      <w:color w:val="auto"/>
                      <w:highlight w:val="none"/>
                      <w:lang w:val="en-US" w:eastAsia="zh-CN"/>
                    </w:rPr>
                    <w:t>）</w:t>
                  </w:r>
                </w:p>
              </w:tc>
              <w:tc>
                <w:tcPr>
                  <w:tcW w:w="983" w:type="dxa"/>
                  <w:vAlign w:val="center"/>
                </w:tcPr>
                <w:p w14:paraId="27A6C9BB">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5</w:t>
                  </w:r>
                </w:p>
              </w:tc>
              <w:tc>
                <w:tcPr>
                  <w:tcW w:w="969" w:type="dxa"/>
                  <w:vAlign w:val="center"/>
                </w:tcPr>
                <w:p w14:paraId="6EB11B3D">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76.0</w:t>
                  </w:r>
                </w:p>
              </w:tc>
              <w:tc>
                <w:tcPr>
                  <w:tcW w:w="956" w:type="dxa"/>
                  <w:vAlign w:val="center"/>
                </w:tcPr>
                <w:p w14:paraId="5E3E5700">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昼间</w:t>
                  </w:r>
                </w:p>
              </w:tc>
              <w:tc>
                <w:tcPr>
                  <w:tcW w:w="889" w:type="dxa"/>
                  <w:vAlign w:val="center"/>
                </w:tcPr>
                <w:p w14:paraId="046FAFAD">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20</w:t>
                  </w:r>
                </w:p>
              </w:tc>
              <w:tc>
                <w:tcPr>
                  <w:tcW w:w="969" w:type="dxa"/>
                  <w:vAlign w:val="center"/>
                </w:tcPr>
                <w:p w14:paraId="50652195">
                  <w:pPr>
                    <w:pStyle w:val="32"/>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56.0</w:t>
                  </w:r>
                </w:p>
              </w:tc>
              <w:tc>
                <w:tcPr>
                  <w:tcW w:w="901" w:type="dxa"/>
                  <w:vAlign w:val="center"/>
                </w:tcPr>
                <w:p w14:paraId="3A094DF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1</w:t>
                  </w:r>
                </w:p>
              </w:tc>
            </w:tr>
            <w:tr w14:paraId="1285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30F83CEC">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15</w:t>
                  </w:r>
                </w:p>
              </w:tc>
              <w:tc>
                <w:tcPr>
                  <w:tcW w:w="2161" w:type="dxa"/>
                  <w:vAlign w:val="center"/>
                </w:tcPr>
                <w:p w14:paraId="2B528720">
                  <w:pPr>
                    <w:pStyle w:val="32"/>
                    <w:rPr>
                      <w:rFonts w:hint="default"/>
                      <w:color w:val="auto"/>
                      <w:highlight w:val="none"/>
                      <w:lang w:val="en-US" w:eastAsia="zh-CN"/>
                    </w:rPr>
                  </w:pPr>
                  <w:r>
                    <w:rPr>
                      <w:rFonts w:hint="eastAsia"/>
                      <w:color w:val="auto"/>
                      <w:highlight w:val="none"/>
                      <w:lang w:val="en-US" w:eastAsia="zh-CN"/>
                    </w:rPr>
                    <w:t>引风机</w:t>
                  </w:r>
                </w:p>
              </w:tc>
              <w:tc>
                <w:tcPr>
                  <w:tcW w:w="969" w:type="dxa"/>
                  <w:vAlign w:val="center"/>
                </w:tcPr>
                <w:p w14:paraId="4DF79AB8">
                  <w:pPr>
                    <w:pStyle w:val="32"/>
                    <w:ind w:firstLine="0" w:firstLineChars="0"/>
                    <w:rPr>
                      <w:rFonts w:hint="default"/>
                      <w:color w:val="auto"/>
                      <w:highlight w:val="none"/>
                      <w:lang w:val="en-US" w:eastAsia="zh-CN"/>
                    </w:rPr>
                  </w:pPr>
                  <w:r>
                    <w:rPr>
                      <w:color w:val="auto"/>
                      <w:highlight w:val="none"/>
                    </w:rPr>
                    <w:t>80</w:t>
                  </w:r>
                </w:p>
              </w:tc>
              <w:tc>
                <w:tcPr>
                  <w:tcW w:w="2146" w:type="dxa"/>
                  <w:vAlign w:val="center"/>
                </w:tcPr>
                <w:p w14:paraId="5C73AF21">
                  <w:pPr>
                    <w:pStyle w:val="32"/>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14:paraId="5EAD41FF">
                  <w:pPr>
                    <w:pStyle w:val="32"/>
                    <w:rPr>
                      <w:rFonts w:hint="default"/>
                      <w:color w:val="auto"/>
                      <w:highlight w:val="none"/>
                      <w:lang w:val="en-US" w:eastAsia="zh-CN"/>
                    </w:rPr>
                  </w:pPr>
                  <w:r>
                    <w:rPr>
                      <w:color w:val="auto"/>
                      <w:highlight w:val="none"/>
                    </w:rPr>
                    <w:t>（-88.88，70.82，1）</w:t>
                  </w:r>
                </w:p>
              </w:tc>
              <w:tc>
                <w:tcPr>
                  <w:tcW w:w="983" w:type="dxa"/>
                  <w:vAlign w:val="center"/>
                </w:tcPr>
                <w:p w14:paraId="38A76496">
                  <w:pPr>
                    <w:pStyle w:val="32"/>
                    <w:rPr>
                      <w:rFonts w:hint="default"/>
                      <w:color w:val="auto"/>
                      <w:highlight w:val="none"/>
                      <w:lang w:val="en-US" w:eastAsia="zh-CN"/>
                    </w:rPr>
                  </w:pPr>
                  <w:r>
                    <w:rPr>
                      <w:rFonts w:hint="eastAsia"/>
                      <w:color w:val="auto"/>
                      <w:highlight w:val="none"/>
                      <w:lang w:val="en-US" w:eastAsia="zh-CN"/>
                    </w:rPr>
                    <w:t>5</w:t>
                  </w:r>
                </w:p>
              </w:tc>
              <w:tc>
                <w:tcPr>
                  <w:tcW w:w="969" w:type="dxa"/>
                  <w:vAlign w:val="center"/>
                </w:tcPr>
                <w:p w14:paraId="7054B505">
                  <w:pPr>
                    <w:pStyle w:val="32"/>
                    <w:rPr>
                      <w:rFonts w:hint="default"/>
                      <w:color w:val="auto"/>
                      <w:highlight w:val="none"/>
                      <w:lang w:val="en-US" w:eastAsia="zh-CN"/>
                    </w:rPr>
                  </w:pPr>
                  <w:r>
                    <w:rPr>
                      <w:rFonts w:hint="eastAsia"/>
                      <w:color w:val="auto"/>
                      <w:highlight w:val="none"/>
                      <w:lang w:val="en-US" w:eastAsia="zh-CN"/>
                    </w:rPr>
                    <w:t>66.0</w:t>
                  </w:r>
                </w:p>
              </w:tc>
              <w:tc>
                <w:tcPr>
                  <w:tcW w:w="956" w:type="dxa"/>
                  <w:vAlign w:val="center"/>
                </w:tcPr>
                <w:p w14:paraId="2D9B7E8A">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昼间</w:t>
                  </w:r>
                </w:p>
              </w:tc>
              <w:tc>
                <w:tcPr>
                  <w:tcW w:w="889" w:type="dxa"/>
                  <w:vAlign w:val="center"/>
                </w:tcPr>
                <w:p w14:paraId="54CF5F77">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20</w:t>
                  </w:r>
                </w:p>
              </w:tc>
              <w:tc>
                <w:tcPr>
                  <w:tcW w:w="969" w:type="dxa"/>
                  <w:vAlign w:val="center"/>
                </w:tcPr>
                <w:p w14:paraId="3CFE8F76">
                  <w:pPr>
                    <w:pStyle w:val="32"/>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46.0</w:t>
                  </w:r>
                </w:p>
              </w:tc>
              <w:tc>
                <w:tcPr>
                  <w:tcW w:w="901" w:type="dxa"/>
                  <w:vAlign w:val="center"/>
                </w:tcPr>
                <w:p w14:paraId="4DF9BE21">
                  <w:pPr>
                    <w:pStyle w:val="32"/>
                    <w:rPr>
                      <w:rFonts w:hint="default"/>
                      <w:color w:val="auto"/>
                      <w:highlight w:val="none"/>
                      <w:lang w:val="en-US" w:eastAsia="zh-CN"/>
                    </w:rPr>
                  </w:pPr>
                  <w:r>
                    <w:rPr>
                      <w:rFonts w:hint="eastAsia"/>
                      <w:color w:val="auto"/>
                      <w:highlight w:val="none"/>
                      <w:lang w:val="en-US" w:eastAsia="zh-CN"/>
                    </w:rPr>
                    <w:t>1</w:t>
                  </w:r>
                </w:p>
              </w:tc>
            </w:tr>
          </w:tbl>
          <w:p w14:paraId="07BE99A3">
            <w:pPr>
              <w:pStyle w:val="23"/>
              <w:ind w:firstLine="0" w:firstLineChars="0"/>
              <w:jc w:val="both"/>
              <w:rPr>
                <w:color w:val="auto"/>
                <w:highlight w:val="none"/>
              </w:rPr>
            </w:pPr>
          </w:p>
        </w:tc>
      </w:tr>
    </w:tbl>
    <w:p w14:paraId="0601B067">
      <w:pPr>
        <w:pStyle w:val="23"/>
        <w:ind w:firstLine="643"/>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998"/>
      </w:tblGrid>
      <w:tr w14:paraId="2CEC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0" w:hRule="atLeast"/>
        </w:trPr>
        <w:tc>
          <w:tcPr>
            <w:tcW w:w="524" w:type="dxa"/>
            <w:vAlign w:val="top"/>
          </w:tcPr>
          <w:p w14:paraId="596E432F">
            <w:pPr>
              <w:ind w:firstLine="480"/>
              <w:jc w:val="both"/>
              <w:rPr>
                <w:color w:val="auto"/>
                <w:highlight w:val="none"/>
              </w:rPr>
            </w:pPr>
          </w:p>
        </w:tc>
        <w:tc>
          <w:tcPr>
            <w:tcW w:w="7998" w:type="dxa"/>
            <w:vAlign w:val="top"/>
          </w:tcPr>
          <w:p w14:paraId="514DCB6B">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.1噪声源强</w:t>
            </w:r>
          </w:p>
          <w:p w14:paraId="38A8D397">
            <w:pPr>
              <w:ind w:firstLine="480"/>
              <w:jc w:val="both"/>
              <w:rPr>
                <w:color w:val="auto"/>
                <w:highlight w:val="none"/>
              </w:rPr>
            </w:pPr>
            <w:r>
              <w:rPr>
                <w:rFonts w:hint="eastAsia"/>
                <w:color w:val="auto"/>
                <w:highlight w:val="none"/>
              </w:rPr>
              <w:t>经调查，本项目噪声源强详见表4-1</w:t>
            </w:r>
            <w:r>
              <w:rPr>
                <w:rFonts w:hint="eastAsia"/>
                <w:color w:val="auto"/>
                <w:highlight w:val="none"/>
                <w:lang w:val="en-US" w:eastAsia="zh-CN"/>
              </w:rPr>
              <w:t>1</w:t>
            </w:r>
            <w:r>
              <w:rPr>
                <w:rFonts w:hint="eastAsia"/>
                <w:color w:val="auto"/>
                <w:highlight w:val="none"/>
              </w:rPr>
              <w:t>。</w:t>
            </w:r>
          </w:p>
          <w:p w14:paraId="316F9105">
            <w:pPr>
              <w:ind w:left="480" w:leftChars="200" w:firstLine="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.2预测模式</w:t>
            </w:r>
          </w:p>
          <w:p w14:paraId="282E2FED">
            <w:pPr>
              <w:ind w:firstLine="480"/>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室内声源</w:t>
            </w:r>
          </w:p>
          <w:p w14:paraId="0034AE16">
            <w:pPr>
              <w:ind w:firstLine="480"/>
              <w:jc w:val="both"/>
              <w:rPr>
                <w:color w:val="auto"/>
                <w:highlight w:val="none"/>
              </w:rPr>
            </w:pPr>
            <w:r>
              <w:rPr>
                <w:rFonts w:hint="eastAsia"/>
                <w:color w:val="auto"/>
                <w:highlight w:val="none"/>
              </w:rPr>
              <w:t>如果已知声源的声压级</w:t>
            </w:r>
            <w:r>
              <w:rPr>
                <w:color w:val="auto"/>
                <w:highlight w:val="none"/>
              </w:rPr>
              <w:t>L</w:t>
            </w:r>
            <w:r>
              <w:rPr>
                <w:rFonts w:hint="eastAsia"/>
                <w:color w:val="auto"/>
                <w:highlight w:val="none"/>
              </w:rPr>
              <w:t>（</w:t>
            </w:r>
            <w:r>
              <w:rPr>
                <w:color w:val="auto"/>
                <w:highlight w:val="none"/>
              </w:rPr>
              <w:t>r0</w:t>
            </w:r>
            <w:r>
              <w:rPr>
                <w:rFonts w:hint="eastAsia"/>
                <w:color w:val="auto"/>
                <w:highlight w:val="none"/>
              </w:rPr>
              <w:t>），且声源位于地面上，则：</w:t>
            </w:r>
          </w:p>
          <w:p w14:paraId="4D5E31F8">
            <w:pPr>
              <w:ind w:firstLine="480"/>
              <w:jc w:val="center"/>
              <w:rPr>
                <w:color w:val="auto"/>
                <w:highlight w:val="none"/>
              </w:rPr>
            </w:pPr>
            <w:r>
              <w:rPr>
                <w:rFonts w:ascii="Times New Roman" w:hAnsi="Times New Roman" w:eastAsia="宋体" w:cs="黑体"/>
                <w:color w:val="auto"/>
                <w:kern w:val="2"/>
                <w:sz w:val="24"/>
                <w:szCs w:val="24"/>
                <w:highlight w:val="none"/>
                <w:lang w:val="en-US" w:eastAsia="zh-CN" w:bidi="ar-SA"/>
              </w:rPr>
              <w:object>
                <v:shape id="_x0000_i1030" o:spt="75" type="#_x0000_t75" style="height:18pt;width:111pt;" o:ole="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o:OLEObject Type="Embed" ProgID="Equation.3" ShapeID="_x0000_i1030" DrawAspect="Content" ObjectID="_1468075730" r:id="rId20">
                  <o:LockedField>false</o:LockedField>
                </o:OLEObject>
              </w:object>
            </w:r>
          </w:p>
          <w:p w14:paraId="7DDDD302">
            <w:pPr>
              <w:ind w:firstLine="480"/>
              <w:jc w:val="both"/>
              <w:rPr>
                <w:color w:val="auto"/>
                <w:highlight w:val="none"/>
              </w:rPr>
            </w:pPr>
            <w:r>
              <w:rPr>
                <w:rFonts w:hint="eastAsia"/>
                <w:color w:val="auto"/>
                <w:highlight w:val="none"/>
              </w:rPr>
              <w:t>计算出某个室内声源靠近围护结构处的声压级：</w:t>
            </w:r>
          </w:p>
          <w:p w14:paraId="40CB640D">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i1031" o:spt="75" type="#_x0000_t75" style="height:34pt;width:132.95pt;" o:ole="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o:OLEObject Type="Embed" ProgID="Equation.3" ShapeID="_x0000_i1031" DrawAspect="Content" ObjectID="_1468075731" r:id="rId22">
                  <o:LockedField>false</o:LockedField>
                </o:OLEObject>
              </w:object>
            </w:r>
          </w:p>
          <w:p w14:paraId="0BE5AEDC">
            <w:pPr>
              <w:ind w:firstLine="480"/>
              <w:jc w:val="both"/>
              <w:rPr>
                <w:color w:val="auto"/>
                <w:highlight w:val="none"/>
              </w:rPr>
            </w:pPr>
            <w:r>
              <w:rPr>
                <w:rFonts w:hint="eastAsia"/>
                <w:color w:val="auto"/>
                <w:highlight w:val="none"/>
              </w:rPr>
              <w:t>式中：</w:t>
            </w:r>
          </w:p>
          <w:p w14:paraId="7BAFCA89">
            <w:pPr>
              <w:ind w:firstLine="1200" w:firstLineChars="500"/>
              <w:jc w:val="both"/>
              <w:rPr>
                <w:color w:val="auto"/>
                <w:highlight w:val="none"/>
              </w:rPr>
            </w:pPr>
            <w:r>
              <w:rPr>
                <w:color w:val="auto"/>
                <w:highlight w:val="none"/>
              </w:rPr>
              <w:t>Lp1——</w:t>
            </w:r>
            <w:r>
              <w:rPr>
                <w:rFonts w:hint="eastAsia"/>
                <w:color w:val="auto"/>
                <w:highlight w:val="none"/>
              </w:rPr>
              <w:t>某个室内声源靠近维护结构处的声压级。</w:t>
            </w:r>
          </w:p>
          <w:p w14:paraId="52B855CD">
            <w:pPr>
              <w:ind w:firstLine="1200" w:firstLineChars="500"/>
              <w:jc w:val="both"/>
              <w:rPr>
                <w:color w:val="auto"/>
                <w:highlight w:val="none"/>
              </w:rPr>
            </w:pPr>
            <w:r>
              <w:rPr>
                <w:color w:val="auto"/>
                <w:highlight w:val="none"/>
              </w:rPr>
              <w:t>Lw——</w:t>
            </w:r>
            <w:r>
              <w:rPr>
                <w:rFonts w:hint="eastAsia"/>
                <w:color w:val="auto"/>
                <w:highlight w:val="none"/>
              </w:rPr>
              <w:t>某个室内声源靠近维护结构处产生的声功率级。</w:t>
            </w:r>
          </w:p>
          <w:p w14:paraId="69F66802">
            <w:pPr>
              <w:ind w:firstLine="1200" w:firstLineChars="500"/>
              <w:jc w:val="both"/>
              <w:rPr>
                <w:color w:val="auto"/>
                <w:highlight w:val="none"/>
              </w:rPr>
            </w:pPr>
            <w:r>
              <w:rPr>
                <w:color w:val="auto"/>
                <w:highlight w:val="none"/>
              </w:rPr>
              <w:t>Q——</w:t>
            </w:r>
            <w:r>
              <w:rPr>
                <w:rFonts w:hint="eastAsia"/>
                <w:color w:val="auto"/>
                <w:highlight w:val="none"/>
              </w:rPr>
              <w:t>指向性因数；通常对无指向性声源，当声源放在房间中心时，</w:t>
            </w:r>
            <w:r>
              <w:rPr>
                <w:color w:val="auto"/>
                <w:highlight w:val="none"/>
              </w:rPr>
              <w:t>Q=1</w:t>
            </w:r>
            <w:r>
              <w:rPr>
                <w:rFonts w:hint="eastAsia"/>
                <w:color w:val="auto"/>
                <w:highlight w:val="none"/>
              </w:rPr>
              <w:t>；当放在一面墙的中心时，</w:t>
            </w:r>
            <w:r>
              <w:rPr>
                <w:color w:val="auto"/>
                <w:highlight w:val="none"/>
              </w:rPr>
              <w:t>Q=2</w:t>
            </w:r>
            <w:r>
              <w:rPr>
                <w:rFonts w:hint="eastAsia"/>
                <w:color w:val="auto"/>
                <w:highlight w:val="none"/>
              </w:rPr>
              <w:t>；当放在两面墙夹角处时，</w:t>
            </w:r>
            <w:r>
              <w:rPr>
                <w:color w:val="auto"/>
                <w:highlight w:val="none"/>
              </w:rPr>
              <w:t>Q=4</w:t>
            </w:r>
            <w:r>
              <w:rPr>
                <w:rFonts w:hint="eastAsia"/>
                <w:color w:val="auto"/>
                <w:highlight w:val="none"/>
              </w:rPr>
              <w:t>；当放在三面墙夹角处时，</w:t>
            </w:r>
            <w:r>
              <w:rPr>
                <w:color w:val="auto"/>
                <w:highlight w:val="none"/>
              </w:rPr>
              <w:t>Q=8</w:t>
            </w:r>
            <w:r>
              <w:rPr>
                <w:rFonts w:hint="eastAsia"/>
                <w:color w:val="auto"/>
                <w:highlight w:val="none"/>
              </w:rPr>
              <w:t>。</w:t>
            </w:r>
          </w:p>
          <w:p w14:paraId="4E8C84F0">
            <w:pPr>
              <w:ind w:firstLine="1200" w:firstLineChars="500"/>
              <w:jc w:val="both"/>
              <w:rPr>
                <w:color w:val="auto"/>
                <w:highlight w:val="none"/>
              </w:rPr>
            </w:pPr>
            <w:r>
              <w:rPr>
                <w:color w:val="auto"/>
                <w:highlight w:val="none"/>
              </w:rPr>
              <w:t>R——</w:t>
            </w:r>
            <w:r>
              <w:rPr>
                <w:rFonts w:hint="eastAsia"/>
                <w:color w:val="auto"/>
                <w:highlight w:val="none"/>
              </w:rPr>
              <w:t>房间常数；</w:t>
            </w:r>
            <w:r>
              <w:rPr>
                <w:color w:val="auto"/>
                <w:highlight w:val="none"/>
              </w:rPr>
              <w:t>R=Sa/</w:t>
            </w:r>
            <w:r>
              <w:rPr>
                <w:rFonts w:hint="eastAsia"/>
                <w:color w:val="auto"/>
                <w:highlight w:val="none"/>
              </w:rPr>
              <w:t>（</w:t>
            </w:r>
            <w:r>
              <w:rPr>
                <w:color w:val="auto"/>
                <w:highlight w:val="none"/>
              </w:rPr>
              <w:t>1-a</w:t>
            </w:r>
            <w:r>
              <w:rPr>
                <w:rFonts w:hint="eastAsia"/>
                <w:color w:val="auto"/>
                <w:highlight w:val="none"/>
              </w:rPr>
              <w:t>），</w:t>
            </w:r>
            <w:r>
              <w:rPr>
                <w:color w:val="auto"/>
                <w:highlight w:val="none"/>
              </w:rPr>
              <w:t xml:space="preserve">S </w:t>
            </w:r>
            <w:r>
              <w:rPr>
                <w:rFonts w:hint="eastAsia"/>
                <w:color w:val="auto"/>
                <w:highlight w:val="none"/>
              </w:rPr>
              <w:t>为房间内表面面积，㎡；</w:t>
            </w:r>
            <w:r>
              <w:rPr>
                <w:color w:val="auto"/>
                <w:highlight w:val="none"/>
              </w:rPr>
              <w:t>a</w:t>
            </w:r>
            <w:r>
              <w:rPr>
                <w:rFonts w:hint="eastAsia"/>
                <w:color w:val="auto"/>
                <w:highlight w:val="none"/>
              </w:rPr>
              <w:t xml:space="preserve">为平均吸声系数，本评价 </w:t>
            </w:r>
            <w:r>
              <w:rPr>
                <w:color w:val="auto"/>
                <w:highlight w:val="none"/>
              </w:rPr>
              <w:t xml:space="preserve">a </w:t>
            </w:r>
            <w:r>
              <w:rPr>
                <w:rFonts w:hint="eastAsia"/>
                <w:color w:val="auto"/>
                <w:highlight w:val="none"/>
              </w:rPr>
              <w:t xml:space="preserve">取 </w:t>
            </w:r>
            <w:r>
              <w:rPr>
                <w:color w:val="auto"/>
                <w:highlight w:val="none"/>
              </w:rPr>
              <w:t>0.15</w:t>
            </w:r>
            <w:r>
              <w:rPr>
                <w:rFonts w:hint="eastAsia"/>
                <w:color w:val="auto"/>
                <w:highlight w:val="none"/>
              </w:rPr>
              <w:t>。</w:t>
            </w:r>
          </w:p>
          <w:p w14:paraId="2443AAE9">
            <w:pPr>
              <w:ind w:firstLine="1200" w:firstLineChars="500"/>
              <w:jc w:val="both"/>
              <w:rPr>
                <w:color w:val="auto"/>
                <w:highlight w:val="none"/>
              </w:rPr>
            </w:pPr>
            <w:r>
              <w:rPr>
                <w:color w:val="auto"/>
                <w:highlight w:val="none"/>
              </w:rPr>
              <w:t>R——</w:t>
            </w:r>
            <w:r>
              <w:rPr>
                <w:rFonts w:hint="eastAsia"/>
                <w:color w:val="auto"/>
                <w:highlight w:val="none"/>
              </w:rPr>
              <w:t>声源到靠近围护结构某点处的距离，</w:t>
            </w:r>
            <w:r>
              <w:rPr>
                <w:color w:val="auto"/>
                <w:highlight w:val="none"/>
              </w:rPr>
              <w:t>m</w:t>
            </w:r>
            <w:r>
              <w:rPr>
                <w:rFonts w:hint="eastAsia"/>
                <w:color w:val="auto"/>
                <w:highlight w:val="none"/>
              </w:rPr>
              <w:t>。</w:t>
            </w:r>
          </w:p>
          <w:p w14:paraId="11D77AA5">
            <w:pPr>
              <w:ind w:firstLine="480"/>
              <w:jc w:val="both"/>
              <w:rPr>
                <w:color w:val="auto"/>
                <w:highlight w:val="none"/>
              </w:rPr>
            </w:pPr>
            <w:r>
              <w:rPr>
                <w:rFonts w:hint="eastAsia"/>
                <w:color w:val="auto"/>
                <w:highlight w:val="none"/>
              </w:rPr>
              <w:t>计算出所有室内声源在靠近围护结构处产生的总声压级：</w:t>
            </w:r>
          </w:p>
          <w:p w14:paraId="7A614821">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i1032" o:spt="75" type="#_x0000_t75" style="height:42.65pt;width:150.6pt;" o:ole="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o:OLEObject Type="Embed" ProgID="Equation.3" ShapeID="_x0000_i1032" DrawAspect="Content" ObjectID="_1468075732" r:id="rId24">
                  <o:LockedField>false</o:LockedField>
                </o:OLEObject>
              </w:object>
            </w:r>
          </w:p>
          <w:p w14:paraId="146A41E5">
            <w:pPr>
              <w:ind w:firstLine="480"/>
              <w:jc w:val="both"/>
              <w:rPr>
                <w:color w:val="auto"/>
                <w:highlight w:val="none"/>
              </w:rPr>
            </w:pPr>
            <w:r>
              <w:rPr>
                <w:rFonts w:hint="eastAsia"/>
                <w:color w:val="auto"/>
                <w:highlight w:val="none"/>
              </w:rPr>
              <w:t>式中：</w:t>
            </w:r>
          </w:p>
          <w:p w14:paraId="3526E526">
            <w:pPr>
              <w:ind w:firstLine="1200" w:firstLineChars="500"/>
              <w:jc w:val="both"/>
              <w:rPr>
                <w:color w:val="auto"/>
                <w:highlight w:val="none"/>
              </w:rPr>
            </w:pPr>
            <w:r>
              <w:rPr>
                <w:rFonts w:ascii="Times New Roman" w:hAnsi="Times New Roman" w:eastAsia="宋体" w:cs="黑体"/>
                <w:color w:val="auto"/>
                <w:kern w:val="2"/>
                <w:sz w:val="24"/>
                <w:szCs w:val="24"/>
                <w:highlight w:val="none"/>
                <w:lang w:val="en-US" w:eastAsia="zh-CN" w:bidi="ar-SA"/>
              </w:rPr>
              <w:object>
                <v:shape id="_x0000_i1033" o:spt="75" type="#_x0000_t75" style="height:19pt;width:18pt;" o:ole="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o:OLEObject Type="Embed" ProgID="Equation.3" ShapeID="_x0000_i1033" DrawAspect="Content" ObjectID="_1468075733" r:id="rId26">
                  <o:LockedField>false</o:LockedField>
                </o:OLEObject>
              </w:object>
            </w:r>
            <w:r>
              <w:rPr>
                <w:color w:val="auto"/>
                <w:highlight w:val="none"/>
              </w:rPr>
              <w:t xml:space="preserve">——j </w:t>
            </w:r>
            <w:r>
              <w:rPr>
                <w:rFonts w:hint="eastAsia"/>
                <w:color w:val="auto"/>
                <w:highlight w:val="none"/>
              </w:rPr>
              <w:t>声源的声压级，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14:paraId="7EB210EF">
            <w:pPr>
              <w:ind w:firstLine="1200" w:firstLineChars="500"/>
              <w:jc w:val="both"/>
              <w:rPr>
                <w:color w:val="auto"/>
                <w:highlight w:val="none"/>
              </w:rPr>
            </w:pPr>
            <w:r>
              <w:rPr>
                <w:color w:val="auto"/>
                <w:highlight w:val="none"/>
              </w:rPr>
              <w:t>N—</w:t>
            </w:r>
            <w:r>
              <w:rPr>
                <w:rFonts w:hint="eastAsia"/>
                <w:color w:val="auto"/>
                <w:highlight w:val="none"/>
              </w:rPr>
              <w:t>室内声源总数。</w:t>
            </w:r>
          </w:p>
          <w:p w14:paraId="40646702">
            <w:pPr>
              <w:ind w:firstLine="1200" w:firstLineChars="500"/>
              <w:jc w:val="both"/>
              <w:rPr>
                <w:color w:val="auto"/>
                <w:highlight w:val="none"/>
              </w:rPr>
            </w:pPr>
            <w:r>
              <w:rPr>
                <w:color w:val="auto"/>
                <w:highlight w:val="none"/>
              </w:rPr>
              <w:t>Lp1</w:t>
            </w:r>
            <w:r>
              <w:rPr>
                <w:rFonts w:hint="eastAsia"/>
                <w:color w:val="auto"/>
                <w:highlight w:val="none"/>
              </w:rPr>
              <w:t>（</w:t>
            </w:r>
            <w:r>
              <w:rPr>
                <w:color w:val="auto"/>
                <w:highlight w:val="none"/>
              </w:rPr>
              <w:t>T</w:t>
            </w:r>
            <w:r>
              <w:rPr>
                <w:rFonts w:hint="eastAsia"/>
                <w:color w:val="auto"/>
                <w:highlight w:val="none"/>
              </w:rPr>
              <w:t>）</w:t>
            </w:r>
            <w:r>
              <w:rPr>
                <w:color w:val="auto"/>
                <w:highlight w:val="none"/>
              </w:rPr>
              <w:t>——</w:t>
            </w:r>
            <w:r>
              <w:rPr>
                <w:rFonts w:hint="eastAsia"/>
                <w:color w:val="auto"/>
                <w:highlight w:val="none"/>
              </w:rPr>
              <w:t xml:space="preserve">靠近围护结构处室内 </w:t>
            </w:r>
            <w:r>
              <w:rPr>
                <w:color w:val="auto"/>
                <w:highlight w:val="none"/>
              </w:rPr>
              <w:t xml:space="preserve">N </w:t>
            </w:r>
            <w:r>
              <w:rPr>
                <w:rFonts w:hint="eastAsia"/>
                <w:color w:val="auto"/>
                <w:highlight w:val="none"/>
              </w:rPr>
              <w:t>个声源的叠加声压级，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 xml:space="preserve">）； </w:t>
            </w:r>
          </w:p>
          <w:p w14:paraId="0103A2DF">
            <w:pPr>
              <w:ind w:firstLine="480"/>
              <w:jc w:val="both"/>
              <w:rPr>
                <w:color w:val="auto"/>
                <w:highlight w:val="none"/>
              </w:rPr>
            </w:pPr>
            <w:r>
              <w:rPr>
                <w:rFonts w:hint="eastAsia"/>
                <w:color w:val="auto"/>
                <w:highlight w:val="none"/>
              </w:rPr>
              <w:t>计算出室外靠近围护结构处的声压级：</w:t>
            </w:r>
          </w:p>
          <w:p w14:paraId="5F742D93">
            <w:pPr>
              <w:ind w:firstLine="480"/>
              <w:jc w:val="both"/>
              <w:rPr>
                <w:color w:val="auto"/>
                <w:highlight w:val="none"/>
              </w:rPr>
            </w:pPr>
            <w:r>
              <w:rPr>
                <w:rFonts w:ascii="Times New Roman" w:hAnsi="Times New Roman" w:eastAsia="宋体" w:cs="黑体"/>
                <w:color w:val="auto"/>
                <w:kern w:val="2"/>
                <w:sz w:val="24"/>
                <w:szCs w:val="24"/>
                <w:highlight w:val="none"/>
                <w:lang w:val="en-US" w:eastAsia="zh-CN" w:bidi="ar-SA"/>
              </w:rPr>
              <w:object>
                <v:shape id="_x0000_i1034" o:spt="75" type="#_x0000_t75" style="height:19pt;width:123pt;" o:ole="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o:OLEObject Type="Embed" ProgID="Equation.3" ShapeID="_x0000_i1034" DrawAspect="Content" ObjectID="_1468075734" r:id="rId28">
                  <o:LockedField>false</o:LockedField>
                </o:OLEObject>
              </w:object>
            </w:r>
          </w:p>
          <w:p w14:paraId="44057DB7">
            <w:pPr>
              <w:ind w:firstLine="480"/>
              <w:jc w:val="both"/>
              <w:rPr>
                <w:color w:val="auto"/>
                <w:highlight w:val="none"/>
              </w:rPr>
            </w:pPr>
            <w:r>
              <w:rPr>
                <w:rFonts w:hint="eastAsia"/>
                <w:color w:val="auto"/>
                <w:highlight w:val="none"/>
              </w:rPr>
              <w:t>式中：</w:t>
            </w:r>
          </w:p>
          <w:p w14:paraId="5EC3AE92">
            <w:pPr>
              <w:ind w:firstLine="1200" w:firstLineChars="500"/>
              <w:jc w:val="both"/>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i1035" o:spt="75" type="#_x0000_t75" style="height:17pt;width:35pt;" o:ole="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o:OLEObject Type="Embed" ProgID="Equation.3" ShapeID="_x0000_i1035" DrawAspect="Content" ObjectID="_1468075735" r:id="rId30">
                  <o:LockedField>false</o:LockedField>
                </o:OLEObject>
              </w:object>
            </w:r>
            <w:r>
              <w:rPr>
                <w:color w:val="auto"/>
                <w:highlight w:val="none"/>
              </w:rPr>
              <w:t>——</w:t>
            </w:r>
            <w:r>
              <w:rPr>
                <w:rFonts w:hint="eastAsia"/>
                <w:color w:val="auto"/>
                <w:highlight w:val="none"/>
              </w:rPr>
              <w:t xml:space="preserve">靠近围护结构处室外 </w:t>
            </w:r>
            <w:r>
              <w:rPr>
                <w:color w:val="auto"/>
                <w:highlight w:val="none"/>
              </w:rPr>
              <w:t xml:space="preserve">N </w:t>
            </w:r>
            <w:r>
              <w:rPr>
                <w:rFonts w:hint="eastAsia"/>
                <w:color w:val="auto"/>
                <w:highlight w:val="none"/>
              </w:rPr>
              <w:t>个声源的叠加声压级，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14:paraId="7FCD8F8F">
            <w:pPr>
              <w:ind w:firstLine="1200" w:firstLineChars="500"/>
              <w:jc w:val="both"/>
              <w:rPr>
                <w:color w:val="auto"/>
                <w:highlight w:val="none"/>
              </w:rPr>
            </w:pPr>
            <w:r>
              <w:rPr>
                <w:color w:val="auto"/>
                <w:highlight w:val="none"/>
              </w:rPr>
              <w:t>TL——</w:t>
            </w:r>
            <w:r>
              <w:rPr>
                <w:rFonts w:hint="eastAsia"/>
                <w:color w:val="auto"/>
                <w:highlight w:val="none"/>
              </w:rPr>
              <w:t>围护结构的隔声量，</w:t>
            </w:r>
            <w:r>
              <w:rPr>
                <w:color w:val="auto"/>
                <w:highlight w:val="none"/>
              </w:rPr>
              <w:t>dB</w:t>
            </w:r>
            <w:r>
              <w:rPr>
                <w:rFonts w:hint="eastAsia"/>
                <w:color w:val="auto"/>
                <w:highlight w:val="none"/>
              </w:rPr>
              <w:t>（</w:t>
            </w:r>
            <w:r>
              <w:rPr>
                <w:color w:val="auto"/>
                <w:highlight w:val="none"/>
              </w:rPr>
              <w:t>A</w:t>
            </w:r>
            <w:r>
              <w:rPr>
                <w:rFonts w:hint="eastAsia"/>
                <w:color w:val="auto"/>
                <w:highlight w:val="none"/>
              </w:rPr>
              <w:t xml:space="preserve">）。 </w:t>
            </w:r>
          </w:p>
          <w:p w14:paraId="7B8FC62D">
            <w:pPr>
              <w:ind w:firstLine="480"/>
              <w:jc w:val="both"/>
              <w:rPr>
                <w:color w:val="auto"/>
                <w:highlight w:val="none"/>
              </w:rPr>
            </w:pPr>
            <w:r>
              <w:rPr>
                <w:rFonts w:hint="eastAsia"/>
                <w:color w:val="auto"/>
                <w:highlight w:val="none"/>
              </w:rPr>
              <w:t>将室外声级</w:t>
            </w:r>
            <w:r>
              <w:rPr>
                <w:color w:val="auto"/>
                <w:highlight w:val="none"/>
              </w:rPr>
              <w:t>Lp2</w:t>
            </w:r>
            <w:r>
              <w:rPr>
                <w:rFonts w:hint="eastAsia"/>
                <w:color w:val="auto"/>
                <w:highlight w:val="none"/>
              </w:rPr>
              <w:t>（</w:t>
            </w:r>
            <w:r>
              <w:rPr>
                <w:color w:val="auto"/>
                <w:highlight w:val="none"/>
              </w:rPr>
              <w:t>T</w:t>
            </w:r>
            <w:r>
              <w:rPr>
                <w:rFonts w:hint="eastAsia"/>
                <w:color w:val="auto"/>
                <w:highlight w:val="none"/>
              </w:rPr>
              <w:t>）和透声面积换算成等效的室外声源，计算出等效声源的声功率级</w:t>
            </w:r>
            <w:r>
              <w:rPr>
                <w:color w:val="auto"/>
                <w:highlight w:val="none"/>
              </w:rPr>
              <w:t>LW</w:t>
            </w:r>
            <w:r>
              <w:rPr>
                <w:rFonts w:hint="eastAsia"/>
                <w:color w:val="auto"/>
                <w:highlight w:val="none"/>
              </w:rPr>
              <w:t xml:space="preserve">。 </w:t>
            </w:r>
          </w:p>
          <w:p w14:paraId="3D39DB44">
            <w:pPr>
              <w:ind w:firstLine="480"/>
              <w:jc w:val="both"/>
              <w:rPr>
                <w:color w:val="auto"/>
                <w:highlight w:val="none"/>
              </w:rPr>
            </w:pPr>
            <w:r>
              <w:rPr>
                <w:rFonts w:hint="eastAsia"/>
                <w:color w:val="auto"/>
                <w:highlight w:val="none"/>
              </w:rPr>
              <w:t>等效室外声源的位置为围护结构的位置，其声功率级为</w:t>
            </w:r>
            <w:r>
              <w:rPr>
                <w:color w:val="auto"/>
                <w:highlight w:val="none"/>
              </w:rPr>
              <w:t>LW</w:t>
            </w:r>
            <w:r>
              <w:rPr>
                <w:rFonts w:hint="eastAsia"/>
                <w:color w:val="auto"/>
                <w:highlight w:val="none"/>
              </w:rPr>
              <w:t>，由此按室外声源方法计算等效室外声源在预测点产生的</w:t>
            </w:r>
            <w:r>
              <w:rPr>
                <w:color w:val="auto"/>
                <w:highlight w:val="none"/>
              </w:rPr>
              <w:t>A</w:t>
            </w:r>
            <w:r>
              <w:rPr>
                <w:rFonts w:hint="eastAsia"/>
                <w:color w:val="auto"/>
                <w:highlight w:val="none"/>
              </w:rPr>
              <w:t xml:space="preserve">声级。 </w:t>
            </w:r>
          </w:p>
          <w:p w14:paraId="7F12EB5C">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噪声贡献值</w:t>
            </w:r>
          </w:p>
          <w:p w14:paraId="3D39B03C">
            <w:pPr>
              <w:ind w:firstLine="480"/>
              <w:jc w:val="both"/>
              <w:rPr>
                <w:color w:val="auto"/>
                <w:highlight w:val="none"/>
              </w:rPr>
            </w:pPr>
            <w:r>
              <w:rPr>
                <w:rFonts w:hint="eastAsia"/>
                <w:color w:val="auto"/>
                <w:highlight w:val="none"/>
              </w:rPr>
              <w:t>设第</w:t>
            </w:r>
            <w:r>
              <w:rPr>
                <w:color w:val="auto"/>
                <w:highlight w:val="none"/>
              </w:rPr>
              <w:t>i</w:t>
            </w:r>
            <w:r>
              <w:rPr>
                <w:rFonts w:hint="eastAsia"/>
                <w:color w:val="auto"/>
                <w:highlight w:val="none"/>
              </w:rPr>
              <w:t>室外声源在预测点产生的</w:t>
            </w:r>
            <w:r>
              <w:rPr>
                <w:color w:val="auto"/>
                <w:highlight w:val="none"/>
              </w:rPr>
              <w:t>A</w:t>
            </w:r>
            <w:r>
              <w:rPr>
                <w:rFonts w:hint="eastAsia"/>
                <w:color w:val="auto"/>
                <w:highlight w:val="none"/>
              </w:rPr>
              <w:t>声级为</w:t>
            </w:r>
            <w:r>
              <w:rPr>
                <w:color w:val="auto"/>
                <w:highlight w:val="none"/>
              </w:rPr>
              <w:t>LAi</w:t>
            </w:r>
            <w:r>
              <w:rPr>
                <w:rFonts w:hint="eastAsia"/>
                <w:color w:val="auto"/>
                <w:highlight w:val="none"/>
                <w:lang w:eastAsia="zh-CN"/>
              </w:rPr>
              <w:t>，</w:t>
            </w:r>
            <w:r>
              <w:rPr>
                <w:rFonts w:hint="eastAsia"/>
                <w:color w:val="auto"/>
                <w:highlight w:val="none"/>
              </w:rPr>
              <w:t>在</w:t>
            </w:r>
            <w:r>
              <w:rPr>
                <w:color w:val="auto"/>
                <w:highlight w:val="none"/>
              </w:rPr>
              <w:t>T</w:t>
            </w:r>
            <w:r>
              <w:rPr>
                <w:rFonts w:hint="eastAsia"/>
                <w:color w:val="auto"/>
                <w:highlight w:val="none"/>
              </w:rPr>
              <w:t>时间内该声源工作时间为</w:t>
            </w:r>
            <w:r>
              <w:rPr>
                <w:color w:val="auto"/>
                <w:highlight w:val="none"/>
              </w:rPr>
              <w:t>ti</w:t>
            </w:r>
            <w:r>
              <w:rPr>
                <w:rFonts w:hint="eastAsia"/>
                <w:color w:val="auto"/>
                <w:highlight w:val="none"/>
              </w:rPr>
              <w:t>；第</w:t>
            </w:r>
            <w:r>
              <w:rPr>
                <w:color w:val="auto"/>
                <w:highlight w:val="none"/>
              </w:rPr>
              <w:t>j</w:t>
            </w:r>
            <w:r>
              <w:rPr>
                <w:rFonts w:hint="eastAsia"/>
                <w:color w:val="auto"/>
                <w:highlight w:val="none"/>
              </w:rPr>
              <w:t>个等效室外声源在预测点产生的</w:t>
            </w:r>
            <w:r>
              <w:rPr>
                <w:color w:val="auto"/>
                <w:highlight w:val="none"/>
              </w:rPr>
              <w:t>A</w:t>
            </w:r>
            <w:r>
              <w:rPr>
                <w:rFonts w:hint="eastAsia"/>
                <w:color w:val="auto"/>
                <w:highlight w:val="none"/>
              </w:rPr>
              <w:t>声级为</w:t>
            </w:r>
            <w:r>
              <w:rPr>
                <w:color w:val="auto"/>
                <w:highlight w:val="none"/>
              </w:rPr>
              <w:t>LAj</w:t>
            </w:r>
            <w:r>
              <w:rPr>
                <w:rFonts w:hint="eastAsia"/>
                <w:color w:val="auto"/>
                <w:highlight w:val="none"/>
              </w:rPr>
              <w:t>，在</w:t>
            </w:r>
            <w:r>
              <w:rPr>
                <w:color w:val="auto"/>
                <w:highlight w:val="none"/>
              </w:rPr>
              <w:t>T</w:t>
            </w:r>
            <w:r>
              <w:rPr>
                <w:rFonts w:hint="eastAsia"/>
                <w:color w:val="auto"/>
                <w:highlight w:val="none"/>
              </w:rPr>
              <w:t>时间内该声源工作时间为</w:t>
            </w:r>
            <w:r>
              <w:rPr>
                <w:color w:val="auto"/>
                <w:highlight w:val="none"/>
              </w:rPr>
              <w:t>tj</w:t>
            </w:r>
            <w:r>
              <w:rPr>
                <w:rFonts w:hint="eastAsia"/>
                <w:color w:val="auto"/>
                <w:highlight w:val="none"/>
              </w:rPr>
              <w:t>，则项目声源对预测点产生的贡献值（</w:t>
            </w:r>
            <w:r>
              <w:rPr>
                <w:color w:val="auto"/>
                <w:highlight w:val="none"/>
              </w:rPr>
              <w:t>Leqg</w:t>
            </w:r>
            <w:r>
              <w:rPr>
                <w:rFonts w:hint="eastAsia"/>
                <w:color w:val="auto"/>
                <w:highlight w:val="none"/>
              </w:rPr>
              <w:t>）为：</w:t>
            </w:r>
          </w:p>
          <w:p w14:paraId="5C04DFA8">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i1036" o:spt="75" type="#_x0000_t75" style="height:46.95pt;width:240.65pt;" o:ole="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o:OLEObject Type="Embed" ProgID="Equation.3" ShapeID="_x0000_i1036" DrawAspect="Content" ObjectID="_1468075736" r:id="rId32">
                  <o:LockedField>false</o:LockedField>
                </o:OLEObject>
              </w:object>
            </w:r>
          </w:p>
          <w:p w14:paraId="4E08AF6E">
            <w:pPr>
              <w:ind w:firstLine="480"/>
              <w:jc w:val="both"/>
              <w:rPr>
                <w:color w:val="auto"/>
                <w:highlight w:val="none"/>
              </w:rPr>
            </w:pPr>
            <w:r>
              <w:rPr>
                <w:rFonts w:hint="eastAsia"/>
                <w:color w:val="auto"/>
                <w:highlight w:val="none"/>
              </w:rPr>
              <w:t>式中：</w:t>
            </w:r>
            <w:r>
              <w:rPr>
                <w:color w:val="auto"/>
                <w:highlight w:val="none"/>
              </w:rPr>
              <w:t>tj——</w:t>
            </w:r>
            <w:r>
              <w:rPr>
                <w:rFonts w:hint="eastAsia"/>
                <w:color w:val="auto"/>
                <w:highlight w:val="none"/>
              </w:rPr>
              <w:t xml:space="preserve">在 </w:t>
            </w:r>
            <w:r>
              <w:rPr>
                <w:color w:val="auto"/>
                <w:highlight w:val="none"/>
              </w:rPr>
              <w:t xml:space="preserve">T </w:t>
            </w:r>
            <w:r>
              <w:rPr>
                <w:rFonts w:hint="eastAsia"/>
                <w:color w:val="auto"/>
                <w:highlight w:val="none"/>
              </w:rPr>
              <w:t xml:space="preserve">时间内 </w:t>
            </w:r>
            <w:r>
              <w:rPr>
                <w:color w:val="auto"/>
                <w:highlight w:val="none"/>
              </w:rPr>
              <w:t xml:space="preserve">j </w:t>
            </w:r>
            <w:r>
              <w:rPr>
                <w:rFonts w:hint="eastAsia"/>
                <w:color w:val="auto"/>
                <w:highlight w:val="none"/>
              </w:rPr>
              <w:t>声源工作时间，</w:t>
            </w:r>
            <w:r>
              <w:rPr>
                <w:color w:val="auto"/>
                <w:highlight w:val="none"/>
              </w:rPr>
              <w:t>s</w:t>
            </w:r>
            <w:r>
              <w:rPr>
                <w:rFonts w:hint="eastAsia"/>
                <w:color w:val="auto"/>
                <w:highlight w:val="none"/>
              </w:rPr>
              <w:t>；</w:t>
            </w:r>
          </w:p>
          <w:p w14:paraId="54737C71">
            <w:pPr>
              <w:ind w:firstLine="1200" w:firstLineChars="500"/>
              <w:jc w:val="both"/>
              <w:rPr>
                <w:color w:val="auto"/>
                <w:highlight w:val="none"/>
              </w:rPr>
            </w:pPr>
            <w:r>
              <w:rPr>
                <w:color w:val="auto"/>
                <w:highlight w:val="none"/>
              </w:rPr>
              <w:t>ti——</w:t>
            </w:r>
            <w:r>
              <w:rPr>
                <w:rFonts w:hint="eastAsia"/>
                <w:color w:val="auto"/>
                <w:highlight w:val="none"/>
              </w:rPr>
              <w:t xml:space="preserve">在 </w:t>
            </w:r>
            <w:r>
              <w:rPr>
                <w:color w:val="auto"/>
                <w:highlight w:val="none"/>
              </w:rPr>
              <w:t xml:space="preserve">T </w:t>
            </w:r>
            <w:r>
              <w:rPr>
                <w:rFonts w:hint="eastAsia"/>
                <w:color w:val="auto"/>
                <w:highlight w:val="none"/>
              </w:rPr>
              <w:t xml:space="preserve">时间内 </w:t>
            </w:r>
            <w:r>
              <w:rPr>
                <w:color w:val="auto"/>
                <w:highlight w:val="none"/>
              </w:rPr>
              <w:t xml:space="preserve">i </w:t>
            </w:r>
            <w:r>
              <w:rPr>
                <w:rFonts w:hint="eastAsia"/>
                <w:color w:val="auto"/>
                <w:highlight w:val="none"/>
              </w:rPr>
              <w:t>声源工作时间，</w:t>
            </w:r>
            <w:r>
              <w:rPr>
                <w:color w:val="auto"/>
                <w:highlight w:val="none"/>
              </w:rPr>
              <w:t>s</w:t>
            </w:r>
            <w:r>
              <w:rPr>
                <w:rFonts w:hint="eastAsia"/>
                <w:color w:val="auto"/>
                <w:highlight w:val="none"/>
              </w:rPr>
              <w:t>；</w:t>
            </w:r>
          </w:p>
          <w:p w14:paraId="6154F7BD">
            <w:pPr>
              <w:ind w:firstLine="1200" w:firstLineChars="500"/>
              <w:jc w:val="both"/>
              <w:rPr>
                <w:color w:val="auto"/>
                <w:highlight w:val="none"/>
              </w:rPr>
            </w:pPr>
            <w:r>
              <w:rPr>
                <w:color w:val="auto"/>
                <w:highlight w:val="none"/>
              </w:rPr>
              <w:t>T——</w:t>
            </w:r>
            <w:r>
              <w:rPr>
                <w:rFonts w:hint="eastAsia"/>
                <w:color w:val="auto"/>
                <w:highlight w:val="none"/>
              </w:rPr>
              <w:t>用于计算等效声级的时间，</w:t>
            </w:r>
            <w:r>
              <w:rPr>
                <w:color w:val="auto"/>
                <w:highlight w:val="none"/>
              </w:rPr>
              <w:t>s</w:t>
            </w:r>
            <w:r>
              <w:rPr>
                <w:rFonts w:hint="eastAsia"/>
                <w:color w:val="auto"/>
                <w:highlight w:val="none"/>
              </w:rPr>
              <w:t>；</w:t>
            </w:r>
          </w:p>
          <w:p w14:paraId="71171C68">
            <w:pPr>
              <w:ind w:firstLine="1200" w:firstLineChars="500"/>
              <w:jc w:val="both"/>
              <w:rPr>
                <w:color w:val="auto"/>
                <w:highlight w:val="none"/>
              </w:rPr>
            </w:pPr>
            <w:r>
              <w:rPr>
                <w:color w:val="auto"/>
                <w:highlight w:val="none"/>
              </w:rPr>
              <w:t>N——</w:t>
            </w:r>
            <w:r>
              <w:rPr>
                <w:rFonts w:hint="eastAsia"/>
                <w:color w:val="auto"/>
                <w:highlight w:val="none"/>
              </w:rPr>
              <w:t>室外声源个数；</w:t>
            </w:r>
          </w:p>
          <w:p w14:paraId="6564C498">
            <w:pPr>
              <w:ind w:firstLine="1200" w:firstLineChars="500"/>
              <w:jc w:val="both"/>
              <w:rPr>
                <w:color w:val="auto"/>
                <w:highlight w:val="none"/>
              </w:rPr>
            </w:pPr>
            <w:r>
              <w:rPr>
                <w:color w:val="auto"/>
                <w:highlight w:val="none"/>
              </w:rPr>
              <w:t>M——</w:t>
            </w:r>
            <w:r>
              <w:rPr>
                <w:rFonts w:hint="eastAsia"/>
                <w:color w:val="auto"/>
                <w:highlight w:val="none"/>
              </w:rPr>
              <w:t>等效室外声源个数。</w:t>
            </w:r>
          </w:p>
          <w:p w14:paraId="27FFA841">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噪声预测值</w:t>
            </w:r>
          </w:p>
          <w:p w14:paraId="3CBAE6C8">
            <w:pPr>
              <w:ind w:firstLine="480"/>
              <w:jc w:val="both"/>
              <w:rPr>
                <w:color w:val="auto"/>
                <w:highlight w:val="none"/>
              </w:rPr>
            </w:pPr>
            <w:r>
              <w:rPr>
                <w:rFonts w:hint="eastAsia"/>
                <w:color w:val="auto"/>
                <w:highlight w:val="none"/>
              </w:rPr>
              <w:t>预测点的贡献值和背景值按能量叠加方式计算，公式如下：</w:t>
            </w:r>
          </w:p>
          <w:p w14:paraId="42876BEC">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i1037" o:spt="75" type="#_x0000_t75" style="height:21pt;width:135pt;" o:ole="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o:OLEObject Type="Embed" ProgID="Equation.3" ShapeID="_x0000_i1037" DrawAspect="Content" ObjectID="_1468075737" r:id="rId34">
                  <o:LockedField>false</o:LockedField>
                </o:OLEObject>
              </w:object>
            </w:r>
          </w:p>
          <w:p w14:paraId="0297E613">
            <w:pPr>
              <w:ind w:firstLine="480"/>
              <w:jc w:val="both"/>
              <w:rPr>
                <w:color w:val="auto"/>
                <w:highlight w:val="none"/>
              </w:rPr>
            </w:pPr>
            <w:r>
              <w:rPr>
                <w:rFonts w:hint="eastAsia"/>
                <w:color w:val="auto"/>
                <w:highlight w:val="none"/>
              </w:rPr>
              <w:t>式中：</w:t>
            </w:r>
            <w:r>
              <w:rPr>
                <w:rFonts w:hint="eastAsia" w:ascii="Times New Roman" w:hAnsi="Times New Roman" w:eastAsia="宋体" w:cs="黑体"/>
                <w:color w:val="auto"/>
                <w:kern w:val="2"/>
                <w:sz w:val="24"/>
                <w:szCs w:val="24"/>
                <w:highlight w:val="none"/>
                <w:lang w:val="en-US" w:eastAsia="zh-CN" w:bidi="ar-SA"/>
              </w:rPr>
              <w:object>
                <v:shape id="_x0000_i1038" o:spt="75" type="#_x0000_t75" style="height:19pt;width:17pt;" o:ole="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o:OLEObject Type="Embed" ProgID="Equation.3" ShapeID="_x0000_i1038" DrawAspect="Content" ObjectID="_1468075738" r:id="rId36">
                  <o:LockedField>false</o:LockedField>
                </o:OLEObject>
              </w:object>
            </w:r>
            <w:r>
              <w:rPr>
                <w:rFonts w:hint="eastAsia"/>
                <w:color w:val="auto"/>
                <w:highlight w:val="none"/>
              </w:rPr>
              <w:t>——预测点的噪声预测值，dB；</w:t>
            </w:r>
          </w:p>
          <w:p w14:paraId="5D6C0958">
            <w:pPr>
              <w:ind w:firstLine="1200" w:firstLineChars="500"/>
              <w:jc w:val="both"/>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i1039" o:spt="75" type="#_x0000_t75" style="height:19pt;width:21pt;" o:ole="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o:OLEObject Type="Embed" ProgID="Equation.3" ShapeID="_x0000_i1039" DrawAspect="Content" ObjectID="_1468075739" r:id="rId38">
                  <o:LockedField>false</o:LockedField>
                </o:OLEObject>
              </w:object>
            </w:r>
            <w:r>
              <w:rPr>
                <w:rFonts w:hint="eastAsia"/>
                <w:color w:val="auto"/>
                <w:highlight w:val="none"/>
              </w:rPr>
              <w:t>——声源在预测点产生的噪声贡献值，dB；</w:t>
            </w:r>
          </w:p>
          <w:p w14:paraId="0ADF8FE8">
            <w:pPr>
              <w:ind w:firstLine="1200" w:firstLineChars="500"/>
              <w:jc w:val="both"/>
              <w:rPr>
                <w:color w:val="auto"/>
                <w:highlight w:val="none"/>
              </w:rPr>
            </w:pPr>
            <w:r>
              <w:rPr>
                <w:rFonts w:ascii="Times New Roman" w:hAnsi="Times New Roman" w:eastAsia="宋体" w:cs="黑体"/>
                <w:color w:val="auto"/>
                <w:kern w:val="2"/>
                <w:sz w:val="24"/>
                <w:szCs w:val="24"/>
                <w:highlight w:val="none"/>
                <w:lang w:val="en-US" w:eastAsia="zh-CN" w:bidi="ar-SA"/>
              </w:rPr>
              <w:object>
                <v:shape id="_x0000_i1040" o:spt="75" type="#_x0000_t75" style="height:19pt;width:21pt;" o:ole="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o:OLEObject Type="Embed" ProgID="Equation.3" ShapeID="_x0000_i1040" DrawAspect="Content" ObjectID="_1468075740" r:id="rId40">
                  <o:LockedField>false</o:LockedField>
                </o:OLEObject>
              </w:object>
            </w:r>
            <w:r>
              <w:rPr>
                <w:rFonts w:hint="eastAsia"/>
                <w:color w:val="auto"/>
                <w:highlight w:val="none"/>
              </w:rPr>
              <w:t>——预测点的背景噪声值，dB。</w:t>
            </w:r>
          </w:p>
          <w:p w14:paraId="5B2ED6FB">
            <w:pPr>
              <w:numPr>
                <w:ilvl w:val="0"/>
                <w:numId w:val="0"/>
              </w:numPr>
              <w:ind w:left="0" w:leftChars="0"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4</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预测范围及预测点</w:t>
            </w:r>
          </w:p>
          <w:p w14:paraId="1CFECA20">
            <w:pPr>
              <w:rPr>
                <w:rFonts w:hint="default" w:eastAsia="宋体"/>
                <w:color w:val="auto"/>
                <w:highlight w:val="none"/>
                <w:lang w:val="en-US" w:eastAsia="zh-CN"/>
              </w:rPr>
            </w:pPr>
            <w:r>
              <w:rPr>
                <w:rFonts w:hint="eastAsia"/>
                <w:color w:val="auto"/>
                <w:highlight w:val="none"/>
                <w:lang w:val="en-US" w:eastAsia="zh-CN"/>
              </w:rPr>
              <w:t>项目周边无保护目标，本环评对厂界噪声进行预测，分别在项目区东、南、西、北四个厂界各设置1个噪声预测点。</w:t>
            </w:r>
          </w:p>
          <w:p w14:paraId="1B83A6F7">
            <w:pPr>
              <w:numPr>
                <w:ilvl w:val="0"/>
                <w:numId w:val="0"/>
              </w:numPr>
              <w:ind w:firstLine="482" w:firstLineChars="200"/>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5</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预测结果</w:t>
            </w:r>
          </w:p>
          <w:p w14:paraId="13446804">
            <w:pPr>
              <w:ind w:firstLine="480"/>
              <w:jc w:val="both"/>
              <w:rPr>
                <w:rFonts w:hint="eastAsia"/>
                <w:b/>
                <w:bCs/>
                <w:color w:val="auto"/>
                <w:highlight w:val="none"/>
                <w:lang w:val="en-US" w:eastAsia="zh-CN"/>
              </w:rPr>
            </w:pPr>
            <w:r>
              <w:rPr>
                <w:rFonts w:hint="eastAsia"/>
                <w:b/>
                <w:bCs/>
                <w:color w:val="auto"/>
                <w:highlight w:val="none"/>
                <w:lang w:val="en-US" w:eastAsia="zh-CN"/>
              </w:rPr>
              <w:t>①预测结果</w:t>
            </w:r>
          </w:p>
          <w:p w14:paraId="195897DD">
            <w:pPr>
              <w:ind w:firstLine="480"/>
              <w:jc w:val="both"/>
              <w:rPr>
                <w:color w:val="auto"/>
                <w:highlight w:val="none"/>
              </w:rPr>
            </w:pPr>
            <w:r>
              <w:rPr>
                <w:rFonts w:hint="eastAsia"/>
                <w:color w:val="auto"/>
                <w:highlight w:val="none"/>
              </w:rPr>
              <w:t>根据本项目噪声源有关参数及减噪措施，考虑各项减噪措施、厂房阻隔和距离衰减后得到各噪声源到达厂界的预测值，项目噪声影响预测结果见下图。</w:t>
            </w:r>
          </w:p>
          <w:p w14:paraId="5CB43213">
            <w:pPr>
              <w:spacing w:line="240" w:lineRule="auto"/>
              <w:ind w:firstLine="0" w:firstLineChars="0"/>
              <w:jc w:val="center"/>
              <w:rPr>
                <w:color w:val="auto"/>
                <w:highlight w:val="none"/>
              </w:rPr>
            </w:pPr>
            <w:r>
              <w:rPr>
                <w:rFonts w:ascii="Times New Roman" w:hAnsi="Times New Roman" w:eastAsia="宋体" w:cs="黑体"/>
                <w:color w:val="auto"/>
                <w:kern w:val="2"/>
                <w:sz w:val="24"/>
                <w:szCs w:val="24"/>
                <w:lang w:val="en-US" w:eastAsia="zh-CN" w:bidi="ar-SA"/>
              </w:rPr>
              <w:drawing>
                <wp:inline distT="0" distB="0" distL="114300" distR="114300">
                  <wp:extent cx="4935855" cy="2981325"/>
                  <wp:effectExtent l="0" t="0" r="17145" b="9525"/>
                  <wp:docPr id="5"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47"/>
                          <pic:cNvPicPr>
                            <a:picLocks noChangeAspect="1"/>
                          </pic:cNvPicPr>
                        </pic:nvPicPr>
                        <pic:blipFill>
                          <a:blip r:embed="rId42">
                            <a:lum/>
                          </a:blip>
                          <a:stretch>
                            <a:fillRect/>
                          </a:stretch>
                        </pic:blipFill>
                        <pic:spPr>
                          <a:xfrm>
                            <a:off x="0" y="0"/>
                            <a:ext cx="4935855" cy="2981325"/>
                          </a:xfrm>
                          <a:prstGeom prst="rect">
                            <a:avLst/>
                          </a:prstGeom>
                          <a:noFill/>
                          <a:ln>
                            <a:noFill/>
                          </a:ln>
                        </pic:spPr>
                      </pic:pic>
                    </a:graphicData>
                  </a:graphic>
                </wp:inline>
              </w:drawing>
            </w:r>
            <w:r>
              <w:rPr>
                <w:rStyle w:val="48"/>
                <w:rFonts w:hint="default"/>
                <w:color w:val="auto"/>
                <w:highlight w:val="none"/>
              </w:rPr>
              <w:t>图4-1  项目厂界噪声预测等值线图</w:t>
            </w:r>
          </w:p>
          <w:p w14:paraId="688BCAA4">
            <w:pPr>
              <w:pStyle w:val="11"/>
              <w:ind w:firstLine="480"/>
              <w:jc w:val="both"/>
              <w:rPr>
                <w:color w:val="auto"/>
                <w:highlight w:val="none"/>
              </w:rPr>
            </w:pPr>
            <w:r>
              <w:rPr>
                <w:rFonts w:hint="eastAsia"/>
                <w:color w:val="auto"/>
                <w:highlight w:val="none"/>
              </w:rPr>
              <w:t>本项目厂界噪声值情况见下表4-1</w:t>
            </w:r>
            <w:r>
              <w:rPr>
                <w:rFonts w:hint="eastAsia"/>
                <w:color w:val="auto"/>
                <w:highlight w:val="none"/>
                <w:lang w:val="en-US" w:eastAsia="zh-CN"/>
              </w:rPr>
              <w:t>2</w:t>
            </w:r>
            <w:r>
              <w:rPr>
                <w:rFonts w:hint="eastAsia"/>
                <w:color w:val="auto"/>
                <w:highlight w:val="none"/>
              </w:rPr>
              <w:t>。</w:t>
            </w:r>
          </w:p>
          <w:p w14:paraId="031A7183">
            <w:pPr>
              <w:pStyle w:val="33"/>
              <w:rPr>
                <w:rFonts w:hint="default"/>
                <w:color w:val="auto"/>
                <w:highlight w:val="none"/>
              </w:rPr>
            </w:pPr>
            <w:r>
              <w:rPr>
                <w:color w:val="auto"/>
                <w:highlight w:val="none"/>
              </w:rPr>
              <w:t>表4-1</w:t>
            </w:r>
            <w:r>
              <w:rPr>
                <w:rFonts w:hint="eastAsia"/>
                <w:color w:val="auto"/>
                <w:highlight w:val="none"/>
                <w:lang w:val="en-US" w:eastAsia="zh-CN"/>
              </w:rPr>
              <w:t>2</w:t>
            </w:r>
            <w:r>
              <w:rPr>
                <w:color w:val="auto"/>
                <w:highlight w:val="none"/>
              </w:rPr>
              <w:t xml:space="preserve">  项目厂界噪声结果一览表    单位：dB（A）</w:t>
            </w:r>
          </w:p>
          <w:tbl>
            <w:tblPr>
              <w:tblStyle w:val="27"/>
              <w:tblW w:w="7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32"/>
              <w:gridCol w:w="1085"/>
              <w:gridCol w:w="869"/>
              <w:gridCol w:w="1020"/>
              <w:gridCol w:w="974"/>
              <w:gridCol w:w="1707"/>
            </w:tblGrid>
            <w:tr w14:paraId="2F5E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4C25C7CE">
                  <w:pPr>
                    <w:pStyle w:val="32"/>
                    <w:rPr>
                      <w:color w:val="auto"/>
                      <w:highlight w:val="none"/>
                    </w:rPr>
                  </w:pPr>
                  <w:r>
                    <w:rPr>
                      <w:color w:val="auto"/>
                      <w:highlight w:val="none"/>
                    </w:rPr>
                    <w:t>序号</w:t>
                  </w:r>
                </w:p>
              </w:tc>
              <w:tc>
                <w:tcPr>
                  <w:tcW w:w="1332" w:type="dxa"/>
                  <w:vMerge w:val="restart"/>
                  <w:vAlign w:val="center"/>
                </w:tcPr>
                <w:p w14:paraId="230EB170">
                  <w:pPr>
                    <w:pStyle w:val="32"/>
                    <w:rPr>
                      <w:color w:val="auto"/>
                      <w:highlight w:val="none"/>
                    </w:rPr>
                  </w:pPr>
                  <w:r>
                    <w:rPr>
                      <w:color w:val="auto"/>
                      <w:highlight w:val="none"/>
                    </w:rPr>
                    <w:t>厂界位置</w:t>
                  </w:r>
                </w:p>
              </w:tc>
              <w:tc>
                <w:tcPr>
                  <w:tcW w:w="1954" w:type="dxa"/>
                  <w:gridSpan w:val="2"/>
                  <w:vAlign w:val="center"/>
                </w:tcPr>
                <w:p w14:paraId="6711CAE0">
                  <w:pPr>
                    <w:pStyle w:val="32"/>
                    <w:rPr>
                      <w:color w:val="auto"/>
                      <w:highlight w:val="none"/>
                    </w:rPr>
                  </w:pPr>
                  <w:r>
                    <w:rPr>
                      <w:color w:val="auto"/>
                      <w:highlight w:val="none"/>
                    </w:rPr>
                    <w:t>噪声贡献值</w:t>
                  </w:r>
                </w:p>
              </w:tc>
              <w:tc>
                <w:tcPr>
                  <w:tcW w:w="1994" w:type="dxa"/>
                  <w:gridSpan w:val="2"/>
                  <w:vAlign w:val="center"/>
                </w:tcPr>
                <w:p w14:paraId="7BCB5A24">
                  <w:pPr>
                    <w:pStyle w:val="32"/>
                    <w:rPr>
                      <w:color w:val="auto"/>
                      <w:highlight w:val="none"/>
                    </w:rPr>
                  </w:pPr>
                  <w:r>
                    <w:rPr>
                      <w:color w:val="auto"/>
                      <w:highlight w:val="none"/>
                    </w:rPr>
                    <w:t>噪声标准值</w:t>
                  </w:r>
                </w:p>
              </w:tc>
              <w:tc>
                <w:tcPr>
                  <w:tcW w:w="1707" w:type="dxa"/>
                  <w:vAlign w:val="center"/>
                </w:tcPr>
                <w:p w14:paraId="157EEF58">
                  <w:pPr>
                    <w:pStyle w:val="32"/>
                    <w:rPr>
                      <w:color w:val="auto"/>
                      <w:highlight w:val="none"/>
                    </w:rPr>
                  </w:pPr>
                  <w:r>
                    <w:rPr>
                      <w:color w:val="auto"/>
                      <w:highlight w:val="none"/>
                    </w:rPr>
                    <w:t>达标情况</w:t>
                  </w:r>
                </w:p>
              </w:tc>
            </w:tr>
            <w:tr w14:paraId="0F94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E0A846F">
                  <w:pPr>
                    <w:pStyle w:val="32"/>
                    <w:rPr>
                      <w:color w:val="auto"/>
                      <w:highlight w:val="none"/>
                    </w:rPr>
                  </w:pPr>
                </w:p>
              </w:tc>
              <w:tc>
                <w:tcPr>
                  <w:tcW w:w="1332" w:type="dxa"/>
                  <w:vMerge w:val="continue"/>
                  <w:vAlign w:val="center"/>
                </w:tcPr>
                <w:p w14:paraId="57D58A75">
                  <w:pPr>
                    <w:pStyle w:val="32"/>
                    <w:rPr>
                      <w:color w:val="auto"/>
                      <w:highlight w:val="none"/>
                    </w:rPr>
                  </w:pPr>
                </w:p>
              </w:tc>
              <w:tc>
                <w:tcPr>
                  <w:tcW w:w="1085" w:type="dxa"/>
                  <w:vAlign w:val="center"/>
                </w:tcPr>
                <w:p w14:paraId="4A44C83B">
                  <w:pPr>
                    <w:pStyle w:val="32"/>
                    <w:rPr>
                      <w:color w:val="auto"/>
                      <w:highlight w:val="none"/>
                    </w:rPr>
                  </w:pPr>
                  <w:r>
                    <w:rPr>
                      <w:color w:val="auto"/>
                      <w:highlight w:val="none"/>
                    </w:rPr>
                    <w:t>昼间</w:t>
                  </w:r>
                </w:p>
              </w:tc>
              <w:tc>
                <w:tcPr>
                  <w:tcW w:w="869" w:type="dxa"/>
                  <w:vAlign w:val="center"/>
                </w:tcPr>
                <w:p w14:paraId="3F75FB0A">
                  <w:pPr>
                    <w:pStyle w:val="32"/>
                    <w:rPr>
                      <w:rFonts w:hint="eastAsia"/>
                      <w:color w:val="auto"/>
                      <w:highlight w:val="none"/>
                      <w:lang w:val="en-US" w:eastAsia="zh-CN"/>
                    </w:rPr>
                  </w:pPr>
                  <w:r>
                    <w:rPr>
                      <w:rFonts w:hint="eastAsia"/>
                      <w:color w:val="auto"/>
                      <w:highlight w:val="none"/>
                      <w:lang w:val="en-US" w:eastAsia="zh-CN"/>
                    </w:rPr>
                    <w:t>夜间</w:t>
                  </w:r>
                </w:p>
              </w:tc>
              <w:tc>
                <w:tcPr>
                  <w:tcW w:w="1020" w:type="dxa"/>
                  <w:vAlign w:val="center"/>
                </w:tcPr>
                <w:p w14:paraId="28BC6F34">
                  <w:pPr>
                    <w:pStyle w:val="32"/>
                    <w:rPr>
                      <w:color w:val="auto"/>
                      <w:highlight w:val="none"/>
                    </w:rPr>
                  </w:pPr>
                  <w:r>
                    <w:rPr>
                      <w:color w:val="auto"/>
                      <w:highlight w:val="none"/>
                    </w:rPr>
                    <w:t>昼间</w:t>
                  </w:r>
                </w:p>
              </w:tc>
              <w:tc>
                <w:tcPr>
                  <w:tcW w:w="974" w:type="dxa"/>
                  <w:vAlign w:val="center"/>
                </w:tcPr>
                <w:p w14:paraId="06FC1373">
                  <w:pPr>
                    <w:pStyle w:val="32"/>
                    <w:rPr>
                      <w:color w:val="auto"/>
                      <w:highlight w:val="none"/>
                    </w:rPr>
                  </w:pPr>
                  <w:r>
                    <w:rPr>
                      <w:rFonts w:hint="eastAsia"/>
                      <w:color w:val="auto"/>
                      <w:highlight w:val="none"/>
                      <w:lang w:val="en-US" w:eastAsia="zh-CN"/>
                    </w:rPr>
                    <w:t>夜间</w:t>
                  </w:r>
                </w:p>
              </w:tc>
              <w:tc>
                <w:tcPr>
                  <w:tcW w:w="1707" w:type="dxa"/>
                  <w:vAlign w:val="center"/>
                </w:tcPr>
                <w:p w14:paraId="57AFCBF1">
                  <w:pPr>
                    <w:pStyle w:val="32"/>
                    <w:rPr>
                      <w:color w:val="auto"/>
                      <w:highlight w:val="none"/>
                    </w:rPr>
                  </w:pPr>
                  <w:r>
                    <w:rPr>
                      <w:color w:val="auto"/>
                      <w:highlight w:val="none"/>
                    </w:rPr>
                    <w:t>昼间</w:t>
                  </w:r>
                </w:p>
              </w:tc>
            </w:tr>
            <w:tr w14:paraId="549E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1BFC132C">
                  <w:pPr>
                    <w:pStyle w:val="32"/>
                    <w:rPr>
                      <w:color w:val="auto"/>
                      <w:highlight w:val="none"/>
                    </w:rPr>
                  </w:pPr>
                  <w:r>
                    <w:rPr>
                      <w:color w:val="auto"/>
                      <w:highlight w:val="none"/>
                    </w:rPr>
                    <w:t>1</w:t>
                  </w:r>
                </w:p>
              </w:tc>
              <w:tc>
                <w:tcPr>
                  <w:tcW w:w="1332" w:type="dxa"/>
                  <w:vAlign w:val="center"/>
                </w:tcPr>
                <w:p w14:paraId="3C25FD86">
                  <w:pPr>
                    <w:pStyle w:val="32"/>
                    <w:rPr>
                      <w:color w:val="auto"/>
                      <w:highlight w:val="none"/>
                    </w:rPr>
                  </w:pPr>
                  <w:r>
                    <w:rPr>
                      <w:color w:val="auto"/>
                      <w:highlight w:val="none"/>
                    </w:rPr>
                    <w:t>厂界东</w:t>
                  </w:r>
                </w:p>
              </w:tc>
              <w:tc>
                <w:tcPr>
                  <w:tcW w:w="1085" w:type="dxa"/>
                  <w:vAlign w:val="center"/>
                </w:tcPr>
                <w:p w14:paraId="6EE16FF3">
                  <w:pPr>
                    <w:pStyle w:val="32"/>
                    <w:rPr>
                      <w:rFonts w:hint="default"/>
                      <w:color w:val="auto"/>
                      <w:highlight w:val="none"/>
                      <w:lang w:val="en-US" w:eastAsia="zh-CN"/>
                    </w:rPr>
                  </w:pPr>
                  <w:r>
                    <w:rPr>
                      <w:rFonts w:hint="eastAsia"/>
                      <w:color w:val="auto"/>
                      <w:highlight w:val="none"/>
                      <w:lang w:val="en-US" w:eastAsia="zh-CN"/>
                    </w:rPr>
                    <w:t>58.1</w:t>
                  </w:r>
                </w:p>
              </w:tc>
              <w:tc>
                <w:tcPr>
                  <w:tcW w:w="869" w:type="dxa"/>
                  <w:vAlign w:val="center"/>
                </w:tcPr>
                <w:p w14:paraId="633A4CDD">
                  <w:pPr>
                    <w:pStyle w:val="32"/>
                    <w:rPr>
                      <w:rFonts w:hint="default"/>
                      <w:color w:val="auto"/>
                      <w:highlight w:val="none"/>
                      <w:lang w:val="en-US" w:eastAsia="zh-CN"/>
                    </w:rPr>
                  </w:pPr>
                  <w:r>
                    <w:rPr>
                      <w:rFonts w:hint="eastAsia"/>
                      <w:color w:val="auto"/>
                      <w:highlight w:val="none"/>
                      <w:lang w:val="en-US" w:eastAsia="zh-CN"/>
                    </w:rPr>
                    <w:t>45.63</w:t>
                  </w:r>
                </w:p>
              </w:tc>
              <w:tc>
                <w:tcPr>
                  <w:tcW w:w="1020" w:type="dxa"/>
                  <w:vAlign w:val="center"/>
                </w:tcPr>
                <w:p w14:paraId="3EA63FA9">
                  <w:pPr>
                    <w:pStyle w:val="32"/>
                    <w:rPr>
                      <w:color w:val="auto"/>
                      <w:highlight w:val="none"/>
                    </w:rPr>
                  </w:pPr>
                  <w:r>
                    <w:rPr>
                      <w:rFonts w:hint="eastAsia"/>
                      <w:color w:val="auto"/>
                      <w:highlight w:val="none"/>
                    </w:rPr>
                    <w:t>60</w:t>
                  </w:r>
                </w:p>
              </w:tc>
              <w:tc>
                <w:tcPr>
                  <w:tcW w:w="974" w:type="dxa"/>
                  <w:vAlign w:val="center"/>
                </w:tcPr>
                <w:p w14:paraId="6E2D1F2C">
                  <w:pPr>
                    <w:pStyle w:val="32"/>
                    <w:rPr>
                      <w:rFonts w:hint="default"/>
                      <w:color w:val="auto"/>
                      <w:highlight w:val="none"/>
                      <w:lang w:val="en-US" w:eastAsia="zh-CN"/>
                    </w:rPr>
                  </w:pPr>
                  <w:r>
                    <w:rPr>
                      <w:rFonts w:hint="eastAsia"/>
                      <w:color w:val="auto"/>
                      <w:highlight w:val="none"/>
                      <w:lang w:val="en-US" w:eastAsia="zh-CN"/>
                    </w:rPr>
                    <w:t>50</w:t>
                  </w:r>
                </w:p>
              </w:tc>
              <w:tc>
                <w:tcPr>
                  <w:tcW w:w="1707" w:type="dxa"/>
                  <w:vAlign w:val="center"/>
                </w:tcPr>
                <w:p w14:paraId="68F60D1F">
                  <w:pPr>
                    <w:pStyle w:val="32"/>
                    <w:rPr>
                      <w:color w:val="auto"/>
                      <w:highlight w:val="none"/>
                    </w:rPr>
                  </w:pPr>
                  <w:r>
                    <w:rPr>
                      <w:rFonts w:hint="eastAsia"/>
                      <w:color w:val="auto"/>
                      <w:highlight w:val="none"/>
                    </w:rPr>
                    <w:t>达标</w:t>
                  </w:r>
                </w:p>
              </w:tc>
            </w:tr>
            <w:tr w14:paraId="6155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30A8A10D">
                  <w:pPr>
                    <w:pStyle w:val="32"/>
                    <w:rPr>
                      <w:color w:val="auto"/>
                      <w:highlight w:val="none"/>
                    </w:rPr>
                  </w:pPr>
                  <w:r>
                    <w:rPr>
                      <w:rFonts w:hint="eastAsia"/>
                      <w:color w:val="auto"/>
                      <w:highlight w:val="none"/>
                    </w:rPr>
                    <w:t>2</w:t>
                  </w:r>
                </w:p>
              </w:tc>
              <w:tc>
                <w:tcPr>
                  <w:tcW w:w="1332" w:type="dxa"/>
                  <w:vAlign w:val="center"/>
                </w:tcPr>
                <w:p w14:paraId="5C06F5CC">
                  <w:pPr>
                    <w:pStyle w:val="32"/>
                    <w:rPr>
                      <w:color w:val="auto"/>
                      <w:highlight w:val="none"/>
                    </w:rPr>
                  </w:pPr>
                  <w:r>
                    <w:rPr>
                      <w:color w:val="auto"/>
                      <w:highlight w:val="none"/>
                    </w:rPr>
                    <w:t>厂界</w:t>
                  </w:r>
                  <w:r>
                    <w:rPr>
                      <w:rFonts w:hint="eastAsia"/>
                      <w:color w:val="auto"/>
                      <w:highlight w:val="none"/>
                    </w:rPr>
                    <w:t>南</w:t>
                  </w:r>
                </w:p>
              </w:tc>
              <w:tc>
                <w:tcPr>
                  <w:tcW w:w="1085" w:type="dxa"/>
                  <w:vAlign w:val="center"/>
                </w:tcPr>
                <w:p w14:paraId="71C63191">
                  <w:pPr>
                    <w:pStyle w:val="32"/>
                    <w:rPr>
                      <w:rFonts w:hint="default"/>
                      <w:color w:val="auto"/>
                      <w:highlight w:val="none"/>
                      <w:lang w:val="en-US" w:eastAsia="zh-CN"/>
                    </w:rPr>
                  </w:pPr>
                  <w:r>
                    <w:rPr>
                      <w:rFonts w:hint="eastAsia"/>
                      <w:color w:val="auto"/>
                      <w:highlight w:val="none"/>
                      <w:lang w:val="en-US" w:eastAsia="zh-CN"/>
                    </w:rPr>
                    <w:t>58.95</w:t>
                  </w:r>
                </w:p>
              </w:tc>
              <w:tc>
                <w:tcPr>
                  <w:tcW w:w="869" w:type="dxa"/>
                  <w:vAlign w:val="center"/>
                </w:tcPr>
                <w:p w14:paraId="6BAFAB66">
                  <w:pPr>
                    <w:pStyle w:val="32"/>
                    <w:rPr>
                      <w:rFonts w:hint="default"/>
                      <w:color w:val="auto"/>
                      <w:highlight w:val="none"/>
                      <w:lang w:val="en-US" w:eastAsia="zh-CN"/>
                    </w:rPr>
                  </w:pPr>
                  <w:r>
                    <w:rPr>
                      <w:rFonts w:hint="eastAsia"/>
                      <w:color w:val="auto"/>
                      <w:highlight w:val="none"/>
                      <w:lang w:val="en-US" w:eastAsia="zh-CN"/>
                    </w:rPr>
                    <w:t>45.63</w:t>
                  </w:r>
                </w:p>
              </w:tc>
              <w:tc>
                <w:tcPr>
                  <w:tcW w:w="1020" w:type="dxa"/>
                  <w:vAlign w:val="center"/>
                </w:tcPr>
                <w:p w14:paraId="2E1D5762">
                  <w:pPr>
                    <w:pStyle w:val="32"/>
                    <w:rPr>
                      <w:color w:val="auto"/>
                      <w:highlight w:val="none"/>
                    </w:rPr>
                  </w:pPr>
                  <w:r>
                    <w:rPr>
                      <w:rFonts w:hint="eastAsia"/>
                      <w:color w:val="auto"/>
                      <w:highlight w:val="none"/>
                    </w:rPr>
                    <w:t>60</w:t>
                  </w:r>
                </w:p>
              </w:tc>
              <w:tc>
                <w:tcPr>
                  <w:tcW w:w="974" w:type="dxa"/>
                  <w:vAlign w:val="center"/>
                </w:tcPr>
                <w:p w14:paraId="4F361216">
                  <w:pPr>
                    <w:pStyle w:val="32"/>
                    <w:rPr>
                      <w:rFonts w:hint="eastAsia"/>
                      <w:color w:val="auto"/>
                      <w:highlight w:val="none"/>
                    </w:rPr>
                  </w:pPr>
                  <w:r>
                    <w:rPr>
                      <w:rFonts w:hint="eastAsia"/>
                      <w:color w:val="auto"/>
                      <w:highlight w:val="none"/>
                      <w:lang w:val="en-US" w:eastAsia="zh-CN"/>
                    </w:rPr>
                    <w:t>50</w:t>
                  </w:r>
                </w:p>
              </w:tc>
              <w:tc>
                <w:tcPr>
                  <w:tcW w:w="1707" w:type="dxa"/>
                  <w:vAlign w:val="center"/>
                </w:tcPr>
                <w:p w14:paraId="01D3A069">
                  <w:pPr>
                    <w:pStyle w:val="32"/>
                    <w:rPr>
                      <w:color w:val="auto"/>
                      <w:highlight w:val="none"/>
                    </w:rPr>
                  </w:pPr>
                  <w:r>
                    <w:rPr>
                      <w:rFonts w:hint="eastAsia"/>
                      <w:color w:val="auto"/>
                      <w:highlight w:val="none"/>
                    </w:rPr>
                    <w:t>达标</w:t>
                  </w:r>
                </w:p>
              </w:tc>
            </w:tr>
            <w:tr w14:paraId="3BD5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414C6E29">
                  <w:pPr>
                    <w:pStyle w:val="32"/>
                    <w:rPr>
                      <w:color w:val="auto"/>
                      <w:highlight w:val="none"/>
                    </w:rPr>
                  </w:pPr>
                  <w:r>
                    <w:rPr>
                      <w:rFonts w:hint="eastAsia"/>
                      <w:color w:val="auto"/>
                      <w:highlight w:val="none"/>
                    </w:rPr>
                    <w:t>3</w:t>
                  </w:r>
                </w:p>
              </w:tc>
              <w:tc>
                <w:tcPr>
                  <w:tcW w:w="1332" w:type="dxa"/>
                  <w:vAlign w:val="center"/>
                </w:tcPr>
                <w:p w14:paraId="5F041B47">
                  <w:pPr>
                    <w:pStyle w:val="32"/>
                    <w:rPr>
                      <w:color w:val="auto"/>
                      <w:highlight w:val="none"/>
                    </w:rPr>
                  </w:pPr>
                  <w:r>
                    <w:rPr>
                      <w:color w:val="auto"/>
                      <w:highlight w:val="none"/>
                    </w:rPr>
                    <w:t>厂界</w:t>
                  </w:r>
                  <w:r>
                    <w:rPr>
                      <w:rFonts w:hint="eastAsia"/>
                      <w:color w:val="auto"/>
                      <w:highlight w:val="none"/>
                    </w:rPr>
                    <w:t>西</w:t>
                  </w:r>
                </w:p>
              </w:tc>
              <w:tc>
                <w:tcPr>
                  <w:tcW w:w="1085" w:type="dxa"/>
                  <w:vAlign w:val="center"/>
                </w:tcPr>
                <w:p w14:paraId="54B369E7">
                  <w:pPr>
                    <w:pStyle w:val="32"/>
                    <w:rPr>
                      <w:rFonts w:hint="default"/>
                      <w:color w:val="auto"/>
                      <w:highlight w:val="none"/>
                      <w:lang w:val="en-US" w:eastAsia="zh-CN"/>
                    </w:rPr>
                  </w:pPr>
                  <w:r>
                    <w:rPr>
                      <w:rFonts w:hint="eastAsia"/>
                      <w:color w:val="auto"/>
                      <w:highlight w:val="none"/>
                      <w:lang w:val="en-US" w:eastAsia="zh-CN"/>
                    </w:rPr>
                    <w:t>58.87</w:t>
                  </w:r>
                </w:p>
              </w:tc>
              <w:tc>
                <w:tcPr>
                  <w:tcW w:w="869" w:type="dxa"/>
                  <w:vAlign w:val="center"/>
                </w:tcPr>
                <w:p w14:paraId="1C451A88">
                  <w:pPr>
                    <w:pStyle w:val="32"/>
                    <w:rPr>
                      <w:rFonts w:hint="default"/>
                      <w:color w:val="auto"/>
                      <w:highlight w:val="none"/>
                      <w:lang w:val="en-US" w:eastAsia="zh-CN"/>
                    </w:rPr>
                  </w:pPr>
                  <w:r>
                    <w:rPr>
                      <w:rFonts w:hint="eastAsia"/>
                      <w:color w:val="auto"/>
                      <w:highlight w:val="none"/>
                      <w:lang w:val="en-US" w:eastAsia="zh-CN"/>
                    </w:rPr>
                    <w:t>38.37</w:t>
                  </w:r>
                </w:p>
              </w:tc>
              <w:tc>
                <w:tcPr>
                  <w:tcW w:w="1020" w:type="dxa"/>
                  <w:vAlign w:val="center"/>
                </w:tcPr>
                <w:p w14:paraId="733759D2">
                  <w:pPr>
                    <w:pStyle w:val="32"/>
                    <w:rPr>
                      <w:color w:val="auto"/>
                      <w:highlight w:val="none"/>
                    </w:rPr>
                  </w:pPr>
                  <w:r>
                    <w:rPr>
                      <w:rFonts w:hint="eastAsia"/>
                      <w:color w:val="auto"/>
                      <w:highlight w:val="none"/>
                    </w:rPr>
                    <w:t>60</w:t>
                  </w:r>
                </w:p>
              </w:tc>
              <w:tc>
                <w:tcPr>
                  <w:tcW w:w="974" w:type="dxa"/>
                  <w:vAlign w:val="center"/>
                </w:tcPr>
                <w:p w14:paraId="1ED58C8D">
                  <w:pPr>
                    <w:pStyle w:val="32"/>
                    <w:rPr>
                      <w:rFonts w:hint="eastAsia"/>
                      <w:color w:val="auto"/>
                      <w:highlight w:val="none"/>
                    </w:rPr>
                  </w:pPr>
                  <w:r>
                    <w:rPr>
                      <w:rFonts w:hint="eastAsia"/>
                      <w:color w:val="auto"/>
                      <w:highlight w:val="none"/>
                      <w:lang w:val="en-US" w:eastAsia="zh-CN"/>
                    </w:rPr>
                    <w:t>50</w:t>
                  </w:r>
                </w:p>
              </w:tc>
              <w:tc>
                <w:tcPr>
                  <w:tcW w:w="1707" w:type="dxa"/>
                  <w:vAlign w:val="center"/>
                </w:tcPr>
                <w:p w14:paraId="3DBF0FA9">
                  <w:pPr>
                    <w:pStyle w:val="32"/>
                    <w:rPr>
                      <w:color w:val="auto"/>
                      <w:highlight w:val="none"/>
                    </w:rPr>
                  </w:pPr>
                  <w:r>
                    <w:rPr>
                      <w:rFonts w:hint="eastAsia"/>
                      <w:color w:val="auto"/>
                      <w:highlight w:val="none"/>
                    </w:rPr>
                    <w:t>达标</w:t>
                  </w:r>
                </w:p>
              </w:tc>
            </w:tr>
            <w:tr w14:paraId="5C9C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5E2E84FF">
                  <w:pPr>
                    <w:pStyle w:val="32"/>
                    <w:rPr>
                      <w:color w:val="auto"/>
                      <w:highlight w:val="none"/>
                    </w:rPr>
                  </w:pPr>
                  <w:r>
                    <w:rPr>
                      <w:rFonts w:hint="eastAsia"/>
                      <w:color w:val="auto"/>
                      <w:highlight w:val="none"/>
                    </w:rPr>
                    <w:t>4</w:t>
                  </w:r>
                </w:p>
              </w:tc>
              <w:tc>
                <w:tcPr>
                  <w:tcW w:w="1332" w:type="dxa"/>
                  <w:vAlign w:val="center"/>
                </w:tcPr>
                <w:p w14:paraId="54F429C9">
                  <w:pPr>
                    <w:pStyle w:val="32"/>
                    <w:rPr>
                      <w:color w:val="auto"/>
                      <w:highlight w:val="none"/>
                    </w:rPr>
                  </w:pPr>
                  <w:r>
                    <w:rPr>
                      <w:color w:val="auto"/>
                      <w:highlight w:val="none"/>
                    </w:rPr>
                    <w:t>厂界</w:t>
                  </w:r>
                  <w:r>
                    <w:rPr>
                      <w:rFonts w:hint="eastAsia"/>
                      <w:color w:val="auto"/>
                      <w:highlight w:val="none"/>
                    </w:rPr>
                    <w:t>北</w:t>
                  </w:r>
                </w:p>
              </w:tc>
              <w:tc>
                <w:tcPr>
                  <w:tcW w:w="1085" w:type="dxa"/>
                  <w:vAlign w:val="center"/>
                </w:tcPr>
                <w:p w14:paraId="29C5472F">
                  <w:pPr>
                    <w:pStyle w:val="32"/>
                    <w:rPr>
                      <w:rFonts w:hint="default"/>
                      <w:color w:val="auto"/>
                      <w:highlight w:val="none"/>
                      <w:lang w:val="en-US" w:eastAsia="zh-CN"/>
                    </w:rPr>
                  </w:pPr>
                  <w:r>
                    <w:rPr>
                      <w:rFonts w:hint="eastAsia"/>
                      <w:color w:val="auto"/>
                      <w:highlight w:val="none"/>
                      <w:lang w:val="en-US" w:eastAsia="zh-CN"/>
                    </w:rPr>
                    <w:t>49.67</w:t>
                  </w:r>
                </w:p>
              </w:tc>
              <w:tc>
                <w:tcPr>
                  <w:tcW w:w="869" w:type="dxa"/>
                  <w:vAlign w:val="center"/>
                </w:tcPr>
                <w:p w14:paraId="1E98923B">
                  <w:pPr>
                    <w:pStyle w:val="32"/>
                    <w:rPr>
                      <w:rFonts w:hint="default"/>
                      <w:color w:val="auto"/>
                      <w:highlight w:val="none"/>
                      <w:lang w:val="en-US" w:eastAsia="zh-CN"/>
                    </w:rPr>
                  </w:pPr>
                  <w:r>
                    <w:rPr>
                      <w:rFonts w:hint="eastAsia"/>
                      <w:color w:val="auto"/>
                      <w:highlight w:val="none"/>
                      <w:lang w:val="en-US" w:eastAsia="zh-CN"/>
                    </w:rPr>
                    <w:t>47.71</w:t>
                  </w:r>
                </w:p>
              </w:tc>
              <w:tc>
                <w:tcPr>
                  <w:tcW w:w="1020" w:type="dxa"/>
                  <w:vAlign w:val="center"/>
                </w:tcPr>
                <w:p w14:paraId="74E8A400">
                  <w:pPr>
                    <w:pStyle w:val="32"/>
                    <w:rPr>
                      <w:color w:val="auto"/>
                      <w:highlight w:val="none"/>
                    </w:rPr>
                  </w:pPr>
                  <w:r>
                    <w:rPr>
                      <w:rFonts w:hint="eastAsia"/>
                      <w:color w:val="auto"/>
                      <w:highlight w:val="none"/>
                    </w:rPr>
                    <w:t>60</w:t>
                  </w:r>
                </w:p>
              </w:tc>
              <w:tc>
                <w:tcPr>
                  <w:tcW w:w="974" w:type="dxa"/>
                  <w:vAlign w:val="center"/>
                </w:tcPr>
                <w:p w14:paraId="4D33F27D">
                  <w:pPr>
                    <w:pStyle w:val="32"/>
                    <w:rPr>
                      <w:rFonts w:hint="eastAsia"/>
                      <w:color w:val="auto"/>
                      <w:highlight w:val="none"/>
                    </w:rPr>
                  </w:pPr>
                  <w:r>
                    <w:rPr>
                      <w:rFonts w:hint="eastAsia"/>
                      <w:color w:val="auto"/>
                      <w:highlight w:val="none"/>
                      <w:lang w:val="en-US" w:eastAsia="zh-CN"/>
                    </w:rPr>
                    <w:t>50</w:t>
                  </w:r>
                </w:p>
              </w:tc>
              <w:tc>
                <w:tcPr>
                  <w:tcW w:w="1707" w:type="dxa"/>
                  <w:vAlign w:val="center"/>
                </w:tcPr>
                <w:p w14:paraId="13D66AC7">
                  <w:pPr>
                    <w:pStyle w:val="32"/>
                    <w:rPr>
                      <w:color w:val="auto"/>
                      <w:highlight w:val="none"/>
                    </w:rPr>
                  </w:pPr>
                  <w:r>
                    <w:rPr>
                      <w:rFonts w:hint="eastAsia"/>
                      <w:color w:val="auto"/>
                      <w:highlight w:val="none"/>
                    </w:rPr>
                    <w:t>达标</w:t>
                  </w:r>
                </w:p>
              </w:tc>
            </w:tr>
          </w:tbl>
          <w:p w14:paraId="5796D202">
            <w:pPr>
              <w:ind w:firstLine="480"/>
              <w:jc w:val="both"/>
              <w:rPr>
                <w:color w:val="auto"/>
                <w:highlight w:val="none"/>
              </w:rPr>
            </w:pPr>
            <w:r>
              <w:rPr>
                <w:rFonts w:hint="eastAsia"/>
                <w:color w:val="auto"/>
                <w:highlight w:val="none"/>
              </w:rPr>
              <w:t>根据预测结果可以看出：</w:t>
            </w:r>
          </w:p>
          <w:p w14:paraId="4F47BF56">
            <w:pPr>
              <w:rPr>
                <w:rFonts w:hint="eastAsia"/>
                <w:color w:val="auto"/>
                <w:highlight w:val="none"/>
              </w:rPr>
            </w:pPr>
            <w:r>
              <w:rPr>
                <w:rFonts w:hint="eastAsia"/>
                <w:b/>
                <w:bCs/>
                <w:color w:val="auto"/>
                <w:highlight w:val="none"/>
                <w:lang w:val="en-US" w:eastAsia="zh-CN"/>
              </w:rPr>
              <w:t>厂界噪声：</w:t>
            </w:r>
            <w:r>
              <w:rPr>
                <w:rFonts w:hint="eastAsia"/>
                <w:color w:val="auto"/>
                <w:szCs w:val="24"/>
                <w:highlight w:val="none"/>
              </w:rPr>
              <w:t>项目设备噪声经降噪措施、距离衰减后，各厂界噪声预测值昼间和</w:t>
            </w:r>
            <w:r>
              <w:rPr>
                <w:rFonts w:hint="eastAsia"/>
                <w:color w:val="auto"/>
                <w:highlight w:val="none"/>
              </w:rPr>
              <w:t>夜间均能满足《工业企业厂界环境噪声排放标准》</w:t>
            </w:r>
            <w:r>
              <w:rPr>
                <w:rFonts w:hint="eastAsia"/>
                <w:color w:val="auto"/>
                <w:highlight w:val="none"/>
                <w:lang w:val="en-US" w:eastAsia="zh-CN"/>
              </w:rPr>
              <w:t xml:space="preserve"> </w:t>
            </w:r>
            <w:r>
              <w:rPr>
                <w:rFonts w:hint="eastAsia"/>
                <w:color w:val="auto"/>
                <w:highlight w:val="none"/>
              </w:rPr>
              <w:t>（</w:t>
            </w:r>
            <w:r>
              <w:rPr>
                <w:color w:val="auto"/>
                <w:highlight w:val="none"/>
              </w:rPr>
              <w:t>GB12348-2008</w:t>
            </w:r>
            <w:r>
              <w:rPr>
                <w:rFonts w:hint="eastAsia"/>
                <w:color w:val="auto"/>
                <w:highlight w:val="none"/>
              </w:rPr>
              <w:t>）</w:t>
            </w:r>
            <w:r>
              <w:rPr>
                <w:rFonts w:hint="eastAsia"/>
                <w:color w:val="auto"/>
                <w:highlight w:val="none"/>
                <w:lang w:val="en-US" w:eastAsia="zh-CN"/>
              </w:rPr>
              <w:t>2</w:t>
            </w:r>
            <w:r>
              <w:rPr>
                <w:rFonts w:hint="eastAsia"/>
                <w:color w:val="auto"/>
                <w:highlight w:val="none"/>
              </w:rPr>
              <w:t>类标准：昼间</w:t>
            </w:r>
            <w:r>
              <w:rPr>
                <w:color w:val="auto"/>
                <w:highlight w:val="none"/>
              </w:rPr>
              <w:t>≤6</w:t>
            </w:r>
            <w:r>
              <w:rPr>
                <w:rFonts w:hint="eastAsia"/>
                <w:color w:val="auto"/>
                <w:highlight w:val="none"/>
                <w:lang w:val="en-US" w:eastAsia="zh-CN"/>
              </w:rPr>
              <w:t>0</w:t>
            </w:r>
            <w:r>
              <w:rPr>
                <w:color w:val="auto"/>
                <w:highlight w:val="none"/>
              </w:rPr>
              <w:t>dB</w:t>
            </w:r>
            <w:r>
              <w:rPr>
                <w:rFonts w:hint="eastAsia"/>
                <w:color w:val="auto"/>
                <w:highlight w:val="none"/>
                <w:lang w:eastAsia="zh-CN"/>
              </w:rPr>
              <w:t>（</w:t>
            </w:r>
            <w:r>
              <w:rPr>
                <w:rFonts w:hint="eastAsia"/>
                <w:color w:val="auto"/>
                <w:highlight w:val="none"/>
                <w:lang w:val="en-US" w:eastAsia="zh-CN"/>
              </w:rPr>
              <w:t>A）</w:t>
            </w:r>
            <w:r>
              <w:rPr>
                <w:rFonts w:hint="eastAsia"/>
                <w:color w:val="auto"/>
                <w:highlight w:val="none"/>
              </w:rPr>
              <w:t>、夜间</w:t>
            </w:r>
            <w:r>
              <w:rPr>
                <w:color w:val="auto"/>
                <w:highlight w:val="none"/>
              </w:rPr>
              <w:t>≤</w:t>
            </w:r>
            <w:r>
              <w:rPr>
                <w:rFonts w:hint="eastAsia"/>
                <w:color w:val="auto"/>
                <w:highlight w:val="none"/>
                <w:lang w:val="en-US" w:eastAsia="zh-CN"/>
              </w:rPr>
              <w:t>50</w:t>
            </w:r>
            <w:r>
              <w:rPr>
                <w:color w:val="auto"/>
                <w:highlight w:val="none"/>
              </w:rPr>
              <w:t>dB</w:t>
            </w:r>
            <w:r>
              <w:rPr>
                <w:rFonts w:hint="eastAsia"/>
                <w:color w:val="auto"/>
                <w:highlight w:val="none"/>
                <w:lang w:eastAsia="zh-CN"/>
              </w:rPr>
              <w:t>（</w:t>
            </w:r>
            <w:r>
              <w:rPr>
                <w:rFonts w:hint="eastAsia"/>
                <w:color w:val="auto"/>
                <w:highlight w:val="none"/>
                <w:lang w:val="en-US" w:eastAsia="zh-CN"/>
              </w:rPr>
              <w:t>A）</w:t>
            </w:r>
            <w:r>
              <w:rPr>
                <w:rFonts w:hint="eastAsia"/>
                <w:color w:val="auto"/>
                <w:highlight w:val="none"/>
              </w:rPr>
              <w:t>的要求。</w:t>
            </w:r>
          </w:p>
          <w:p w14:paraId="79874259">
            <w:pPr>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.3监测计划</w:t>
            </w:r>
          </w:p>
          <w:p w14:paraId="601BC770">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竣工环保验收监测</w:t>
            </w:r>
          </w:p>
          <w:p w14:paraId="560BD2A2">
            <w:pPr>
              <w:ind w:firstLine="480"/>
              <w:jc w:val="both"/>
              <w:rPr>
                <w:color w:val="auto"/>
                <w:highlight w:val="none"/>
              </w:rPr>
            </w:pPr>
            <w:r>
              <w:rPr>
                <w:color w:val="auto"/>
                <w:highlight w:val="none"/>
              </w:rPr>
              <w:t>按照</w:t>
            </w:r>
            <w:r>
              <w:rPr>
                <w:rFonts w:hint="eastAsia"/>
                <w:color w:val="auto"/>
                <w:highlight w:val="none"/>
              </w:rPr>
              <w:t>“</w:t>
            </w:r>
            <w:r>
              <w:rPr>
                <w:color w:val="auto"/>
                <w:highlight w:val="none"/>
              </w:rPr>
              <w:t>环保三同时</w:t>
            </w:r>
            <w:r>
              <w:rPr>
                <w:rFonts w:hint="eastAsia"/>
                <w:color w:val="auto"/>
                <w:highlight w:val="none"/>
              </w:rPr>
              <w:t>”</w:t>
            </w:r>
            <w:r>
              <w:rPr>
                <w:color w:val="auto"/>
                <w:highlight w:val="none"/>
              </w:rPr>
              <w:t>要求，项目建成投产后及时组织竣工环境保护验收，项目环保竣工验收监测见</w:t>
            </w:r>
            <w:r>
              <w:rPr>
                <w:rFonts w:hint="eastAsia"/>
                <w:color w:val="auto"/>
                <w:highlight w:val="none"/>
              </w:rPr>
              <w:t>下</w:t>
            </w:r>
            <w:r>
              <w:rPr>
                <w:color w:val="auto"/>
                <w:highlight w:val="none"/>
              </w:rPr>
              <w:t>表。</w:t>
            </w:r>
          </w:p>
          <w:p w14:paraId="4F8939FF">
            <w:pPr>
              <w:pStyle w:val="33"/>
              <w:rPr>
                <w:rFonts w:hint="default"/>
                <w:color w:val="auto"/>
                <w:highlight w:val="none"/>
              </w:rPr>
            </w:pPr>
            <w:r>
              <w:rPr>
                <w:color w:val="auto"/>
                <w:highlight w:val="none"/>
              </w:rPr>
              <w:t>表4-1</w:t>
            </w:r>
            <w:r>
              <w:rPr>
                <w:rFonts w:hint="eastAsia"/>
                <w:color w:val="auto"/>
                <w:highlight w:val="none"/>
                <w:lang w:val="en-US" w:eastAsia="zh-CN"/>
              </w:rPr>
              <w:t xml:space="preserve">3 </w:t>
            </w:r>
            <w:r>
              <w:rPr>
                <w:color w:val="auto"/>
                <w:highlight w:val="none"/>
              </w:rPr>
              <w:t xml:space="preserve"> 环境监测一览表</w:t>
            </w:r>
          </w:p>
          <w:tbl>
            <w:tblPr>
              <w:tblStyle w:val="27"/>
              <w:tblW w:w="77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455"/>
              <w:gridCol w:w="824"/>
              <w:gridCol w:w="1728"/>
              <w:gridCol w:w="3275"/>
            </w:tblGrid>
            <w:tr w14:paraId="6E6F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Align w:val="center"/>
                </w:tcPr>
                <w:p w14:paraId="15279D4D">
                  <w:pPr>
                    <w:pStyle w:val="32"/>
                    <w:jc w:val="center"/>
                    <w:rPr>
                      <w:rFonts w:hint="default"/>
                      <w:color w:val="auto"/>
                      <w:highlight w:val="none"/>
                    </w:rPr>
                  </w:pPr>
                  <w:r>
                    <w:rPr>
                      <w:color w:val="auto"/>
                      <w:highlight w:val="none"/>
                    </w:rPr>
                    <w:t>序号</w:t>
                  </w:r>
                </w:p>
              </w:tc>
              <w:tc>
                <w:tcPr>
                  <w:tcW w:w="1455" w:type="dxa"/>
                  <w:vAlign w:val="center"/>
                </w:tcPr>
                <w:p w14:paraId="182EE624">
                  <w:pPr>
                    <w:pStyle w:val="32"/>
                    <w:jc w:val="center"/>
                    <w:rPr>
                      <w:rFonts w:hint="default"/>
                      <w:color w:val="auto"/>
                      <w:highlight w:val="none"/>
                    </w:rPr>
                  </w:pPr>
                  <w:r>
                    <w:rPr>
                      <w:color w:val="auto"/>
                      <w:highlight w:val="none"/>
                    </w:rPr>
                    <w:t>监测点位</w:t>
                  </w:r>
                </w:p>
              </w:tc>
              <w:tc>
                <w:tcPr>
                  <w:tcW w:w="824" w:type="dxa"/>
                  <w:vAlign w:val="center"/>
                </w:tcPr>
                <w:p w14:paraId="3056A4CA">
                  <w:pPr>
                    <w:pStyle w:val="32"/>
                    <w:jc w:val="center"/>
                    <w:rPr>
                      <w:rFonts w:hint="default"/>
                      <w:color w:val="auto"/>
                      <w:highlight w:val="none"/>
                    </w:rPr>
                  </w:pPr>
                  <w:r>
                    <w:rPr>
                      <w:color w:val="auto"/>
                      <w:highlight w:val="none"/>
                    </w:rPr>
                    <w:t>监测因子</w:t>
                  </w:r>
                </w:p>
              </w:tc>
              <w:tc>
                <w:tcPr>
                  <w:tcW w:w="1728" w:type="dxa"/>
                  <w:vAlign w:val="center"/>
                </w:tcPr>
                <w:p w14:paraId="7CCBBFD6">
                  <w:pPr>
                    <w:pStyle w:val="32"/>
                    <w:jc w:val="center"/>
                    <w:rPr>
                      <w:rFonts w:hint="default"/>
                      <w:color w:val="auto"/>
                      <w:highlight w:val="none"/>
                    </w:rPr>
                  </w:pPr>
                  <w:r>
                    <w:rPr>
                      <w:color w:val="auto"/>
                      <w:highlight w:val="none"/>
                    </w:rPr>
                    <w:t>时间及频率</w:t>
                  </w:r>
                </w:p>
              </w:tc>
              <w:tc>
                <w:tcPr>
                  <w:tcW w:w="3275" w:type="dxa"/>
                  <w:vAlign w:val="center"/>
                </w:tcPr>
                <w:p w14:paraId="231617D8">
                  <w:pPr>
                    <w:pStyle w:val="32"/>
                    <w:jc w:val="center"/>
                    <w:rPr>
                      <w:rFonts w:hint="default"/>
                      <w:color w:val="auto"/>
                      <w:highlight w:val="none"/>
                    </w:rPr>
                  </w:pPr>
                  <w:r>
                    <w:rPr>
                      <w:color w:val="auto"/>
                      <w:highlight w:val="none"/>
                    </w:rPr>
                    <w:t>排放标准</w:t>
                  </w:r>
                </w:p>
              </w:tc>
            </w:tr>
            <w:tr w14:paraId="07A6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Align w:val="center"/>
                </w:tcPr>
                <w:p w14:paraId="65A8B951">
                  <w:pPr>
                    <w:pStyle w:val="32"/>
                    <w:jc w:val="center"/>
                    <w:rPr>
                      <w:rFonts w:hint="default"/>
                      <w:color w:val="auto"/>
                      <w:highlight w:val="none"/>
                    </w:rPr>
                  </w:pPr>
                  <w:r>
                    <w:rPr>
                      <w:color w:val="auto"/>
                      <w:highlight w:val="none"/>
                    </w:rPr>
                    <w:t>1</w:t>
                  </w:r>
                </w:p>
              </w:tc>
              <w:tc>
                <w:tcPr>
                  <w:tcW w:w="1455" w:type="dxa"/>
                  <w:vAlign w:val="center"/>
                </w:tcPr>
                <w:p w14:paraId="3A28E610">
                  <w:pPr>
                    <w:pStyle w:val="32"/>
                    <w:jc w:val="center"/>
                    <w:rPr>
                      <w:rFonts w:hint="default"/>
                      <w:color w:val="auto"/>
                      <w:highlight w:val="none"/>
                    </w:rPr>
                  </w:pPr>
                  <w:r>
                    <w:rPr>
                      <w:color w:val="auto"/>
                      <w:highlight w:val="none"/>
                    </w:rPr>
                    <w:t>项目厂界东、南、西、北外1m处</w:t>
                  </w:r>
                </w:p>
              </w:tc>
              <w:tc>
                <w:tcPr>
                  <w:tcW w:w="824" w:type="dxa"/>
                  <w:vAlign w:val="center"/>
                </w:tcPr>
                <w:p w14:paraId="4A3A08A1">
                  <w:pPr>
                    <w:pStyle w:val="32"/>
                    <w:jc w:val="center"/>
                    <w:rPr>
                      <w:rFonts w:hint="default"/>
                      <w:color w:val="auto"/>
                      <w:highlight w:val="none"/>
                    </w:rPr>
                  </w:pPr>
                  <w:r>
                    <w:rPr>
                      <w:color w:val="auto"/>
                      <w:highlight w:val="none"/>
                    </w:rPr>
                    <w:t>等效连续A声级</w:t>
                  </w:r>
                </w:p>
              </w:tc>
              <w:tc>
                <w:tcPr>
                  <w:tcW w:w="1728" w:type="dxa"/>
                  <w:vAlign w:val="center"/>
                </w:tcPr>
                <w:p w14:paraId="25082C40">
                  <w:pPr>
                    <w:pStyle w:val="32"/>
                    <w:jc w:val="center"/>
                    <w:rPr>
                      <w:rFonts w:hint="default"/>
                      <w:color w:val="auto"/>
                      <w:highlight w:val="none"/>
                    </w:rPr>
                  </w:pPr>
                  <w:r>
                    <w:rPr>
                      <w:color w:val="auto"/>
                      <w:highlight w:val="none"/>
                    </w:rPr>
                    <w:t>竣工验收时，监测2天，昼间、夜间各1次</w:t>
                  </w:r>
                </w:p>
              </w:tc>
              <w:tc>
                <w:tcPr>
                  <w:tcW w:w="3275" w:type="dxa"/>
                  <w:vAlign w:val="center"/>
                </w:tcPr>
                <w:p w14:paraId="46409776">
                  <w:pPr>
                    <w:pStyle w:val="32"/>
                    <w:jc w:val="center"/>
                    <w:rPr>
                      <w:rFonts w:hint="default"/>
                      <w:color w:val="auto"/>
                      <w:highlight w:val="none"/>
                    </w:rPr>
                  </w:pPr>
                  <w:r>
                    <w:rPr>
                      <w:color w:val="auto"/>
                      <w:highlight w:val="none"/>
                    </w:rPr>
                    <w:t>《工业企业厂界环境噪声排放标准》（GB12348-2008）2类区标准</w:t>
                  </w:r>
                </w:p>
              </w:tc>
            </w:tr>
          </w:tbl>
          <w:p w14:paraId="790EA45A">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自行监测</w:t>
            </w:r>
          </w:p>
          <w:p w14:paraId="1B4933D1">
            <w:pPr>
              <w:ind w:firstLine="480"/>
              <w:jc w:val="both"/>
              <w:rPr>
                <w:color w:val="auto"/>
                <w:highlight w:val="none"/>
              </w:rPr>
            </w:pPr>
            <w:r>
              <w:rPr>
                <w:color w:val="auto"/>
                <w:highlight w:val="none"/>
              </w:rPr>
              <w:t>根据《</w:t>
            </w:r>
            <w:ins w:id="0" w:author="我好冷" w:date="2025-05-30T11:03:08Z">
              <w:bookmarkStart w:id="27" w:name="_GoBack"/>
              <w:r>
                <w:rPr>
                  <w:rFonts w:hint="eastAsia"/>
                  <w:color w:val="000000" w:themeColor="text1"/>
                  <w:highlight w:val="none"/>
                  <w:u w:val="single"/>
                  <w:lang w:eastAsia="zh-CN"/>
                  <w14:textFill>
                    <w14:solidFill>
                      <w14:schemeClr w14:val="tx1"/>
                    </w14:solidFill>
                  </w14:textFill>
                </w:rPr>
                <w:t>排污许可管理条例</w:t>
              </w:r>
              <w:bookmarkEnd w:id="27"/>
            </w:ins>
            <w:r>
              <w:rPr>
                <w:color w:val="auto"/>
                <w:highlight w:val="none"/>
              </w:rPr>
              <w:t>》要求，</w:t>
            </w:r>
            <w:r>
              <w:rPr>
                <w:rFonts w:hint="eastAsia"/>
                <w:color w:val="auto"/>
                <w:highlight w:val="none"/>
              </w:rPr>
              <w:t>项目投产后应开展</w:t>
            </w:r>
            <w:r>
              <w:rPr>
                <w:rFonts w:hint="eastAsia"/>
                <w:color w:val="auto"/>
                <w:highlight w:val="none"/>
              </w:rPr>
              <w:t>自行监测</w:t>
            </w:r>
            <w:r>
              <w:rPr>
                <w:color w:val="auto"/>
                <w:highlight w:val="none"/>
              </w:rPr>
              <w:t>，</w:t>
            </w:r>
            <w:r>
              <w:rPr>
                <w:rFonts w:hint="eastAsia"/>
                <w:color w:val="auto"/>
                <w:highlight w:val="none"/>
              </w:rPr>
              <w:t xml:space="preserve">根据《排污单位自行监测技术指南 </w:t>
            </w:r>
            <w:r>
              <w:rPr>
                <w:rFonts w:hint="eastAsia"/>
                <w:color w:val="auto"/>
                <w:highlight w:val="none"/>
                <w:lang w:val="en-US" w:eastAsia="zh-CN"/>
              </w:rPr>
              <w:t>砖瓦工业</w:t>
            </w:r>
            <w:r>
              <w:rPr>
                <w:rFonts w:hint="eastAsia"/>
                <w:color w:val="auto"/>
                <w:highlight w:val="none"/>
              </w:rPr>
              <w:t xml:space="preserve">》（HJ </w:t>
            </w:r>
            <w:r>
              <w:rPr>
                <w:rFonts w:hint="eastAsia"/>
                <w:color w:val="auto"/>
                <w:highlight w:val="none"/>
                <w:lang w:val="en-US" w:eastAsia="zh-CN"/>
              </w:rPr>
              <w:t>1254</w:t>
            </w:r>
            <w:r>
              <w:rPr>
                <w:rFonts w:hint="eastAsia"/>
                <w:color w:val="auto"/>
                <w:highlight w:val="none"/>
              </w:rPr>
              <w:t>-20</w:t>
            </w:r>
            <w:r>
              <w:rPr>
                <w:rFonts w:hint="eastAsia"/>
                <w:color w:val="auto"/>
                <w:highlight w:val="none"/>
                <w:lang w:val="en-US" w:eastAsia="zh-CN"/>
              </w:rPr>
              <w:t>22</w:t>
            </w:r>
            <w:r>
              <w:rPr>
                <w:rFonts w:hint="eastAsia"/>
                <w:color w:val="auto"/>
                <w:highlight w:val="none"/>
              </w:rPr>
              <w:t>）</w:t>
            </w:r>
            <w:r>
              <w:rPr>
                <w:rFonts w:hint="eastAsia"/>
                <w:color w:val="auto"/>
                <w:highlight w:val="none"/>
                <w:lang w:val="en-US" w:eastAsia="zh-CN"/>
              </w:rPr>
              <w:t>及《排污单位自行监测技术指南 陶瓷工业》（HT 1255-2022）</w:t>
            </w:r>
            <w:r>
              <w:rPr>
                <w:rFonts w:hint="eastAsia"/>
                <w:color w:val="auto"/>
                <w:highlight w:val="none"/>
              </w:rPr>
              <w:t>中自行监测管理要求</w:t>
            </w:r>
            <w:r>
              <w:rPr>
                <w:rFonts w:hint="eastAsia"/>
                <w:color w:val="auto"/>
                <w:highlight w:val="none"/>
                <w:lang w:eastAsia="zh-CN"/>
              </w:rPr>
              <w:t>制定本项目噪声自行监测方案，如下表</w:t>
            </w:r>
            <w:r>
              <w:rPr>
                <w:color w:val="auto"/>
                <w:highlight w:val="none"/>
              </w:rPr>
              <w:t>。</w:t>
            </w:r>
          </w:p>
          <w:p w14:paraId="1F5F74F5">
            <w:pPr>
              <w:pStyle w:val="33"/>
              <w:rPr>
                <w:rFonts w:hint="default"/>
                <w:color w:val="auto"/>
                <w:highlight w:val="none"/>
              </w:rPr>
            </w:pPr>
            <w:r>
              <w:rPr>
                <w:color w:val="auto"/>
                <w:highlight w:val="none"/>
              </w:rPr>
              <w:t>表4-1</w:t>
            </w:r>
            <w:r>
              <w:rPr>
                <w:rFonts w:hint="eastAsia"/>
                <w:color w:val="auto"/>
                <w:highlight w:val="none"/>
                <w:lang w:val="en-US" w:eastAsia="zh-CN"/>
              </w:rPr>
              <w:t xml:space="preserve">4 </w:t>
            </w:r>
            <w:r>
              <w:rPr>
                <w:color w:val="auto"/>
                <w:highlight w:val="none"/>
              </w:rPr>
              <w:t xml:space="preserve"> 自行监测方案一览表</w:t>
            </w:r>
          </w:p>
          <w:tbl>
            <w:tblPr>
              <w:tblStyle w:val="27"/>
              <w:tblW w:w="779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584"/>
              <w:gridCol w:w="1487"/>
              <w:gridCol w:w="2512"/>
            </w:tblGrid>
            <w:tr w14:paraId="1097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14:paraId="7404FF27">
                  <w:pPr>
                    <w:pStyle w:val="32"/>
                    <w:jc w:val="center"/>
                    <w:rPr>
                      <w:rFonts w:hint="default"/>
                      <w:color w:val="auto"/>
                      <w:highlight w:val="none"/>
                    </w:rPr>
                  </w:pPr>
                  <w:r>
                    <w:rPr>
                      <w:color w:val="auto"/>
                      <w:highlight w:val="none"/>
                    </w:rPr>
                    <w:t>监测项目</w:t>
                  </w:r>
                </w:p>
              </w:tc>
              <w:tc>
                <w:tcPr>
                  <w:tcW w:w="2584" w:type="dxa"/>
                  <w:vAlign w:val="center"/>
                </w:tcPr>
                <w:p w14:paraId="507C4573">
                  <w:pPr>
                    <w:pStyle w:val="32"/>
                    <w:jc w:val="center"/>
                    <w:rPr>
                      <w:rFonts w:hint="default"/>
                      <w:color w:val="auto"/>
                      <w:highlight w:val="none"/>
                    </w:rPr>
                  </w:pPr>
                  <w:r>
                    <w:rPr>
                      <w:color w:val="auto"/>
                      <w:highlight w:val="none"/>
                    </w:rPr>
                    <w:t>监测点位</w:t>
                  </w:r>
                </w:p>
              </w:tc>
              <w:tc>
                <w:tcPr>
                  <w:tcW w:w="1487" w:type="dxa"/>
                  <w:vAlign w:val="center"/>
                </w:tcPr>
                <w:p w14:paraId="115BA1CB">
                  <w:pPr>
                    <w:pStyle w:val="32"/>
                    <w:jc w:val="center"/>
                    <w:rPr>
                      <w:rFonts w:hint="default"/>
                      <w:color w:val="auto"/>
                      <w:highlight w:val="none"/>
                    </w:rPr>
                  </w:pPr>
                  <w:r>
                    <w:rPr>
                      <w:color w:val="auto"/>
                      <w:highlight w:val="none"/>
                    </w:rPr>
                    <w:t>监测因子</w:t>
                  </w:r>
                </w:p>
              </w:tc>
              <w:tc>
                <w:tcPr>
                  <w:tcW w:w="2512" w:type="dxa"/>
                  <w:vAlign w:val="center"/>
                </w:tcPr>
                <w:p w14:paraId="090A0C2C">
                  <w:pPr>
                    <w:pStyle w:val="32"/>
                    <w:jc w:val="center"/>
                    <w:rPr>
                      <w:rFonts w:hint="default"/>
                      <w:color w:val="auto"/>
                      <w:highlight w:val="none"/>
                    </w:rPr>
                  </w:pPr>
                  <w:r>
                    <w:rPr>
                      <w:color w:val="auto"/>
                      <w:highlight w:val="none"/>
                    </w:rPr>
                    <w:t>时间及频率</w:t>
                  </w:r>
                </w:p>
              </w:tc>
            </w:tr>
            <w:tr w14:paraId="6CDD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14:paraId="5E936B79">
                  <w:pPr>
                    <w:pStyle w:val="32"/>
                    <w:jc w:val="center"/>
                    <w:rPr>
                      <w:rFonts w:hint="default"/>
                      <w:color w:val="auto"/>
                      <w:highlight w:val="none"/>
                    </w:rPr>
                  </w:pPr>
                  <w:r>
                    <w:rPr>
                      <w:color w:val="auto"/>
                      <w:highlight w:val="none"/>
                    </w:rPr>
                    <w:t>噪声</w:t>
                  </w:r>
                </w:p>
              </w:tc>
              <w:tc>
                <w:tcPr>
                  <w:tcW w:w="2584" w:type="dxa"/>
                  <w:vAlign w:val="center"/>
                </w:tcPr>
                <w:p w14:paraId="0C291F8E">
                  <w:pPr>
                    <w:pStyle w:val="32"/>
                    <w:jc w:val="center"/>
                    <w:rPr>
                      <w:rFonts w:hint="default"/>
                      <w:color w:val="auto"/>
                      <w:highlight w:val="none"/>
                    </w:rPr>
                  </w:pPr>
                  <w:r>
                    <w:rPr>
                      <w:color w:val="auto"/>
                      <w:highlight w:val="none"/>
                    </w:rPr>
                    <w:t>厂界</w:t>
                  </w:r>
                  <w:r>
                    <w:rPr>
                      <w:rFonts w:hint="eastAsia"/>
                      <w:color w:val="auto"/>
                      <w:highlight w:val="none"/>
                      <w:lang w:eastAsia="zh-CN"/>
                    </w:rPr>
                    <w:t>东、南、西、北</w:t>
                  </w:r>
                  <w:r>
                    <w:rPr>
                      <w:color w:val="auto"/>
                      <w:highlight w:val="none"/>
                    </w:rPr>
                    <w:t>，共设置4个</w:t>
                  </w:r>
                </w:p>
              </w:tc>
              <w:tc>
                <w:tcPr>
                  <w:tcW w:w="1487" w:type="dxa"/>
                  <w:vAlign w:val="center"/>
                </w:tcPr>
                <w:p w14:paraId="4A74349B">
                  <w:pPr>
                    <w:pStyle w:val="32"/>
                    <w:jc w:val="center"/>
                    <w:rPr>
                      <w:rFonts w:hint="default"/>
                      <w:color w:val="auto"/>
                      <w:highlight w:val="none"/>
                    </w:rPr>
                  </w:pPr>
                  <w:r>
                    <w:rPr>
                      <w:color w:val="auto"/>
                      <w:highlight w:val="none"/>
                    </w:rPr>
                    <w:t>等效连续A声级</w:t>
                  </w:r>
                </w:p>
              </w:tc>
              <w:tc>
                <w:tcPr>
                  <w:tcW w:w="2512" w:type="dxa"/>
                  <w:vAlign w:val="center"/>
                </w:tcPr>
                <w:p w14:paraId="4214DD3E">
                  <w:pPr>
                    <w:pStyle w:val="32"/>
                    <w:jc w:val="center"/>
                    <w:rPr>
                      <w:rFonts w:hint="default"/>
                      <w:color w:val="auto"/>
                      <w:highlight w:val="none"/>
                    </w:rPr>
                  </w:pPr>
                  <w:r>
                    <w:rPr>
                      <w:color w:val="auto"/>
                      <w:highlight w:val="none"/>
                    </w:rPr>
                    <w:t>每</w:t>
                  </w:r>
                  <w:r>
                    <w:rPr>
                      <w:rFonts w:hint="eastAsia"/>
                      <w:color w:val="auto"/>
                      <w:highlight w:val="none"/>
                      <w:lang w:eastAsia="zh-CN"/>
                    </w:rPr>
                    <w:t>半年</w:t>
                  </w:r>
                  <w:r>
                    <w:rPr>
                      <w:color w:val="auto"/>
                      <w:highlight w:val="none"/>
                    </w:rPr>
                    <w:t>1次，昼夜各监测1次</w:t>
                  </w:r>
                </w:p>
              </w:tc>
            </w:tr>
          </w:tbl>
          <w:p w14:paraId="275EAC18">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.5</w:t>
            </w:r>
            <w:r>
              <w:rPr>
                <w:rFonts w:hint="eastAsia"/>
                <w:b/>
                <w:bCs/>
                <w:color w:val="auto"/>
                <w:highlight w:val="none"/>
              </w:rPr>
              <w:t>固废</w:t>
            </w:r>
          </w:p>
          <w:p w14:paraId="3383B9BE">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5</w:t>
            </w:r>
            <w:r>
              <w:rPr>
                <w:rFonts w:hint="eastAsia"/>
                <w:b/>
                <w:bCs/>
                <w:color w:val="auto"/>
                <w:highlight w:val="none"/>
              </w:rPr>
              <w:t>.1源强及处置措施</w:t>
            </w:r>
          </w:p>
          <w:p w14:paraId="7DC50E35">
            <w:pPr>
              <w:spacing w:line="360" w:lineRule="auto"/>
              <w:ind w:firstLine="480"/>
              <w:jc w:val="both"/>
              <w:rPr>
                <w:rFonts w:hint="default" w:ascii="Times New Roman" w:hAnsi="Times New Roman" w:eastAsia="宋体" w:cs="Times New Roman"/>
                <w:b w:val="0"/>
                <w:bCs w:val="0"/>
                <w:color w:val="auto"/>
                <w:sz w:val="24"/>
                <w:szCs w:val="24"/>
                <w:highlight w:val="none"/>
              </w:rPr>
            </w:pPr>
            <w:r>
              <w:rPr>
                <w:color w:val="auto"/>
                <w:highlight w:val="none"/>
              </w:rPr>
              <w:t>本项目固体废物主要</w:t>
            </w:r>
            <w:r>
              <w:rPr>
                <w:rFonts w:hint="eastAsia"/>
                <w:color w:val="auto"/>
                <w:highlight w:val="none"/>
              </w:rPr>
              <w:t>为</w:t>
            </w:r>
            <w:r>
              <w:rPr>
                <w:rFonts w:hint="default" w:ascii="Times New Roman" w:hAnsi="Times New Roman" w:eastAsia="宋体" w:cs="Times New Roman"/>
                <w:b w:val="0"/>
                <w:bCs w:val="0"/>
                <w:color w:val="auto"/>
                <w:sz w:val="24"/>
                <w:szCs w:val="24"/>
                <w:highlight w:val="none"/>
              </w:rPr>
              <w:t>切条</w:t>
            </w:r>
            <w:r>
              <w:rPr>
                <w:rFonts w:hint="eastAsia" w:ascii="Times New Roman" w:hAnsi="Times New Roman" w:eastAsia="宋体" w:cs="Times New Roman"/>
                <w:b w:val="0"/>
                <w:bCs w:val="0"/>
                <w:color w:val="auto"/>
                <w:sz w:val="24"/>
                <w:szCs w:val="24"/>
                <w:highlight w:val="none"/>
                <w:lang w:eastAsia="zh-CN"/>
              </w:rPr>
              <w:t>边角料</w:t>
            </w:r>
            <w:r>
              <w:rPr>
                <w:rFonts w:hint="default" w:ascii="Times New Roman" w:hAnsi="Times New Roman" w:eastAsia="宋体" w:cs="Times New Roman"/>
                <w:b w:val="0"/>
                <w:bCs w:val="0"/>
                <w:color w:val="auto"/>
                <w:sz w:val="24"/>
                <w:szCs w:val="24"/>
                <w:highlight w:val="none"/>
              </w:rPr>
              <w:t>、次品、</w:t>
            </w:r>
            <w:r>
              <w:rPr>
                <w:rFonts w:hint="eastAsia" w:cs="Times New Roman"/>
                <w:b w:val="0"/>
                <w:bCs w:val="0"/>
                <w:color w:val="auto"/>
                <w:sz w:val="24"/>
                <w:szCs w:val="24"/>
                <w:highlight w:val="none"/>
                <w:lang w:val="en-US" w:eastAsia="zh-CN"/>
              </w:rPr>
              <w:t>废</w:t>
            </w:r>
            <w:r>
              <w:rPr>
                <w:rFonts w:hint="eastAsia" w:ascii="Times New Roman" w:hAnsi="Times New Roman" w:eastAsia="宋体" w:cs="Times New Roman"/>
                <w:b w:val="0"/>
                <w:bCs w:val="0"/>
                <w:color w:val="auto"/>
                <w:sz w:val="24"/>
                <w:szCs w:val="24"/>
                <w:highlight w:val="none"/>
                <w:lang w:eastAsia="zh-CN"/>
              </w:rPr>
              <w:t>包装袋、</w:t>
            </w:r>
            <w:r>
              <w:rPr>
                <w:rFonts w:hint="eastAsia" w:cs="Times New Roman"/>
                <w:b w:val="0"/>
                <w:bCs w:val="0"/>
                <w:color w:val="auto"/>
                <w:sz w:val="24"/>
                <w:szCs w:val="24"/>
                <w:highlight w:val="none"/>
                <w:lang w:val="en-US" w:eastAsia="zh-CN"/>
              </w:rPr>
              <w:t>生物质燃烧灰渣</w:t>
            </w:r>
            <w:r>
              <w:rPr>
                <w:rFonts w:hint="eastAsia"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eastAsia="zh-CN"/>
              </w:rPr>
              <w:t>除尘灰、</w:t>
            </w:r>
            <w:r>
              <w:rPr>
                <w:rFonts w:hint="eastAsia" w:cs="Times New Roman"/>
                <w:b w:val="0"/>
                <w:bCs w:val="0"/>
                <w:color w:val="auto"/>
                <w:sz w:val="24"/>
                <w:szCs w:val="24"/>
                <w:highlight w:val="none"/>
                <w:lang w:val="en-US" w:eastAsia="zh-CN"/>
              </w:rPr>
              <w:t>废推板、废润滑油、旱厕粪便</w:t>
            </w:r>
            <w:r>
              <w:rPr>
                <w:rFonts w:hint="eastAsia" w:ascii="Times New Roman" w:hAnsi="Times New Roman" w:eastAsia="宋体" w:cs="Times New Roman"/>
                <w:b w:val="0"/>
                <w:bCs w:val="0"/>
                <w:color w:val="auto"/>
                <w:sz w:val="24"/>
                <w:szCs w:val="24"/>
                <w:highlight w:val="none"/>
                <w:lang w:val="en-US" w:eastAsia="zh-CN"/>
              </w:rPr>
              <w:t>及生活垃圾</w:t>
            </w:r>
            <w:r>
              <w:rPr>
                <w:rFonts w:hint="default" w:ascii="Times New Roman" w:hAnsi="Times New Roman" w:eastAsia="宋体" w:cs="Times New Roman"/>
                <w:b w:val="0"/>
                <w:bCs w:val="0"/>
                <w:color w:val="auto"/>
                <w:sz w:val="24"/>
                <w:szCs w:val="24"/>
                <w:highlight w:val="none"/>
              </w:rPr>
              <w:t>。</w:t>
            </w:r>
          </w:p>
          <w:p w14:paraId="094E5AFC">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rPr>
              <w:t>切条</w:t>
            </w:r>
            <w:r>
              <w:rPr>
                <w:rFonts w:hint="eastAsia" w:ascii="Times New Roman" w:hAnsi="Times New Roman" w:eastAsia="宋体" w:cs="Times New Roman"/>
                <w:b/>
                <w:bCs/>
                <w:color w:val="auto"/>
                <w:sz w:val="24"/>
                <w:szCs w:val="24"/>
                <w:highlight w:val="none"/>
                <w:lang w:eastAsia="zh-CN"/>
              </w:rPr>
              <w:t>边角料</w:t>
            </w:r>
          </w:p>
          <w:p w14:paraId="6F6FD200">
            <w:pPr>
              <w:spacing w:line="360" w:lineRule="auto"/>
              <w:ind w:firstLine="480"/>
              <w:jc w:val="both"/>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砖瓦生产中，</w:t>
            </w:r>
            <w:r>
              <w:rPr>
                <w:rFonts w:hint="default" w:ascii="Times New Roman" w:hAnsi="Times New Roman" w:eastAsia="宋体" w:cs="Times New Roman"/>
                <w:b w:val="0"/>
                <w:bCs w:val="0"/>
                <w:color w:val="auto"/>
                <w:sz w:val="24"/>
                <w:szCs w:val="24"/>
                <w:highlight w:val="none"/>
              </w:rPr>
              <w:t>成型后的泥条经切割成所需生产的砖坯规格，该过程会有废泥头、废砖坯产生，</w:t>
            </w:r>
            <w:r>
              <w:rPr>
                <w:rFonts w:hint="default" w:ascii="Times New Roman" w:hAnsi="Times New Roman" w:eastAsia="宋体" w:cs="Times New Roman"/>
                <w:b w:val="0"/>
                <w:bCs w:val="0"/>
                <w:color w:val="auto"/>
                <w:sz w:val="24"/>
                <w:szCs w:val="24"/>
                <w:highlight w:val="none"/>
                <w:lang w:eastAsia="zh-CN"/>
              </w:rPr>
              <w:t>根据生产经验，</w:t>
            </w:r>
            <w:r>
              <w:rPr>
                <w:rFonts w:hint="default" w:ascii="Times New Roman" w:hAnsi="Times New Roman" w:eastAsia="宋体" w:cs="Times New Roman"/>
                <w:b w:val="0"/>
                <w:bCs w:val="0"/>
                <w:color w:val="auto"/>
                <w:sz w:val="24"/>
                <w:szCs w:val="24"/>
                <w:highlight w:val="none"/>
              </w:rPr>
              <w:t>产生量按原料用量的</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%计，</w:t>
            </w:r>
            <w:r>
              <w:rPr>
                <w:rFonts w:hint="eastAsia" w:cs="Times New Roman"/>
                <w:b w:val="0"/>
                <w:bCs w:val="0"/>
                <w:color w:val="auto"/>
                <w:sz w:val="24"/>
                <w:szCs w:val="24"/>
                <w:highlight w:val="none"/>
                <w:lang w:val="en-US" w:eastAsia="zh-CN"/>
              </w:rPr>
              <w:t>琉璃瓦切条边角料产生量为443.5</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，劈开砖切条边角料产生量为515</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切条</w:t>
            </w:r>
            <w:r>
              <w:rPr>
                <w:rFonts w:hint="eastAsia" w:ascii="Times New Roman" w:hAnsi="Times New Roman" w:eastAsia="宋体" w:cs="Times New Roman"/>
                <w:b w:val="0"/>
                <w:bCs w:val="0"/>
                <w:color w:val="auto"/>
                <w:sz w:val="24"/>
                <w:szCs w:val="24"/>
                <w:highlight w:val="none"/>
                <w:lang w:eastAsia="zh-CN"/>
              </w:rPr>
              <w:t>边角料</w:t>
            </w:r>
            <w:r>
              <w:rPr>
                <w:rFonts w:hint="default" w:ascii="Times New Roman" w:hAnsi="Times New Roman" w:eastAsia="宋体" w:cs="Times New Roman"/>
                <w:b w:val="0"/>
                <w:bCs w:val="0"/>
                <w:color w:val="auto"/>
                <w:sz w:val="24"/>
                <w:szCs w:val="24"/>
                <w:highlight w:val="none"/>
              </w:rPr>
              <w:t>产生量</w:t>
            </w:r>
            <w:r>
              <w:rPr>
                <w:rFonts w:hint="eastAsia" w:cs="Times New Roman"/>
                <w:b w:val="0"/>
                <w:bCs w:val="0"/>
                <w:color w:val="auto"/>
                <w:sz w:val="24"/>
                <w:szCs w:val="24"/>
                <w:highlight w:val="none"/>
                <w:lang w:val="en-US" w:eastAsia="zh-CN"/>
              </w:rPr>
              <w:t>共</w:t>
            </w:r>
            <w:r>
              <w:rPr>
                <w:rFonts w:hint="default" w:ascii="Times New Roman" w:hAnsi="Times New Roman" w:eastAsia="宋体"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958.5</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其中，全部</w:t>
            </w:r>
            <w:r>
              <w:rPr>
                <w:rFonts w:hint="default" w:ascii="Times New Roman" w:hAnsi="Times New Roman" w:eastAsia="宋体" w:cs="Times New Roman"/>
                <w:b w:val="0"/>
                <w:bCs w:val="0"/>
                <w:color w:val="auto"/>
                <w:sz w:val="24"/>
                <w:szCs w:val="24"/>
                <w:highlight w:val="none"/>
              </w:rPr>
              <w:t>返回</w:t>
            </w:r>
            <w:r>
              <w:rPr>
                <w:rFonts w:hint="eastAsia" w:ascii="Times New Roman" w:hAnsi="Times New Roman" w:eastAsia="宋体" w:cs="Times New Roman"/>
                <w:b w:val="0"/>
                <w:bCs w:val="0"/>
                <w:color w:val="auto"/>
                <w:sz w:val="24"/>
                <w:szCs w:val="24"/>
                <w:highlight w:val="none"/>
                <w:lang w:val="en-US" w:eastAsia="zh-CN"/>
              </w:rPr>
              <w:t>真空成型</w:t>
            </w:r>
            <w:r>
              <w:rPr>
                <w:rFonts w:hint="default" w:ascii="Times New Roman" w:hAnsi="Times New Roman" w:eastAsia="宋体" w:cs="Times New Roman"/>
                <w:b w:val="0"/>
                <w:bCs w:val="0"/>
                <w:color w:val="auto"/>
                <w:kern w:val="0"/>
                <w:sz w:val="24"/>
                <w:szCs w:val="24"/>
                <w:highlight w:val="none"/>
              </w:rPr>
              <w:t>机</w:t>
            </w:r>
            <w:r>
              <w:rPr>
                <w:rFonts w:hint="default" w:ascii="Times New Roman" w:hAnsi="Times New Roman" w:eastAsia="宋体" w:cs="Times New Roman"/>
                <w:b w:val="0"/>
                <w:bCs w:val="0"/>
                <w:color w:val="auto"/>
                <w:kern w:val="0"/>
                <w:sz w:val="24"/>
                <w:szCs w:val="24"/>
                <w:highlight w:val="none"/>
                <w:lang w:eastAsia="zh-CN"/>
              </w:rPr>
              <w:t>做原料</w:t>
            </w:r>
            <w:r>
              <w:rPr>
                <w:rFonts w:hint="default" w:ascii="Times New Roman" w:hAnsi="Times New Roman" w:eastAsia="宋体" w:cs="Times New Roman"/>
                <w:b w:val="0"/>
                <w:bCs w:val="0"/>
                <w:color w:val="auto"/>
                <w:sz w:val="24"/>
                <w:szCs w:val="24"/>
                <w:highlight w:val="none"/>
              </w:rPr>
              <w:t>回用。</w:t>
            </w:r>
          </w:p>
          <w:p w14:paraId="57A159A4">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次品</w:t>
            </w:r>
          </w:p>
          <w:p w14:paraId="209B6563">
            <w:pPr>
              <w:jc w:val="both"/>
              <w:rPr>
                <w:rFonts w:hint="eastAsia" w:eastAsia="宋体"/>
                <w:color w:val="auto"/>
                <w:highlight w:val="none"/>
                <w:lang w:eastAsia="zh-CN"/>
              </w:rPr>
            </w:pPr>
            <w:r>
              <w:rPr>
                <w:rFonts w:hint="default" w:ascii="Times New Roman" w:hAnsi="Times New Roman" w:eastAsia="宋体" w:cs="Times New Roman"/>
                <w:b w:val="0"/>
                <w:bCs w:val="0"/>
                <w:color w:val="auto"/>
                <w:sz w:val="24"/>
                <w:szCs w:val="24"/>
                <w:highlight w:val="none"/>
                <w:lang w:eastAsia="zh-CN"/>
              </w:rPr>
              <w:t>焙烧</w:t>
            </w:r>
            <w:r>
              <w:rPr>
                <w:rFonts w:hint="default" w:ascii="Times New Roman" w:hAnsi="Times New Roman" w:eastAsia="宋体" w:cs="Times New Roman"/>
                <w:b w:val="0"/>
                <w:bCs w:val="0"/>
                <w:color w:val="auto"/>
                <w:sz w:val="24"/>
                <w:szCs w:val="24"/>
                <w:highlight w:val="none"/>
              </w:rPr>
              <w:t>冷却后，人工检查进行目测、分检，挑出次品，</w:t>
            </w:r>
            <w:r>
              <w:rPr>
                <w:rFonts w:hint="eastAsia"/>
                <w:color w:val="auto"/>
                <w:highlight w:val="none"/>
              </w:rPr>
              <w:t>次品</w:t>
            </w:r>
            <w:r>
              <w:rPr>
                <w:rFonts w:hint="eastAsia"/>
                <w:color w:val="auto"/>
                <w:highlight w:val="none"/>
                <w:lang w:val="en-US" w:eastAsia="zh-CN"/>
              </w:rPr>
              <w:t>产生量为成品的5%，</w:t>
            </w:r>
            <w:r>
              <w:rPr>
                <w:rFonts w:hint="eastAsia" w:cs="Times New Roman"/>
                <w:b w:val="0"/>
                <w:bCs w:val="0"/>
                <w:color w:val="auto"/>
                <w:sz w:val="24"/>
                <w:szCs w:val="24"/>
                <w:highlight w:val="none"/>
                <w:lang w:val="en-US" w:eastAsia="zh-CN"/>
              </w:rPr>
              <w:t>其中，琉璃瓦次品产生量为500</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，劈开砖次品产生量为440</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，次品产生量合计940</w:t>
            </w:r>
            <w:r>
              <w:rPr>
                <w:rFonts w:hint="default" w:ascii="Times New Roman" w:hAnsi="Times New Roman" w:eastAsia="宋体" w:cs="Times New Roman"/>
                <w:b w:val="0"/>
                <w:bCs w:val="0"/>
                <w:color w:val="auto"/>
                <w:sz w:val="24"/>
                <w:szCs w:val="24"/>
                <w:highlight w:val="none"/>
              </w:rPr>
              <w:t>t/a，</w:t>
            </w:r>
            <w:r>
              <w:rPr>
                <w:rFonts w:hint="eastAsia"/>
                <w:color w:val="auto"/>
                <w:highlight w:val="none"/>
                <w:lang w:val="en-US" w:eastAsia="zh-CN"/>
              </w:rPr>
              <w:t>经统一收集于废砖瓦堆存点后，经锤式雷蒙机</w:t>
            </w:r>
            <w:r>
              <w:rPr>
                <w:rFonts w:hint="eastAsia" w:ascii="宋体" w:hAnsi="宋体"/>
                <w:snapToGrid w:val="0"/>
                <w:color w:val="auto"/>
                <w:kern w:val="0"/>
                <w:highlight w:val="none"/>
              </w:rPr>
              <w:t>磨碎</w:t>
            </w:r>
            <w:r>
              <w:rPr>
                <w:rFonts w:hint="eastAsia" w:ascii="宋体" w:hAnsi="宋体"/>
                <w:snapToGrid w:val="0"/>
                <w:color w:val="auto"/>
                <w:kern w:val="0"/>
                <w:highlight w:val="none"/>
                <w:lang w:val="en-US" w:eastAsia="zh-CN"/>
              </w:rPr>
              <w:t>后，</w:t>
            </w:r>
            <w:r>
              <w:rPr>
                <w:rFonts w:hint="eastAsia" w:ascii="宋体" w:hAnsi="宋体"/>
                <w:snapToGrid w:val="0"/>
                <w:color w:val="auto"/>
                <w:kern w:val="0"/>
                <w:highlight w:val="none"/>
              </w:rPr>
              <w:t>作</w:t>
            </w:r>
            <w:r>
              <w:rPr>
                <w:rFonts w:hint="eastAsia" w:ascii="宋体" w:hAnsi="宋体"/>
                <w:snapToGrid w:val="0"/>
                <w:color w:val="auto"/>
                <w:kern w:val="0"/>
                <w:highlight w:val="none"/>
                <w:lang w:val="en-US" w:eastAsia="zh-CN"/>
              </w:rPr>
              <w:t>为</w:t>
            </w:r>
            <w:r>
              <w:rPr>
                <w:rFonts w:hint="eastAsia" w:ascii="宋体" w:hAnsi="宋体"/>
                <w:snapToGrid w:val="0"/>
                <w:color w:val="auto"/>
                <w:kern w:val="0"/>
                <w:highlight w:val="none"/>
                <w:lang w:eastAsia="zh-CN"/>
              </w:rPr>
              <w:t>原料</w:t>
            </w:r>
            <w:r>
              <w:rPr>
                <w:rFonts w:hint="eastAsia" w:ascii="宋体" w:hAnsi="宋体"/>
                <w:snapToGrid w:val="0"/>
                <w:color w:val="auto"/>
                <w:kern w:val="0"/>
                <w:highlight w:val="none"/>
              </w:rPr>
              <w:t>回用于生产</w:t>
            </w:r>
            <w:r>
              <w:rPr>
                <w:rFonts w:hint="eastAsia" w:ascii="宋体" w:hAnsi="宋体"/>
                <w:snapToGrid w:val="0"/>
                <w:color w:val="auto"/>
                <w:kern w:val="0"/>
                <w:highlight w:val="none"/>
                <w:lang w:eastAsia="zh-CN"/>
              </w:rPr>
              <w:t>。</w:t>
            </w:r>
          </w:p>
          <w:p w14:paraId="674E747C">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废</w:t>
            </w:r>
            <w:r>
              <w:rPr>
                <w:rFonts w:hint="eastAsia" w:ascii="Times New Roman" w:hAnsi="Times New Roman" w:eastAsia="宋体" w:cs="Times New Roman"/>
                <w:b/>
                <w:bCs/>
                <w:color w:val="auto"/>
                <w:sz w:val="24"/>
                <w:szCs w:val="24"/>
                <w:highlight w:val="none"/>
                <w:lang w:val="en-US" w:eastAsia="zh-CN"/>
              </w:rPr>
              <w:t>包装袋</w:t>
            </w:r>
          </w:p>
          <w:p w14:paraId="782024B6">
            <w:pPr>
              <w:jc w:val="both"/>
              <w:rPr>
                <w:rFonts w:hint="eastAsia"/>
                <w:color w:val="auto"/>
                <w:highlight w:val="none"/>
                <w:lang w:eastAsia="zh-CN"/>
              </w:rPr>
            </w:pPr>
            <w:r>
              <w:rPr>
                <w:rFonts w:hint="eastAsia"/>
                <w:color w:val="auto"/>
                <w:highlight w:val="none"/>
                <w:lang w:val="en-US" w:eastAsia="zh-CN"/>
              </w:rPr>
              <w:t>外</w:t>
            </w:r>
            <w:r>
              <w:rPr>
                <w:rFonts w:hint="default"/>
                <w:color w:val="auto"/>
                <w:highlight w:val="none"/>
                <w:lang w:eastAsia="zh-CN"/>
              </w:rPr>
              <w:t>购的</w:t>
            </w:r>
            <w:r>
              <w:rPr>
                <w:rFonts w:hint="eastAsia"/>
                <w:color w:val="auto"/>
                <w:highlight w:val="none"/>
                <w:lang w:val="en-US" w:eastAsia="zh-CN"/>
              </w:rPr>
              <w:t>釉料用编织袋包装</w:t>
            </w:r>
            <w:r>
              <w:rPr>
                <w:rFonts w:hint="default"/>
                <w:color w:val="auto"/>
                <w:highlight w:val="none"/>
                <w:lang w:eastAsia="zh-CN"/>
              </w:rPr>
              <w:t>。</w:t>
            </w:r>
            <w:r>
              <w:rPr>
                <w:rFonts w:hint="eastAsia"/>
                <w:color w:val="auto"/>
                <w:highlight w:val="none"/>
                <w:lang w:val="en-US" w:eastAsia="zh-CN"/>
              </w:rPr>
              <w:t>根据业主提供资料，</w:t>
            </w:r>
            <w:r>
              <w:rPr>
                <w:rFonts w:hint="default"/>
                <w:color w:val="auto"/>
                <w:highlight w:val="none"/>
                <w:lang w:eastAsia="zh-CN"/>
              </w:rPr>
              <w:t>产生废塑料</w:t>
            </w:r>
            <w:r>
              <w:rPr>
                <w:rFonts w:hint="eastAsia"/>
                <w:color w:val="auto"/>
                <w:highlight w:val="none"/>
                <w:lang w:eastAsia="zh-CN"/>
              </w:rPr>
              <w:t>包装袋</w:t>
            </w:r>
            <w:r>
              <w:rPr>
                <w:rFonts w:hint="default"/>
                <w:color w:val="auto"/>
                <w:highlight w:val="none"/>
                <w:lang w:eastAsia="zh-CN"/>
              </w:rPr>
              <w:t>量为</w:t>
            </w:r>
            <w:r>
              <w:rPr>
                <w:rFonts w:hint="default"/>
                <w:color w:val="auto"/>
                <w:highlight w:val="none"/>
                <w:lang w:val="en-US" w:eastAsia="zh-CN"/>
              </w:rPr>
              <w:t>60kg</w:t>
            </w:r>
            <w:r>
              <w:rPr>
                <w:rFonts w:hint="default"/>
                <w:color w:val="auto"/>
                <w:highlight w:val="none"/>
              </w:rPr>
              <w:t>/a</w:t>
            </w:r>
            <w:r>
              <w:rPr>
                <w:rFonts w:hint="eastAsia"/>
                <w:color w:val="auto"/>
                <w:highlight w:val="none"/>
                <w:lang w:eastAsia="zh-CN"/>
              </w:rPr>
              <w:t>，</w:t>
            </w:r>
            <w:r>
              <w:rPr>
                <w:rFonts w:hint="default"/>
                <w:color w:val="auto"/>
                <w:highlight w:val="none"/>
                <w:lang w:val="en-US" w:eastAsia="zh-CN"/>
              </w:rPr>
              <w:t>收集</w:t>
            </w:r>
            <w:r>
              <w:rPr>
                <w:rFonts w:hint="eastAsia"/>
                <w:color w:val="auto"/>
                <w:highlight w:val="none"/>
                <w:lang w:val="en-US" w:eastAsia="zh-CN"/>
              </w:rPr>
              <w:t>后</w:t>
            </w:r>
            <w:r>
              <w:rPr>
                <w:rFonts w:hint="default"/>
                <w:color w:val="auto"/>
                <w:highlight w:val="none"/>
                <w:lang w:val="en-US" w:eastAsia="zh-CN"/>
              </w:rPr>
              <w:t>外售。</w:t>
            </w:r>
          </w:p>
          <w:p w14:paraId="52DF7716">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生物质燃烧灰渣</w:t>
            </w:r>
          </w:p>
          <w:p w14:paraId="0FBB97A1">
            <w:pPr>
              <w:jc w:val="both"/>
              <w:rPr>
                <w:rFonts w:hint="eastAsia" w:eastAsia="宋体"/>
                <w:color w:val="auto"/>
                <w:highlight w:val="none"/>
                <w:lang w:val="en-US" w:eastAsia="zh-CN"/>
              </w:rPr>
            </w:pPr>
            <w:r>
              <w:rPr>
                <w:rFonts w:hint="eastAsia"/>
                <w:color w:val="auto"/>
                <w:highlight w:val="none"/>
                <w:lang w:val="en-US" w:eastAsia="zh-CN"/>
              </w:rPr>
              <w:t>生物质燃料燃烧后会产生生物质燃烧灰渣，根据业主提供资料，本项目生物质燃烧灰渣产生量为24t/a。生物质燃料燃烧后的灰烬是品位极高的优质有机钾肥，经袋装收集后暂存于灰渣堆存点，外售给附近</w:t>
            </w:r>
            <w:r>
              <w:rPr>
                <w:rFonts w:hint="eastAsia"/>
                <w:color w:val="auto"/>
                <w:highlight w:val="none"/>
                <w:lang w:eastAsia="zh-CN"/>
              </w:rPr>
              <w:t>村民作肥料使用。</w:t>
            </w:r>
          </w:p>
          <w:p w14:paraId="7C991A3D">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除尘灰</w:t>
            </w:r>
          </w:p>
          <w:p w14:paraId="67D87F7C">
            <w:pPr>
              <w:jc w:val="both"/>
              <w:rPr>
                <w:rFonts w:hint="default"/>
                <w:color w:val="auto"/>
                <w:highlight w:val="none"/>
                <w:lang w:val="en-US" w:eastAsia="zh-CN"/>
              </w:rPr>
            </w:pPr>
            <w:r>
              <w:rPr>
                <w:rFonts w:hint="eastAsia"/>
                <w:color w:val="auto"/>
                <w:highlight w:val="none"/>
                <w:lang w:val="en-US" w:eastAsia="zh-CN"/>
              </w:rPr>
              <w:t>根据废气源强核算结果，除尘灰由</w:t>
            </w:r>
            <w:r>
              <w:rPr>
                <w:rFonts w:hint="eastAsia"/>
                <w:color w:val="auto"/>
              </w:rPr>
              <w:t>生物质燃料燃烧</w:t>
            </w:r>
            <w:r>
              <w:rPr>
                <w:rFonts w:hint="eastAsia"/>
                <w:color w:val="auto"/>
                <w:highlight w:val="none"/>
                <w:lang w:val="en-US" w:eastAsia="zh-CN"/>
              </w:rPr>
              <w:t>及雷磨工序</w:t>
            </w:r>
            <w:r>
              <w:rPr>
                <w:rFonts w:hint="eastAsia"/>
                <w:color w:val="auto"/>
                <w:lang w:val="en-US" w:eastAsia="zh-CN"/>
              </w:rPr>
              <w:t>配套的</w:t>
            </w:r>
            <w:r>
              <w:rPr>
                <w:rFonts w:hint="eastAsia"/>
                <w:color w:val="auto"/>
                <w:highlight w:val="none"/>
                <w:lang w:val="en-US" w:eastAsia="zh-CN"/>
              </w:rPr>
              <w:t>袋式除尘器收集而来，</w:t>
            </w:r>
            <w:r>
              <w:rPr>
                <w:rFonts w:hint="eastAsia"/>
                <w:color w:val="auto"/>
              </w:rPr>
              <w:t>生物质燃料燃烧</w:t>
            </w:r>
            <w:r>
              <w:rPr>
                <w:rFonts w:hint="eastAsia"/>
                <w:color w:val="auto"/>
                <w:lang w:val="en-US" w:eastAsia="zh-CN"/>
              </w:rPr>
              <w:t>产生的除尘灰为</w:t>
            </w:r>
            <w:r>
              <w:rPr>
                <w:rFonts w:hint="eastAsia"/>
                <w:color w:val="auto"/>
                <w:highlight w:val="none"/>
                <w:lang w:val="en-US" w:eastAsia="zh-CN"/>
              </w:rPr>
              <w:t>56.344t</w:t>
            </w:r>
            <w:r>
              <w:rPr>
                <w:color w:val="auto"/>
                <w:highlight w:val="none"/>
              </w:rPr>
              <w:t>/a</w:t>
            </w:r>
            <w:r>
              <w:rPr>
                <w:rFonts w:hint="eastAsia"/>
                <w:color w:val="auto"/>
                <w:highlight w:val="none"/>
                <w:lang w:eastAsia="zh-CN"/>
              </w:rPr>
              <w:t>，</w:t>
            </w:r>
            <w:r>
              <w:rPr>
                <w:rFonts w:hint="eastAsia"/>
                <w:color w:val="auto"/>
                <w:highlight w:val="none"/>
                <w:lang w:val="en-US" w:eastAsia="zh-CN"/>
              </w:rPr>
              <w:t>雷磨次品劈开砖时收集的除尘灰为0.430t</w:t>
            </w:r>
            <w:r>
              <w:rPr>
                <w:color w:val="auto"/>
                <w:highlight w:val="none"/>
              </w:rPr>
              <w:t>/a</w:t>
            </w:r>
            <w:r>
              <w:rPr>
                <w:rFonts w:hint="eastAsia"/>
                <w:color w:val="auto"/>
                <w:highlight w:val="none"/>
                <w:lang w:val="en-US" w:eastAsia="zh-CN"/>
              </w:rPr>
              <w:t>，雷磨次品琉璃瓦时收集的除尘灰为0.377t</w:t>
            </w:r>
            <w:r>
              <w:rPr>
                <w:color w:val="auto"/>
                <w:highlight w:val="none"/>
              </w:rPr>
              <w:t>/a</w:t>
            </w:r>
            <w:r>
              <w:rPr>
                <w:rFonts w:hint="eastAsia"/>
                <w:color w:val="auto"/>
                <w:highlight w:val="none"/>
                <w:lang w:val="en-US" w:eastAsia="zh-CN"/>
              </w:rPr>
              <w:t>，收集量合计57.151t</w:t>
            </w:r>
            <w:r>
              <w:rPr>
                <w:color w:val="auto"/>
                <w:highlight w:val="none"/>
              </w:rPr>
              <w:t>/a</w:t>
            </w:r>
            <w:r>
              <w:rPr>
                <w:rFonts w:hint="eastAsia"/>
                <w:color w:val="auto"/>
                <w:highlight w:val="none"/>
                <w:lang w:eastAsia="zh-CN"/>
              </w:rPr>
              <w:t>，</w:t>
            </w:r>
            <w:r>
              <w:rPr>
                <w:rFonts w:hint="eastAsia"/>
                <w:color w:val="auto"/>
                <w:highlight w:val="none"/>
                <w:lang w:val="en-US" w:eastAsia="zh-CN"/>
              </w:rPr>
              <w:t>除尘灰</w:t>
            </w:r>
            <w:r>
              <w:rPr>
                <w:rFonts w:hint="eastAsia"/>
                <w:color w:val="auto"/>
                <w:highlight w:val="none"/>
              </w:rPr>
              <w:t>收集后</w:t>
            </w:r>
            <w:r>
              <w:rPr>
                <w:rFonts w:hint="eastAsia"/>
                <w:color w:val="auto"/>
                <w:highlight w:val="none"/>
                <w:lang w:val="en-US" w:eastAsia="zh-CN"/>
              </w:rPr>
              <w:t>作为原料回用于生产。</w:t>
            </w:r>
          </w:p>
          <w:p w14:paraId="06E7CC1F">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废推板</w:t>
            </w:r>
          </w:p>
          <w:p w14:paraId="15795E84">
            <w:pPr>
              <w:rPr>
                <w:rFonts w:hint="eastAsia" w:eastAsia="宋体"/>
                <w:color w:val="auto"/>
                <w:highlight w:val="none"/>
                <w:lang w:val="en-US" w:eastAsia="zh-CN"/>
              </w:rPr>
            </w:pPr>
            <w:r>
              <w:rPr>
                <w:rFonts w:hint="eastAsia"/>
                <w:color w:val="auto"/>
                <w:highlight w:val="none"/>
                <w:lang w:val="en-US" w:eastAsia="zh-CN"/>
              </w:rPr>
              <w:t>焙烧过程中会产生废推板，根据业主提供的资料，废推板的产生量约为7.2</w:t>
            </w:r>
            <w:r>
              <w:rPr>
                <w:color w:val="auto"/>
                <w:highlight w:val="none"/>
              </w:rPr>
              <w:t>t/a</w:t>
            </w:r>
            <w:r>
              <w:rPr>
                <w:rFonts w:hint="eastAsia"/>
                <w:color w:val="auto"/>
                <w:highlight w:val="none"/>
                <w:lang w:eastAsia="zh-CN"/>
              </w:rPr>
              <w:t>，</w:t>
            </w:r>
            <w:r>
              <w:rPr>
                <w:rFonts w:hint="eastAsia"/>
                <w:color w:val="auto"/>
                <w:highlight w:val="none"/>
                <w:lang w:val="en-US" w:eastAsia="zh-CN"/>
              </w:rPr>
              <w:t>废推板经统一收集至废砖瓦堆库，人工破碎后，</w:t>
            </w:r>
            <w:r>
              <w:rPr>
                <w:rFonts w:hint="eastAsia" w:ascii="宋体" w:hAnsi="宋体"/>
                <w:snapToGrid w:val="0"/>
                <w:color w:val="auto"/>
                <w:kern w:val="0"/>
                <w:highlight w:val="none"/>
              </w:rPr>
              <w:t>作</w:t>
            </w:r>
            <w:r>
              <w:rPr>
                <w:rFonts w:hint="eastAsia" w:ascii="宋体" w:hAnsi="宋体"/>
                <w:snapToGrid w:val="0"/>
                <w:color w:val="auto"/>
                <w:kern w:val="0"/>
                <w:highlight w:val="none"/>
                <w:lang w:val="en-US" w:eastAsia="zh-CN"/>
              </w:rPr>
              <w:t>为</w:t>
            </w:r>
            <w:r>
              <w:rPr>
                <w:rFonts w:hint="eastAsia" w:ascii="宋体" w:hAnsi="宋体"/>
                <w:snapToGrid w:val="0"/>
                <w:color w:val="auto"/>
                <w:kern w:val="0"/>
                <w:highlight w:val="none"/>
                <w:lang w:eastAsia="zh-CN"/>
              </w:rPr>
              <w:t>原料</w:t>
            </w:r>
            <w:r>
              <w:rPr>
                <w:rFonts w:hint="eastAsia" w:ascii="宋体" w:hAnsi="宋体"/>
                <w:snapToGrid w:val="0"/>
                <w:color w:val="auto"/>
                <w:kern w:val="0"/>
                <w:highlight w:val="none"/>
              </w:rPr>
              <w:t>回用于生产</w:t>
            </w:r>
            <w:r>
              <w:rPr>
                <w:rFonts w:hint="eastAsia"/>
                <w:color w:val="auto"/>
                <w:highlight w:val="none"/>
                <w:lang w:eastAsia="zh-CN"/>
              </w:rPr>
              <w:t>。</w:t>
            </w:r>
          </w:p>
          <w:p w14:paraId="0A883B7E">
            <w:pPr>
              <w:pStyle w:val="17"/>
              <w:numPr>
                <w:ilvl w:val="0"/>
                <w:numId w:val="0"/>
              </w:numPr>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7</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废润滑油</w:t>
            </w:r>
          </w:p>
          <w:p w14:paraId="34ECDD76">
            <w:pPr>
              <w:ind w:firstLine="480"/>
              <w:jc w:val="both"/>
              <w:rPr>
                <w:rFonts w:hint="eastAsia" w:eastAsia="宋体"/>
                <w:color w:val="auto"/>
                <w:highlight w:val="none"/>
                <w:lang w:val="en-US" w:eastAsia="zh-CN"/>
              </w:rPr>
            </w:pPr>
            <w:r>
              <w:rPr>
                <w:rFonts w:hint="eastAsia"/>
                <w:color w:val="auto"/>
                <w:highlight w:val="none"/>
              </w:rPr>
              <w:t>生产设备机修、润滑过程中会产生少</w:t>
            </w:r>
            <w:r>
              <w:rPr>
                <w:rFonts w:hint="eastAsia"/>
                <w:b w:val="0"/>
                <w:bCs w:val="0"/>
                <w:color w:val="auto"/>
                <w:highlight w:val="none"/>
              </w:rPr>
              <w:t>量的</w:t>
            </w:r>
            <w:r>
              <w:rPr>
                <w:rFonts w:hint="eastAsia"/>
                <w:b w:val="0"/>
                <w:bCs w:val="0"/>
                <w:color w:val="auto"/>
                <w:highlight w:val="none"/>
                <w:lang w:eastAsia="zh-CN"/>
              </w:rPr>
              <w:t>废</w:t>
            </w:r>
            <w:r>
              <w:rPr>
                <w:rFonts w:hint="eastAsia" w:cs="Times New Roman"/>
                <w:b w:val="0"/>
                <w:bCs w:val="0"/>
                <w:color w:val="auto"/>
                <w:sz w:val="24"/>
                <w:szCs w:val="24"/>
                <w:highlight w:val="none"/>
                <w:lang w:val="en-US" w:eastAsia="zh-CN"/>
              </w:rPr>
              <w:t>润滑</w:t>
            </w:r>
            <w:r>
              <w:rPr>
                <w:rFonts w:hint="eastAsia"/>
                <w:b w:val="0"/>
                <w:bCs w:val="0"/>
                <w:color w:val="auto"/>
                <w:highlight w:val="none"/>
                <w:lang w:eastAsia="zh-CN"/>
              </w:rPr>
              <w:t>油</w:t>
            </w:r>
            <w:r>
              <w:rPr>
                <w:rFonts w:hint="eastAsia"/>
                <w:b w:val="0"/>
                <w:bCs w:val="0"/>
                <w:color w:val="auto"/>
                <w:highlight w:val="none"/>
              </w:rPr>
              <w:t>，根据《国家危险废物名录》（2021年版），</w:t>
            </w:r>
            <w:r>
              <w:rPr>
                <w:rFonts w:hint="eastAsia"/>
                <w:b w:val="0"/>
                <w:bCs w:val="0"/>
                <w:color w:val="auto"/>
                <w:highlight w:val="none"/>
                <w:lang w:eastAsia="zh-CN"/>
              </w:rPr>
              <w:t>废</w:t>
            </w:r>
            <w:r>
              <w:rPr>
                <w:rFonts w:hint="eastAsia" w:cs="Times New Roman"/>
                <w:b w:val="0"/>
                <w:bCs w:val="0"/>
                <w:color w:val="auto"/>
                <w:sz w:val="24"/>
                <w:szCs w:val="24"/>
                <w:highlight w:val="none"/>
                <w:lang w:val="en-US" w:eastAsia="zh-CN"/>
              </w:rPr>
              <w:t>润滑</w:t>
            </w:r>
            <w:r>
              <w:rPr>
                <w:rFonts w:hint="eastAsia"/>
                <w:b w:val="0"/>
                <w:bCs w:val="0"/>
                <w:color w:val="auto"/>
                <w:highlight w:val="none"/>
                <w:lang w:eastAsia="zh-CN"/>
              </w:rPr>
              <w:t>油</w:t>
            </w:r>
            <w:r>
              <w:rPr>
                <w:rFonts w:hint="eastAsia"/>
                <w:b w:val="0"/>
                <w:bCs w:val="0"/>
                <w:color w:val="auto"/>
                <w:highlight w:val="none"/>
              </w:rPr>
              <w:t>属于危废固</w:t>
            </w:r>
            <w:r>
              <w:rPr>
                <w:rFonts w:hint="eastAsia"/>
                <w:color w:val="auto"/>
                <w:highlight w:val="none"/>
              </w:rPr>
              <w:t>废，危废类别：HW08</w:t>
            </w:r>
            <w:r>
              <w:rPr>
                <w:rFonts w:hint="eastAsia"/>
                <w:color w:val="auto"/>
                <w:highlight w:val="none"/>
                <w:lang w:eastAsia="zh-CN"/>
              </w:rPr>
              <w:t>废润滑油</w:t>
            </w:r>
            <w:r>
              <w:rPr>
                <w:rFonts w:hint="eastAsia"/>
                <w:color w:val="auto"/>
                <w:highlight w:val="none"/>
              </w:rPr>
              <w:t>与含矿物油废物，</w:t>
            </w:r>
            <w:r>
              <w:rPr>
                <w:rFonts w:hint="eastAsia"/>
                <w:b w:val="0"/>
                <w:bCs w:val="0"/>
                <w:color w:val="auto"/>
                <w:highlight w:val="none"/>
                <w:lang w:eastAsia="zh-CN"/>
              </w:rPr>
              <w:t>废</w:t>
            </w:r>
            <w:r>
              <w:rPr>
                <w:rFonts w:hint="eastAsia" w:cs="Times New Roman"/>
                <w:b w:val="0"/>
                <w:bCs w:val="0"/>
                <w:color w:val="auto"/>
                <w:sz w:val="24"/>
                <w:szCs w:val="24"/>
                <w:highlight w:val="none"/>
                <w:lang w:val="en-US" w:eastAsia="zh-CN"/>
              </w:rPr>
              <w:t>润滑</w:t>
            </w:r>
            <w:r>
              <w:rPr>
                <w:rFonts w:hint="eastAsia"/>
                <w:b w:val="0"/>
                <w:bCs w:val="0"/>
                <w:color w:val="auto"/>
                <w:highlight w:val="none"/>
                <w:lang w:eastAsia="zh-CN"/>
              </w:rPr>
              <w:t>油</w:t>
            </w:r>
            <w:r>
              <w:rPr>
                <w:rFonts w:hint="eastAsia"/>
                <w:color w:val="auto"/>
                <w:highlight w:val="none"/>
              </w:rPr>
              <w:t>废物代码：900-2</w:t>
            </w:r>
            <w:r>
              <w:rPr>
                <w:rFonts w:hint="eastAsia"/>
                <w:color w:val="auto"/>
                <w:highlight w:val="none"/>
                <w:lang w:val="en-US" w:eastAsia="zh-CN"/>
              </w:rPr>
              <w:t>14</w:t>
            </w:r>
            <w:r>
              <w:rPr>
                <w:rFonts w:hint="eastAsia"/>
                <w:color w:val="auto"/>
                <w:highlight w:val="none"/>
              </w:rPr>
              <w:t>-08，</w:t>
            </w:r>
            <w:r>
              <w:rPr>
                <w:rFonts w:hint="eastAsia"/>
                <w:color w:val="auto"/>
                <w:highlight w:val="none"/>
                <w:lang w:val="en-US" w:eastAsia="zh-CN"/>
              </w:rPr>
              <w:t>产生量约一年2桶，</w:t>
            </w:r>
            <w:r>
              <w:rPr>
                <w:rFonts w:hint="eastAsia"/>
                <w:color w:val="auto"/>
                <w:highlight w:val="none"/>
              </w:rPr>
              <w:t>约0.</w:t>
            </w:r>
            <w:r>
              <w:rPr>
                <w:rFonts w:hint="eastAsia"/>
                <w:color w:val="auto"/>
                <w:highlight w:val="none"/>
                <w:lang w:val="en-US" w:eastAsia="zh-CN"/>
              </w:rPr>
              <w:t>3</w:t>
            </w:r>
            <w:r>
              <w:rPr>
                <w:color w:val="auto"/>
                <w:highlight w:val="none"/>
              </w:rPr>
              <w:t>t/a</w:t>
            </w:r>
            <w:r>
              <w:rPr>
                <w:rFonts w:hint="eastAsia"/>
                <w:color w:val="auto"/>
                <w:highlight w:val="none"/>
              </w:rPr>
              <w:t>，</w:t>
            </w:r>
            <w:r>
              <w:rPr>
                <w:rFonts w:hint="eastAsia"/>
                <w:color w:val="auto"/>
                <w:highlight w:val="none"/>
                <w:lang w:val="en-US" w:eastAsia="zh-CN"/>
              </w:rPr>
              <w:t>产生后立即分发给员工用于模具涂刷，不在厂内贮存。</w:t>
            </w:r>
          </w:p>
          <w:p w14:paraId="35E6CCA4">
            <w:pPr>
              <w:pStyle w:val="17"/>
              <w:numPr>
                <w:ilvl w:val="0"/>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8</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生活垃圾</w:t>
            </w:r>
          </w:p>
          <w:p w14:paraId="2500FA5B">
            <w:pPr>
              <w:pStyle w:val="11"/>
              <w:ind w:firstLine="480"/>
              <w:jc w:val="both"/>
              <w:rPr>
                <w:rFonts w:hint="eastAsia"/>
                <w:color w:val="auto"/>
                <w:highlight w:val="none"/>
              </w:rPr>
            </w:pPr>
            <w:r>
              <w:rPr>
                <w:rFonts w:hint="eastAsia"/>
                <w:color w:val="auto"/>
                <w:highlight w:val="none"/>
              </w:rPr>
              <w:t>本项目生活垃圾产生量按</w:t>
            </w:r>
            <w:r>
              <w:rPr>
                <w:color w:val="auto"/>
                <w:highlight w:val="none"/>
              </w:rPr>
              <w:t>0.5kg/</w:t>
            </w:r>
            <w:r>
              <w:rPr>
                <w:rFonts w:hint="eastAsia"/>
                <w:color w:val="auto"/>
                <w:highlight w:val="none"/>
              </w:rPr>
              <w:t>人</w:t>
            </w:r>
            <w:r>
              <w:rPr>
                <w:color w:val="auto"/>
                <w:highlight w:val="none"/>
              </w:rPr>
              <w:t>·</w:t>
            </w:r>
            <w:r>
              <w:rPr>
                <w:rFonts w:hint="eastAsia"/>
                <w:color w:val="auto"/>
                <w:highlight w:val="none"/>
              </w:rPr>
              <w:t>天计，职工人数为</w:t>
            </w:r>
            <w:r>
              <w:rPr>
                <w:rFonts w:hint="eastAsia"/>
                <w:color w:val="auto"/>
                <w:highlight w:val="none"/>
                <w:lang w:val="en-US" w:eastAsia="zh-CN"/>
              </w:rPr>
              <w:t>3</w:t>
            </w:r>
            <w:r>
              <w:rPr>
                <w:rFonts w:hint="eastAsia"/>
                <w:color w:val="auto"/>
                <w:highlight w:val="none"/>
              </w:rPr>
              <w:t>5人，生活垃圾产生量为</w:t>
            </w:r>
            <w:r>
              <w:rPr>
                <w:rFonts w:hint="eastAsia"/>
                <w:color w:val="auto"/>
                <w:highlight w:val="none"/>
                <w:lang w:val="en-US" w:eastAsia="zh-CN"/>
              </w:rPr>
              <w:t>17.5</w:t>
            </w:r>
            <w:r>
              <w:rPr>
                <w:color w:val="auto"/>
                <w:highlight w:val="none"/>
              </w:rPr>
              <w:t>kg/d</w:t>
            </w:r>
            <w:r>
              <w:rPr>
                <w:rFonts w:hint="eastAsia"/>
                <w:color w:val="auto"/>
                <w:highlight w:val="none"/>
              </w:rPr>
              <w:t>、</w:t>
            </w:r>
            <w:r>
              <w:rPr>
                <w:rFonts w:hint="eastAsia"/>
                <w:color w:val="auto"/>
                <w:highlight w:val="none"/>
                <w:lang w:val="en-US" w:eastAsia="zh-CN"/>
              </w:rPr>
              <w:t>5.25</w:t>
            </w:r>
            <w:r>
              <w:rPr>
                <w:color w:val="auto"/>
                <w:highlight w:val="none"/>
              </w:rPr>
              <w:t>t/a</w:t>
            </w:r>
            <w:r>
              <w:rPr>
                <w:rFonts w:hint="eastAsia"/>
                <w:color w:val="auto"/>
                <w:highlight w:val="none"/>
              </w:rPr>
              <w:t>，</w:t>
            </w:r>
            <w:r>
              <w:rPr>
                <w:rFonts w:hint="eastAsia"/>
                <w:color w:val="auto"/>
                <w:highlight w:val="none"/>
                <w:lang w:val="en-US" w:eastAsia="zh-CN"/>
              </w:rPr>
              <w:t>经带</w:t>
            </w:r>
            <w:r>
              <w:rPr>
                <w:color w:val="auto"/>
                <w:highlight w:val="none"/>
              </w:rPr>
              <w:t>盖</w:t>
            </w:r>
            <w:r>
              <w:rPr>
                <w:rFonts w:hint="eastAsia"/>
                <w:color w:val="auto"/>
                <w:highlight w:val="none"/>
              </w:rPr>
              <w:t>生活</w:t>
            </w:r>
            <w:r>
              <w:rPr>
                <w:color w:val="auto"/>
                <w:highlight w:val="none"/>
              </w:rPr>
              <w:t>垃圾桶收集</w:t>
            </w:r>
            <w:r>
              <w:rPr>
                <w:rFonts w:hint="eastAsia"/>
                <w:color w:val="auto"/>
                <w:highlight w:val="none"/>
              </w:rPr>
              <w:t>后</w:t>
            </w:r>
            <w:r>
              <w:rPr>
                <w:color w:val="auto"/>
                <w:highlight w:val="none"/>
              </w:rPr>
              <w:t>委托当地环卫部门统一</w:t>
            </w:r>
            <w:r>
              <w:rPr>
                <w:rFonts w:hint="eastAsia"/>
                <w:color w:val="auto"/>
                <w:highlight w:val="none"/>
              </w:rPr>
              <w:t>清运处置。</w:t>
            </w:r>
          </w:p>
          <w:p w14:paraId="71DB01A0">
            <w:pPr>
              <w:pStyle w:val="11"/>
              <w:numPr>
                <w:ilvl w:val="0"/>
                <w:numId w:val="0"/>
              </w:numPr>
              <w:ind w:firstLine="482" w:firstLineChars="200"/>
              <w:jc w:val="both"/>
              <w:rPr>
                <w:rFonts w:hint="eastAsia"/>
                <w:b/>
                <w:bCs/>
                <w:color w:val="auto"/>
                <w:highlight w:val="none"/>
                <w:lang w:val="en-US" w:eastAsia="zh-CN"/>
              </w:rPr>
            </w:pPr>
            <w:r>
              <w:rPr>
                <w:rFonts w:hint="eastAsia" w:cs="黑体"/>
                <w:b/>
                <w:bCs/>
                <w:color w:val="auto"/>
                <w:kern w:val="2"/>
                <w:sz w:val="24"/>
                <w:szCs w:val="24"/>
                <w:highlight w:val="none"/>
                <w:lang w:val="en-US" w:eastAsia="zh-CN" w:bidi="ar-SA"/>
              </w:rPr>
              <w:t>（9）</w:t>
            </w:r>
            <w:r>
              <w:rPr>
                <w:rFonts w:hint="eastAsia"/>
                <w:b/>
                <w:bCs/>
                <w:color w:val="auto"/>
                <w:highlight w:val="none"/>
                <w:lang w:val="en-US" w:eastAsia="zh-CN"/>
              </w:rPr>
              <w:t>旱厕粪便</w:t>
            </w:r>
          </w:p>
          <w:p w14:paraId="613B9506">
            <w:pPr>
              <w:rPr>
                <w:rFonts w:hint="default" w:eastAsia="宋体"/>
                <w:color w:val="auto"/>
                <w:highlight w:val="none"/>
                <w:lang w:val="en-US" w:eastAsia="zh-CN"/>
              </w:rPr>
            </w:pPr>
            <w:r>
              <w:rPr>
                <w:rFonts w:hint="eastAsia"/>
                <w:color w:val="auto"/>
                <w:highlight w:val="none"/>
                <w:lang w:val="en-US" w:eastAsia="zh-CN"/>
              </w:rPr>
              <w:t>本项目使用旱厕，</w:t>
            </w:r>
            <w:r>
              <w:rPr>
                <w:color w:val="auto"/>
                <w:highlight w:val="none"/>
              </w:rPr>
              <w:t>粪便</w:t>
            </w:r>
            <w:r>
              <w:rPr>
                <w:rFonts w:hint="eastAsia"/>
                <w:color w:val="auto"/>
                <w:highlight w:val="none"/>
                <w:lang w:val="en-US" w:eastAsia="zh-CN"/>
              </w:rPr>
              <w:t>由周围农户清掏后用作肥料。</w:t>
            </w:r>
          </w:p>
          <w:p w14:paraId="63CF7DBF">
            <w:pPr>
              <w:pStyle w:val="33"/>
              <w:rPr>
                <w:ins w:id="1" w:author="王尔欢" w:date="2024-08-07T11:05:00Z"/>
                <w:color w:val="auto"/>
                <w:highlight w:val="none"/>
              </w:rPr>
            </w:pPr>
          </w:p>
          <w:p w14:paraId="1BAB2281">
            <w:pPr>
              <w:rPr>
                <w:ins w:id="2" w:author="王尔欢" w:date="2024-08-07T11:05:00Z"/>
                <w:color w:val="auto"/>
                <w:highlight w:val="none"/>
              </w:rPr>
            </w:pPr>
          </w:p>
          <w:p w14:paraId="4346111E">
            <w:pPr>
              <w:rPr>
                <w:color w:val="auto"/>
                <w:highlight w:val="none"/>
              </w:rPr>
            </w:pPr>
          </w:p>
          <w:p w14:paraId="33D96923">
            <w:pPr>
              <w:pStyle w:val="33"/>
              <w:rPr>
                <w:rFonts w:hint="default"/>
                <w:color w:val="auto"/>
                <w:highlight w:val="none"/>
              </w:rPr>
            </w:pPr>
            <w:r>
              <w:rPr>
                <w:color w:val="auto"/>
                <w:highlight w:val="none"/>
              </w:rPr>
              <w:t>表4-1</w:t>
            </w:r>
            <w:r>
              <w:rPr>
                <w:rFonts w:hint="eastAsia"/>
                <w:color w:val="auto"/>
                <w:highlight w:val="none"/>
                <w:lang w:val="en-US" w:eastAsia="zh-CN"/>
              </w:rPr>
              <w:t>5</w:t>
            </w:r>
            <w:r>
              <w:rPr>
                <w:color w:val="auto"/>
                <w:highlight w:val="none"/>
              </w:rPr>
              <w:t xml:space="preserve">  本项目固体废物产排情况一览表</w:t>
            </w:r>
          </w:p>
          <w:tbl>
            <w:tblPr>
              <w:tblStyle w:val="27"/>
              <w:tblW w:w="776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59"/>
              <w:gridCol w:w="646"/>
              <w:gridCol w:w="1125"/>
              <w:gridCol w:w="615"/>
              <w:gridCol w:w="615"/>
              <w:gridCol w:w="755"/>
              <w:gridCol w:w="1213"/>
              <w:gridCol w:w="1038"/>
            </w:tblGrid>
            <w:tr w14:paraId="2BAC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14:paraId="4AD19893">
                  <w:pPr>
                    <w:pStyle w:val="32"/>
                    <w:rPr>
                      <w:rFonts w:hint="default"/>
                      <w:color w:val="auto"/>
                      <w:sz w:val="18"/>
                      <w:szCs w:val="18"/>
                      <w:highlight w:val="none"/>
                    </w:rPr>
                  </w:pPr>
                  <w:r>
                    <w:rPr>
                      <w:rFonts w:hint="default"/>
                      <w:color w:val="auto"/>
                      <w:sz w:val="18"/>
                      <w:szCs w:val="18"/>
                      <w:highlight w:val="none"/>
                    </w:rPr>
                    <w:t>名称</w:t>
                  </w:r>
                </w:p>
              </w:tc>
              <w:tc>
                <w:tcPr>
                  <w:tcW w:w="959" w:type="dxa"/>
                  <w:vAlign w:val="center"/>
                </w:tcPr>
                <w:p w14:paraId="01394B27">
                  <w:pPr>
                    <w:pStyle w:val="32"/>
                    <w:rPr>
                      <w:rFonts w:hint="default"/>
                      <w:color w:val="auto"/>
                      <w:sz w:val="18"/>
                      <w:szCs w:val="18"/>
                      <w:highlight w:val="none"/>
                    </w:rPr>
                  </w:pPr>
                  <w:r>
                    <w:rPr>
                      <w:rFonts w:hint="default"/>
                      <w:color w:val="auto"/>
                      <w:sz w:val="18"/>
                      <w:szCs w:val="18"/>
                      <w:highlight w:val="none"/>
                    </w:rPr>
                    <w:t>产生环节</w:t>
                  </w:r>
                </w:p>
              </w:tc>
              <w:tc>
                <w:tcPr>
                  <w:tcW w:w="646" w:type="dxa"/>
                  <w:vAlign w:val="center"/>
                </w:tcPr>
                <w:p w14:paraId="5D5BF49C">
                  <w:pPr>
                    <w:pStyle w:val="32"/>
                    <w:rPr>
                      <w:rFonts w:hint="default"/>
                      <w:color w:val="auto"/>
                      <w:sz w:val="18"/>
                      <w:szCs w:val="18"/>
                      <w:highlight w:val="none"/>
                    </w:rPr>
                  </w:pPr>
                  <w:r>
                    <w:rPr>
                      <w:rFonts w:hint="default"/>
                      <w:color w:val="auto"/>
                      <w:sz w:val="18"/>
                      <w:szCs w:val="18"/>
                      <w:highlight w:val="none"/>
                    </w:rPr>
                    <w:t>属性</w:t>
                  </w:r>
                </w:p>
              </w:tc>
              <w:tc>
                <w:tcPr>
                  <w:tcW w:w="1125" w:type="dxa"/>
                  <w:vAlign w:val="center"/>
                </w:tcPr>
                <w:p w14:paraId="34D5B40D">
                  <w:pPr>
                    <w:pStyle w:val="32"/>
                    <w:rPr>
                      <w:rFonts w:hint="default"/>
                      <w:color w:val="auto"/>
                      <w:sz w:val="18"/>
                      <w:szCs w:val="18"/>
                      <w:highlight w:val="none"/>
                    </w:rPr>
                  </w:pPr>
                  <w:r>
                    <w:rPr>
                      <w:color w:val="auto"/>
                      <w:sz w:val="18"/>
                      <w:szCs w:val="18"/>
                      <w:highlight w:val="none"/>
                    </w:rPr>
                    <w:t>危废代码</w:t>
                  </w:r>
                </w:p>
              </w:tc>
              <w:tc>
                <w:tcPr>
                  <w:tcW w:w="615" w:type="dxa"/>
                  <w:vAlign w:val="center"/>
                </w:tcPr>
                <w:p w14:paraId="236A3014">
                  <w:pPr>
                    <w:pStyle w:val="32"/>
                    <w:rPr>
                      <w:rFonts w:hint="default"/>
                      <w:color w:val="auto"/>
                      <w:sz w:val="18"/>
                      <w:szCs w:val="18"/>
                      <w:highlight w:val="none"/>
                    </w:rPr>
                  </w:pPr>
                  <w:r>
                    <w:rPr>
                      <w:rFonts w:hint="default"/>
                      <w:color w:val="auto"/>
                      <w:sz w:val="18"/>
                      <w:szCs w:val="18"/>
                      <w:highlight w:val="none"/>
                    </w:rPr>
                    <w:t>物理性状</w:t>
                  </w:r>
                </w:p>
              </w:tc>
              <w:tc>
                <w:tcPr>
                  <w:tcW w:w="615" w:type="dxa"/>
                  <w:vAlign w:val="center"/>
                </w:tcPr>
                <w:p w14:paraId="3221E21A">
                  <w:pPr>
                    <w:pStyle w:val="32"/>
                    <w:rPr>
                      <w:rFonts w:hint="default"/>
                      <w:color w:val="auto"/>
                      <w:sz w:val="18"/>
                      <w:szCs w:val="18"/>
                      <w:highlight w:val="none"/>
                    </w:rPr>
                  </w:pPr>
                  <w:r>
                    <w:rPr>
                      <w:rFonts w:hint="default"/>
                      <w:color w:val="auto"/>
                      <w:sz w:val="18"/>
                      <w:szCs w:val="18"/>
                      <w:highlight w:val="none"/>
                    </w:rPr>
                    <w:t>危险特性</w:t>
                  </w:r>
                </w:p>
              </w:tc>
              <w:tc>
                <w:tcPr>
                  <w:tcW w:w="755" w:type="dxa"/>
                  <w:vAlign w:val="center"/>
                </w:tcPr>
                <w:p w14:paraId="1DF4CB48">
                  <w:pPr>
                    <w:pStyle w:val="32"/>
                    <w:rPr>
                      <w:rFonts w:hint="default"/>
                      <w:color w:val="auto"/>
                      <w:sz w:val="18"/>
                      <w:szCs w:val="18"/>
                      <w:highlight w:val="none"/>
                    </w:rPr>
                  </w:pPr>
                  <w:r>
                    <w:rPr>
                      <w:rFonts w:hint="default"/>
                      <w:color w:val="auto"/>
                      <w:sz w:val="18"/>
                      <w:szCs w:val="18"/>
                      <w:highlight w:val="none"/>
                    </w:rPr>
                    <w:t>产生量</w:t>
                  </w:r>
                  <w:r>
                    <w:rPr>
                      <w:color w:val="auto"/>
                      <w:sz w:val="18"/>
                      <w:szCs w:val="18"/>
                      <w:highlight w:val="none"/>
                    </w:rPr>
                    <w:t>t/a</w:t>
                  </w:r>
                </w:p>
              </w:tc>
              <w:tc>
                <w:tcPr>
                  <w:tcW w:w="1213" w:type="dxa"/>
                  <w:vAlign w:val="center"/>
                </w:tcPr>
                <w:p w14:paraId="341802CF">
                  <w:pPr>
                    <w:pStyle w:val="32"/>
                    <w:rPr>
                      <w:rFonts w:hint="default"/>
                      <w:color w:val="auto"/>
                      <w:sz w:val="18"/>
                      <w:szCs w:val="18"/>
                      <w:highlight w:val="none"/>
                    </w:rPr>
                  </w:pPr>
                  <w:r>
                    <w:rPr>
                      <w:rFonts w:hint="default"/>
                      <w:color w:val="auto"/>
                      <w:sz w:val="18"/>
                      <w:szCs w:val="18"/>
                      <w:highlight w:val="none"/>
                    </w:rPr>
                    <w:t>贮存方式</w:t>
                  </w:r>
                </w:p>
              </w:tc>
              <w:tc>
                <w:tcPr>
                  <w:tcW w:w="1038" w:type="dxa"/>
                  <w:vAlign w:val="center"/>
                </w:tcPr>
                <w:p w14:paraId="53A3F1BD">
                  <w:pPr>
                    <w:pStyle w:val="32"/>
                    <w:rPr>
                      <w:rFonts w:hint="default"/>
                      <w:color w:val="auto"/>
                      <w:sz w:val="18"/>
                      <w:szCs w:val="18"/>
                      <w:highlight w:val="none"/>
                    </w:rPr>
                  </w:pPr>
                  <w:r>
                    <w:rPr>
                      <w:rFonts w:hint="default"/>
                      <w:color w:val="auto"/>
                      <w:sz w:val="18"/>
                      <w:szCs w:val="18"/>
                      <w:highlight w:val="none"/>
                    </w:rPr>
                    <w:t>处置方式</w:t>
                  </w:r>
                </w:p>
              </w:tc>
            </w:tr>
            <w:tr w14:paraId="2D1B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94" w:type="dxa"/>
                  <w:vAlign w:val="center"/>
                </w:tcPr>
                <w:p w14:paraId="2FAA46B1">
                  <w:pPr>
                    <w:pStyle w:val="32"/>
                    <w:rPr>
                      <w:rFonts w:hint="default"/>
                      <w:color w:val="auto"/>
                      <w:sz w:val="18"/>
                      <w:szCs w:val="18"/>
                      <w:highlight w:val="none"/>
                    </w:rPr>
                  </w:pPr>
                  <w:bookmarkStart w:id="17" w:name="OLE_LINK3" w:colFirst="3" w:colLast="3"/>
                  <w:r>
                    <w:rPr>
                      <w:rFonts w:hint="eastAsia"/>
                      <w:color w:val="auto"/>
                      <w:sz w:val="18"/>
                      <w:szCs w:val="18"/>
                      <w:highlight w:val="none"/>
                      <w:lang w:val="en-US" w:eastAsia="zh-CN"/>
                    </w:rPr>
                    <w:t>切</w:t>
                  </w:r>
                  <w:r>
                    <w:rPr>
                      <w:rFonts w:hint="default"/>
                      <w:color w:val="auto"/>
                      <w:sz w:val="18"/>
                      <w:szCs w:val="18"/>
                      <w:highlight w:val="none"/>
                    </w:rPr>
                    <w:t>条</w:t>
                  </w:r>
                  <w:r>
                    <w:rPr>
                      <w:rFonts w:hint="eastAsia"/>
                      <w:color w:val="auto"/>
                      <w:sz w:val="18"/>
                      <w:szCs w:val="18"/>
                      <w:highlight w:val="none"/>
                      <w:lang w:eastAsia="zh-CN"/>
                    </w:rPr>
                    <w:t>边角料</w:t>
                  </w:r>
                </w:p>
              </w:tc>
              <w:tc>
                <w:tcPr>
                  <w:tcW w:w="959" w:type="dxa"/>
                  <w:vAlign w:val="center"/>
                </w:tcPr>
                <w:p w14:paraId="076CFFB1">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修坯</w:t>
                  </w:r>
                </w:p>
              </w:tc>
              <w:tc>
                <w:tcPr>
                  <w:tcW w:w="646" w:type="dxa"/>
                  <w:vAlign w:val="center"/>
                </w:tcPr>
                <w:p w14:paraId="5BE33EAB">
                  <w:pPr>
                    <w:pStyle w:val="32"/>
                    <w:rPr>
                      <w:rFonts w:hint="default"/>
                      <w:color w:val="auto"/>
                      <w:sz w:val="18"/>
                      <w:szCs w:val="18"/>
                      <w:highlight w:val="none"/>
                    </w:rPr>
                  </w:pPr>
                  <w:r>
                    <w:rPr>
                      <w:color w:val="auto"/>
                      <w:sz w:val="18"/>
                      <w:szCs w:val="18"/>
                      <w:highlight w:val="none"/>
                    </w:rPr>
                    <w:t>一般固废</w:t>
                  </w:r>
                </w:p>
              </w:tc>
              <w:tc>
                <w:tcPr>
                  <w:tcW w:w="1125" w:type="dxa"/>
                  <w:vAlign w:val="center"/>
                </w:tcPr>
                <w:p w14:paraId="70199BF4">
                  <w:pPr>
                    <w:pStyle w:val="32"/>
                    <w:rPr>
                      <w:rFonts w:hint="default"/>
                      <w:color w:val="auto"/>
                      <w:sz w:val="18"/>
                      <w:szCs w:val="18"/>
                      <w:highlight w:val="none"/>
                    </w:rPr>
                  </w:pPr>
                  <w:r>
                    <w:rPr>
                      <w:color w:val="auto"/>
                      <w:sz w:val="18"/>
                      <w:szCs w:val="18"/>
                      <w:highlight w:val="none"/>
                    </w:rPr>
                    <w:t>/</w:t>
                  </w:r>
                </w:p>
              </w:tc>
              <w:tc>
                <w:tcPr>
                  <w:tcW w:w="615" w:type="dxa"/>
                  <w:vAlign w:val="center"/>
                </w:tcPr>
                <w:p w14:paraId="6A2F5E5B">
                  <w:pPr>
                    <w:pStyle w:val="32"/>
                    <w:rPr>
                      <w:rFonts w:hint="default"/>
                      <w:color w:val="auto"/>
                      <w:sz w:val="18"/>
                      <w:szCs w:val="18"/>
                      <w:highlight w:val="none"/>
                    </w:rPr>
                  </w:pPr>
                  <w:r>
                    <w:rPr>
                      <w:color w:val="auto"/>
                      <w:sz w:val="18"/>
                      <w:szCs w:val="18"/>
                      <w:highlight w:val="none"/>
                    </w:rPr>
                    <w:t>固态</w:t>
                  </w:r>
                </w:p>
              </w:tc>
              <w:tc>
                <w:tcPr>
                  <w:tcW w:w="615" w:type="dxa"/>
                  <w:vAlign w:val="center"/>
                </w:tcPr>
                <w:p w14:paraId="35DA0910">
                  <w:pPr>
                    <w:pStyle w:val="32"/>
                    <w:rPr>
                      <w:rFonts w:hint="default"/>
                      <w:color w:val="auto"/>
                      <w:sz w:val="18"/>
                      <w:szCs w:val="18"/>
                      <w:highlight w:val="none"/>
                    </w:rPr>
                  </w:pPr>
                  <w:r>
                    <w:rPr>
                      <w:color w:val="auto"/>
                      <w:sz w:val="18"/>
                      <w:szCs w:val="18"/>
                      <w:highlight w:val="none"/>
                    </w:rPr>
                    <w:t>——</w:t>
                  </w:r>
                </w:p>
              </w:tc>
              <w:tc>
                <w:tcPr>
                  <w:tcW w:w="755" w:type="dxa"/>
                  <w:vAlign w:val="center"/>
                </w:tcPr>
                <w:p w14:paraId="33039DF2">
                  <w:pPr>
                    <w:pStyle w:val="32"/>
                    <w:rPr>
                      <w:rFonts w:hint="default"/>
                      <w:color w:val="auto"/>
                      <w:sz w:val="18"/>
                      <w:szCs w:val="18"/>
                      <w:lang w:val="en-US" w:eastAsia="zh-CN"/>
                    </w:rPr>
                  </w:pPr>
                  <w:r>
                    <w:rPr>
                      <w:rFonts w:hint="eastAsia"/>
                      <w:color w:val="auto"/>
                      <w:sz w:val="18"/>
                      <w:szCs w:val="18"/>
                      <w:lang w:val="en-US" w:eastAsia="zh-CN"/>
                    </w:rPr>
                    <w:t>958.5</w:t>
                  </w:r>
                </w:p>
              </w:tc>
              <w:tc>
                <w:tcPr>
                  <w:tcW w:w="1213" w:type="dxa"/>
                  <w:vAlign w:val="center"/>
                </w:tcPr>
                <w:p w14:paraId="3B5D50AF">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堆放于废砖瓦堆库</w:t>
                  </w:r>
                </w:p>
              </w:tc>
              <w:tc>
                <w:tcPr>
                  <w:tcW w:w="1038" w:type="dxa"/>
                  <w:vAlign w:val="center"/>
                </w:tcPr>
                <w:p w14:paraId="60C33308">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回用于生产</w:t>
                  </w:r>
                </w:p>
              </w:tc>
            </w:tr>
            <w:tr w14:paraId="23D6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94" w:type="dxa"/>
                  <w:vAlign w:val="center"/>
                </w:tcPr>
                <w:p w14:paraId="35F072F6">
                  <w:pPr>
                    <w:pStyle w:val="32"/>
                    <w:rPr>
                      <w:rFonts w:hint="default"/>
                      <w:color w:val="auto"/>
                      <w:sz w:val="18"/>
                      <w:szCs w:val="18"/>
                      <w:highlight w:val="none"/>
                    </w:rPr>
                  </w:pPr>
                  <w:r>
                    <w:rPr>
                      <w:rFonts w:hint="eastAsia"/>
                      <w:color w:val="auto"/>
                      <w:sz w:val="18"/>
                      <w:szCs w:val="18"/>
                      <w:highlight w:val="none"/>
                      <w:lang w:val="en-US" w:eastAsia="zh-CN"/>
                    </w:rPr>
                    <w:t>次品</w:t>
                  </w:r>
                </w:p>
              </w:tc>
              <w:tc>
                <w:tcPr>
                  <w:tcW w:w="959" w:type="dxa"/>
                  <w:vAlign w:val="center"/>
                </w:tcPr>
                <w:p w14:paraId="0AB8BED1">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焙烧工序</w:t>
                  </w:r>
                </w:p>
              </w:tc>
              <w:tc>
                <w:tcPr>
                  <w:tcW w:w="646" w:type="dxa"/>
                  <w:vAlign w:val="center"/>
                </w:tcPr>
                <w:p w14:paraId="7B35EC8C">
                  <w:pPr>
                    <w:pStyle w:val="32"/>
                    <w:rPr>
                      <w:rFonts w:hint="default"/>
                      <w:color w:val="auto"/>
                      <w:sz w:val="18"/>
                      <w:szCs w:val="18"/>
                      <w:highlight w:val="none"/>
                    </w:rPr>
                  </w:pPr>
                  <w:r>
                    <w:rPr>
                      <w:color w:val="auto"/>
                      <w:sz w:val="18"/>
                      <w:szCs w:val="18"/>
                      <w:highlight w:val="none"/>
                    </w:rPr>
                    <w:t>一般固废</w:t>
                  </w:r>
                </w:p>
              </w:tc>
              <w:tc>
                <w:tcPr>
                  <w:tcW w:w="1125" w:type="dxa"/>
                  <w:vAlign w:val="center"/>
                </w:tcPr>
                <w:p w14:paraId="559189CB">
                  <w:pPr>
                    <w:pStyle w:val="32"/>
                    <w:rPr>
                      <w:color w:val="auto"/>
                      <w:sz w:val="18"/>
                      <w:szCs w:val="18"/>
                      <w:highlight w:val="none"/>
                    </w:rPr>
                  </w:pPr>
                  <w:r>
                    <w:rPr>
                      <w:color w:val="auto"/>
                      <w:sz w:val="18"/>
                      <w:szCs w:val="18"/>
                      <w:highlight w:val="none"/>
                    </w:rPr>
                    <w:t>/</w:t>
                  </w:r>
                </w:p>
              </w:tc>
              <w:tc>
                <w:tcPr>
                  <w:tcW w:w="615" w:type="dxa"/>
                  <w:vAlign w:val="center"/>
                </w:tcPr>
                <w:p w14:paraId="2485E592">
                  <w:pPr>
                    <w:pStyle w:val="32"/>
                    <w:rPr>
                      <w:color w:val="auto"/>
                      <w:sz w:val="18"/>
                      <w:szCs w:val="18"/>
                      <w:highlight w:val="none"/>
                    </w:rPr>
                  </w:pPr>
                  <w:r>
                    <w:rPr>
                      <w:color w:val="auto"/>
                      <w:sz w:val="18"/>
                      <w:szCs w:val="18"/>
                      <w:highlight w:val="none"/>
                    </w:rPr>
                    <w:t>固态</w:t>
                  </w:r>
                </w:p>
              </w:tc>
              <w:tc>
                <w:tcPr>
                  <w:tcW w:w="615" w:type="dxa"/>
                  <w:vAlign w:val="center"/>
                </w:tcPr>
                <w:p w14:paraId="7D66D7A1">
                  <w:pPr>
                    <w:pStyle w:val="32"/>
                    <w:rPr>
                      <w:color w:val="auto"/>
                      <w:sz w:val="18"/>
                      <w:szCs w:val="18"/>
                      <w:highlight w:val="none"/>
                    </w:rPr>
                  </w:pPr>
                  <w:r>
                    <w:rPr>
                      <w:color w:val="auto"/>
                      <w:sz w:val="18"/>
                      <w:szCs w:val="18"/>
                      <w:highlight w:val="none"/>
                    </w:rPr>
                    <w:t>——</w:t>
                  </w:r>
                </w:p>
              </w:tc>
              <w:tc>
                <w:tcPr>
                  <w:tcW w:w="755" w:type="dxa"/>
                  <w:vAlign w:val="center"/>
                </w:tcPr>
                <w:p w14:paraId="28A07E5B">
                  <w:pPr>
                    <w:pStyle w:val="32"/>
                    <w:rPr>
                      <w:rFonts w:hint="default"/>
                      <w:color w:val="auto"/>
                      <w:sz w:val="18"/>
                      <w:szCs w:val="18"/>
                      <w:lang w:val="en-US" w:eastAsia="zh-CN"/>
                    </w:rPr>
                  </w:pPr>
                  <w:r>
                    <w:rPr>
                      <w:rFonts w:hint="eastAsia"/>
                      <w:color w:val="auto"/>
                      <w:sz w:val="18"/>
                      <w:szCs w:val="18"/>
                      <w:lang w:val="en-US" w:eastAsia="zh-CN"/>
                    </w:rPr>
                    <w:t>940</w:t>
                  </w:r>
                </w:p>
              </w:tc>
              <w:tc>
                <w:tcPr>
                  <w:tcW w:w="1213" w:type="dxa"/>
                  <w:vAlign w:val="center"/>
                </w:tcPr>
                <w:p w14:paraId="4FDDFE52">
                  <w:pPr>
                    <w:pStyle w:val="32"/>
                    <w:rPr>
                      <w:rFonts w:hint="default"/>
                      <w:color w:val="auto"/>
                      <w:sz w:val="18"/>
                      <w:szCs w:val="18"/>
                      <w:highlight w:val="none"/>
                      <w:lang w:val="en-US"/>
                    </w:rPr>
                  </w:pPr>
                  <w:r>
                    <w:rPr>
                      <w:rFonts w:hint="eastAsia"/>
                      <w:color w:val="auto"/>
                      <w:sz w:val="18"/>
                      <w:szCs w:val="18"/>
                      <w:highlight w:val="none"/>
                      <w:lang w:val="en-US" w:eastAsia="zh-CN"/>
                    </w:rPr>
                    <w:t>堆放于废砖瓦堆库</w:t>
                  </w:r>
                </w:p>
              </w:tc>
              <w:tc>
                <w:tcPr>
                  <w:tcW w:w="1038" w:type="dxa"/>
                  <w:vAlign w:val="center"/>
                </w:tcPr>
                <w:p w14:paraId="72102D47">
                  <w:pPr>
                    <w:pStyle w:val="32"/>
                    <w:rPr>
                      <w:color w:val="auto"/>
                      <w:sz w:val="18"/>
                      <w:szCs w:val="18"/>
                      <w:highlight w:val="none"/>
                    </w:rPr>
                  </w:pPr>
                  <w:r>
                    <w:rPr>
                      <w:rFonts w:hint="eastAsia"/>
                      <w:color w:val="auto"/>
                      <w:sz w:val="18"/>
                      <w:szCs w:val="18"/>
                      <w:highlight w:val="none"/>
                      <w:lang w:val="en-US" w:eastAsia="zh-CN"/>
                    </w:rPr>
                    <w:t>回用于生产</w:t>
                  </w:r>
                </w:p>
              </w:tc>
            </w:tr>
            <w:tr w14:paraId="3D06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94" w:type="dxa"/>
                  <w:vAlign w:val="center"/>
                </w:tcPr>
                <w:p w14:paraId="1F499202">
                  <w:pPr>
                    <w:pStyle w:val="32"/>
                    <w:rPr>
                      <w:rFonts w:hint="eastAsia"/>
                      <w:color w:val="auto"/>
                      <w:sz w:val="18"/>
                      <w:szCs w:val="18"/>
                      <w:highlight w:val="none"/>
                      <w:lang w:val="en-US" w:eastAsia="zh-CN"/>
                    </w:rPr>
                  </w:pPr>
                  <w:r>
                    <w:rPr>
                      <w:rFonts w:hint="eastAsia"/>
                      <w:color w:val="auto"/>
                      <w:sz w:val="18"/>
                      <w:szCs w:val="18"/>
                      <w:highlight w:val="none"/>
                      <w:lang w:val="en-US" w:eastAsia="zh-CN"/>
                    </w:rPr>
                    <w:t>包装袋</w:t>
                  </w:r>
                </w:p>
              </w:tc>
              <w:tc>
                <w:tcPr>
                  <w:tcW w:w="959" w:type="dxa"/>
                  <w:vAlign w:val="center"/>
                </w:tcPr>
                <w:p w14:paraId="0AD992A7">
                  <w:pPr>
                    <w:pStyle w:val="32"/>
                    <w:rPr>
                      <w:rFonts w:hint="default"/>
                      <w:color w:val="auto"/>
                      <w:sz w:val="18"/>
                      <w:szCs w:val="18"/>
                      <w:highlight w:val="none"/>
                    </w:rPr>
                  </w:pPr>
                  <w:r>
                    <w:rPr>
                      <w:rFonts w:hint="eastAsia"/>
                      <w:color w:val="auto"/>
                      <w:sz w:val="18"/>
                      <w:szCs w:val="18"/>
                      <w:highlight w:val="none"/>
                      <w:lang w:val="en-US" w:eastAsia="zh-CN"/>
                    </w:rPr>
                    <w:t>拆包</w:t>
                  </w:r>
                </w:p>
              </w:tc>
              <w:tc>
                <w:tcPr>
                  <w:tcW w:w="646" w:type="dxa"/>
                  <w:vAlign w:val="center"/>
                </w:tcPr>
                <w:p w14:paraId="2857B46A">
                  <w:pPr>
                    <w:pStyle w:val="32"/>
                    <w:rPr>
                      <w:rFonts w:hint="default"/>
                      <w:color w:val="auto"/>
                      <w:sz w:val="18"/>
                      <w:szCs w:val="18"/>
                      <w:highlight w:val="none"/>
                    </w:rPr>
                  </w:pPr>
                  <w:r>
                    <w:rPr>
                      <w:color w:val="auto"/>
                      <w:sz w:val="18"/>
                      <w:szCs w:val="18"/>
                      <w:highlight w:val="none"/>
                    </w:rPr>
                    <w:t>一般固废</w:t>
                  </w:r>
                </w:p>
              </w:tc>
              <w:tc>
                <w:tcPr>
                  <w:tcW w:w="1125" w:type="dxa"/>
                  <w:vAlign w:val="center"/>
                </w:tcPr>
                <w:p w14:paraId="76D7C105">
                  <w:pPr>
                    <w:pStyle w:val="32"/>
                    <w:rPr>
                      <w:color w:val="auto"/>
                      <w:sz w:val="18"/>
                      <w:szCs w:val="18"/>
                      <w:highlight w:val="none"/>
                    </w:rPr>
                  </w:pPr>
                  <w:r>
                    <w:rPr>
                      <w:color w:val="auto"/>
                      <w:sz w:val="18"/>
                      <w:szCs w:val="18"/>
                      <w:highlight w:val="none"/>
                    </w:rPr>
                    <w:t>/</w:t>
                  </w:r>
                </w:p>
              </w:tc>
              <w:tc>
                <w:tcPr>
                  <w:tcW w:w="615" w:type="dxa"/>
                  <w:vAlign w:val="center"/>
                </w:tcPr>
                <w:p w14:paraId="5A869A2A">
                  <w:pPr>
                    <w:pStyle w:val="32"/>
                    <w:rPr>
                      <w:color w:val="auto"/>
                      <w:sz w:val="18"/>
                      <w:szCs w:val="18"/>
                      <w:highlight w:val="none"/>
                    </w:rPr>
                  </w:pPr>
                  <w:r>
                    <w:rPr>
                      <w:color w:val="auto"/>
                      <w:sz w:val="18"/>
                      <w:szCs w:val="18"/>
                      <w:highlight w:val="none"/>
                    </w:rPr>
                    <w:t>固态</w:t>
                  </w:r>
                </w:p>
              </w:tc>
              <w:tc>
                <w:tcPr>
                  <w:tcW w:w="615" w:type="dxa"/>
                  <w:vAlign w:val="center"/>
                </w:tcPr>
                <w:p w14:paraId="0D4ED215">
                  <w:pPr>
                    <w:pStyle w:val="32"/>
                    <w:rPr>
                      <w:color w:val="auto"/>
                      <w:sz w:val="18"/>
                      <w:szCs w:val="18"/>
                      <w:highlight w:val="none"/>
                    </w:rPr>
                  </w:pPr>
                  <w:r>
                    <w:rPr>
                      <w:color w:val="auto"/>
                      <w:sz w:val="18"/>
                      <w:szCs w:val="18"/>
                      <w:highlight w:val="none"/>
                    </w:rPr>
                    <w:t>——</w:t>
                  </w:r>
                </w:p>
              </w:tc>
              <w:tc>
                <w:tcPr>
                  <w:tcW w:w="755" w:type="dxa"/>
                  <w:vAlign w:val="center"/>
                </w:tcPr>
                <w:p w14:paraId="72591584">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0.06</w:t>
                  </w:r>
                </w:p>
              </w:tc>
              <w:tc>
                <w:tcPr>
                  <w:tcW w:w="1213" w:type="dxa"/>
                  <w:vAlign w:val="center"/>
                </w:tcPr>
                <w:p w14:paraId="7C8A1BC6">
                  <w:pPr>
                    <w:pStyle w:val="32"/>
                    <w:rPr>
                      <w:rFonts w:hint="default"/>
                      <w:color w:val="auto"/>
                      <w:sz w:val="18"/>
                      <w:szCs w:val="18"/>
                      <w:highlight w:val="none"/>
                      <w:lang w:val="en-US" w:eastAsia="zh-CN"/>
                    </w:rPr>
                  </w:pPr>
                  <w:r>
                    <w:rPr>
                      <w:rFonts w:hint="eastAsia"/>
                      <w:color w:val="auto"/>
                      <w:sz w:val="18"/>
                      <w:szCs w:val="18"/>
                      <w:highlight w:val="none"/>
                      <w:lang w:val="en-US" w:eastAsia="zh-CN"/>
                    </w:rPr>
                    <w:t>收集于灰渣堆存点</w:t>
                  </w:r>
                </w:p>
              </w:tc>
              <w:tc>
                <w:tcPr>
                  <w:tcW w:w="1038" w:type="dxa"/>
                  <w:vAlign w:val="center"/>
                </w:tcPr>
                <w:p w14:paraId="41BD77F8">
                  <w:pPr>
                    <w:pStyle w:val="32"/>
                    <w:rPr>
                      <w:rFonts w:hint="default" w:eastAsia="宋体"/>
                      <w:color w:val="auto"/>
                      <w:sz w:val="18"/>
                      <w:szCs w:val="18"/>
                      <w:highlight w:val="none"/>
                      <w:lang w:val="en-US" w:eastAsia="zh-CN"/>
                    </w:rPr>
                  </w:pPr>
                  <w:r>
                    <w:rPr>
                      <w:rFonts w:hint="default"/>
                      <w:color w:val="auto"/>
                      <w:sz w:val="18"/>
                      <w:szCs w:val="18"/>
                      <w:highlight w:val="none"/>
                      <w:lang w:val="en-US" w:eastAsia="zh-CN"/>
                    </w:rPr>
                    <w:t>外售</w:t>
                  </w:r>
                </w:p>
              </w:tc>
            </w:tr>
            <w:tr w14:paraId="79AA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94" w:type="dxa"/>
                  <w:vAlign w:val="center"/>
                </w:tcPr>
                <w:p w14:paraId="009E6A2B">
                  <w:pPr>
                    <w:pStyle w:val="32"/>
                    <w:rPr>
                      <w:rFonts w:hint="eastAsia"/>
                      <w:color w:val="auto"/>
                      <w:sz w:val="18"/>
                      <w:szCs w:val="18"/>
                      <w:highlight w:val="none"/>
                      <w:lang w:val="en-US" w:eastAsia="zh-CN"/>
                    </w:rPr>
                  </w:pPr>
                  <w:r>
                    <w:rPr>
                      <w:rFonts w:hint="eastAsia"/>
                      <w:color w:val="auto"/>
                      <w:sz w:val="18"/>
                      <w:szCs w:val="18"/>
                      <w:highlight w:val="none"/>
                      <w:lang w:val="en-US" w:eastAsia="zh-CN"/>
                    </w:rPr>
                    <w:t>生物质燃烧灰渣</w:t>
                  </w:r>
                </w:p>
              </w:tc>
              <w:tc>
                <w:tcPr>
                  <w:tcW w:w="959" w:type="dxa"/>
                  <w:vAlign w:val="center"/>
                </w:tcPr>
                <w:p w14:paraId="313B41DC">
                  <w:pPr>
                    <w:pStyle w:val="32"/>
                    <w:rPr>
                      <w:rFonts w:hint="eastAsia" w:eastAsia="宋体"/>
                      <w:color w:val="auto"/>
                      <w:sz w:val="18"/>
                      <w:szCs w:val="18"/>
                      <w:highlight w:val="none"/>
                      <w:lang w:val="en-US" w:eastAsia="zh-CN"/>
                    </w:rPr>
                  </w:pPr>
                  <w:r>
                    <w:rPr>
                      <w:rFonts w:hint="eastAsia"/>
                      <w:color w:val="auto"/>
                      <w:sz w:val="18"/>
                      <w:szCs w:val="18"/>
                      <w:highlight w:val="none"/>
                      <w:lang w:val="en-US" w:eastAsia="zh-CN"/>
                    </w:rPr>
                    <w:t>焙烧工序</w:t>
                  </w:r>
                </w:p>
              </w:tc>
              <w:tc>
                <w:tcPr>
                  <w:tcW w:w="646" w:type="dxa"/>
                  <w:vAlign w:val="center"/>
                </w:tcPr>
                <w:p w14:paraId="4E09852A">
                  <w:pPr>
                    <w:pStyle w:val="32"/>
                    <w:rPr>
                      <w:rFonts w:hint="default"/>
                      <w:color w:val="auto"/>
                      <w:sz w:val="18"/>
                      <w:szCs w:val="18"/>
                      <w:highlight w:val="none"/>
                    </w:rPr>
                  </w:pPr>
                  <w:r>
                    <w:rPr>
                      <w:color w:val="auto"/>
                      <w:sz w:val="18"/>
                      <w:szCs w:val="18"/>
                      <w:highlight w:val="none"/>
                    </w:rPr>
                    <w:t>一般固废</w:t>
                  </w:r>
                </w:p>
              </w:tc>
              <w:tc>
                <w:tcPr>
                  <w:tcW w:w="1125" w:type="dxa"/>
                  <w:vAlign w:val="center"/>
                </w:tcPr>
                <w:p w14:paraId="072EDD0C">
                  <w:pPr>
                    <w:pStyle w:val="32"/>
                    <w:rPr>
                      <w:color w:val="auto"/>
                      <w:sz w:val="18"/>
                      <w:szCs w:val="18"/>
                      <w:highlight w:val="none"/>
                    </w:rPr>
                  </w:pPr>
                  <w:r>
                    <w:rPr>
                      <w:color w:val="auto"/>
                      <w:sz w:val="18"/>
                      <w:szCs w:val="18"/>
                      <w:highlight w:val="none"/>
                    </w:rPr>
                    <w:t>/</w:t>
                  </w:r>
                </w:p>
              </w:tc>
              <w:tc>
                <w:tcPr>
                  <w:tcW w:w="615" w:type="dxa"/>
                  <w:vAlign w:val="center"/>
                </w:tcPr>
                <w:p w14:paraId="1221D8BC">
                  <w:pPr>
                    <w:pStyle w:val="32"/>
                    <w:rPr>
                      <w:color w:val="auto"/>
                      <w:sz w:val="18"/>
                      <w:szCs w:val="18"/>
                      <w:highlight w:val="none"/>
                    </w:rPr>
                  </w:pPr>
                  <w:r>
                    <w:rPr>
                      <w:color w:val="auto"/>
                      <w:sz w:val="18"/>
                      <w:szCs w:val="18"/>
                      <w:highlight w:val="none"/>
                    </w:rPr>
                    <w:t>固态</w:t>
                  </w:r>
                </w:p>
              </w:tc>
              <w:tc>
                <w:tcPr>
                  <w:tcW w:w="615" w:type="dxa"/>
                  <w:vAlign w:val="center"/>
                </w:tcPr>
                <w:p w14:paraId="5E362772">
                  <w:pPr>
                    <w:pStyle w:val="32"/>
                    <w:rPr>
                      <w:color w:val="auto"/>
                      <w:sz w:val="18"/>
                      <w:szCs w:val="18"/>
                      <w:highlight w:val="none"/>
                    </w:rPr>
                  </w:pPr>
                  <w:r>
                    <w:rPr>
                      <w:color w:val="auto"/>
                      <w:sz w:val="18"/>
                      <w:szCs w:val="18"/>
                      <w:highlight w:val="none"/>
                    </w:rPr>
                    <w:t>——</w:t>
                  </w:r>
                </w:p>
              </w:tc>
              <w:tc>
                <w:tcPr>
                  <w:tcW w:w="755" w:type="dxa"/>
                  <w:vAlign w:val="center"/>
                </w:tcPr>
                <w:p w14:paraId="1369E3DE">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24</w:t>
                  </w:r>
                </w:p>
              </w:tc>
              <w:tc>
                <w:tcPr>
                  <w:tcW w:w="1213" w:type="dxa"/>
                  <w:vAlign w:val="center"/>
                </w:tcPr>
                <w:p w14:paraId="25385F7B">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袋装收集于灰渣堆存点</w:t>
                  </w:r>
                </w:p>
              </w:tc>
              <w:tc>
                <w:tcPr>
                  <w:tcW w:w="1038" w:type="dxa"/>
                  <w:vAlign w:val="center"/>
                </w:tcPr>
                <w:p w14:paraId="48957703">
                  <w:pPr>
                    <w:pStyle w:val="32"/>
                    <w:rPr>
                      <w:color w:val="auto"/>
                      <w:sz w:val="18"/>
                      <w:szCs w:val="18"/>
                      <w:highlight w:val="none"/>
                    </w:rPr>
                  </w:pPr>
                  <w:r>
                    <w:rPr>
                      <w:rFonts w:hint="eastAsia"/>
                      <w:color w:val="auto"/>
                      <w:sz w:val="18"/>
                      <w:szCs w:val="18"/>
                      <w:highlight w:val="none"/>
                      <w:lang w:val="en-US" w:eastAsia="zh-CN"/>
                    </w:rPr>
                    <w:t>外售</w:t>
                  </w:r>
                </w:p>
              </w:tc>
            </w:tr>
            <w:tr w14:paraId="2A34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94" w:type="dxa"/>
                  <w:vAlign w:val="center"/>
                </w:tcPr>
                <w:p w14:paraId="5E61F399">
                  <w:pPr>
                    <w:pStyle w:val="32"/>
                    <w:rPr>
                      <w:rFonts w:hint="default"/>
                      <w:color w:val="auto"/>
                      <w:sz w:val="18"/>
                      <w:szCs w:val="18"/>
                      <w:highlight w:val="none"/>
                    </w:rPr>
                  </w:pPr>
                  <w:r>
                    <w:rPr>
                      <w:color w:val="auto"/>
                      <w:sz w:val="18"/>
                      <w:szCs w:val="18"/>
                      <w:highlight w:val="none"/>
                    </w:rPr>
                    <w:t>除尘灰</w:t>
                  </w:r>
                </w:p>
              </w:tc>
              <w:tc>
                <w:tcPr>
                  <w:tcW w:w="959" w:type="dxa"/>
                  <w:vAlign w:val="center"/>
                </w:tcPr>
                <w:p w14:paraId="46784173">
                  <w:pPr>
                    <w:pStyle w:val="32"/>
                    <w:rPr>
                      <w:rFonts w:hint="default"/>
                      <w:color w:val="auto"/>
                      <w:sz w:val="18"/>
                      <w:szCs w:val="18"/>
                      <w:highlight w:val="none"/>
                    </w:rPr>
                  </w:pPr>
                  <w:r>
                    <w:rPr>
                      <w:rFonts w:hint="eastAsia"/>
                      <w:color w:val="auto"/>
                      <w:sz w:val="18"/>
                      <w:szCs w:val="18"/>
                      <w:highlight w:val="none"/>
                      <w:lang w:eastAsia="zh-CN"/>
                    </w:rPr>
                    <w:t>袋式除尘</w:t>
                  </w:r>
                  <w:r>
                    <w:rPr>
                      <w:color w:val="auto"/>
                      <w:sz w:val="18"/>
                      <w:szCs w:val="18"/>
                      <w:highlight w:val="none"/>
                    </w:rPr>
                    <w:t>器收集</w:t>
                  </w:r>
                </w:p>
              </w:tc>
              <w:tc>
                <w:tcPr>
                  <w:tcW w:w="646" w:type="dxa"/>
                  <w:vAlign w:val="center"/>
                </w:tcPr>
                <w:p w14:paraId="2E2F8331">
                  <w:pPr>
                    <w:pStyle w:val="32"/>
                    <w:rPr>
                      <w:rFonts w:hint="default"/>
                      <w:color w:val="auto"/>
                      <w:sz w:val="18"/>
                      <w:szCs w:val="18"/>
                      <w:highlight w:val="none"/>
                    </w:rPr>
                  </w:pPr>
                  <w:r>
                    <w:rPr>
                      <w:color w:val="auto"/>
                      <w:sz w:val="18"/>
                      <w:szCs w:val="18"/>
                      <w:highlight w:val="none"/>
                    </w:rPr>
                    <w:t>一般固废</w:t>
                  </w:r>
                </w:p>
              </w:tc>
              <w:tc>
                <w:tcPr>
                  <w:tcW w:w="1125" w:type="dxa"/>
                  <w:vAlign w:val="center"/>
                </w:tcPr>
                <w:p w14:paraId="145B9C06">
                  <w:pPr>
                    <w:pStyle w:val="32"/>
                    <w:rPr>
                      <w:rFonts w:hint="default"/>
                      <w:color w:val="auto"/>
                      <w:sz w:val="18"/>
                      <w:szCs w:val="18"/>
                      <w:highlight w:val="none"/>
                    </w:rPr>
                  </w:pPr>
                  <w:r>
                    <w:rPr>
                      <w:color w:val="auto"/>
                      <w:sz w:val="18"/>
                      <w:szCs w:val="18"/>
                      <w:highlight w:val="none"/>
                    </w:rPr>
                    <w:t>/</w:t>
                  </w:r>
                </w:p>
              </w:tc>
              <w:tc>
                <w:tcPr>
                  <w:tcW w:w="615" w:type="dxa"/>
                  <w:vAlign w:val="center"/>
                </w:tcPr>
                <w:p w14:paraId="6BFFCFC0">
                  <w:pPr>
                    <w:pStyle w:val="32"/>
                    <w:rPr>
                      <w:rFonts w:hint="default"/>
                      <w:color w:val="auto"/>
                      <w:sz w:val="18"/>
                      <w:szCs w:val="18"/>
                      <w:highlight w:val="none"/>
                    </w:rPr>
                  </w:pPr>
                  <w:r>
                    <w:rPr>
                      <w:color w:val="auto"/>
                      <w:sz w:val="18"/>
                      <w:szCs w:val="18"/>
                      <w:highlight w:val="none"/>
                    </w:rPr>
                    <w:t>固态</w:t>
                  </w:r>
                </w:p>
              </w:tc>
              <w:tc>
                <w:tcPr>
                  <w:tcW w:w="615" w:type="dxa"/>
                  <w:vAlign w:val="center"/>
                </w:tcPr>
                <w:p w14:paraId="4631C87D">
                  <w:pPr>
                    <w:pStyle w:val="32"/>
                    <w:rPr>
                      <w:rFonts w:hint="default"/>
                      <w:color w:val="auto"/>
                      <w:sz w:val="18"/>
                      <w:szCs w:val="18"/>
                      <w:highlight w:val="none"/>
                    </w:rPr>
                  </w:pPr>
                  <w:r>
                    <w:rPr>
                      <w:color w:val="auto"/>
                      <w:sz w:val="18"/>
                      <w:szCs w:val="18"/>
                      <w:highlight w:val="none"/>
                    </w:rPr>
                    <w:t>——</w:t>
                  </w:r>
                </w:p>
              </w:tc>
              <w:tc>
                <w:tcPr>
                  <w:tcW w:w="755" w:type="dxa"/>
                  <w:vAlign w:val="center"/>
                </w:tcPr>
                <w:p w14:paraId="63DDE564">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57.151</w:t>
                  </w:r>
                </w:p>
              </w:tc>
              <w:tc>
                <w:tcPr>
                  <w:tcW w:w="1213" w:type="dxa"/>
                  <w:vAlign w:val="center"/>
                </w:tcPr>
                <w:p w14:paraId="0B5BA4C0">
                  <w:pPr>
                    <w:pStyle w:val="32"/>
                    <w:rPr>
                      <w:rFonts w:hint="eastAsia"/>
                      <w:color w:val="auto"/>
                      <w:sz w:val="18"/>
                      <w:szCs w:val="18"/>
                      <w:highlight w:val="none"/>
                      <w:lang w:eastAsia="zh-CN"/>
                    </w:rPr>
                  </w:pPr>
                  <w:r>
                    <w:rPr>
                      <w:rFonts w:hint="eastAsia"/>
                      <w:color w:val="auto"/>
                      <w:sz w:val="18"/>
                      <w:szCs w:val="18"/>
                      <w:highlight w:val="none"/>
                      <w:lang w:val="en-US" w:eastAsia="zh-CN"/>
                    </w:rPr>
                    <w:t>废砖瓦堆库</w:t>
                  </w:r>
                </w:p>
              </w:tc>
              <w:tc>
                <w:tcPr>
                  <w:tcW w:w="1038" w:type="dxa"/>
                  <w:vAlign w:val="center"/>
                </w:tcPr>
                <w:p w14:paraId="7AE05D22">
                  <w:pPr>
                    <w:pStyle w:val="32"/>
                    <w:rPr>
                      <w:rFonts w:hint="eastAsia" w:eastAsia="宋体"/>
                      <w:color w:val="auto"/>
                      <w:sz w:val="18"/>
                      <w:szCs w:val="18"/>
                      <w:highlight w:val="none"/>
                      <w:lang w:eastAsia="zh-CN"/>
                    </w:rPr>
                  </w:pPr>
                  <w:r>
                    <w:rPr>
                      <w:rFonts w:hint="eastAsia"/>
                      <w:color w:val="auto"/>
                      <w:sz w:val="18"/>
                      <w:szCs w:val="18"/>
                      <w:highlight w:val="none"/>
                      <w:lang w:val="en-US" w:eastAsia="zh-CN"/>
                    </w:rPr>
                    <w:t>回用于生产</w:t>
                  </w:r>
                </w:p>
              </w:tc>
            </w:tr>
            <w:tr w14:paraId="2585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94" w:type="dxa"/>
                  <w:vAlign w:val="center"/>
                </w:tcPr>
                <w:p w14:paraId="3880D64C">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废推板</w:t>
                  </w:r>
                </w:p>
              </w:tc>
              <w:tc>
                <w:tcPr>
                  <w:tcW w:w="959" w:type="dxa"/>
                  <w:vAlign w:val="center"/>
                </w:tcPr>
                <w:p w14:paraId="635C7FAA">
                  <w:pPr>
                    <w:pStyle w:val="32"/>
                    <w:ind w:firstLine="0" w:firstLineChars="0"/>
                    <w:rPr>
                      <w:rFonts w:hint="eastAsia"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焙烧工序</w:t>
                  </w:r>
                </w:p>
              </w:tc>
              <w:tc>
                <w:tcPr>
                  <w:tcW w:w="646" w:type="dxa"/>
                  <w:vAlign w:val="center"/>
                </w:tcPr>
                <w:p w14:paraId="29EBDB1F">
                  <w:pPr>
                    <w:pStyle w:val="32"/>
                    <w:ind w:firstLine="0" w:firstLineChars="0"/>
                    <w:rPr>
                      <w:rFonts w:hint="default" w:ascii="Times New Roman" w:hAnsi="Times New Roman" w:eastAsia="宋体" w:cs="黑体"/>
                      <w:b w:val="0"/>
                      <w:color w:val="auto"/>
                      <w:kern w:val="2"/>
                      <w:sz w:val="18"/>
                      <w:szCs w:val="18"/>
                      <w:highlight w:val="none"/>
                      <w:lang w:val="en-US" w:eastAsia="zh-CN" w:bidi="ar-SA"/>
                    </w:rPr>
                  </w:pPr>
                  <w:r>
                    <w:rPr>
                      <w:color w:val="auto"/>
                      <w:sz w:val="18"/>
                      <w:szCs w:val="18"/>
                      <w:highlight w:val="none"/>
                    </w:rPr>
                    <w:t>一般固废</w:t>
                  </w:r>
                </w:p>
              </w:tc>
              <w:tc>
                <w:tcPr>
                  <w:tcW w:w="1125" w:type="dxa"/>
                  <w:vAlign w:val="center"/>
                </w:tcPr>
                <w:p w14:paraId="05324BC3">
                  <w:pPr>
                    <w:pStyle w:val="32"/>
                    <w:ind w:firstLine="0" w:firstLineChars="0"/>
                    <w:rPr>
                      <w:rFonts w:hint="eastAsia" w:ascii="Times New Roman" w:hAnsi="Times New Roman" w:eastAsia="宋体" w:cs="黑体"/>
                      <w:b w:val="0"/>
                      <w:color w:val="auto"/>
                      <w:kern w:val="2"/>
                      <w:sz w:val="18"/>
                      <w:szCs w:val="18"/>
                      <w:highlight w:val="none"/>
                      <w:lang w:val="en-US" w:eastAsia="zh-CN" w:bidi="ar-SA"/>
                    </w:rPr>
                  </w:pPr>
                  <w:r>
                    <w:rPr>
                      <w:color w:val="auto"/>
                      <w:sz w:val="18"/>
                      <w:szCs w:val="18"/>
                      <w:highlight w:val="none"/>
                    </w:rPr>
                    <w:t>/</w:t>
                  </w:r>
                </w:p>
              </w:tc>
              <w:tc>
                <w:tcPr>
                  <w:tcW w:w="615" w:type="dxa"/>
                  <w:vAlign w:val="center"/>
                </w:tcPr>
                <w:p w14:paraId="01F06B31">
                  <w:pPr>
                    <w:pStyle w:val="32"/>
                    <w:ind w:firstLine="0" w:firstLineChars="0"/>
                    <w:rPr>
                      <w:rFonts w:hint="eastAsia" w:ascii="Times New Roman" w:hAnsi="Times New Roman" w:eastAsia="宋体" w:cs="黑体"/>
                      <w:b w:val="0"/>
                      <w:color w:val="auto"/>
                      <w:kern w:val="2"/>
                      <w:sz w:val="18"/>
                      <w:szCs w:val="18"/>
                      <w:highlight w:val="none"/>
                      <w:lang w:val="en-US" w:eastAsia="zh-CN" w:bidi="ar-SA"/>
                    </w:rPr>
                  </w:pPr>
                  <w:r>
                    <w:rPr>
                      <w:color w:val="auto"/>
                      <w:sz w:val="18"/>
                      <w:szCs w:val="18"/>
                      <w:highlight w:val="none"/>
                    </w:rPr>
                    <w:t>固态</w:t>
                  </w:r>
                </w:p>
              </w:tc>
              <w:tc>
                <w:tcPr>
                  <w:tcW w:w="615" w:type="dxa"/>
                  <w:vAlign w:val="center"/>
                </w:tcPr>
                <w:p w14:paraId="3F5C01F1">
                  <w:pPr>
                    <w:pStyle w:val="32"/>
                    <w:ind w:firstLine="0" w:firstLineChars="0"/>
                    <w:rPr>
                      <w:rFonts w:hint="eastAsia" w:ascii="Times New Roman" w:hAnsi="Times New Roman" w:eastAsia="宋体" w:cs="黑体"/>
                      <w:b w:val="0"/>
                      <w:color w:val="auto"/>
                      <w:kern w:val="2"/>
                      <w:sz w:val="18"/>
                      <w:szCs w:val="18"/>
                      <w:highlight w:val="none"/>
                      <w:lang w:val="en-US" w:eastAsia="zh-CN" w:bidi="ar-SA"/>
                    </w:rPr>
                  </w:pPr>
                  <w:r>
                    <w:rPr>
                      <w:color w:val="auto"/>
                      <w:sz w:val="18"/>
                      <w:szCs w:val="18"/>
                      <w:highlight w:val="none"/>
                    </w:rPr>
                    <w:t>——</w:t>
                  </w:r>
                </w:p>
              </w:tc>
              <w:tc>
                <w:tcPr>
                  <w:tcW w:w="755" w:type="dxa"/>
                  <w:vAlign w:val="center"/>
                </w:tcPr>
                <w:p w14:paraId="08C6399E">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7.2</w:t>
                  </w:r>
                </w:p>
              </w:tc>
              <w:tc>
                <w:tcPr>
                  <w:tcW w:w="1213" w:type="dxa"/>
                  <w:vAlign w:val="center"/>
                </w:tcPr>
                <w:p w14:paraId="20953E71">
                  <w:pPr>
                    <w:pStyle w:val="32"/>
                    <w:ind w:firstLine="0" w:firstLineChars="0"/>
                    <w:jc w:val="both"/>
                    <w:rPr>
                      <w:rFonts w:hint="eastAsia" w:ascii="Times New Roman" w:hAnsi="Times New Roman" w:eastAsia="宋体" w:cs="黑体"/>
                      <w:b/>
                      <w:bCs/>
                      <w:color w:val="auto"/>
                      <w:kern w:val="2"/>
                      <w:sz w:val="18"/>
                      <w:szCs w:val="18"/>
                      <w:highlight w:val="none"/>
                      <w:lang w:val="en-US" w:eastAsia="zh-CN" w:bidi="ar-SA"/>
                    </w:rPr>
                  </w:pPr>
                  <w:r>
                    <w:rPr>
                      <w:rFonts w:hint="eastAsia"/>
                      <w:color w:val="auto"/>
                      <w:sz w:val="18"/>
                      <w:szCs w:val="18"/>
                      <w:highlight w:val="none"/>
                      <w:lang w:val="en-US" w:eastAsia="zh-CN"/>
                    </w:rPr>
                    <w:t>堆放于废砖瓦堆库</w:t>
                  </w:r>
                </w:p>
              </w:tc>
              <w:tc>
                <w:tcPr>
                  <w:tcW w:w="1038" w:type="dxa"/>
                  <w:vAlign w:val="center"/>
                </w:tcPr>
                <w:p w14:paraId="65C587DB">
                  <w:pPr>
                    <w:pStyle w:val="32"/>
                    <w:ind w:firstLine="0" w:firstLineChars="0"/>
                    <w:rPr>
                      <w:rFonts w:hint="eastAsia"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回用于生产</w:t>
                  </w:r>
                </w:p>
              </w:tc>
            </w:tr>
            <w:tr w14:paraId="57D9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794" w:type="dxa"/>
                  <w:vAlign w:val="center"/>
                </w:tcPr>
                <w:p w14:paraId="675E8D41">
                  <w:pPr>
                    <w:pStyle w:val="32"/>
                    <w:rPr>
                      <w:rFonts w:hint="eastAsia" w:eastAsia="宋体"/>
                      <w:color w:val="auto"/>
                      <w:sz w:val="18"/>
                      <w:szCs w:val="18"/>
                      <w:highlight w:val="none"/>
                      <w:lang w:eastAsia="zh-CN"/>
                    </w:rPr>
                  </w:pPr>
                  <w:r>
                    <w:rPr>
                      <w:rFonts w:hint="eastAsia"/>
                      <w:color w:val="auto"/>
                      <w:sz w:val="18"/>
                      <w:szCs w:val="18"/>
                      <w:highlight w:val="none"/>
                      <w:lang w:eastAsia="zh-CN"/>
                    </w:rPr>
                    <w:t>废润滑油</w:t>
                  </w:r>
                </w:p>
              </w:tc>
              <w:tc>
                <w:tcPr>
                  <w:tcW w:w="959" w:type="dxa"/>
                  <w:vAlign w:val="center"/>
                </w:tcPr>
                <w:p w14:paraId="0EE14E62">
                  <w:pPr>
                    <w:pStyle w:val="32"/>
                    <w:rPr>
                      <w:rFonts w:hint="default"/>
                      <w:color w:val="auto"/>
                      <w:sz w:val="18"/>
                      <w:szCs w:val="18"/>
                      <w:highlight w:val="none"/>
                    </w:rPr>
                  </w:pPr>
                  <w:r>
                    <w:rPr>
                      <w:color w:val="auto"/>
                      <w:sz w:val="18"/>
                      <w:szCs w:val="18"/>
                      <w:highlight w:val="none"/>
                    </w:rPr>
                    <w:t>设备润滑</w:t>
                  </w:r>
                </w:p>
              </w:tc>
              <w:tc>
                <w:tcPr>
                  <w:tcW w:w="646" w:type="dxa"/>
                  <w:vAlign w:val="center"/>
                </w:tcPr>
                <w:p w14:paraId="3C9E6E62">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危险废物</w:t>
                  </w:r>
                </w:p>
              </w:tc>
              <w:tc>
                <w:tcPr>
                  <w:tcW w:w="1125" w:type="dxa"/>
                  <w:vAlign w:val="center"/>
                </w:tcPr>
                <w:p w14:paraId="138EA972">
                  <w:pPr>
                    <w:pStyle w:val="32"/>
                    <w:rPr>
                      <w:rFonts w:hint="default"/>
                      <w:color w:val="auto"/>
                      <w:sz w:val="18"/>
                      <w:szCs w:val="18"/>
                      <w:highlight w:val="none"/>
                    </w:rPr>
                  </w:pPr>
                  <w:r>
                    <w:rPr>
                      <w:color w:val="auto"/>
                      <w:sz w:val="18"/>
                      <w:szCs w:val="18"/>
                      <w:highlight w:val="none"/>
                    </w:rPr>
                    <w:t>900-2</w:t>
                  </w:r>
                  <w:r>
                    <w:rPr>
                      <w:rFonts w:hint="eastAsia"/>
                      <w:color w:val="auto"/>
                      <w:sz w:val="18"/>
                      <w:szCs w:val="18"/>
                      <w:highlight w:val="none"/>
                      <w:lang w:val="en-US" w:eastAsia="zh-CN"/>
                    </w:rPr>
                    <w:t>14</w:t>
                  </w:r>
                  <w:r>
                    <w:rPr>
                      <w:color w:val="auto"/>
                      <w:sz w:val="18"/>
                      <w:szCs w:val="18"/>
                      <w:highlight w:val="none"/>
                    </w:rPr>
                    <w:t>-08</w:t>
                  </w:r>
                </w:p>
              </w:tc>
              <w:tc>
                <w:tcPr>
                  <w:tcW w:w="615" w:type="dxa"/>
                  <w:vAlign w:val="center"/>
                </w:tcPr>
                <w:p w14:paraId="689C89CE">
                  <w:pPr>
                    <w:pStyle w:val="32"/>
                    <w:rPr>
                      <w:rFonts w:hint="default"/>
                      <w:color w:val="auto"/>
                      <w:sz w:val="18"/>
                      <w:szCs w:val="18"/>
                      <w:highlight w:val="none"/>
                    </w:rPr>
                  </w:pPr>
                  <w:r>
                    <w:rPr>
                      <w:color w:val="auto"/>
                      <w:sz w:val="18"/>
                      <w:szCs w:val="18"/>
                      <w:highlight w:val="none"/>
                    </w:rPr>
                    <w:t>液体</w:t>
                  </w:r>
                </w:p>
              </w:tc>
              <w:tc>
                <w:tcPr>
                  <w:tcW w:w="615" w:type="dxa"/>
                  <w:vAlign w:val="center"/>
                </w:tcPr>
                <w:p w14:paraId="43DED1D2">
                  <w:pPr>
                    <w:pStyle w:val="32"/>
                    <w:rPr>
                      <w:rFonts w:hint="default"/>
                      <w:color w:val="auto"/>
                      <w:sz w:val="18"/>
                      <w:szCs w:val="18"/>
                      <w:highlight w:val="none"/>
                    </w:rPr>
                  </w:pPr>
                  <w:r>
                    <w:rPr>
                      <w:color w:val="auto"/>
                      <w:sz w:val="18"/>
                      <w:szCs w:val="18"/>
                      <w:highlight w:val="none"/>
                    </w:rPr>
                    <w:t>T，I</w:t>
                  </w:r>
                </w:p>
              </w:tc>
              <w:tc>
                <w:tcPr>
                  <w:tcW w:w="755" w:type="dxa"/>
                  <w:vAlign w:val="center"/>
                </w:tcPr>
                <w:p w14:paraId="5EBA0F8A">
                  <w:pPr>
                    <w:pStyle w:val="32"/>
                    <w:rPr>
                      <w:rFonts w:hint="eastAsia" w:eastAsia="宋体"/>
                      <w:color w:val="auto"/>
                      <w:sz w:val="18"/>
                      <w:szCs w:val="18"/>
                      <w:highlight w:val="none"/>
                      <w:lang w:val="en-US" w:eastAsia="zh-CN"/>
                    </w:rPr>
                  </w:pPr>
                  <w:r>
                    <w:rPr>
                      <w:rFonts w:hint="eastAsia"/>
                      <w:color w:val="auto"/>
                      <w:sz w:val="18"/>
                      <w:szCs w:val="18"/>
                      <w:highlight w:val="none"/>
                      <w:lang w:eastAsia="zh-CN"/>
                    </w:rPr>
                    <w:t>0.3</w:t>
                  </w:r>
                </w:p>
              </w:tc>
              <w:tc>
                <w:tcPr>
                  <w:tcW w:w="1213" w:type="dxa"/>
                  <w:vAlign w:val="center"/>
                </w:tcPr>
                <w:p w14:paraId="7E658910">
                  <w:pPr>
                    <w:pStyle w:val="32"/>
                    <w:rPr>
                      <w:rFonts w:hint="default" w:eastAsia="宋体"/>
                      <w:color w:val="auto"/>
                      <w:sz w:val="18"/>
                      <w:szCs w:val="18"/>
                      <w:highlight w:val="none"/>
                      <w:lang w:val="en-US" w:eastAsia="zh-CN"/>
                    </w:rPr>
                  </w:pPr>
                  <w:r>
                    <w:rPr>
                      <w:rFonts w:hint="default"/>
                      <w:color w:val="auto"/>
                      <w:sz w:val="18"/>
                      <w:szCs w:val="18"/>
                      <w:highlight w:val="none"/>
                    </w:rPr>
                    <w:t>带盖的收集桶</w:t>
                  </w:r>
                  <w:r>
                    <w:rPr>
                      <w:color w:val="auto"/>
                      <w:sz w:val="18"/>
                      <w:szCs w:val="18"/>
                      <w:highlight w:val="none"/>
                    </w:rPr>
                    <w:t>密封</w:t>
                  </w:r>
                  <w:r>
                    <w:rPr>
                      <w:rFonts w:hint="default"/>
                      <w:color w:val="auto"/>
                      <w:sz w:val="18"/>
                      <w:szCs w:val="18"/>
                      <w:highlight w:val="none"/>
                    </w:rPr>
                    <w:t>收集</w:t>
                  </w:r>
                  <w:r>
                    <w:rPr>
                      <w:rFonts w:hint="eastAsia"/>
                      <w:color w:val="auto"/>
                      <w:sz w:val="18"/>
                      <w:szCs w:val="18"/>
                      <w:highlight w:val="none"/>
                      <w:lang w:val="en-US" w:eastAsia="zh-CN"/>
                    </w:rPr>
                    <w:t>后立即回用</w:t>
                  </w:r>
                </w:p>
              </w:tc>
              <w:tc>
                <w:tcPr>
                  <w:tcW w:w="1038" w:type="dxa"/>
                  <w:vAlign w:val="center"/>
                </w:tcPr>
                <w:p w14:paraId="0B351038">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自行利用</w:t>
                  </w:r>
                </w:p>
              </w:tc>
            </w:tr>
            <w:tr w14:paraId="3977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4" w:type="dxa"/>
                  <w:vAlign w:val="center"/>
                </w:tcPr>
                <w:p w14:paraId="1D53D370">
                  <w:pPr>
                    <w:pStyle w:val="32"/>
                    <w:rPr>
                      <w:rFonts w:hint="default"/>
                      <w:color w:val="auto"/>
                      <w:sz w:val="18"/>
                      <w:szCs w:val="18"/>
                      <w:highlight w:val="none"/>
                    </w:rPr>
                  </w:pPr>
                  <w:r>
                    <w:rPr>
                      <w:color w:val="auto"/>
                      <w:sz w:val="18"/>
                      <w:szCs w:val="18"/>
                      <w:highlight w:val="none"/>
                    </w:rPr>
                    <w:t>生活垃圾</w:t>
                  </w:r>
                </w:p>
              </w:tc>
              <w:tc>
                <w:tcPr>
                  <w:tcW w:w="959" w:type="dxa"/>
                  <w:vAlign w:val="center"/>
                </w:tcPr>
                <w:p w14:paraId="4C95038D">
                  <w:pPr>
                    <w:pStyle w:val="32"/>
                    <w:rPr>
                      <w:rFonts w:hint="default"/>
                      <w:color w:val="auto"/>
                      <w:sz w:val="18"/>
                      <w:szCs w:val="18"/>
                      <w:highlight w:val="none"/>
                    </w:rPr>
                  </w:pPr>
                  <w:r>
                    <w:rPr>
                      <w:color w:val="auto"/>
                      <w:sz w:val="18"/>
                      <w:szCs w:val="18"/>
                      <w:highlight w:val="none"/>
                    </w:rPr>
                    <w:t>员工生活</w:t>
                  </w:r>
                </w:p>
              </w:tc>
              <w:tc>
                <w:tcPr>
                  <w:tcW w:w="646" w:type="dxa"/>
                  <w:vAlign w:val="center"/>
                </w:tcPr>
                <w:p w14:paraId="3D8F548A">
                  <w:pPr>
                    <w:pStyle w:val="32"/>
                    <w:rPr>
                      <w:rFonts w:hint="default"/>
                      <w:color w:val="auto"/>
                      <w:sz w:val="18"/>
                      <w:szCs w:val="18"/>
                      <w:highlight w:val="none"/>
                    </w:rPr>
                  </w:pPr>
                  <w:r>
                    <w:rPr>
                      <w:color w:val="auto"/>
                      <w:sz w:val="18"/>
                      <w:szCs w:val="18"/>
                      <w:highlight w:val="none"/>
                    </w:rPr>
                    <w:t>/</w:t>
                  </w:r>
                </w:p>
              </w:tc>
              <w:tc>
                <w:tcPr>
                  <w:tcW w:w="1125" w:type="dxa"/>
                  <w:vAlign w:val="center"/>
                </w:tcPr>
                <w:p w14:paraId="72BED236">
                  <w:pPr>
                    <w:pStyle w:val="32"/>
                    <w:rPr>
                      <w:rFonts w:hint="default"/>
                      <w:color w:val="auto"/>
                      <w:sz w:val="18"/>
                      <w:szCs w:val="18"/>
                      <w:highlight w:val="none"/>
                    </w:rPr>
                  </w:pPr>
                  <w:r>
                    <w:rPr>
                      <w:color w:val="auto"/>
                      <w:sz w:val="18"/>
                      <w:szCs w:val="18"/>
                      <w:highlight w:val="none"/>
                    </w:rPr>
                    <w:t>/</w:t>
                  </w:r>
                </w:p>
              </w:tc>
              <w:tc>
                <w:tcPr>
                  <w:tcW w:w="615" w:type="dxa"/>
                  <w:vAlign w:val="center"/>
                </w:tcPr>
                <w:p w14:paraId="4525BE73">
                  <w:pPr>
                    <w:pStyle w:val="32"/>
                    <w:rPr>
                      <w:rFonts w:hint="default"/>
                      <w:color w:val="auto"/>
                      <w:sz w:val="18"/>
                      <w:szCs w:val="18"/>
                      <w:highlight w:val="none"/>
                    </w:rPr>
                  </w:pPr>
                  <w:r>
                    <w:rPr>
                      <w:color w:val="auto"/>
                      <w:sz w:val="18"/>
                      <w:szCs w:val="18"/>
                      <w:highlight w:val="none"/>
                    </w:rPr>
                    <w:t>固态</w:t>
                  </w:r>
                </w:p>
              </w:tc>
              <w:tc>
                <w:tcPr>
                  <w:tcW w:w="615" w:type="dxa"/>
                  <w:vAlign w:val="center"/>
                </w:tcPr>
                <w:p w14:paraId="58C760B9">
                  <w:pPr>
                    <w:pStyle w:val="32"/>
                    <w:rPr>
                      <w:rFonts w:hint="default"/>
                      <w:color w:val="auto"/>
                      <w:sz w:val="18"/>
                      <w:szCs w:val="18"/>
                      <w:highlight w:val="none"/>
                    </w:rPr>
                  </w:pPr>
                  <w:r>
                    <w:rPr>
                      <w:color w:val="auto"/>
                      <w:sz w:val="18"/>
                      <w:szCs w:val="18"/>
                      <w:highlight w:val="none"/>
                    </w:rPr>
                    <w:t>——</w:t>
                  </w:r>
                </w:p>
              </w:tc>
              <w:tc>
                <w:tcPr>
                  <w:tcW w:w="755" w:type="dxa"/>
                  <w:vAlign w:val="center"/>
                </w:tcPr>
                <w:p w14:paraId="055922B9">
                  <w:pPr>
                    <w:pStyle w:val="32"/>
                    <w:rPr>
                      <w:rFonts w:hint="default" w:eastAsia="宋体"/>
                      <w:color w:val="auto"/>
                      <w:sz w:val="18"/>
                      <w:szCs w:val="18"/>
                      <w:highlight w:val="none"/>
                      <w:lang w:val="en-US" w:eastAsia="zh-CN"/>
                    </w:rPr>
                  </w:pPr>
                  <w:r>
                    <w:rPr>
                      <w:rFonts w:hint="eastAsia"/>
                      <w:color w:val="auto"/>
                      <w:sz w:val="18"/>
                      <w:szCs w:val="18"/>
                      <w:highlight w:val="none"/>
                      <w:lang w:val="en-US" w:eastAsia="zh-CN"/>
                    </w:rPr>
                    <w:t>5.25</w:t>
                  </w:r>
                </w:p>
              </w:tc>
              <w:tc>
                <w:tcPr>
                  <w:tcW w:w="1213" w:type="dxa"/>
                  <w:vAlign w:val="center"/>
                </w:tcPr>
                <w:p w14:paraId="5714266E">
                  <w:pPr>
                    <w:pStyle w:val="32"/>
                    <w:rPr>
                      <w:rFonts w:hint="default"/>
                      <w:color w:val="auto"/>
                      <w:sz w:val="18"/>
                      <w:szCs w:val="18"/>
                      <w:highlight w:val="none"/>
                    </w:rPr>
                  </w:pPr>
                  <w:r>
                    <w:rPr>
                      <w:color w:val="auto"/>
                      <w:sz w:val="18"/>
                      <w:szCs w:val="18"/>
                      <w:highlight w:val="none"/>
                    </w:rPr>
                    <w:t>生活垃圾收集桶</w:t>
                  </w:r>
                </w:p>
              </w:tc>
              <w:tc>
                <w:tcPr>
                  <w:tcW w:w="1038" w:type="dxa"/>
                  <w:vAlign w:val="center"/>
                </w:tcPr>
                <w:p w14:paraId="0BBAA2C1">
                  <w:pPr>
                    <w:pStyle w:val="32"/>
                    <w:rPr>
                      <w:rFonts w:hint="default"/>
                      <w:color w:val="auto"/>
                      <w:sz w:val="18"/>
                      <w:szCs w:val="18"/>
                      <w:highlight w:val="none"/>
                    </w:rPr>
                  </w:pPr>
                  <w:r>
                    <w:rPr>
                      <w:rFonts w:hint="eastAsia"/>
                      <w:color w:val="auto"/>
                      <w:sz w:val="18"/>
                      <w:szCs w:val="18"/>
                      <w:highlight w:val="none"/>
                      <w:lang w:val="en-US" w:eastAsia="zh-CN"/>
                    </w:rPr>
                    <w:t>集中</w:t>
                  </w:r>
                  <w:r>
                    <w:rPr>
                      <w:color w:val="auto"/>
                      <w:sz w:val="18"/>
                      <w:szCs w:val="18"/>
                      <w:highlight w:val="none"/>
                    </w:rPr>
                    <w:t>收集</w:t>
                  </w:r>
                  <w:r>
                    <w:rPr>
                      <w:rFonts w:hint="eastAsia"/>
                      <w:color w:val="auto"/>
                      <w:sz w:val="18"/>
                      <w:szCs w:val="18"/>
                      <w:highlight w:val="none"/>
                      <w:lang w:eastAsia="zh-CN"/>
                    </w:rPr>
                    <w:t>，</w:t>
                  </w:r>
                  <w:r>
                    <w:rPr>
                      <w:color w:val="auto"/>
                      <w:sz w:val="18"/>
                      <w:szCs w:val="18"/>
                      <w:highlight w:val="none"/>
                    </w:rPr>
                    <w:t>委托环卫部门</w:t>
                  </w:r>
                  <w:r>
                    <w:rPr>
                      <w:rFonts w:hint="eastAsia"/>
                      <w:color w:val="auto"/>
                      <w:sz w:val="18"/>
                      <w:szCs w:val="18"/>
                      <w:highlight w:val="none"/>
                      <w:lang w:val="en-US" w:eastAsia="zh-CN"/>
                    </w:rPr>
                    <w:t>清运、</w:t>
                  </w:r>
                  <w:r>
                    <w:rPr>
                      <w:color w:val="auto"/>
                      <w:sz w:val="18"/>
                      <w:szCs w:val="18"/>
                      <w:highlight w:val="none"/>
                    </w:rPr>
                    <w:t>处置。</w:t>
                  </w:r>
                </w:p>
              </w:tc>
            </w:tr>
            <w:tr w14:paraId="019A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94" w:type="dxa"/>
                  <w:vAlign w:val="center"/>
                </w:tcPr>
                <w:p w14:paraId="78A7C718">
                  <w:pPr>
                    <w:pStyle w:val="32"/>
                    <w:rPr>
                      <w:rFonts w:hint="eastAsia" w:eastAsia="宋体"/>
                      <w:color w:val="auto"/>
                      <w:sz w:val="18"/>
                      <w:szCs w:val="18"/>
                      <w:highlight w:val="none"/>
                      <w:lang w:val="en-US" w:eastAsia="zh-CN"/>
                    </w:rPr>
                  </w:pPr>
                  <w:r>
                    <w:rPr>
                      <w:rFonts w:hint="eastAsia"/>
                      <w:color w:val="auto"/>
                      <w:sz w:val="18"/>
                      <w:szCs w:val="18"/>
                      <w:highlight w:val="none"/>
                      <w:lang w:val="en-US" w:eastAsia="zh-CN"/>
                    </w:rPr>
                    <w:t>旱厕粪便</w:t>
                  </w:r>
                </w:p>
              </w:tc>
              <w:tc>
                <w:tcPr>
                  <w:tcW w:w="959" w:type="dxa"/>
                  <w:vAlign w:val="center"/>
                </w:tcPr>
                <w:p w14:paraId="3E70882A">
                  <w:pPr>
                    <w:pStyle w:val="32"/>
                    <w:ind w:firstLine="0" w:firstLineChars="0"/>
                    <w:rPr>
                      <w:color w:val="auto"/>
                      <w:sz w:val="18"/>
                      <w:szCs w:val="18"/>
                      <w:highlight w:val="none"/>
                    </w:rPr>
                  </w:pPr>
                  <w:r>
                    <w:rPr>
                      <w:color w:val="auto"/>
                      <w:sz w:val="18"/>
                      <w:szCs w:val="18"/>
                      <w:highlight w:val="none"/>
                    </w:rPr>
                    <w:t>员工生活</w:t>
                  </w:r>
                </w:p>
              </w:tc>
              <w:tc>
                <w:tcPr>
                  <w:tcW w:w="646" w:type="dxa"/>
                  <w:vAlign w:val="center"/>
                </w:tcPr>
                <w:p w14:paraId="47F53835">
                  <w:pPr>
                    <w:pStyle w:val="32"/>
                    <w:ind w:firstLine="0" w:firstLineChars="0"/>
                    <w:rPr>
                      <w:color w:val="auto"/>
                      <w:sz w:val="18"/>
                      <w:szCs w:val="18"/>
                      <w:highlight w:val="none"/>
                    </w:rPr>
                  </w:pPr>
                  <w:r>
                    <w:rPr>
                      <w:color w:val="auto"/>
                      <w:sz w:val="18"/>
                      <w:szCs w:val="18"/>
                      <w:highlight w:val="none"/>
                    </w:rPr>
                    <w:t>/</w:t>
                  </w:r>
                </w:p>
              </w:tc>
              <w:tc>
                <w:tcPr>
                  <w:tcW w:w="1125" w:type="dxa"/>
                  <w:vAlign w:val="center"/>
                </w:tcPr>
                <w:p w14:paraId="3D101EAD">
                  <w:pPr>
                    <w:pStyle w:val="32"/>
                    <w:ind w:firstLine="0" w:firstLineChars="0"/>
                    <w:rPr>
                      <w:color w:val="auto"/>
                      <w:sz w:val="18"/>
                      <w:szCs w:val="18"/>
                      <w:highlight w:val="none"/>
                    </w:rPr>
                  </w:pPr>
                  <w:r>
                    <w:rPr>
                      <w:color w:val="auto"/>
                      <w:sz w:val="18"/>
                      <w:szCs w:val="18"/>
                      <w:highlight w:val="none"/>
                    </w:rPr>
                    <w:t>/</w:t>
                  </w:r>
                </w:p>
              </w:tc>
              <w:tc>
                <w:tcPr>
                  <w:tcW w:w="615" w:type="dxa"/>
                  <w:vAlign w:val="center"/>
                </w:tcPr>
                <w:p w14:paraId="1A879124">
                  <w:pPr>
                    <w:pStyle w:val="32"/>
                    <w:ind w:firstLine="0" w:firstLineChars="0"/>
                    <w:rPr>
                      <w:color w:val="auto"/>
                      <w:sz w:val="18"/>
                      <w:szCs w:val="18"/>
                      <w:highlight w:val="none"/>
                    </w:rPr>
                  </w:pPr>
                  <w:r>
                    <w:rPr>
                      <w:color w:val="auto"/>
                      <w:sz w:val="18"/>
                      <w:szCs w:val="18"/>
                      <w:highlight w:val="none"/>
                    </w:rPr>
                    <w:t>固态</w:t>
                  </w:r>
                </w:p>
              </w:tc>
              <w:tc>
                <w:tcPr>
                  <w:tcW w:w="615" w:type="dxa"/>
                  <w:vAlign w:val="center"/>
                </w:tcPr>
                <w:p w14:paraId="7CF41BB2">
                  <w:pPr>
                    <w:pStyle w:val="32"/>
                    <w:ind w:firstLine="0" w:firstLineChars="0"/>
                    <w:rPr>
                      <w:color w:val="auto"/>
                      <w:sz w:val="18"/>
                      <w:szCs w:val="18"/>
                      <w:highlight w:val="none"/>
                    </w:rPr>
                  </w:pPr>
                  <w:r>
                    <w:rPr>
                      <w:color w:val="auto"/>
                      <w:sz w:val="18"/>
                      <w:szCs w:val="18"/>
                      <w:highlight w:val="none"/>
                    </w:rPr>
                    <w:t>——</w:t>
                  </w:r>
                </w:p>
              </w:tc>
              <w:tc>
                <w:tcPr>
                  <w:tcW w:w="755" w:type="dxa"/>
                  <w:vAlign w:val="center"/>
                </w:tcPr>
                <w:p w14:paraId="32C94A94">
                  <w:pPr>
                    <w:pStyle w:val="32"/>
                    <w:rPr>
                      <w:rFonts w:hint="default"/>
                      <w:color w:val="auto"/>
                      <w:sz w:val="18"/>
                      <w:szCs w:val="18"/>
                      <w:highlight w:val="none"/>
                      <w:lang w:val="en-US" w:eastAsia="zh-CN"/>
                    </w:rPr>
                  </w:pPr>
                  <w:r>
                    <w:rPr>
                      <w:color w:val="auto"/>
                      <w:sz w:val="18"/>
                      <w:szCs w:val="18"/>
                      <w:highlight w:val="none"/>
                    </w:rPr>
                    <w:t>/</w:t>
                  </w:r>
                </w:p>
              </w:tc>
              <w:tc>
                <w:tcPr>
                  <w:tcW w:w="1213" w:type="dxa"/>
                  <w:vAlign w:val="center"/>
                </w:tcPr>
                <w:p w14:paraId="183C0D5D">
                  <w:pPr>
                    <w:pStyle w:val="32"/>
                    <w:rPr>
                      <w:rFonts w:hint="eastAsia" w:eastAsia="宋体"/>
                      <w:color w:val="auto"/>
                      <w:sz w:val="18"/>
                      <w:szCs w:val="18"/>
                      <w:highlight w:val="none"/>
                      <w:lang w:val="en-US" w:eastAsia="zh-CN"/>
                    </w:rPr>
                  </w:pPr>
                  <w:r>
                    <w:rPr>
                      <w:rFonts w:hint="eastAsia"/>
                      <w:color w:val="auto"/>
                      <w:sz w:val="18"/>
                      <w:szCs w:val="18"/>
                      <w:highlight w:val="none"/>
                      <w:lang w:val="en-US" w:eastAsia="zh-CN"/>
                    </w:rPr>
                    <w:t>粪便池</w:t>
                  </w:r>
                </w:p>
              </w:tc>
              <w:tc>
                <w:tcPr>
                  <w:tcW w:w="1038" w:type="dxa"/>
                  <w:vAlign w:val="center"/>
                </w:tcPr>
                <w:p w14:paraId="00C88DC2">
                  <w:pPr>
                    <w:pStyle w:val="32"/>
                    <w:rPr>
                      <w:rFonts w:hint="eastAsia"/>
                      <w:color w:val="auto"/>
                      <w:sz w:val="18"/>
                      <w:szCs w:val="18"/>
                      <w:highlight w:val="none"/>
                      <w:lang w:val="en-US" w:eastAsia="zh-CN"/>
                    </w:rPr>
                  </w:pPr>
                  <w:r>
                    <w:rPr>
                      <w:rFonts w:hint="eastAsia"/>
                      <w:color w:val="auto"/>
                      <w:sz w:val="18"/>
                      <w:szCs w:val="18"/>
                      <w:highlight w:val="none"/>
                      <w:lang w:val="en-US" w:eastAsia="zh-CN"/>
                    </w:rPr>
                    <w:t>周围农户清掏后用作肥料。</w:t>
                  </w:r>
                </w:p>
              </w:tc>
            </w:tr>
            <w:bookmarkEnd w:id="17"/>
          </w:tbl>
          <w:p w14:paraId="65959C14">
            <w:pPr>
              <w:ind w:firstLine="480"/>
              <w:jc w:val="both"/>
              <w:rPr>
                <w:color w:val="auto"/>
                <w:highlight w:val="none"/>
              </w:rPr>
            </w:pPr>
            <w:r>
              <w:rPr>
                <w:color w:val="auto"/>
                <w:highlight w:val="none"/>
              </w:rPr>
              <w:t>综上所述，在采取以上措施后，项目运营期产生的固体废物去向明确，处置合理，不会造成二次污染。</w:t>
            </w:r>
          </w:p>
          <w:p w14:paraId="2775157C">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5</w:t>
            </w:r>
            <w:r>
              <w:rPr>
                <w:rFonts w:hint="eastAsia"/>
                <w:b/>
                <w:bCs/>
                <w:color w:val="auto"/>
                <w:highlight w:val="none"/>
              </w:rPr>
              <w:t>.2环境管理要求</w:t>
            </w:r>
          </w:p>
          <w:p w14:paraId="139F1508">
            <w:pPr>
              <w:numPr>
                <w:ilvl w:val="0"/>
                <w:numId w:val="0"/>
              </w:numPr>
              <w:ind w:firstLine="482" w:firstLineChars="200"/>
              <w:jc w:val="both"/>
              <w:rPr>
                <w:b/>
                <w:bCs/>
                <w:color w:val="auto"/>
                <w:highlight w:val="none"/>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一般工业固废暂存区</w:t>
            </w:r>
          </w:p>
          <w:p w14:paraId="5E43FAC0">
            <w:pPr>
              <w:jc w:val="both"/>
              <w:rPr>
                <w:rFonts w:hint="default"/>
                <w:color w:val="auto"/>
                <w:highlight w:val="none"/>
                <w:lang w:val="en-US" w:eastAsia="zh-CN"/>
              </w:rPr>
            </w:pPr>
            <w:r>
              <w:rPr>
                <w:rFonts w:hint="eastAsia"/>
                <w:color w:val="auto"/>
                <w:highlight w:val="none"/>
                <w:lang w:val="en-US" w:eastAsia="zh-CN"/>
              </w:rPr>
              <w:t>本项目共设置2个一般工业固废暂存区（即废砖瓦堆库、灰渣堆存点），在破碎车间东北侧设置废砖瓦堆库用于堆放次品、收尘灰、切</w:t>
            </w:r>
            <w:r>
              <w:rPr>
                <w:rFonts w:hint="default"/>
                <w:color w:val="auto"/>
                <w:highlight w:val="none"/>
              </w:rPr>
              <w:t>条</w:t>
            </w:r>
            <w:r>
              <w:rPr>
                <w:rFonts w:hint="eastAsia"/>
                <w:color w:val="auto"/>
                <w:highlight w:val="none"/>
                <w:lang w:eastAsia="zh-CN"/>
              </w:rPr>
              <w:t>边角料、</w:t>
            </w:r>
            <w:r>
              <w:rPr>
                <w:rFonts w:hint="eastAsia"/>
                <w:color w:val="auto"/>
                <w:highlight w:val="none"/>
                <w:lang w:val="en-US" w:eastAsia="zh-CN"/>
              </w:rPr>
              <w:t>废推板，位于砖混结构半封闭车间内，顶部设置石棉瓦遮盖；在烧成车间出门东侧设置灰渣堆存点用于堆放生物质燃烧灰渣，灰渣堆存点三面设置砖混结构+彩钢瓦围挡，顶部设置彩钢瓦棚，且生物质燃烧灰渣用完好的编织袋密封，不易洒落。废砖瓦堆库、灰渣堆存点地面均进行水泥硬化，满足</w:t>
            </w:r>
            <w:r>
              <w:rPr>
                <w:rFonts w:hint="eastAsia"/>
                <w:color w:val="auto"/>
                <w:highlight w:val="none"/>
              </w:rPr>
              <w:t>《一般工业固体废物贮存和填埋污染控制标准》（GB 18599-2020）中的要求，做到防风、防晒、防渗措施，并</w:t>
            </w:r>
            <w:r>
              <w:rPr>
                <w:rFonts w:hint="eastAsia"/>
                <w:color w:val="auto"/>
                <w:highlight w:val="none"/>
                <w:lang w:val="en-US" w:eastAsia="zh-CN"/>
              </w:rPr>
              <w:t>严格按规范设置</w:t>
            </w:r>
            <w:r>
              <w:rPr>
                <w:rFonts w:hint="eastAsia"/>
                <w:color w:val="auto"/>
                <w:highlight w:val="none"/>
              </w:rPr>
              <w:t>一般固体废物</w:t>
            </w:r>
            <w:r>
              <w:rPr>
                <w:rFonts w:hint="eastAsia"/>
                <w:color w:val="auto"/>
                <w:highlight w:val="none"/>
                <w:lang w:val="en-US" w:eastAsia="zh-CN"/>
              </w:rPr>
              <w:t>标识牌</w:t>
            </w:r>
            <w:r>
              <w:rPr>
                <w:rFonts w:hint="eastAsia"/>
                <w:color w:val="auto"/>
                <w:highlight w:val="none"/>
              </w:rPr>
              <w:t>。</w:t>
            </w:r>
          </w:p>
          <w:p w14:paraId="78DD2218">
            <w:pPr>
              <w:numPr>
                <w:ilvl w:val="0"/>
                <w:numId w:val="0"/>
              </w:numPr>
              <w:ind w:firstLine="482" w:firstLineChars="200"/>
              <w:jc w:val="both"/>
              <w:rPr>
                <w:b/>
                <w:bCs/>
                <w:color w:val="auto"/>
                <w:highlight w:val="none"/>
              </w:rPr>
            </w:pPr>
            <w:r>
              <w:rPr>
                <w:rFonts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危废暂存间</w:t>
            </w:r>
          </w:p>
          <w:p w14:paraId="47F5CBF0">
            <w:pPr>
              <w:numPr>
                <w:ilvl w:val="0"/>
                <w:numId w:val="0"/>
              </w:numPr>
              <w:ind w:firstLine="480" w:firstLineChars="200"/>
              <w:jc w:val="both"/>
              <w:rPr>
                <w:color w:val="auto"/>
                <w:highlight w:val="none"/>
              </w:rPr>
            </w:pPr>
            <w:r>
              <w:rPr>
                <w:rFonts w:hint="eastAsia"/>
                <w:color w:val="auto"/>
                <w:highlight w:val="none"/>
              </w:rPr>
              <w:t>本环评要求设置危废暂存间</w:t>
            </w:r>
            <w:r>
              <w:rPr>
                <w:rFonts w:hint="eastAsia"/>
                <w:color w:val="auto"/>
                <w:highlight w:val="none"/>
                <w:lang w:val="en-US" w:eastAsia="zh-CN"/>
              </w:rPr>
              <w:t>1</w:t>
            </w:r>
            <w:r>
              <w:rPr>
                <w:rFonts w:hint="eastAsia"/>
                <w:color w:val="auto"/>
                <w:highlight w:val="none"/>
              </w:rPr>
              <w:t>间，占地面积约为</w:t>
            </w:r>
            <w:r>
              <w:rPr>
                <w:rFonts w:hint="eastAsia"/>
                <w:color w:val="auto"/>
                <w:highlight w:val="none"/>
                <w:lang w:val="en-US" w:eastAsia="zh-CN"/>
              </w:rPr>
              <w:t>9</w:t>
            </w:r>
            <w:r>
              <w:rPr>
                <w:rFonts w:hint="eastAsia"/>
                <w:color w:val="auto"/>
                <w:highlight w:val="none"/>
              </w:rPr>
              <w:t>m</w:t>
            </w:r>
            <w:r>
              <w:rPr>
                <w:rFonts w:hint="eastAsia"/>
                <w:color w:val="auto"/>
                <w:highlight w:val="none"/>
                <w:vertAlign w:val="superscript"/>
              </w:rPr>
              <w:t>2</w:t>
            </w:r>
            <w:r>
              <w:rPr>
                <w:rFonts w:hint="eastAsia"/>
                <w:color w:val="auto"/>
                <w:highlight w:val="none"/>
              </w:rPr>
              <w:t>，位于</w:t>
            </w:r>
            <w:r>
              <w:rPr>
                <w:rFonts w:hint="eastAsia"/>
                <w:color w:val="auto"/>
                <w:highlight w:val="none"/>
                <w:lang w:val="en-US" w:eastAsia="zh-CN"/>
              </w:rPr>
              <w:t>釉料车间</w:t>
            </w:r>
            <w:r>
              <w:rPr>
                <w:rFonts w:hint="eastAsia"/>
                <w:color w:val="auto"/>
                <w:highlight w:val="none"/>
              </w:rPr>
              <w:t>南面，危废暂存间按照以下要求进行设计：</w:t>
            </w:r>
          </w:p>
          <w:p w14:paraId="40C397A2">
            <w:pPr>
              <w:ind w:firstLine="480"/>
              <w:jc w:val="both"/>
              <w:rPr>
                <w:rFonts w:hint="eastAsia"/>
                <w:color w:val="auto"/>
                <w:highlight w:val="none"/>
                <w:lang w:val="en-US" w:eastAsia="zh-CN"/>
              </w:rPr>
            </w:pPr>
            <w:r>
              <w:rPr>
                <w:rFonts w:hint="eastAsia"/>
                <w:color w:val="auto"/>
                <w:highlight w:val="none"/>
                <w:lang w:val="en-US" w:eastAsia="zh-CN"/>
              </w:rPr>
              <w:t>①</w:t>
            </w:r>
            <w:r>
              <w:rPr>
                <w:color w:val="auto"/>
                <w:highlight w:val="none"/>
              </w:rPr>
              <w:t>严格</w:t>
            </w:r>
            <w:r>
              <w:rPr>
                <w:rFonts w:hint="eastAsia"/>
                <w:color w:val="auto"/>
                <w:highlight w:val="none"/>
                <w:lang w:val="en-US" w:eastAsia="zh-CN"/>
              </w:rPr>
              <w:t>按照</w:t>
            </w:r>
            <w:r>
              <w:rPr>
                <w:rFonts w:hint="eastAsia"/>
                <w:color w:val="auto"/>
                <w:highlight w:val="none"/>
              </w:rPr>
              <w:t>《危险废物贮存污染控制标准》（GB18597-2023）的要求规范建设</w:t>
            </w:r>
            <w:r>
              <w:rPr>
                <w:rFonts w:hint="eastAsia"/>
                <w:color w:val="auto"/>
                <w:highlight w:val="none"/>
                <w:lang w:eastAsia="zh-CN"/>
              </w:rPr>
              <w:t>：</w:t>
            </w:r>
            <w:r>
              <w:rPr>
                <w:rFonts w:hint="eastAsia"/>
                <w:color w:val="auto"/>
                <w:highlight w:val="none"/>
              </w:rPr>
              <w:t>应设计堵截泄漏的裙脚</w:t>
            </w:r>
            <w:r>
              <w:rPr>
                <w:rFonts w:hint="eastAsia"/>
                <w:color w:val="auto"/>
                <w:highlight w:val="none"/>
                <w:lang w:eastAsia="zh-CN"/>
              </w:rPr>
              <w:t>，</w:t>
            </w:r>
            <w:r>
              <w:rPr>
                <w:rFonts w:hint="eastAsia"/>
                <w:color w:val="auto"/>
                <w:highlight w:val="none"/>
              </w:rPr>
              <w:t>地面与裙脚所围建的容积不低于堵截最大容器的最大储量或总储量的</w:t>
            </w:r>
            <w:r>
              <w:rPr>
                <w:rFonts w:hint="eastAsia"/>
                <w:color w:val="auto"/>
                <w:highlight w:val="none"/>
                <w:lang w:val="en-US" w:eastAsia="zh-CN"/>
              </w:rPr>
              <w:t>1/5；基础必须防渗，防渗层为至少1m厚粘土层（渗透系数≤10</w:t>
            </w:r>
            <w:r>
              <w:rPr>
                <w:rFonts w:hint="eastAsia"/>
                <w:color w:val="auto"/>
                <w:highlight w:val="none"/>
                <w:vertAlign w:val="superscript"/>
                <w:lang w:val="en-US" w:eastAsia="zh-CN"/>
              </w:rPr>
              <w:t>-7</w:t>
            </w:r>
            <w:r>
              <w:rPr>
                <w:rFonts w:hint="eastAsia"/>
                <w:color w:val="auto"/>
                <w:highlight w:val="none"/>
                <w:lang w:val="en-US" w:eastAsia="zh-CN"/>
              </w:rPr>
              <w:t>cm/s），或至少2mm厚高密度聚乙烯膜等人工防渗材料（渗透系数不大于10</w:t>
            </w:r>
            <w:r>
              <w:rPr>
                <w:rFonts w:hint="eastAsia"/>
                <w:color w:val="auto"/>
                <w:highlight w:val="none"/>
                <w:vertAlign w:val="superscript"/>
                <w:lang w:val="en-US" w:eastAsia="zh-CN"/>
              </w:rPr>
              <w:t>-10</w:t>
            </w:r>
            <w:r>
              <w:rPr>
                <w:rFonts w:hint="eastAsia"/>
                <w:color w:val="auto"/>
                <w:highlight w:val="none"/>
                <w:lang w:val="en-US" w:eastAsia="zh-CN"/>
              </w:rPr>
              <w:t>cm/s），或其他防渗性能等效的材料。</w:t>
            </w:r>
          </w:p>
          <w:p w14:paraId="45F77041">
            <w:pPr>
              <w:ind w:firstLine="480"/>
              <w:jc w:val="both"/>
              <w:rPr>
                <w:color w:val="auto"/>
                <w:highlight w:val="none"/>
              </w:rPr>
            </w:pPr>
            <w:r>
              <w:rPr>
                <w:rFonts w:hint="eastAsia"/>
                <w:color w:val="auto"/>
                <w:highlight w:val="none"/>
                <w:lang w:val="en-US" w:eastAsia="zh-CN"/>
              </w:rPr>
              <w:t>②</w:t>
            </w:r>
            <w:r>
              <w:rPr>
                <w:color w:val="auto"/>
                <w:highlight w:val="none"/>
              </w:rPr>
              <w:t>危险废物应与其他固体废物严格隔离：其他一般固体废物应分类存放，禁止危险废物和一般工业固废混入；</w:t>
            </w:r>
          </w:p>
          <w:p w14:paraId="3AE1F52E">
            <w:pPr>
              <w:ind w:firstLine="480"/>
              <w:jc w:val="both"/>
              <w:rPr>
                <w:color w:val="auto"/>
                <w:highlight w:val="none"/>
              </w:rPr>
            </w:pPr>
            <w:r>
              <w:rPr>
                <w:rFonts w:hint="eastAsia"/>
                <w:color w:val="auto"/>
                <w:highlight w:val="none"/>
                <w:lang w:val="en-US" w:eastAsia="zh-CN"/>
              </w:rPr>
              <w:t>③</w:t>
            </w:r>
            <w:r>
              <w:rPr>
                <w:color w:val="auto"/>
                <w:highlight w:val="none"/>
              </w:rPr>
              <w:t>应按《环境保护图形标志固体废物贮存（处置）场》（GB15562-1995）对危险固废进行分类收集、分类存放，并采用标识加以区分；</w:t>
            </w:r>
          </w:p>
          <w:p w14:paraId="3600B8D9">
            <w:pPr>
              <w:ind w:firstLine="480"/>
              <w:jc w:val="both"/>
              <w:rPr>
                <w:color w:val="auto"/>
                <w:highlight w:val="none"/>
              </w:rPr>
            </w:pPr>
            <w:r>
              <w:rPr>
                <w:rFonts w:hint="eastAsia"/>
                <w:color w:val="auto"/>
                <w:highlight w:val="none"/>
                <w:lang w:val="en-US" w:eastAsia="zh-CN"/>
              </w:rPr>
              <w:t>④</w:t>
            </w:r>
            <w:r>
              <w:rPr>
                <w:color w:val="auto"/>
                <w:highlight w:val="none"/>
              </w:rPr>
              <w:t>危险废物应使用符合标准的无破损容器分类盛装，禁止将不相容</w:t>
            </w:r>
            <w:r>
              <w:rPr>
                <w:rFonts w:hint="eastAsia"/>
                <w:color w:val="auto"/>
                <w:highlight w:val="none"/>
              </w:rPr>
              <w:t>（</w:t>
            </w:r>
            <w:r>
              <w:rPr>
                <w:color w:val="auto"/>
                <w:highlight w:val="none"/>
              </w:rPr>
              <w:t>相互反应</w:t>
            </w:r>
            <w:r>
              <w:rPr>
                <w:rFonts w:hint="eastAsia"/>
                <w:color w:val="auto"/>
                <w:highlight w:val="none"/>
              </w:rPr>
              <w:t>）</w:t>
            </w:r>
            <w:r>
              <w:rPr>
                <w:color w:val="auto"/>
                <w:highlight w:val="none"/>
              </w:rPr>
              <w:t>的危险废物在同一容器内混装</w:t>
            </w:r>
            <w:r>
              <w:rPr>
                <w:rFonts w:hint="eastAsia"/>
                <w:color w:val="auto"/>
                <w:highlight w:val="none"/>
              </w:rPr>
              <w:t>：</w:t>
            </w:r>
            <w:r>
              <w:rPr>
                <w:color w:val="auto"/>
                <w:highlight w:val="none"/>
              </w:rPr>
              <w:t>盛装危险废物的容器上必须粘贴危险废物标志。本项目</w:t>
            </w:r>
            <w:r>
              <w:rPr>
                <w:rFonts w:hint="eastAsia"/>
                <w:color w:val="auto"/>
                <w:highlight w:val="none"/>
                <w:lang w:eastAsia="zh-CN"/>
              </w:rPr>
              <w:t>废润滑油</w:t>
            </w:r>
            <w:r>
              <w:rPr>
                <w:color w:val="auto"/>
                <w:highlight w:val="none"/>
              </w:rPr>
              <w:t>收集桶上粘贴危险废物标志；</w:t>
            </w:r>
          </w:p>
          <w:p w14:paraId="461D3227">
            <w:pPr>
              <w:ind w:firstLine="480"/>
              <w:jc w:val="both"/>
              <w:rPr>
                <w:color w:val="auto"/>
                <w:highlight w:val="none"/>
              </w:rPr>
            </w:pPr>
            <w:r>
              <w:rPr>
                <w:rFonts w:hint="eastAsia"/>
                <w:color w:val="auto"/>
                <w:highlight w:val="none"/>
                <w:lang w:val="en-US" w:eastAsia="zh-CN"/>
              </w:rPr>
              <w:t>⑤</w:t>
            </w:r>
            <w:r>
              <w:rPr>
                <w:color w:val="auto"/>
                <w:highlight w:val="none"/>
              </w:rPr>
              <w:t>装载液体、半固体危险废物的容器内须留足够空间，容器顶部与液体表面保留100mm以上的空间；</w:t>
            </w:r>
          </w:p>
          <w:p w14:paraId="235F0541">
            <w:pPr>
              <w:ind w:firstLine="480"/>
              <w:jc w:val="both"/>
              <w:rPr>
                <w:color w:val="auto"/>
                <w:highlight w:val="none"/>
              </w:rPr>
            </w:pPr>
            <w:r>
              <w:rPr>
                <w:rFonts w:hint="eastAsia"/>
                <w:color w:val="auto"/>
                <w:highlight w:val="none"/>
                <w:lang w:val="en-US" w:eastAsia="zh-CN"/>
              </w:rPr>
              <w:t>⑥</w:t>
            </w:r>
            <w:r>
              <w:rPr>
                <w:color w:val="auto"/>
                <w:highlight w:val="none"/>
              </w:rPr>
              <w:t>建立良好的巡回检查制度，按要求对本项目危险废物进行全过程严格管理；</w:t>
            </w:r>
          </w:p>
          <w:p w14:paraId="3EEF9EA8">
            <w:pPr>
              <w:ind w:firstLine="480"/>
              <w:jc w:val="both"/>
              <w:rPr>
                <w:color w:val="auto"/>
                <w:highlight w:val="none"/>
              </w:rPr>
            </w:pPr>
            <w:r>
              <w:rPr>
                <w:rFonts w:hint="eastAsia"/>
                <w:color w:val="auto"/>
                <w:highlight w:val="none"/>
                <w:lang w:val="en-US" w:eastAsia="zh-CN"/>
              </w:rPr>
              <w:t>⑦</w:t>
            </w:r>
            <w:r>
              <w:rPr>
                <w:rFonts w:hint="eastAsia"/>
                <w:color w:val="auto"/>
                <w:highlight w:val="none"/>
              </w:rPr>
              <w:t>制定危险废物管理计划，严格执行危废转移联单制度，建立危险废物管理台账，相关台账应保存</w:t>
            </w:r>
            <w:r>
              <w:rPr>
                <w:rFonts w:hint="eastAsia"/>
                <w:color w:val="auto"/>
                <w:highlight w:val="none"/>
                <w:lang w:val="en-US" w:eastAsia="zh-CN"/>
              </w:rPr>
              <w:t>5</w:t>
            </w:r>
            <w:r>
              <w:rPr>
                <w:rFonts w:hint="eastAsia"/>
                <w:color w:val="auto"/>
                <w:highlight w:val="none"/>
              </w:rPr>
              <w:t>年以上，以备相关管理部门检查。</w:t>
            </w:r>
          </w:p>
          <w:p w14:paraId="584E475E">
            <w:pPr>
              <w:ind w:firstLine="482"/>
              <w:jc w:val="both"/>
              <w:rPr>
                <w:rFonts w:hint="eastAsia"/>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5.3结论</w:t>
            </w:r>
          </w:p>
          <w:p w14:paraId="00397182">
            <w:pPr>
              <w:jc w:val="both"/>
              <w:rPr>
                <w:color w:val="auto"/>
                <w:highlight w:val="none"/>
              </w:rPr>
            </w:pPr>
            <w:r>
              <w:rPr>
                <w:rFonts w:hint="default"/>
                <w:color w:val="auto"/>
                <w:highlight w:val="none"/>
                <w:lang w:val="en-US" w:eastAsia="zh-CN"/>
              </w:rPr>
              <w:t>综上所述，在采取以上措施后，项目运营期产生的固体废物去向明确，</w:t>
            </w:r>
            <w:r>
              <w:rPr>
                <w:rFonts w:cs="Times New Roman"/>
                <w:bCs/>
                <w:color w:val="auto"/>
                <w:highlight w:val="none"/>
              </w:rPr>
              <w:t>固体废物得到妥善的处置，且处置方式合理可行</w:t>
            </w:r>
            <w:r>
              <w:rPr>
                <w:rFonts w:hint="default"/>
                <w:color w:val="auto"/>
                <w:highlight w:val="none"/>
                <w:lang w:val="en-US" w:eastAsia="zh-CN"/>
              </w:rPr>
              <w:t>，不会造成二次污染</w:t>
            </w:r>
            <w:r>
              <w:rPr>
                <w:rFonts w:cs="Times New Roman"/>
                <w:bCs/>
                <w:color w:val="auto"/>
                <w:highlight w:val="none"/>
              </w:rPr>
              <w:t>，对周围环</w:t>
            </w:r>
            <w:r>
              <w:rPr>
                <w:color w:val="auto"/>
                <w:highlight w:val="none"/>
              </w:rPr>
              <w:t>境影响不大。</w:t>
            </w:r>
          </w:p>
          <w:p w14:paraId="5F55426A">
            <w:pPr>
              <w:jc w:val="both"/>
              <w:rPr>
                <w:b/>
                <w:bCs/>
                <w:color w:val="auto"/>
                <w:highlight w:val="none"/>
              </w:rPr>
            </w:pPr>
            <w:r>
              <w:rPr>
                <w:rFonts w:hint="eastAsia"/>
                <w:b/>
                <w:bCs/>
                <w:color w:val="auto"/>
                <w:highlight w:val="none"/>
              </w:rPr>
              <w:t>4.</w:t>
            </w:r>
            <w:r>
              <w:rPr>
                <w:rFonts w:hint="eastAsia"/>
                <w:b/>
                <w:bCs/>
                <w:color w:val="auto"/>
                <w:highlight w:val="none"/>
                <w:lang w:val="en-US" w:eastAsia="zh-CN"/>
              </w:rPr>
              <w:t>6</w:t>
            </w:r>
            <w:r>
              <w:rPr>
                <w:rFonts w:hint="eastAsia"/>
                <w:b/>
                <w:bCs/>
                <w:color w:val="auto"/>
                <w:highlight w:val="none"/>
              </w:rPr>
              <w:t>地下水、土壤</w:t>
            </w:r>
          </w:p>
          <w:p w14:paraId="0B41C8BD">
            <w:pPr>
              <w:jc w:val="both"/>
              <w:rPr>
                <w:rFonts w:hint="eastAsia" w:eastAsia="宋体"/>
                <w:color w:val="auto"/>
                <w:highlight w:val="none"/>
                <w:lang w:eastAsia="zh-CN"/>
              </w:rPr>
            </w:pPr>
            <w:r>
              <w:rPr>
                <w:rFonts w:hint="eastAsia"/>
                <w:color w:val="auto"/>
                <w:highlight w:val="none"/>
                <w:lang w:val="en-US" w:eastAsia="zh-CN"/>
              </w:rPr>
              <w:t>本项目利用</w:t>
            </w:r>
            <w:r>
              <w:rPr>
                <w:rFonts w:hint="eastAsia"/>
                <w:color w:val="auto"/>
                <w:highlight w:val="none"/>
              </w:rPr>
              <w:t>现有</w:t>
            </w:r>
            <w:r>
              <w:rPr>
                <w:color w:val="auto"/>
                <w:highlight w:val="none"/>
              </w:rPr>
              <w:t>厂</w:t>
            </w:r>
            <w:r>
              <w:rPr>
                <w:rFonts w:hint="eastAsia"/>
                <w:color w:val="auto"/>
                <w:highlight w:val="none"/>
                <w:lang w:val="en-US" w:eastAsia="zh-CN"/>
              </w:rPr>
              <w:t>房和车间进行技术改造，根据向业主方咨询及现场踏勘，厂房地面已硬化，未见裂缝，生活污水收集池、循环水池的</w:t>
            </w:r>
            <w:r>
              <w:rPr>
                <w:rFonts w:hint="eastAsia"/>
                <w:color w:val="auto"/>
                <w:highlight w:val="none"/>
              </w:rPr>
              <w:t>池底、池壁防渗层</w:t>
            </w:r>
            <w:r>
              <w:rPr>
                <w:rFonts w:hint="eastAsia"/>
                <w:color w:val="auto"/>
                <w:highlight w:val="none"/>
                <w:lang w:val="en-US" w:eastAsia="zh-CN"/>
              </w:rPr>
              <w:t>无跑冒滴漏等现象。事故状态下考虑后续生产过程中生活污水收集池、循环水池的</w:t>
            </w:r>
            <w:r>
              <w:rPr>
                <w:rFonts w:hint="eastAsia"/>
                <w:color w:val="auto"/>
                <w:highlight w:val="none"/>
              </w:rPr>
              <w:t>池底、池壁防渗层破裂或污水管道破损，</w:t>
            </w:r>
            <w:r>
              <w:rPr>
                <w:rFonts w:hint="eastAsia"/>
                <w:color w:val="auto"/>
                <w:highlight w:val="none"/>
                <w:lang w:val="en-US" w:eastAsia="zh-CN"/>
              </w:rPr>
              <w:t>及废润滑油收集桶发生破损时，</w:t>
            </w:r>
            <w:r>
              <w:rPr>
                <w:rFonts w:hint="eastAsia"/>
                <w:color w:val="auto"/>
                <w:highlight w:val="none"/>
              </w:rPr>
              <w:t>未及时发现，泄漏渗透进入地下水</w:t>
            </w:r>
            <w:r>
              <w:rPr>
                <w:rFonts w:hint="eastAsia"/>
                <w:color w:val="auto"/>
                <w:highlight w:val="none"/>
                <w:lang w:val="en-US" w:eastAsia="zh-CN"/>
              </w:rPr>
              <w:t>或土壤</w:t>
            </w:r>
            <w:r>
              <w:rPr>
                <w:rFonts w:hint="eastAsia"/>
                <w:color w:val="auto"/>
                <w:highlight w:val="none"/>
                <w:lang w:eastAsia="zh-CN"/>
              </w:rPr>
              <w:t>。</w:t>
            </w:r>
          </w:p>
          <w:p w14:paraId="48E293F5">
            <w:pPr>
              <w:ind w:left="480" w:firstLine="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6</w:t>
            </w:r>
            <w:r>
              <w:rPr>
                <w:rFonts w:hint="eastAsia"/>
                <w:b/>
                <w:bCs/>
                <w:color w:val="auto"/>
                <w:highlight w:val="none"/>
              </w:rPr>
              <w:t>.</w:t>
            </w:r>
            <w:r>
              <w:rPr>
                <w:rFonts w:hint="eastAsia"/>
                <w:b/>
                <w:bCs/>
                <w:color w:val="auto"/>
                <w:highlight w:val="none"/>
                <w:lang w:val="en-US" w:eastAsia="zh-CN"/>
              </w:rPr>
              <w:t>1</w:t>
            </w:r>
            <w:r>
              <w:rPr>
                <w:rFonts w:hint="eastAsia"/>
                <w:b/>
                <w:bCs/>
                <w:color w:val="auto"/>
                <w:highlight w:val="none"/>
              </w:rPr>
              <w:t>源头控制</w:t>
            </w:r>
          </w:p>
          <w:p w14:paraId="0139D302">
            <w:pPr>
              <w:spacing w:before="0" w:beforeAutospacing="0" w:after="0" w:afterAutospacing="0"/>
              <w:ind w:left="0" w:right="0" w:firstLine="480"/>
              <w:jc w:val="both"/>
              <w:rPr>
                <w:rFonts w:hint="eastAsia" w:eastAsia="宋体"/>
                <w:color w:val="auto"/>
                <w:highlight w:val="none"/>
                <w:lang w:val="en-US" w:eastAsia="zh-CN"/>
              </w:rPr>
            </w:pPr>
            <w:r>
              <w:rPr>
                <w:rFonts w:hint="eastAsia"/>
                <w:color w:val="auto"/>
                <w:highlight w:val="none"/>
                <w:lang w:val="en-US" w:eastAsia="zh-CN"/>
              </w:rPr>
              <w:t>安排专人对生活污水收集池、循环水池（钢筋混凝土结构）及危废</w:t>
            </w:r>
            <w:r>
              <w:rPr>
                <w:rFonts w:hint="eastAsia"/>
                <w:color w:val="auto"/>
                <w:highlight w:val="none"/>
              </w:rPr>
              <w:t>暂存间进行巡检、调节、保养、维</w:t>
            </w:r>
            <w:r>
              <w:rPr>
                <w:rFonts w:hint="eastAsia"/>
                <w:color w:val="auto"/>
                <w:highlight w:val="none"/>
                <w:lang w:val="en-US" w:eastAsia="zh-CN"/>
              </w:rPr>
              <w:t>护</w:t>
            </w:r>
            <w:r>
              <w:rPr>
                <w:rFonts w:hint="eastAsia"/>
                <w:color w:val="auto"/>
                <w:highlight w:val="none"/>
              </w:rPr>
              <w:t>，及时发现可能引起事故的异常运行苗头，消除事故隐患，将污染物跑、冒、滴、漏降到最低限度</w:t>
            </w:r>
            <w:r>
              <w:rPr>
                <w:rFonts w:hint="eastAsia"/>
                <w:color w:val="auto"/>
                <w:highlight w:val="none"/>
                <w:lang w:eastAsia="zh-CN"/>
              </w:rPr>
              <w:t>。</w:t>
            </w:r>
          </w:p>
          <w:p w14:paraId="472619F6">
            <w:pPr>
              <w:widowControl/>
              <w:ind w:firstLine="480"/>
              <w:jc w:val="both"/>
              <w:rPr>
                <w:color w:val="auto"/>
                <w:highlight w:val="none"/>
              </w:rPr>
            </w:pPr>
            <w:r>
              <w:rPr>
                <w:rFonts w:hint="eastAsia"/>
                <w:color w:val="auto"/>
                <w:highlight w:val="none"/>
                <w:lang w:val="en-US" w:eastAsia="zh-CN"/>
              </w:rPr>
              <w:t>废润滑油</w:t>
            </w:r>
            <w:r>
              <w:rPr>
                <w:rFonts w:hint="eastAsia"/>
                <w:color w:val="auto"/>
                <w:highlight w:val="none"/>
              </w:rPr>
              <w:t>为危险废物，</w:t>
            </w:r>
            <w:r>
              <w:rPr>
                <w:rFonts w:hint="eastAsia"/>
                <w:color w:val="auto"/>
                <w:highlight w:val="none"/>
                <w:lang w:val="en-US" w:eastAsia="zh-CN"/>
              </w:rPr>
              <w:t>产生后立即自行利用，不在厂内贮存</w:t>
            </w:r>
            <w:r>
              <w:rPr>
                <w:rFonts w:hint="eastAsia"/>
                <w:color w:val="auto"/>
                <w:highlight w:val="none"/>
                <w:lang w:eastAsia="zh-CN"/>
              </w:rPr>
              <w:t>，废润滑油</w:t>
            </w:r>
            <w:r>
              <w:rPr>
                <w:rFonts w:hint="eastAsia"/>
                <w:color w:val="auto"/>
                <w:highlight w:val="none"/>
                <w:lang w:val="en-US" w:eastAsia="zh-CN"/>
              </w:rPr>
              <w:t>收集桶</w:t>
            </w:r>
            <w:r>
              <w:rPr>
                <w:rFonts w:hint="eastAsia"/>
                <w:color w:val="auto"/>
                <w:highlight w:val="none"/>
              </w:rPr>
              <w:t>暂存于危废暂存间，危废暂存间严格按照《危险废物贮存污染控制标准》（</w:t>
            </w:r>
            <w:r>
              <w:rPr>
                <w:color w:val="auto"/>
                <w:highlight w:val="none"/>
              </w:rPr>
              <w:t>GB18597-20</w:t>
            </w:r>
            <w:r>
              <w:rPr>
                <w:rFonts w:hint="eastAsia"/>
                <w:color w:val="auto"/>
                <w:highlight w:val="none"/>
              </w:rPr>
              <w:t>23）的要求进行防渗，设置围堰，发生泄漏事故，经危废暂存间围堰收集后，可将风险控制在危废间内，对周边环境影响较小。</w:t>
            </w:r>
            <w:r>
              <w:rPr>
                <w:color w:val="auto"/>
                <w:highlight w:val="none"/>
              </w:rPr>
              <w:t>项目建设过程中采取防渗措施可有效防止风险物质下渗进入</w:t>
            </w:r>
            <w:r>
              <w:rPr>
                <w:rFonts w:hint="eastAsia"/>
                <w:color w:val="auto"/>
                <w:highlight w:val="none"/>
              </w:rPr>
              <w:t>土壤、</w:t>
            </w:r>
            <w:r>
              <w:rPr>
                <w:color w:val="auto"/>
                <w:highlight w:val="none"/>
              </w:rPr>
              <w:t>地下水，通过加强定期检查消除污染隐患；发现有污染物泄漏或渗漏，及时修补。</w:t>
            </w:r>
          </w:p>
          <w:p w14:paraId="06F1DB7E">
            <w:pPr>
              <w:ind w:left="480" w:firstLine="0" w:firstLineChars="0"/>
              <w:jc w:val="both"/>
              <w:rPr>
                <w:b/>
                <w:bCs/>
                <w:color w:val="auto"/>
                <w:highlight w:val="none"/>
              </w:rPr>
            </w:pPr>
            <w:r>
              <w:rPr>
                <w:rFonts w:hint="eastAsia"/>
                <w:b/>
                <w:bCs/>
                <w:color w:val="auto"/>
                <w:highlight w:val="none"/>
                <w:lang w:val="en-US" w:eastAsia="zh-CN"/>
              </w:rPr>
              <w:t>4.6.2</w:t>
            </w:r>
            <w:r>
              <w:rPr>
                <w:rFonts w:hint="eastAsia"/>
                <w:b/>
                <w:bCs/>
                <w:color w:val="auto"/>
                <w:highlight w:val="none"/>
              </w:rPr>
              <w:t>分区防渗</w:t>
            </w:r>
          </w:p>
          <w:p w14:paraId="1158654D">
            <w:pPr>
              <w:ind w:firstLine="480"/>
              <w:jc w:val="both"/>
              <w:rPr>
                <w:color w:val="auto"/>
                <w:highlight w:val="none"/>
              </w:rPr>
            </w:pPr>
            <w:r>
              <w:rPr>
                <w:rFonts w:hint="eastAsia"/>
                <w:color w:val="auto"/>
                <w:highlight w:val="none"/>
              </w:rPr>
              <w:t>厂区采取分区防渗的措施，根据不同的防渗需求进行防渗，具体防渗措施见下表。</w:t>
            </w:r>
          </w:p>
          <w:p w14:paraId="1B197EFA">
            <w:pPr>
              <w:pStyle w:val="33"/>
              <w:rPr>
                <w:rFonts w:hint="default"/>
                <w:color w:val="auto"/>
                <w:highlight w:val="none"/>
              </w:rPr>
            </w:pPr>
            <w:r>
              <w:rPr>
                <w:color w:val="auto"/>
                <w:highlight w:val="none"/>
              </w:rPr>
              <w:t>表4-1</w:t>
            </w:r>
            <w:r>
              <w:rPr>
                <w:rFonts w:hint="eastAsia"/>
                <w:color w:val="auto"/>
                <w:highlight w:val="none"/>
                <w:lang w:val="en-US" w:eastAsia="zh-CN"/>
              </w:rPr>
              <w:t>6</w:t>
            </w:r>
            <w:r>
              <w:rPr>
                <w:color w:val="auto"/>
                <w:highlight w:val="none"/>
              </w:rPr>
              <w:t xml:space="preserve">  防渗措施一览表</w:t>
            </w:r>
          </w:p>
          <w:tbl>
            <w:tblPr>
              <w:tblStyle w:val="27"/>
              <w:tblW w:w="77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921"/>
              <w:gridCol w:w="4189"/>
              <w:gridCol w:w="963"/>
            </w:tblGrid>
            <w:tr w14:paraId="124D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818C30E">
                  <w:pPr>
                    <w:pStyle w:val="32"/>
                    <w:jc w:val="center"/>
                    <w:rPr>
                      <w:rFonts w:hint="default"/>
                      <w:color w:val="auto"/>
                      <w:highlight w:val="none"/>
                    </w:rPr>
                  </w:pPr>
                  <w:r>
                    <w:rPr>
                      <w:color w:val="auto"/>
                      <w:highlight w:val="none"/>
                    </w:rPr>
                    <w:t>分区</w:t>
                  </w:r>
                </w:p>
              </w:tc>
              <w:tc>
                <w:tcPr>
                  <w:tcW w:w="1921" w:type="dxa"/>
                  <w:vAlign w:val="center"/>
                </w:tcPr>
                <w:p w14:paraId="513B7D63">
                  <w:pPr>
                    <w:pStyle w:val="32"/>
                    <w:jc w:val="center"/>
                    <w:rPr>
                      <w:rFonts w:hint="default"/>
                      <w:color w:val="auto"/>
                      <w:highlight w:val="none"/>
                    </w:rPr>
                  </w:pPr>
                  <w:r>
                    <w:rPr>
                      <w:color w:val="auto"/>
                      <w:highlight w:val="none"/>
                    </w:rPr>
                    <w:t>具体设施</w:t>
                  </w:r>
                </w:p>
              </w:tc>
              <w:tc>
                <w:tcPr>
                  <w:tcW w:w="4189" w:type="dxa"/>
                  <w:vAlign w:val="center"/>
                </w:tcPr>
                <w:p w14:paraId="6E1BD6E9">
                  <w:pPr>
                    <w:pStyle w:val="32"/>
                    <w:jc w:val="center"/>
                    <w:rPr>
                      <w:rFonts w:hint="default"/>
                      <w:color w:val="auto"/>
                      <w:highlight w:val="none"/>
                    </w:rPr>
                  </w:pPr>
                  <w:r>
                    <w:rPr>
                      <w:color w:val="auto"/>
                      <w:highlight w:val="none"/>
                    </w:rPr>
                    <w:t>防渗措施</w:t>
                  </w:r>
                </w:p>
              </w:tc>
              <w:tc>
                <w:tcPr>
                  <w:tcW w:w="963" w:type="dxa"/>
                  <w:vAlign w:val="center"/>
                </w:tcPr>
                <w:p w14:paraId="28864014">
                  <w:pPr>
                    <w:pStyle w:val="32"/>
                    <w:jc w:val="center"/>
                    <w:rPr>
                      <w:rFonts w:hint="eastAsia" w:eastAsia="宋体"/>
                      <w:color w:val="auto"/>
                      <w:highlight w:val="none"/>
                      <w:lang w:val="en-US" w:eastAsia="zh-CN"/>
                    </w:rPr>
                  </w:pPr>
                  <w:r>
                    <w:rPr>
                      <w:rFonts w:hint="eastAsia"/>
                      <w:color w:val="auto"/>
                      <w:highlight w:val="none"/>
                      <w:lang w:val="en-US" w:eastAsia="zh-CN"/>
                    </w:rPr>
                    <w:t>备注</w:t>
                  </w:r>
                </w:p>
              </w:tc>
            </w:tr>
            <w:tr w14:paraId="63BF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96" w:type="dxa"/>
                  <w:vAlign w:val="center"/>
                </w:tcPr>
                <w:p w14:paraId="57461EA1">
                  <w:pPr>
                    <w:pStyle w:val="32"/>
                    <w:jc w:val="center"/>
                    <w:rPr>
                      <w:rFonts w:hint="default"/>
                      <w:color w:val="auto"/>
                      <w:highlight w:val="none"/>
                    </w:rPr>
                  </w:pPr>
                  <w:r>
                    <w:rPr>
                      <w:color w:val="auto"/>
                      <w:highlight w:val="none"/>
                    </w:rPr>
                    <w:t>重点防渗</w:t>
                  </w:r>
                </w:p>
              </w:tc>
              <w:tc>
                <w:tcPr>
                  <w:tcW w:w="1921" w:type="dxa"/>
                  <w:vAlign w:val="center"/>
                </w:tcPr>
                <w:p w14:paraId="325506C5">
                  <w:pPr>
                    <w:pStyle w:val="32"/>
                    <w:jc w:val="center"/>
                    <w:rPr>
                      <w:rFonts w:hint="default"/>
                      <w:color w:val="auto"/>
                      <w:highlight w:val="none"/>
                    </w:rPr>
                  </w:pPr>
                  <w:r>
                    <w:rPr>
                      <w:rFonts w:hint="eastAsia"/>
                      <w:color w:val="auto"/>
                      <w:highlight w:val="none"/>
                    </w:rPr>
                    <w:t>危废暂存间</w:t>
                  </w:r>
                </w:p>
              </w:tc>
              <w:tc>
                <w:tcPr>
                  <w:tcW w:w="4189" w:type="dxa"/>
                  <w:vAlign w:val="center"/>
                </w:tcPr>
                <w:p w14:paraId="7153B0B2">
                  <w:pPr>
                    <w:pStyle w:val="32"/>
                    <w:jc w:val="center"/>
                    <w:rPr>
                      <w:rFonts w:hint="default"/>
                      <w:color w:val="auto"/>
                      <w:highlight w:val="none"/>
                    </w:rPr>
                  </w:pPr>
                  <w:r>
                    <w:rPr>
                      <w:color w:val="auto"/>
                      <w:highlight w:val="none"/>
                    </w:rPr>
                    <w:t>严格按照《危险废物贮存污染控制标准》（</w:t>
                  </w:r>
                  <w:r>
                    <w:rPr>
                      <w:rFonts w:hint="default"/>
                      <w:color w:val="auto"/>
                      <w:highlight w:val="none"/>
                    </w:rPr>
                    <w:t>GB18597-20</w:t>
                  </w:r>
                  <w:r>
                    <w:rPr>
                      <w:color w:val="auto"/>
                      <w:highlight w:val="none"/>
                    </w:rPr>
                    <w:t>23）的要求进行防渗：在水泥地坪及墙面涂刷</w:t>
                  </w:r>
                  <w:r>
                    <w:rPr>
                      <w:rFonts w:hint="default"/>
                      <w:color w:val="auto"/>
                      <w:highlight w:val="none"/>
                    </w:rPr>
                    <w:t>2mm</w:t>
                  </w:r>
                  <w:r>
                    <w:rPr>
                      <w:color w:val="auto"/>
                      <w:highlight w:val="none"/>
                    </w:rPr>
                    <w:t>环氧树脂或高密度聚乙烯膜进行防渗。</w:t>
                  </w:r>
                </w:p>
              </w:tc>
              <w:tc>
                <w:tcPr>
                  <w:tcW w:w="963" w:type="dxa"/>
                  <w:vAlign w:val="center"/>
                </w:tcPr>
                <w:p w14:paraId="37F730D8">
                  <w:pPr>
                    <w:pStyle w:val="32"/>
                    <w:jc w:val="center"/>
                    <w:rPr>
                      <w:rFonts w:hint="eastAsia" w:eastAsia="宋体"/>
                      <w:color w:val="auto"/>
                      <w:highlight w:val="none"/>
                      <w:lang w:val="en-US" w:eastAsia="zh-CN"/>
                    </w:rPr>
                  </w:pPr>
                  <w:r>
                    <w:rPr>
                      <w:rFonts w:hint="eastAsia"/>
                      <w:color w:val="auto"/>
                      <w:highlight w:val="none"/>
                      <w:lang w:val="en-US" w:eastAsia="zh-CN"/>
                    </w:rPr>
                    <w:t>待建</w:t>
                  </w:r>
                </w:p>
              </w:tc>
            </w:tr>
            <w:tr w14:paraId="2631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96" w:type="dxa"/>
                  <w:vMerge w:val="restart"/>
                  <w:vAlign w:val="center"/>
                </w:tcPr>
                <w:p w14:paraId="04B2F619">
                  <w:pPr>
                    <w:pStyle w:val="32"/>
                    <w:jc w:val="center"/>
                    <w:rPr>
                      <w:rFonts w:hint="default"/>
                      <w:color w:val="auto"/>
                      <w:highlight w:val="none"/>
                    </w:rPr>
                  </w:pPr>
                  <w:r>
                    <w:rPr>
                      <w:color w:val="auto"/>
                      <w:highlight w:val="none"/>
                    </w:rPr>
                    <w:t>一般防渗</w:t>
                  </w:r>
                </w:p>
              </w:tc>
              <w:tc>
                <w:tcPr>
                  <w:tcW w:w="1921" w:type="dxa"/>
                  <w:vAlign w:val="center"/>
                </w:tcPr>
                <w:p w14:paraId="4FC8CC92">
                  <w:pPr>
                    <w:pStyle w:val="32"/>
                    <w:rPr>
                      <w:rFonts w:hint="default"/>
                      <w:color w:val="auto"/>
                      <w:highlight w:val="none"/>
                    </w:rPr>
                  </w:pPr>
                  <w:r>
                    <w:rPr>
                      <w:color w:val="auto"/>
                      <w:highlight w:val="none"/>
                    </w:rPr>
                    <w:t>原料</w:t>
                  </w:r>
                  <w:r>
                    <w:rPr>
                      <w:rFonts w:hint="eastAsia"/>
                      <w:color w:val="auto"/>
                      <w:highlight w:val="none"/>
                      <w:lang w:val="en-US" w:eastAsia="zh-CN"/>
                    </w:rPr>
                    <w:t>堆场</w:t>
                  </w:r>
                </w:p>
              </w:tc>
              <w:tc>
                <w:tcPr>
                  <w:tcW w:w="4189" w:type="dxa"/>
                  <w:vAlign w:val="center"/>
                </w:tcPr>
                <w:p w14:paraId="69605406">
                  <w:pPr>
                    <w:pStyle w:val="32"/>
                    <w:jc w:val="center"/>
                    <w:rPr>
                      <w:rFonts w:hint="default"/>
                      <w:color w:val="auto"/>
                      <w:highlight w:val="none"/>
                    </w:rPr>
                  </w:pPr>
                  <w:r>
                    <w:rPr>
                      <w:color w:val="auto"/>
                      <w:highlight w:val="none"/>
                    </w:rPr>
                    <w:t>要求对厂房地面进行水泥混凝土硬化</w:t>
                  </w:r>
                </w:p>
              </w:tc>
              <w:tc>
                <w:tcPr>
                  <w:tcW w:w="963" w:type="dxa"/>
                  <w:vAlign w:val="center"/>
                </w:tcPr>
                <w:p w14:paraId="6D074471">
                  <w:pPr>
                    <w:pStyle w:val="32"/>
                    <w:jc w:val="center"/>
                    <w:rPr>
                      <w:color w:val="auto"/>
                      <w:highlight w:val="none"/>
                    </w:rPr>
                  </w:pPr>
                  <w:r>
                    <w:rPr>
                      <w:rFonts w:hint="eastAsia"/>
                      <w:color w:val="auto"/>
                      <w:highlight w:val="none"/>
                      <w:lang w:val="en-US" w:eastAsia="zh-CN"/>
                    </w:rPr>
                    <w:t>已按要求建设</w:t>
                  </w:r>
                </w:p>
              </w:tc>
            </w:tr>
            <w:tr w14:paraId="0918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Merge w:val="continue"/>
                  <w:vAlign w:val="center"/>
                </w:tcPr>
                <w:p w14:paraId="373C4908">
                  <w:pPr>
                    <w:pStyle w:val="32"/>
                    <w:jc w:val="center"/>
                    <w:rPr>
                      <w:rFonts w:hint="default"/>
                      <w:color w:val="auto"/>
                      <w:highlight w:val="none"/>
                    </w:rPr>
                  </w:pPr>
                </w:p>
              </w:tc>
              <w:tc>
                <w:tcPr>
                  <w:tcW w:w="1921" w:type="dxa"/>
                  <w:vAlign w:val="center"/>
                </w:tcPr>
                <w:p w14:paraId="052989CA">
                  <w:pPr>
                    <w:pStyle w:val="32"/>
                    <w:jc w:val="center"/>
                    <w:rPr>
                      <w:rFonts w:hint="default"/>
                      <w:color w:val="auto"/>
                      <w:highlight w:val="none"/>
                    </w:rPr>
                  </w:pPr>
                  <w:r>
                    <w:rPr>
                      <w:rFonts w:hint="eastAsia"/>
                      <w:color w:val="auto"/>
                      <w:highlight w:val="none"/>
                      <w:lang w:val="en-US" w:eastAsia="zh-CN"/>
                    </w:rPr>
                    <w:t>生活污水收集池、循环水池</w:t>
                  </w:r>
                </w:p>
              </w:tc>
              <w:tc>
                <w:tcPr>
                  <w:tcW w:w="4189" w:type="dxa"/>
                  <w:vAlign w:val="center"/>
                </w:tcPr>
                <w:p w14:paraId="36E4529A">
                  <w:pPr>
                    <w:pStyle w:val="32"/>
                    <w:jc w:val="center"/>
                    <w:rPr>
                      <w:rFonts w:hint="default"/>
                      <w:color w:val="auto"/>
                      <w:highlight w:val="none"/>
                    </w:rPr>
                  </w:pPr>
                  <w:r>
                    <w:rPr>
                      <w:rFonts w:hint="eastAsia"/>
                      <w:color w:val="auto"/>
                      <w:highlight w:val="none"/>
                    </w:rPr>
                    <w:t>等效粘土防渗层Mb≥1.5m，K≤1×10</w:t>
                  </w:r>
                  <w:r>
                    <w:rPr>
                      <w:rFonts w:hint="eastAsia"/>
                      <w:color w:val="auto"/>
                      <w:highlight w:val="none"/>
                      <w:vertAlign w:val="superscript"/>
                    </w:rPr>
                    <w:t xml:space="preserve">-7 </w:t>
                  </w:r>
                  <w:r>
                    <w:rPr>
                      <w:rFonts w:hint="eastAsia"/>
                      <w:color w:val="auto"/>
                      <w:highlight w:val="none"/>
                    </w:rPr>
                    <w:t>cm/s</w:t>
                  </w:r>
                </w:p>
              </w:tc>
              <w:tc>
                <w:tcPr>
                  <w:tcW w:w="963" w:type="dxa"/>
                  <w:vAlign w:val="center"/>
                </w:tcPr>
                <w:p w14:paraId="4FA408C5">
                  <w:pPr>
                    <w:pStyle w:val="32"/>
                    <w:jc w:val="center"/>
                    <w:rPr>
                      <w:rFonts w:hint="eastAsia" w:eastAsia="宋体"/>
                      <w:color w:val="auto"/>
                      <w:highlight w:val="none"/>
                      <w:lang w:val="en-US" w:eastAsia="zh-CN"/>
                    </w:rPr>
                  </w:pPr>
                  <w:r>
                    <w:rPr>
                      <w:rFonts w:hint="eastAsia"/>
                      <w:color w:val="auto"/>
                      <w:highlight w:val="none"/>
                      <w:lang w:val="en-US" w:eastAsia="zh-CN"/>
                    </w:rPr>
                    <w:t>已按要求建设</w:t>
                  </w:r>
                </w:p>
              </w:tc>
            </w:tr>
            <w:tr w14:paraId="0748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B25346E">
                  <w:pPr>
                    <w:pStyle w:val="32"/>
                    <w:jc w:val="center"/>
                    <w:rPr>
                      <w:rFonts w:hint="default"/>
                      <w:color w:val="auto"/>
                      <w:highlight w:val="none"/>
                    </w:rPr>
                  </w:pPr>
                  <w:r>
                    <w:rPr>
                      <w:color w:val="auto"/>
                      <w:highlight w:val="none"/>
                    </w:rPr>
                    <w:t>简单防渗</w:t>
                  </w:r>
                </w:p>
              </w:tc>
              <w:tc>
                <w:tcPr>
                  <w:tcW w:w="1921" w:type="dxa"/>
                  <w:vAlign w:val="center"/>
                </w:tcPr>
                <w:p w14:paraId="5D13F3B3">
                  <w:pPr>
                    <w:pStyle w:val="32"/>
                    <w:jc w:val="center"/>
                    <w:rPr>
                      <w:rFonts w:hint="default"/>
                      <w:color w:val="auto"/>
                      <w:highlight w:val="none"/>
                    </w:rPr>
                  </w:pPr>
                  <w:r>
                    <w:rPr>
                      <w:color w:val="auto"/>
                      <w:highlight w:val="none"/>
                    </w:rPr>
                    <w:t>厂区其他区域</w:t>
                  </w:r>
                </w:p>
              </w:tc>
              <w:tc>
                <w:tcPr>
                  <w:tcW w:w="4189" w:type="dxa"/>
                  <w:vAlign w:val="center"/>
                </w:tcPr>
                <w:p w14:paraId="217DAF92">
                  <w:pPr>
                    <w:pStyle w:val="32"/>
                    <w:jc w:val="center"/>
                    <w:rPr>
                      <w:rFonts w:hint="default"/>
                      <w:color w:val="auto"/>
                      <w:highlight w:val="none"/>
                    </w:rPr>
                  </w:pPr>
                  <w:r>
                    <w:rPr>
                      <w:color w:val="auto"/>
                      <w:highlight w:val="none"/>
                    </w:rPr>
                    <w:t>进行混凝土硬化处理。</w:t>
                  </w:r>
                </w:p>
              </w:tc>
              <w:tc>
                <w:tcPr>
                  <w:tcW w:w="963" w:type="dxa"/>
                  <w:vAlign w:val="center"/>
                </w:tcPr>
                <w:p w14:paraId="601F5F85">
                  <w:pPr>
                    <w:pStyle w:val="32"/>
                    <w:jc w:val="center"/>
                    <w:rPr>
                      <w:color w:val="auto"/>
                      <w:highlight w:val="none"/>
                    </w:rPr>
                  </w:pPr>
                  <w:r>
                    <w:rPr>
                      <w:rFonts w:hint="eastAsia"/>
                      <w:color w:val="auto"/>
                      <w:highlight w:val="none"/>
                      <w:lang w:val="en-US" w:eastAsia="zh-CN"/>
                    </w:rPr>
                    <w:t>已按要求建设</w:t>
                  </w:r>
                </w:p>
              </w:tc>
            </w:tr>
          </w:tbl>
          <w:p w14:paraId="153372AC">
            <w:pPr>
              <w:ind w:left="480" w:firstLine="0" w:firstLineChars="0"/>
              <w:jc w:val="both"/>
              <w:rPr>
                <w:b/>
                <w:bCs/>
                <w:color w:val="auto"/>
                <w:highlight w:val="none"/>
              </w:rPr>
            </w:pPr>
            <w:r>
              <w:rPr>
                <w:rFonts w:hint="eastAsia"/>
                <w:b/>
                <w:bCs/>
                <w:color w:val="auto"/>
                <w:highlight w:val="none"/>
                <w:lang w:val="en-US" w:eastAsia="zh-CN"/>
              </w:rPr>
              <w:t>4.6.</w:t>
            </w:r>
            <w:r>
              <w:rPr>
                <w:rFonts w:hint="eastAsia"/>
                <w:b/>
                <w:bCs/>
                <w:color w:val="auto"/>
                <w:highlight w:val="none"/>
              </w:rPr>
              <w:t>3日常管理</w:t>
            </w:r>
          </w:p>
          <w:p w14:paraId="21CE9679">
            <w:pPr>
              <w:ind w:firstLine="480"/>
              <w:jc w:val="both"/>
              <w:rPr>
                <w:color w:val="auto"/>
                <w:highlight w:val="none"/>
              </w:rPr>
            </w:pPr>
            <w:r>
              <w:rPr>
                <w:rFonts w:hint="eastAsia"/>
                <w:color w:val="auto"/>
                <w:highlight w:val="none"/>
              </w:rPr>
              <w:t>加强防渗或预防硬化地表开裂、破损，安排兼职人员负责环保设施的日常管理，确保</w:t>
            </w:r>
            <w:r>
              <w:rPr>
                <w:rFonts w:hint="eastAsia"/>
                <w:color w:val="auto"/>
                <w:highlight w:val="none"/>
                <w:lang w:eastAsia="zh-CN"/>
              </w:rPr>
              <w:t>袋式除尘</w:t>
            </w:r>
            <w:r>
              <w:rPr>
                <w:rFonts w:hint="eastAsia"/>
                <w:color w:val="auto"/>
                <w:highlight w:val="none"/>
              </w:rPr>
              <w:t>器</w:t>
            </w:r>
            <w:r>
              <w:rPr>
                <w:rFonts w:hint="eastAsia"/>
                <w:color w:val="auto"/>
                <w:highlight w:val="none"/>
                <w:lang w:val="en-US" w:eastAsia="zh-CN"/>
              </w:rPr>
              <w:t>等</w:t>
            </w:r>
            <w:r>
              <w:rPr>
                <w:rFonts w:hint="eastAsia"/>
                <w:color w:val="auto"/>
                <w:highlight w:val="none"/>
              </w:rPr>
              <w:t>设施正常运行，废水处理设备、水泵、池体等的正常运转，避免非正常排放。</w:t>
            </w:r>
          </w:p>
          <w:p w14:paraId="2EC04944">
            <w:pPr>
              <w:ind w:left="480" w:firstLine="0" w:firstLineChars="0"/>
              <w:jc w:val="both"/>
              <w:rPr>
                <w:b/>
                <w:bCs/>
                <w:color w:val="auto"/>
                <w:highlight w:val="none"/>
              </w:rPr>
            </w:pPr>
            <w:r>
              <w:rPr>
                <w:rFonts w:hint="eastAsia"/>
                <w:b/>
                <w:bCs/>
                <w:color w:val="auto"/>
                <w:highlight w:val="none"/>
                <w:lang w:val="en-US" w:eastAsia="zh-CN"/>
              </w:rPr>
              <w:t>4.6.</w:t>
            </w:r>
            <w:r>
              <w:rPr>
                <w:rFonts w:hint="eastAsia"/>
                <w:b/>
                <w:bCs/>
                <w:color w:val="auto"/>
                <w:highlight w:val="none"/>
              </w:rPr>
              <w:t>4泄漏后的补救措施</w:t>
            </w:r>
          </w:p>
          <w:p w14:paraId="713FF813">
            <w:pPr>
              <w:jc w:val="both"/>
              <w:rPr>
                <w:color w:val="auto"/>
                <w:highlight w:val="none"/>
              </w:rPr>
            </w:pPr>
            <w:r>
              <w:rPr>
                <w:rFonts w:hint="eastAsia"/>
                <w:color w:val="auto"/>
                <w:highlight w:val="none"/>
              </w:rPr>
              <w:t>（1）当本项</w:t>
            </w:r>
            <w:r>
              <w:rPr>
                <w:rFonts w:hint="eastAsia"/>
                <w:color w:val="auto"/>
                <w:highlight w:val="none"/>
                <w:lang w:eastAsia="zh-CN"/>
              </w:rPr>
              <w:t>废润滑油</w:t>
            </w:r>
            <w:r>
              <w:rPr>
                <w:rFonts w:hint="eastAsia"/>
                <w:color w:val="auto"/>
                <w:highlight w:val="none"/>
                <w:lang w:val="en-US" w:eastAsia="zh-CN"/>
              </w:rPr>
              <w:t>收集桶发生破损，桶壁上废润滑油发生泄漏</w:t>
            </w:r>
            <w:r>
              <w:rPr>
                <w:rFonts w:hint="eastAsia"/>
                <w:color w:val="auto"/>
                <w:highlight w:val="none"/>
              </w:rPr>
              <w:t>时，首先进入围堰内，不会泄漏到外环境中；</w:t>
            </w:r>
          </w:p>
          <w:p w14:paraId="1C11586F">
            <w:pPr>
              <w:jc w:val="both"/>
              <w:rPr>
                <w:rFonts w:hint="eastAsia"/>
                <w:color w:val="auto"/>
                <w:highlight w:val="none"/>
                <w:lang w:eastAsia="zh-CN"/>
              </w:rPr>
            </w:pPr>
            <w:r>
              <w:rPr>
                <w:rFonts w:hint="eastAsia"/>
                <w:color w:val="auto"/>
                <w:highlight w:val="none"/>
              </w:rPr>
              <w:t>（2）若发生泄漏时，围堰损坏，废</w:t>
            </w:r>
            <w:r>
              <w:rPr>
                <w:rFonts w:hint="eastAsia"/>
                <w:color w:val="auto"/>
                <w:highlight w:val="none"/>
                <w:lang w:eastAsia="zh-CN"/>
              </w:rPr>
              <w:t>润滑油</w:t>
            </w:r>
            <w:r>
              <w:rPr>
                <w:rFonts w:hint="eastAsia"/>
                <w:color w:val="auto"/>
                <w:highlight w:val="none"/>
              </w:rPr>
              <w:t>泄漏至危废暂存间地面，应立即用沙子进行吸收</w:t>
            </w:r>
            <w:r>
              <w:rPr>
                <w:rFonts w:hint="eastAsia"/>
                <w:color w:val="auto"/>
                <w:highlight w:val="none"/>
                <w:lang w:eastAsia="zh-CN"/>
              </w:rPr>
              <w:t>；</w:t>
            </w:r>
          </w:p>
          <w:p w14:paraId="0D2F9B8C">
            <w:pPr>
              <w:jc w:val="both"/>
              <w:rPr>
                <w:color w:val="auto"/>
                <w:highlight w:val="none"/>
              </w:rPr>
            </w:pPr>
            <w:r>
              <w:rPr>
                <w:rFonts w:hint="eastAsia"/>
                <w:color w:val="auto"/>
                <w:highlight w:val="none"/>
              </w:rPr>
              <w:t>（3）若废水发生泄漏时应立即停止生产，</w:t>
            </w:r>
            <w:r>
              <w:rPr>
                <w:rFonts w:hint="eastAsia"/>
                <w:color w:val="auto"/>
                <w:highlight w:val="none"/>
                <w:lang w:val="en-US" w:eastAsia="zh-CN"/>
              </w:rPr>
              <w:t>用消防沙围挡</w:t>
            </w:r>
            <w:r>
              <w:rPr>
                <w:rFonts w:hint="eastAsia"/>
                <w:color w:val="auto"/>
                <w:highlight w:val="none"/>
              </w:rPr>
              <w:t>，尽快安排检修、尽快恢复池体、管道。</w:t>
            </w:r>
          </w:p>
          <w:p w14:paraId="09160255">
            <w:pPr>
              <w:widowControl/>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环境风险</w:t>
            </w:r>
          </w:p>
          <w:p w14:paraId="5908558A">
            <w:pPr>
              <w:widowControl/>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 xml:space="preserve">.1风险物质识别 </w:t>
            </w:r>
          </w:p>
          <w:p w14:paraId="4E6332B5">
            <w:pPr>
              <w:ind w:firstLine="480"/>
              <w:jc w:val="both"/>
              <w:rPr>
                <w:color w:val="auto"/>
                <w:highlight w:val="none"/>
              </w:rPr>
            </w:pPr>
            <w:r>
              <w:rPr>
                <w:rFonts w:hint="eastAsia"/>
                <w:color w:val="auto"/>
                <w:highlight w:val="none"/>
              </w:rPr>
              <w:t>根据《建设项目环境风险评价技术导则》（</w:t>
            </w:r>
            <w:r>
              <w:rPr>
                <w:color w:val="auto"/>
                <w:highlight w:val="none"/>
              </w:rPr>
              <w:t>HJ169-2018</w:t>
            </w:r>
            <w:r>
              <w:rPr>
                <w:rFonts w:hint="eastAsia"/>
                <w:color w:val="auto"/>
                <w:highlight w:val="none"/>
              </w:rPr>
              <w:t>）附录</w:t>
            </w:r>
            <w:r>
              <w:rPr>
                <w:color w:val="auto"/>
                <w:highlight w:val="none"/>
              </w:rPr>
              <w:t>B</w:t>
            </w:r>
            <w:r>
              <w:rPr>
                <w:rFonts w:hint="eastAsia"/>
                <w:color w:val="auto"/>
                <w:highlight w:val="none"/>
              </w:rPr>
              <w:t>，本项目存在危险性的主要物质为</w:t>
            </w:r>
            <w:r>
              <w:rPr>
                <w:rFonts w:hint="eastAsia"/>
                <w:color w:val="auto"/>
                <w:highlight w:val="none"/>
                <w:lang w:eastAsia="zh-CN"/>
              </w:rPr>
              <w:t>废润滑油，</w:t>
            </w:r>
            <w:r>
              <w:rPr>
                <w:rFonts w:hint="eastAsia"/>
                <w:color w:val="auto"/>
                <w:highlight w:val="none"/>
                <w:lang w:val="en-US" w:eastAsia="zh-CN"/>
              </w:rPr>
              <w:t>废润滑油即产即用，在线量为</w:t>
            </w:r>
            <w:r>
              <w:rPr>
                <w:rFonts w:hint="eastAsia"/>
                <w:color w:val="auto"/>
                <w:highlight w:val="none"/>
              </w:rPr>
              <w:t>0t，</w:t>
            </w:r>
            <w:r>
              <w:rPr>
                <w:rFonts w:hint="eastAsia"/>
                <w:color w:val="auto"/>
                <w:highlight w:val="none"/>
                <w:lang w:eastAsia="zh-CN"/>
              </w:rPr>
              <w:t>废润滑油</w:t>
            </w:r>
            <w:r>
              <w:rPr>
                <w:rFonts w:hint="eastAsia"/>
                <w:color w:val="auto"/>
                <w:highlight w:val="none"/>
                <w:lang w:val="en-US" w:eastAsia="zh-CN"/>
              </w:rPr>
              <w:t>即产即利用，厂内不做储存</w:t>
            </w:r>
            <w:r>
              <w:rPr>
                <w:rFonts w:hint="eastAsia"/>
                <w:color w:val="auto"/>
                <w:highlight w:val="none"/>
                <w:lang w:eastAsia="zh-CN"/>
              </w:rPr>
              <w:t>，</w:t>
            </w:r>
            <w:r>
              <w:rPr>
                <w:rFonts w:hint="eastAsia"/>
                <w:color w:val="auto"/>
                <w:highlight w:val="none"/>
                <w:lang w:val="en-US" w:eastAsia="zh-CN"/>
              </w:rPr>
              <w:t>本环评仅考虑废</w:t>
            </w:r>
            <w:r>
              <w:rPr>
                <w:rFonts w:hint="eastAsia"/>
                <w:color w:val="auto"/>
                <w:highlight w:val="none"/>
                <w:lang w:eastAsia="zh-CN"/>
              </w:rPr>
              <w:t>润滑油</w:t>
            </w:r>
            <w:r>
              <w:rPr>
                <w:rFonts w:hint="eastAsia"/>
                <w:color w:val="auto"/>
                <w:highlight w:val="none"/>
                <w:lang w:val="en-US" w:eastAsia="zh-CN"/>
              </w:rPr>
              <w:t>收集桶破损时附着在桶壁上的少量废润滑油泄漏，Q=0.03</w:t>
            </w:r>
            <w:r>
              <w:rPr>
                <w:rFonts w:hint="eastAsia"/>
                <w:color w:val="auto"/>
                <w:highlight w:val="none"/>
              </w:rPr>
              <w:t>。根据《建设项目环境风险评价技术导则》（HJ169-2018）附录C知，当Q值小于1时，项目的环境风险潜势为I级</w:t>
            </w:r>
            <w:r>
              <w:rPr>
                <w:rFonts w:hint="eastAsia"/>
                <w:color w:val="auto"/>
                <w:highlight w:val="none"/>
                <w:lang w:eastAsia="zh-CN"/>
              </w:rPr>
              <w:t>，</w:t>
            </w:r>
            <w:r>
              <w:rPr>
                <w:rFonts w:hint="eastAsia"/>
                <w:color w:val="auto"/>
                <w:highlight w:val="none"/>
              </w:rPr>
              <w:t>不设环境风险评价等级，</w:t>
            </w:r>
            <w:r>
              <w:rPr>
                <w:rFonts w:hint="eastAsia"/>
                <w:color w:val="auto"/>
                <w:highlight w:val="none"/>
                <w:lang w:val="en-US" w:eastAsia="zh-CN"/>
              </w:rPr>
              <w:t>仅</w:t>
            </w:r>
            <w:r>
              <w:rPr>
                <w:rFonts w:hint="eastAsia"/>
                <w:color w:val="auto"/>
                <w:highlight w:val="none"/>
              </w:rPr>
              <w:t>做简单分析。</w:t>
            </w:r>
          </w:p>
          <w:p w14:paraId="15A9FDC1">
            <w:pPr>
              <w:widowControl/>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 xml:space="preserve">.2风险源分布情况及可能影响途径 </w:t>
            </w:r>
          </w:p>
          <w:p w14:paraId="434E81F6">
            <w:pPr>
              <w:widowControl/>
              <w:ind w:firstLine="480"/>
              <w:jc w:val="both"/>
              <w:rPr>
                <w:color w:val="auto"/>
                <w:highlight w:val="none"/>
              </w:rPr>
            </w:pPr>
            <w:r>
              <w:rPr>
                <w:rFonts w:hint="eastAsia"/>
                <w:color w:val="auto"/>
                <w:highlight w:val="none"/>
              </w:rPr>
              <w:t>风险源分布及影响途径见下表</w:t>
            </w:r>
            <w:r>
              <w:rPr>
                <w:rFonts w:hint="eastAsia"/>
                <w:color w:val="auto"/>
                <w:highlight w:val="none"/>
                <w:lang w:val="en-US" w:eastAsia="zh-CN"/>
              </w:rPr>
              <w:t>4-16</w:t>
            </w:r>
            <w:r>
              <w:rPr>
                <w:rFonts w:hint="eastAsia"/>
                <w:color w:val="auto"/>
                <w:highlight w:val="none"/>
              </w:rPr>
              <w:t>所示。</w:t>
            </w:r>
          </w:p>
          <w:p w14:paraId="2608B950">
            <w:pPr>
              <w:pStyle w:val="33"/>
              <w:rPr>
                <w:rFonts w:hint="default"/>
                <w:color w:val="auto"/>
                <w:highlight w:val="none"/>
              </w:rPr>
            </w:pPr>
            <w:r>
              <w:rPr>
                <w:color w:val="auto"/>
                <w:highlight w:val="none"/>
              </w:rPr>
              <w:t>表</w:t>
            </w:r>
            <w:r>
              <w:rPr>
                <w:rFonts w:hint="default"/>
                <w:color w:val="auto"/>
                <w:highlight w:val="none"/>
              </w:rPr>
              <w:t>4-</w:t>
            </w:r>
            <w:r>
              <w:rPr>
                <w:color w:val="auto"/>
                <w:highlight w:val="none"/>
              </w:rPr>
              <w:t>1</w:t>
            </w:r>
            <w:r>
              <w:rPr>
                <w:rFonts w:hint="eastAsia"/>
                <w:color w:val="auto"/>
                <w:highlight w:val="none"/>
                <w:lang w:val="en-US" w:eastAsia="zh-CN"/>
              </w:rPr>
              <w:t>7</w:t>
            </w:r>
            <w:r>
              <w:rPr>
                <w:color w:val="auto"/>
                <w:highlight w:val="none"/>
              </w:rPr>
              <w:t xml:space="preserve">  建设项目环境风险识别表</w:t>
            </w:r>
          </w:p>
          <w:tbl>
            <w:tblPr>
              <w:tblStyle w:val="27"/>
              <w:tblW w:w="77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17"/>
              <w:gridCol w:w="849"/>
              <w:gridCol w:w="925"/>
              <w:gridCol w:w="4649"/>
            </w:tblGrid>
            <w:tr w14:paraId="096F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14:paraId="334D9AEA">
                  <w:pPr>
                    <w:pStyle w:val="32"/>
                    <w:jc w:val="center"/>
                    <w:rPr>
                      <w:rFonts w:hint="default"/>
                      <w:color w:val="auto"/>
                      <w:highlight w:val="none"/>
                    </w:rPr>
                  </w:pPr>
                  <w:r>
                    <w:rPr>
                      <w:color w:val="auto"/>
                      <w:highlight w:val="none"/>
                    </w:rPr>
                    <w:t>序号</w:t>
                  </w:r>
                </w:p>
              </w:tc>
              <w:tc>
                <w:tcPr>
                  <w:tcW w:w="917" w:type="dxa"/>
                  <w:vAlign w:val="center"/>
                </w:tcPr>
                <w:p w14:paraId="02F993F8">
                  <w:pPr>
                    <w:pStyle w:val="32"/>
                    <w:jc w:val="center"/>
                    <w:rPr>
                      <w:rFonts w:hint="default"/>
                      <w:color w:val="auto"/>
                      <w:highlight w:val="none"/>
                    </w:rPr>
                  </w:pPr>
                  <w:r>
                    <w:rPr>
                      <w:color w:val="auto"/>
                      <w:highlight w:val="none"/>
                    </w:rPr>
                    <w:t>风险源</w:t>
                  </w:r>
                </w:p>
              </w:tc>
              <w:tc>
                <w:tcPr>
                  <w:tcW w:w="849" w:type="dxa"/>
                  <w:vAlign w:val="center"/>
                </w:tcPr>
                <w:p w14:paraId="0E321E2A">
                  <w:pPr>
                    <w:pStyle w:val="32"/>
                    <w:jc w:val="center"/>
                    <w:rPr>
                      <w:rFonts w:hint="default"/>
                      <w:color w:val="auto"/>
                      <w:highlight w:val="none"/>
                    </w:rPr>
                  </w:pPr>
                  <w:r>
                    <w:rPr>
                      <w:color w:val="auto"/>
                      <w:highlight w:val="none"/>
                    </w:rPr>
                    <w:t>主要危险物质</w:t>
                  </w:r>
                </w:p>
              </w:tc>
              <w:tc>
                <w:tcPr>
                  <w:tcW w:w="925" w:type="dxa"/>
                  <w:vAlign w:val="center"/>
                </w:tcPr>
                <w:p w14:paraId="6B798AE4">
                  <w:pPr>
                    <w:pStyle w:val="32"/>
                    <w:jc w:val="center"/>
                    <w:rPr>
                      <w:rFonts w:hint="default"/>
                      <w:color w:val="auto"/>
                      <w:highlight w:val="none"/>
                    </w:rPr>
                  </w:pPr>
                  <w:r>
                    <w:rPr>
                      <w:color w:val="auto"/>
                      <w:highlight w:val="none"/>
                    </w:rPr>
                    <w:t>环境风险类型</w:t>
                  </w:r>
                </w:p>
              </w:tc>
              <w:tc>
                <w:tcPr>
                  <w:tcW w:w="4649" w:type="dxa"/>
                  <w:vAlign w:val="center"/>
                </w:tcPr>
                <w:p w14:paraId="2001881C">
                  <w:pPr>
                    <w:pStyle w:val="32"/>
                    <w:jc w:val="center"/>
                    <w:rPr>
                      <w:rFonts w:hint="default"/>
                      <w:color w:val="auto"/>
                      <w:highlight w:val="none"/>
                    </w:rPr>
                  </w:pPr>
                  <w:r>
                    <w:rPr>
                      <w:color w:val="auto"/>
                      <w:highlight w:val="none"/>
                    </w:rPr>
                    <w:t>环境影响途径</w:t>
                  </w:r>
                </w:p>
              </w:tc>
            </w:tr>
            <w:tr w14:paraId="3A54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14:paraId="0D43149A">
                  <w:pPr>
                    <w:pStyle w:val="32"/>
                    <w:jc w:val="center"/>
                    <w:rPr>
                      <w:rFonts w:hint="default"/>
                      <w:color w:val="auto"/>
                      <w:highlight w:val="none"/>
                    </w:rPr>
                  </w:pPr>
                  <w:r>
                    <w:rPr>
                      <w:color w:val="auto"/>
                      <w:highlight w:val="none"/>
                    </w:rPr>
                    <w:t>1</w:t>
                  </w:r>
                </w:p>
              </w:tc>
              <w:tc>
                <w:tcPr>
                  <w:tcW w:w="917" w:type="dxa"/>
                  <w:vAlign w:val="center"/>
                </w:tcPr>
                <w:p w14:paraId="62DF10CF">
                  <w:pPr>
                    <w:pStyle w:val="32"/>
                    <w:jc w:val="center"/>
                    <w:rPr>
                      <w:rFonts w:hint="default"/>
                      <w:color w:val="auto"/>
                      <w:highlight w:val="none"/>
                    </w:rPr>
                  </w:pPr>
                  <w:r>
                    <w:rPr>
                      <w:color w:val="auto"/>
                      <w:highlight w:val="none"/>
                    </w:rPr>
                    <w:t>危废暂存间</w:t>
                  </w:r>
                </w:p>
              </w:tc>
              <w:tc>
                <w:tcPr>
                  <w:tcW w:w="849" w:type="dxa"/>
                  <w:vAlign w:val="center"/>
                </w:tcPr>
                <w:p w14:paraId="73E377F2">
                  <w:pPr>
                    <w:pStyle w:val="32"/>
                    <w:jc w:val="center"/>
                    <w:rPr>
                      <w:rFonts w:hint="eastAsia" w:eastAsia="宋体"/>
                      <w:color w:val="auto"/>
                      <w:highlight w:val="none"/>
                      <w:lang w:eastAsia="zh-CN"/>
                    </w:rPr>
                  </w:pPr>
                  <w:r>
                    <w:rPr>
                      <w:rFonts w:hint="eastAsia"/>
                      <w:color w:val="auto"/>
                      <w:highlight w:val="none"/>
                      <w:lang w:eastAsia="zh-CN"/>
                    </w:rPr>
                    <w:t>废润滑油</w:t>
                  </w:r>
                </w:p>
              </w:tc>
              <w:tc>
                <w:tcPr>
                  <w:tcW w:w="925" w:type="dxa"/>
                  <w:vAlign w:val="center"/>
                </w:tcPr>
                <w:p w14:paraId="0E0081B4">
                  <w:pPr>
                    <w:pStyle w:val="32"/>
                    <w:jc w:val="center"/>
                    <w:rPr>
                      <w:rFonts w:hint="default"/>
                      <w:color w:val="auto"/>
                      <w:highlight w:val="none"/>
                    </w:rPr>
                  </w:pPr>
                  <w:r>
                    <w:rPr>
                      <w:color w:val="auto"/>
                      <w:highlight w:val="none"/>
                    </w:rPr>
                    <w:t>泄漏、火灾</w:t>
                  </w:r>
                </w:p>
              </w:tc>
              <w:tc>
                <w:tcPr>
                  <w:tcW w:w="4649" w:type="dxa"/>
                  <w:vAlign w:val="center"/>
                </w:tcPr>
                <w:p w14:paraId="7FCC2649">
                  <w:pPr>
                    <w:pStyle w:val="32"/>
                    <w:jc w:val="center"/>
                    <w:rPr>
                      <w:rFonts w:hint="eastAsia" w:eastAsia="宋体"/>
                      <w:color w:val="auto"/>
                      <w:highlight w:val="none"/>
                      <w:lang w:eastAsia="zh-CN"/>
                    </w:rPr>
                  </w:pPr>
                  <w:r>
                    <w:rPr>
                      <w:color w:val="auto"/>
                      <w:highlight w:val="none"/>
                    </w:rPr>
                    <w:t>泄漏</w:t>
                  </w:r>
                  <w:r>
                    <w:rPr>
                      <w:rFonts w:hint="eastAsia"/>
                      <w:color w:val="auto"/>
                      <w:highlight w:val="none"/>
                      <w:lang w:val="en-US" w:eastAsia="zh-CN"/>
                    </w:rPr>
                    <w:t>后</w:t>
                  </w:r>
                  <w:r>
                    <w:rPr>
                      <w:color w:val="auto"/>
                      <w:highlight w:val="none"/>
                    </w:rPr>
                    <w:t>随地表径流汇入地表水、地下水，造成地表水、地下水污染；渗入土壤，造成土壤污染</w:t>
                  </w:r>
                  <w:r>
                    <w:rPr>
                      <w:rFonts w:hint="eastAsia"/>
                      <w:color w:val="auto"/>
                      <w:highlight w:val="none"/>
                      <w:lang w:eastAsia="zh-CN"/>
                    </w:rPr>
                    <w:t>。</w:t>
                  </w:r>
                </w:p>
              </w:tc>
            </w:tr>
          </w:tbl>
          <w:p w14:paraId="4D484378">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.3环境风险事故防范措施</w:t>
            </w:r>
          </w:p>
          <w:p w14:paraId="098CCD2B">
            <w:pPr>
              <w:ind w:firstLine="480"/>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危废暂存间内地面进行</w:t>
            </w:r>
            <w:r>
              <w:rPr>
                <w:rFonts w:hint="eastAsia"/>
                <w:color w:val="auto"/>
                <w:highlight w:val="none"/>
                <w:lang w:val="en-US" w:eastAsia="zh-CN"/>
              </w:rPr>
              <w:t>水泥</w:t>
            </w:r>
            <w:r>
              <w:rPr>
                <w:rFonts w:hint="eastAsia"/>
                <w:color w:val="auto"/>
                <w:highlight w:val="none"/>
              </w:rPr>
              <w:t>硬化和防渗处理，</w:t>
            </w:r>
            <w:r>
              <w:rPr>
                <w:rFonts w:hint="eastAsia"/>
                <w:color w:val="auto"/>
                <w:highlight w:val="none"/>
                <w:lang w:eastAsia="zh-CN"/>
              </w:rPr>
              <w:t>废润滑油</w:t>
            </w:r>
            <w:r>
              <w:rPr>
                <w:rFonts w:hint="eastAsia"/>
                <w:color w:val="auto"/>
                <w:highlight w:val="none"/>
                <w:lang w:val="en-US" w:eastAsia="zh-CN"/>
              </w:rPr>
              <w:t>产生后</w:t>
            </w:r>
            <w:r>
              <w:rPr>
                <w:rFonts w:hint="eastAsia"/>
                <w:color w:val="auto"/>
                <w:highlight w:val="none"/>
              </w:rPr>
              <w:t>收集于带盖</w:t>
            </w:r>
            <w:r>
              <w:rPr>
                <w:rFonts w:hint="eastAsia"/>
                <w:color w:val="auto"/>
                <w:highlight w:val="none"/>
                <w:lang w:val="en-US" w:eastAsia="zh-CN"/>
              </w:rPr>
              <w:t>收集</w:t>
            </w:r>
            <w:r>
              <w:rPr>
                <w:rFonts w:hint="eastAsia"/>
                <w:color w:val="auto"/>
                <w:highlight w:val="none"/>
              </w:rPr>
              <w:t>桶内，</w:t>
            </w:r>
            <w:r>
              <w:rPr>
                <w:rFonts w:hint="eastAsia"/>
                <w:color w:val="auto"/>
                <w:highlight w:val="none"/>
                <w:lang w:val="en-US" w:eastAsia="zh-CN"/>
              </w:rPr>
              <w:t>立即分发给员工用于模具涂刷，不在厂内贮存</w:t>
            </w:r>
            <w:r>
              <w:rPr>
                <w:rFonts w:hint="eastAsia"/>
                <w:color w:val="auto"/>
                <w:highlight w:val="none"/>
              </w:rPr>
              <w:t>；</w:t>
            </w:r>
          </w:p>
          <w:p w14:paraId="186E4783">
            <w:pPr>
              <w:ind w:firstLine="480"/>
              <w:jc w:val="both"/>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危废暂存间门口处设置有0.2m高</w:t>
            </w:r>
            <w:r>
              <w:rPr>
                <w:rFonts w:hint="eastAsia"/>
                <w:color w:val="auto"/>
                <w:highlight w:val="none"/>
              </w:rPr>
              <w:t>围堰</w:t>
            </w:r>
            <w:r>
              <w:rPr>
                <w:color w:val="auto"/>
                <w:highlight w:val="none"/>
              </w:rPr>
              <w:t>，保证</w:t>
            </w:r>
            <w:r>
              <w:rPr>
                <w:rFonts w:hint="eastAsia"/>
                <w:color w:val="auto"/>
                <w:highlight w:val="none"/>
                <w:lang w:eastAsia="zh-CN"/>
              </w:rPr>
              <w:t>废润滑油</w:t>
            </w:r>
            <w:r>
              <w:rPr>
                <w:color w:val="auto"/>
                <w:highlight w:val="none"/>
              </w:rPr>
              <w:t>发生泄漏时不会流出危废暂存间</w:t>
            </w:r>
            <w:r>
              <w:rPr>
                <w:rFonts w:hint="eastAsia"/>
                <w:color w:val="auto"/>
                <w:highlight w:val="none"/>
              </w:rPr>
              <w:t>；</w:t>
            </w:r>
          </w:p>
          <w:p w14:paraId="1CF4E95B">
            <w:pPr>
              <w:ind w:firstLine="480"/>
              <w:jc w:val="both"/>
              <w:rPr>
                <w:color w:val="auto"/>
                <w:highlight w:val="none"/>
              </w:rPr>
            </w:pPr>
            <w:r>
              <w:rPr>
                <w:rFonts w:hint="eastAsia"/>
                <w:color w:val="auto"/>
                <w:highlight w:val="none"/>
                <w:lang w:val="en-US" w:eastAsia="zh-CN"/>
              </w:rPr>
              <w:t>（3）加强危废暂存间的管理，安排员工对其进行管理，防治油品泄漏至外环境中。</w:t>
            </w:r>
          </w:p>
          <w:p w14:paraId="636F4AFD">
            <w:pPr>
              <w:ind w:firstLine="480"/>
              <w:jc w:val="both"/>
              <w:rPr>
                <w:color w:val="auto"/>
                <w:highlight w:val="none"/>
              </w:rPr>
            </w:pPr>
            <w:r>
              <w:rPr>
                <w:color w:val="auto"/>
                <w:highlight w:val="none"/>
              </w:rPr>
              <w:t>本项目营运过程中主要的环境风险为</w:t>
            </w:r>
            <w:r>
              <w:rPr>
                <w:rFonts w:hint="eastAsia"/>
                <w:color w:val="auto"/>
                <w:highlight w:val="none"/>
                <w:lang w:eastAsia="zh-CN"/>
              </w:rPr>
              <w:t>废润滑油</w:t>
            </w:r>
            <w:r>
              <w:rPr>
                <w:rFonts w:hint="eastAsia"/>
                <w:color w:val="auto"/>
                <w:highlight w:val="none"/>
              </w:rPr>
              <w:t>泄漏</w:t>
            </w:r>
            <w:r>
              <w:rPr>
                <w:color w:val="auto"/>
                <w:highlight w:val="none"/>
              </w:rPr>
              <w:t>。建设单位在建设过程中应落实本</w:t>
            </w:r>
            <w:r>
              <w:rPr>
                <w:rFonts w:hint="eastAsia"/>
                <w:color w:val="auto"/>
                <w:highlight w:val="none"/>
              </w:rPr>
              <w:t>项目</w:t>
            </w:r>
            <w:r>
              <w:rPr>
                <w:color w:val="auto"/>
                <w:highlight w:val="none"/>
              </w:rPr>
              <w:t>提出的风险防范对策措施，</w:t>
            </w:r>
            <w:r>
              <w:rPr>
                <w:rFonts w:hint="eastAsia"/>
                <w:color w:val="auto"/>
                <w:highlight w:val="none"/>
              </w:rPr>
              <w:t>建议企业编制突发环境事件应急预案，储备应急物资，并定期演练，确保防范措施的运行。在落实风险防范对策措施、做好应急预案后，</w:t>
            </w:r>
            <w:r>
              <w:rPr>
                <w:color w:val="auto"/>
                <w:highlight w:val="none"/>
              </w:rPr>
              <w:t>本项目的风险处于可接受水平。</w:t>
            </w:r>
          </w:p>
          <w:p w14:paraId="7845B555">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8</w:t>
            </w:r>
            <w:r>
              <w:rPr>
                <w:rFonts w:hint="eastAsia"/>
                <w:b/>
                <w:bCs/>
                <w:color w:val="auto"/>
                <w:highlight w:val="none"/>
              </w:rPr>
              <w:t>竣工环保验收</w:t>
            </w:r>
          </w:p>
          <w:p w14:paraId="1CB461F2">
            <w:pPr>
              <w:ind w:firstLine="480"/>
              <w:jc w:val="both"/>
              <w:rPr>
                <w:color w:val="auto"/>
                <w:highlight w:val="none"/>
              </w:rPr>
            </w:pPr>
            <w:r>
              <w:rPr>
                <w:color w:val="auto"/>
                <w:highlight w:val="none"/>
              </w:rPr>
              <w:t>按照</w:t>
            </w:r>
            <w:r>
              <w:rPr>
                <w:rFonts w:hint="eastAsia"/>
                <w:color w:val="auto"/>
                <w:highlight w:val="none"/>
              </w:rPr>
              <w:t>“</w:t>
            </w:r>
            <w:r>
              <w:rPr>
                <w:color w:val="auto"/>
                <w:highlight w:val="none"/>
              </w:rPr>
              <w:t>环保三同时</w:t>
            </w:r>
            <w:r>
              <w:rPr>
                <w:rFonts w:hint="eastAsia"/>
                <w:color w:val="auto"/>
                <w:highlight w:val="none"/>
              </w:rPr>
              <w:t>”</w:t>
            </w:r>
            <w:r>
              <w:rPr>
                <w:color w:val="auto"/>
                <w:highlight w:val="none"/>
              </w:rPr>
              <w:t>要求，项目建成投产后及时组织竣工环境保护验收，项目环保竣工验收见</w:t>
            </w:r>
            <w:r>
              <w:rPr>
                <w:rFonts w:hint="eastAsia"/>
                <w:color w:val="auto"/>
                <w:highlight w:val="none"/>
              </w:rPr>
              <w:t>下</w:t>
            </w:r>
            <w:r>
              <w:rPr>
                <w:color w:val="auto"/>
                <w:highlight w:val="none"/>
              </w:rPr>
              <w:t>表。</w:t>
            </w:r>
          </w:p>
          <w:p w14:paraId="6C390EDB">
            <w:pPr>
              <w:pStyle w:val="33"/>
              <w:rPr>
                <w:rFonts w:hint="default"/>
                <w:color w:val="auto"/>
                <w:highlight w:val="none"/>
              </w:rPr>
            </w:pPr>
            <w:r>
              <w:rPr>
                <w:color w:val="auto"/>
                <w:highlight w:val="none"/>
              </w:rPr>
              <w:t>表4-1</w:t>
            </w:r>
            <w:r>
              <w:rPr>
                <w:rFonts w:hint="eastAsia"/>
                <w:color w:val="auto"/>
                <w:highlight w:val="none"/>
                <w:lang w:val="en-US" w:eastAsia="zh-CN"/>
              </w:rPr>
              <w:t>8</w:t>
            </w:r>
            <w:r>
              <w:rPr>
                <w:color w:val="auto"/>
                <w:highlight w:val="none"/>
              </w:rPr>
              <w:t xml:space="preserve">  竣工环境保护验收一览表</w:t>
            </w:r>
          </w:p>
          <w:tbl>
            <w:tblPr>
              <w:tblStyle w:val="27"/>
              <w:tblW w:w="7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67"/>
              <w:gridCol w:w="1292"/>
              <w:gridCol w:w="2038"/>
              <w:gridCol w:w="3094"/>
            </w:tblGrid>
            <w:tr w14:paraId="2AB6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48" w:type="dxa"/>
                  <w:gridSpan w:val="2"/>
                  <w:tcBorders>
                    <w:top w:val="single" w:color="auto" w:sz="4" w:space="0"/>
                    <w:left w:val="single" w:color="auto" w:sz="4" w:space="0"/>
                    <w:bottom w:val="single" w:color="auto" w:sz="4" w:space="0"/>
                    <w:right w:val="single" w:color="auto" w:sz="4" w:space="0"/>
                  </w:tcBorders>
                  <w:vAlign w:val="center"/>
                </w:tcPr>
                <w:p w14:paraId="19EA7397">
                  <w:pPr>
                    <w:pStyle w:val="32"/>
                    <w:rPr>
                      <w:rFonts w:hint="default"/>
                      <w:color w:val="auto"/>
                      <w:highlight w:val="none"/>
                    </w:rPr>
                  </w:pPr>
                  <w:r>
                    <w:rPr>
                      <w:color w:val="auto"/>
                      <w:highlight w:val="none"/>
                    </w:rPr>
                    <w:t>项目</w:t>
                  </w:r>
                </w:p>
              </w:tc>
              <w:tc>
                <w:tcPr>
                  <w:tcW w:w="1292" w:type="dxa"/>
                  <w:tcBorders>
                    <w:top w:val="single" w:color="auto" w:sz="4" w:space="0"/>
                    <w:left w:val="single" w:color="auto" w:sz="4" w:space="0"/>
                    <w:bottom w:val="single" w:color="auto" w:sz="4" w:space="0"/>
                    <w:right w:val="single" w:color="auto" w:sz="4" w:space="0"/>
                  </w:tcBorders>
                  <w:vAlign w:val="center"/>
                </w:tcPr>
                <w:p w14:paraId="466A383D">
                  <w:pPr>
                    <w:pStyle w:val="32"/>
                    <w:rPr>
                      <w:rFonts w:hint="default"/>
                      <w:color w:val="auto"/>
                      <w:highlight w:val="none"/>
                    </w:rPr>
                  </w:pPr>
                  <w:r>
                    <w:rPr>
                      <w:color w:val="auto"/>
                      <w:highlight w:val="none"/>
                    </w:rPr>
                    <w:t>环保设施</w:t>
                  </w:r>
                </w:p>
              </w:tc>
              <w:tc>
                <w:tcPr>
                  <w:tcW w:w="2038" w:type="dxa"/>
                  <w:tcBorders>
                    <w:top w:val="single" w:color="auto" w:sz="4" w:space="0"/>
                    <w:left w:val="single" w:color="auto" w:sz="4" w:space="0"/>
                    <w:bottom w:val="single" w:color="auto" w:sz="4" w:space="0"/>
                    <w:right w:val="single" w:color="auto" w:sz="4" w:space="0"/>
                  </w:tcBorders>
                  <w:vAlign w:val="center"/>
                </w:tcPr>
                <w:p w14:paraId="2DA15B36">
                  <w:pPr>
                    <w:pStyle w:val="32"/>
                    <w:rPr>
                      <w:rFonts w:hint="default"/>
                      <w:color w:val="auto"/>
                      <w:highlight w:val="none"/>
                    </w:rPr>
                  </w:pPr>
                  <w:r>
                    <w:rPr>
                      <w:color w:val="auto"/>
                      <w:highlight w:val="none"/>
                    </w:rPr>
                    <w:t>数量/规模</w:t>
                  </w:r>
                </w:p>
              </w:tc>
              <w:tc>
                <w:tcPr>
                  <w:tcW w:w="3094" w:type="dxa"/>
                  <w:tcBorders>
                    <w:top w:val="single" w:color="auto" w:sz="4" w:space="0"/>
                    <w:left w:val="single" w:color="auto" w:sz="4" w:space="0"/>
                    <w:bottom w:val="single" w:color="auto" w:sz="4" w:space="0"/>
                    <w:right w:val="single" w:color="auto" w:sz="4" w:space="0"/>
                  </w:tcBorders>
                  <w:vAlign w:val="center"/>
                </w:tcPr>
                <w:p w14:paraId="6ACBDBB5">
                  <w:pPr>
                    <w:pStyle w:val="32"/>
                    <w:rPr>
                      <w:rFonts w:hint="default"/>
                      <w:color w:val="auto"/>
                      <w:highlight w:val="none"/>
                    </w:rPr>
                  </w:pPr>
                  <w:r>
                    <w:rPr>
                      <w:color w:val="auto"/>
                      <w:highlight w:val="none"/>
                    </w:rPr>
                    <w:t>验收标准</w:t>
                  </w:r>
                </w:p>
              </w:tc>
            </w:tr>
            <w:tr w14:paraId="2601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581" w:type="dxa"/>
                  <w:vMerge w:val="restart"/>
                  <w:tcBorders>
                    <w:left w:val="single" w:color="auto" w:sz="4" w:space="0"/>
                    <w:right w:val="single" w:color="auto" w:sz="4" w:space="0"/>
                  </w:tcBorders>
                  <w:vAlign w:val="center"/>
                </w:tcPr>
                <w:p w14:paraId="581ACC83">
                  <w:pPr>
                    <w:pStyle w:val="32"/>
                    <w:rPr>
                      <w:rFonts w:hint="default"/>
                      <w:color w:val="auto"/>
                      <w:highlight w:val="none"/>
                    </w:rPr>
                  </w:pPr>
                  <w:r>
                    <w:rPr>
                      <w:color w:val="auto"/>
                      <w:highlight w:val="none"/>
                    </w:rPr>
                    <w:t>废气</w:t>
                  </w:r>
                </w:p>
              </w:tc>
              <w:tc>
                <w:tcPr>
                  <w:tcW w:w="767" w:type="dxa"/>
                  <w:vMerge w:val="restart"/>
                  <w:tcBorders>
                    <w:top w:val="single" w:color="auto" w:sz="4" w:space="0"/>
                    <w:left w:val="single" w:color="auto" w:sz="4" w:space="0"/>
                    <w:right w:val="single" w:color="auto" w:sz="4" w:space="0"/>
                  </w:tcBorders>
                  <w:vAlign w:val="center"/>
                </w:tcPr>
                <w:p w14:paraId="3BA94327">
                  <w:pPr>
                    <w:pStyle w:val="32"/>
                    <w:rPr>
                      <w:rFonts w:hint="default" w:eastAsia="宋体"/>
                      <w:color w:val="auto"/>
                      <w:highlight w:val="none"/>
                      <w:lang w:val="en-US" w:eastAsia="zh-CN"/>
                    </w:rPr>
                  </w:pPr>
                  <w:r>
                    <w:rPr>
                      <w:rFonts w:hint="eastAsia"/>
                      <w:color w:val="auto"/>
                      <w:lang w:val="en-US" w:eastAsia="zh-CN"/>
                    </w:rPr>
                    <w:t>生物质燃料燃烧废气</w:t>
                  </w:r>
                </w:p>
              </w:tc>
              <w:tc>
                <w:tcPr>
                  <w:tcW w:w="1292" w:type="dxa"/>
                  <w:tcBorders>
                    <w:top w:val="single" w:color="auto" w:sz="4" w:space="0"/>
                    <w:left w:val="single" w:color="auto" w:sz="4" w:space="0"/>
                    <w:bottom w:val="single" w:color="auto" w:sz="4" w:space="0"/>
                    <w:right w:val="single" w:color="auto" w:sz="4" w:space="0"/>
                  </w:tcBorders>
                  <w:vAlign w:val="center"/>
                </w:tcPr>
                <w:p w14:paraId="6C08D719">
                  <w:pPr>
                    <w:pStyle w:val="32"/>
                    <w:rPr>
                      <w:rFonts w:hint="eastAsia" w:eastAsia="宋体"/>
                      <w:color w:val="auto"/>
                      <w:highlight w:val="none"/>
                      <w:lang w:val="en-US" w:eastAsia="zh-CN"/>
                    </w:rPr>
                  </w:pPr>
                  <w:r>
                    <w:rPr>
                      <w:rFonts w:hint="eastAsia"/>
                      <w:color w:val="auto"/>
                      <w:highlight w:val="none"/>
                      <w:lang w:eastAsia="zh-CN"/>
                    </w:rPr>
                    <w:t>袋式除尘</w:t>
                  </w:r>
                  <w:r>
                    <w:rPr>
                      <w:color w:val="auto"/>
                      <w:highlight w:val="none"/>
                    </w:rPr>
                    <w:t>器</w:t>
                  </w:r>
                </w:p>
              </w:tc>
              <w:tc>
                <w:tcPr>
                  <w:tcW w:w="2038" w:type="dxa"/>
                  <w:tcBorders>
                    <w:top w:val="single" w:color="auto" w:sz="4" w:space="0"/>
                    <w:left w:val="single" w:color="auto" w:sz="4" w:space="0"/>
                    <w:bottom w:val="single" w:color="auto" w:sz="4" w:space="0"/>
                    <w:right w:val="single" w:color="auto" w:sz="4" w:space="0"/>
                  </w:tcBorders>
                  <w:vAlign w:val="center"/>
                </w:tcPr>
                <w:p w14:paraId="4AC9E70C">
                  <w:pPr>
                    <w:pStyle w:val="32"/>
                    <w:rPr>
                      <w:rFonts w:hint="default"/>
                      <w:color w:val="auto"/>
                      <w:highlight w:val="none"/>
                      <w:lang w:val="en-US" w:eastAsia="zh-CN"/>
                    </w:rPr>
                  </w:pPr>
                  <w:r>
                    <w:rPr>
                      <w:rFonts w:hint="eastAsia"/>
                      <w:color w:val="auto"/>
                      <w:highlight w:val="none"/>
                      <w:lang w:val="en-US" w:eastAsia="zh-CN"/>
                    </w:rPr>
                    <w:t>1套，除尘效率为99.9%</w:t>
                  </w:r>
                </w:p>
              </w:tc>
              <w:tc>
                <w:tcPr>
                  <w:tcW w:w="3094" w:type="dxa"/>
                  <w:vMerge w:val="restart"/>
                  <w:tcBorders>
                    <w:left w:val="single" w:color="auto" w:sz="4" w:space="0"/>
                    <w:right w:val="single" w:color="auto" w:sz="4" w:space="0"/>
                  </w:tcBorders>
                  <w:vAlign w:val="center"/>
                </w:tcPr>
                <w:p w14:paraId="6D2237FD">
                  <w:pPr>
                    <w:pStyle w:val="32"/>
                    <w:rPr>
                      <w:rFonts w:hint="default" w:eastAsia="宋体"/>
                      <w:color w:val="auto"/>
                      <w:highlight w:val="none"/>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中较严要求。</w:t>
                  </w:r>
                </w:p>
              </w:tc>
            </w:tr>
            <w:tr w14:paraId="1F46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81" w:type="dxa"/>
                  <w:vMerge w:val="continue"/>
                  <w:tcBorders>
                    <w:left w:val="single" w:color="auto" w:sz="4" w:space="0"/>
                    <w:right w:val="single" w:color="auto" w:sz="4" w:space="0"/>
                  </w:tcBorders>
                  <w:vAlign w:val="center"/>
                </w:tcPr>
                <w:p w14:paraId="1885F4FB">
                  <w:pPr>
                    <w:pStyle w:val="32"/>
                    <w:rPr>
                      <w:color w:val="auto"/>
                      <w:highlight w:val="none"/>
                    </w:rPr>
                  </w:pPr>
                </w:p>
              </w:tc>
              <w:tc>
                <w:tcPr>
                  <w:tcW w:w="767" w:type="dxa"/>
                  <w:vMerge w:val="continue"/>
                  <w:tcBorders>
                    <w:left w:val="single" w:color="auto" w:sz="4" w:space="0"/>
                    <w:right w:val="single" w:color="auto" w:sz="4" w:space="0"/>
                  </w:tcBorders>
                  <w:vAlign w:val="center"/>
                </w:tcPr>
                <w:p w14:paraId="064AD828">
                  <w:pPr>
                    <w:pStyle w:val="32"/>
                    <w:rPr>
                      <w:rFonts w:hint="eastAsia"/>
                      <w:color w:val="auto"/>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14:paraId="6AD3C714">
                  <w:pPr>
                    <w:pStyle w:val="32"/>
                    <w:rPr>
                      <w:rFonts w:hint="eastAsia"/>
                      <w:color w:val="auto"/>
                      <w:highlight w:val="none"/>
                      <w:lang w:eastAsia="zh-CN"/>
                    </w:rPr>
                  </w:pPr>
                  <w:r>
                    <w:rPr>
                      <w:rFonts w:hint="eastAsia"/>
                      <w:color w:val="auto"/>
                      <w:highlight w:val="none"/>
                      <w:lang w:eastAsia="zh-CN"/>
                    </w:rPr>
                    <w:t>排气筒</w:t>
                  </w:r>
                </w:p>
              </w:tc>
              <w:tc>
                <w:tcPr>
                  <w:tcW w:w="2038" w:type="dxa"/>
                  <w:tcBorders>
                    <w:top w:val="single" w:color="auto" w:sz="4" w:space="0"/>
                    <w:left w:val="single" w:color="auto" w:sz="4" w:space="0"/>
                    <w:bottom w:val="single" w:color="auto" w:sz="4" w:space="0"/>
                    <w:right w:val="single" w:color="auto" w:sz="4" w:space="0"/>
                  </w:tcBorders>
                  <w:vAlign w:val="center"/>
                </w:tcPr>
                <w:p w14:paraId="604E4D53">
                  <w:pPr>
                    <w:pStyle w:val="32"/>
                    <w:rPr>
                      <w:rFonts w:hint="default"/>
                      <w:color w:val="auto"/>
                      <w:highlight w:val="none"/>
                      <w:lang w:val="en-US" w:eastAsia="zh-CN"/>
                    </w:rPr>
                  </w:pPr>
                  <w:r>
                    <w:rPr>
                      <w:rFonts w:hint="eastAsia"/>
                      <w:color w:val="auto"/>
                      <w:highlight w:val="none"/>
                      <w:lang w:val="en-US" w:eastAsia="zh-CN"/>
                    </w:rPr>
                    <w:t>高22m</w:t>
                  </w:r>
                </w:p>
              </w:tc>
              <w:tc>
                <w:tcPr>
                  <w:tcW w:w="3094" w:type="dxa"/>
                  <w:vMerge w:val="continue"/>
                  <w:tcBorders>
                    <w:left w:val="single" w:color="auto" w:sz="4" w:space="0"/>
                    <w:right w:val="single" w:color="auto" w:sz="4" w:space="0"/>
                  </w:tcBorders>
                  <w:vAlign w:val="center"/>
                </w:tcPr>
                <w:p w14:paraId="7325F006">
                  <w:pPr>
                    <w:pStyle w:val="32"/>
                    <w:rPr>
                      <w:rFonts w:hint="default"/>
                      <w:color w:val="auto"/>
                    </w:rPr>
                  </w:pPr>
                </w:p>
              </w:tc>
            </w:tr>
            <w:tr w14:paraId="4103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81" w:type="dxa"/>
                  <w:vMerge w:val="continue"/>
                  <w:tcBorders>
                    <w:left w:val="single" w:color="auto" w:sz="4" w:space="0"/>
                    <w:right w:val="single" w:color="auto" w:sz="4" w:space="0"/>
                  </w:tcBorders>
                  <w:vAlign w:val="center"/>
                </w:tcPr>
                <w:p w14:paraId="51A8085D">
                  <w:pPr>
                    <w:pStyle w:val="32"/>
                    <w:rPr>
                      <w:color w:val="auto"/>
                      <w:highlight w:val="none"/>
                    </w:rPr>
                  </w:pPr>
                </w:p>
              </w:tc>
              <w:tc>
                <w:tcPr>
                  <w:tcW w:w="767" w:type="dxa"/>
                  <w:vMerge w:val="continue"/>
                  <w:tcBorders>
                    <w:left w:val="single" w:color="auto" w:sz="4" w:space="0"/>
                    <w:right w:val="single" w:color="auto" w:sz="4" w:space="0"/>
                  </w:tcBorders>
                  <w:vAlign w:val="center"/>
                </w:tcPr>
                <w:p w14:paraId="3BD61B20">
                  <w:pPr>
                    <w:pStyle w:val="32"/>
                    <w:rPr>
                      <w:rFonts w:hint="eastAsia"/>
                      <w:color w:val="auto"/>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14:paraId="48844969">
                  <w:pPr>
                    <w:pStyle w:val="32"/>
                    <w:rPr>
                      <w:rFonts w:hint="default"/>
                      <w:color w:val="auto"/>
                      <w:highlight w:val="none"/>
                      <w:lang w:val="en-US" w:eastAsia="zh-CN"/>
                    </w:rPr>
                  </w:pPr>
                  <w:r>
                    <w:rPr>
                      <w:rFonts w:hint="eastAsia"/>
                      <w:color w:val="auto"/>
                      <w:highlight w:val="none"/>
                      <w:lang w:val="en-US" w:eastAsia="zh-CN"/>
                    </w:rPr>
                    <w:t>在线监测设备</w:t>
                  </w:r>
                </w:p>
              </w:tc>
              <w:tc>
                <w:tcPr>
                  <w:tcW w:w="2038" w:type="dxa"/>
                  <w:tcBorders>
                    <w:top w:val="single" w:color="auto" w:sz="4" w:space="0"/>
                    <w:left w:val="single" w:color="auto" w:sz="4" w:space="0"/>
                    <w:bottom w:val="single" w:color="auto" w:sz="4" w:space="0"/>
                    <w:right w:val="single" w:color="auto" w:sz="4" w:space="0"/>
                  </w:tcBorders>
                  <w:vAlign w:val="center"/>
                </w:tcPr>
                <w:p w14:paraId="449E48F4">
                  <w:pPr>
                    <w:pStyle w:val="32"/>
                    <w:rPr>
                      <w:rFonts w:hint="default"/>
                      <w:color w:val="auto"/>
                      <w:highlight w:val="none"/>
                      <w:lang w:val="en-US" w:eastAsia="zh-CN"/>
                    </w:rPr>
                  </w:pPr>
                  <w:r>
                    <w:rPr>
                      <w:rFonts w:hint="eastAsia"/>
                      <w:color w:val="auto"/>
                      <w:highlight w:val="none"/>
                      <w:lang w:val="en-US" w:eastAsia="zh-CN"/>
                    </w:rPr>
                    <w:t>1套，监测指标为：烟尘、SO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w:t>
                  </w:r>
                  <w:r>
                    <w:rPr>
                      <w:rFonts w:hint="default"/>
                      <w:color w:val="auto"/>
                      <w:highlight w:val="none"/>
                    </w:rPr>
                    <w:t>。</w:t>
                  </w:r>
                </w:p>
              </w:tc>
              <w:tc>
                <w:tcPr>
                  <w:tcW w:w="3094" w:type="dxa"/>
                  <w:vMerge w:val="continue"/>
                  <w:tcBorders>
                    <w:left w:val="single" w:color="auto" w:sz="4" w:space="0"/>
                    <w:right w:val="single" w:color="auto" w:sz="4" w:space="0"/>
                  </w:tcBorders>
                  <w:vAlign w:val="center"/>
                </w:tcPr>
                <w:p w14:paraId="5C7F3656">
                  <w:pPr>
                    <w:pStyle w:val="32"/>
                    <w:rPr>
                      <w:rFonts w:hint="default"/>
                      <w:color w:val="auto"/>
                    </w:rPr>
                  </w:pPr>
                </w:p>
              </w:tc>
            </w:tr>
            <w:tr w14:paraId="1B9A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81" w:type="dxa"/>
                  <w:vMerge w:val="continue"/>
                  <w:tcBorders>
                    <w:left w:val="single" w:color="auto" w:sz="4" w:space="0"/>
                    <w:right w:val="single" w:color="auto" w:sz="4" w:space="0"/>
                  </w:tcBorders>
                  <w:vAlign w:val="center"/>
                </w:tcPr>
                <w:p w14:paraId="6E445F1B">
                  <w:pPr>
                    <w:pStyle w:val="32"/>
                    <w:rPr>
                      <w:color w:val="auto"/>
                      <w:highlight w:val="none"/>
                    </w:rPr>
                  </w:pPr>
                </w:p>
              </w:tc>
              <w:tc>
                <w:tcPr>
                  <w:tcW w:w="767" w:type="dxa"/>
                  <w:vMerge w:val="restart"/>
                  <w:tcBorders>
                    <w:left w:val="single" w:color="auto" w:sz="4" w:space="0"/>
                    <w:right w:val="single" w:color="auto" w:sz="4" w:space="0"/>
                  </w:tcBorders>
                  <w:vAlign w:val="center"/>
                </w:tcPr>
                <w:p w14:paraId="036F841D">
                  <w:pPr>
                    <w:pStyle w:val="32"/>
                    <w:rPr>
                      <w:rFonts w:hint="eastAsia"/>
                      <w:color w:val="auto"/>
                      <w:lang w:val="en-US" w:eastAsia="zh-CN"/>
                    </w:rPr>
                  </w:pPr>
                  <w:r>
                    <w:rPr>
                      <w:rFonts w:hint="eastAsia"/>
                      <w:color w:val="auto"/>
                      <w:lang w:val="en-US" w:eastAsia="zh-CN"/>
                    </w:rPr>
                    <w:t>雷磨粉尘</w:t>
                  </w:r>
                </w:p>
              </w:tc>
              <w:tc>
                <w:tcPr>
                  <w:tcW w:w="1292" w:type="dxa"/>
                  <w:tcBorders>
                    <w:top w:val="single" w:color="auto" w:sz="4" w:space="0"/>
                    <w:left w:val="single" w:color="auto" w:sz="4" w:space="0"/>
                    <w:bottom w:val="single" w:color="auto" w:sz="4" w:space="0"/>
                    <w:right w:val="single" w:color="auto" w:sz="4" w:space="0"/>
                  </w:tcBorders>
                  <w:vAlign w:val="center"/>
                </w:tcPr>
                <w:p w14:paraId="16612505">
                  <w:pPr>
                    <w:pStyle w:val="32"/>
                    <w:rPr>
                      <w:rFonts w:hint="default"/>
                      <w:color w:val="auto"/>
                      <w:highlight w:val="none"/>
                      <w:lang w:val="en-US" w:eastAsia="zh-CN"/>
                    </w:rPr>
                  </w:pPr>
                  <w:r>
                    <w:rPr>
                      <w:rFonts w:hint="eastAsia"/>
                      <w:color w:val="auto"/>
                      <w:highlight w:val="none"/>
                      <w:lang w:val="en-US" w:eastAsia="zh-CN"/>
                    </w:rPr>
                    <w:t>集气罩</w:t>
                  </w:r>
                </w:p>
              </w:tc>
              <w:tc>
                <w:tcPr>
                  <w:tcW w:w="2038" w:type="dxa"/>
                  <w:tcBorders>
                    <w:top w:val="single" w:color="auto" w:sz="4" w:space="0"/>
                    <w:left w:val="single" w:color="auto" w:sz="4" w:space="0"/>
                    <w:bottom w:val="single" w:color="auto" w:sz="4" w:space="0"/>
                    <w:right w:val="single" w:color="auto" w:sz="4" w:space="0"/>
                  </w:tcBorders>
                  <w:vAlign w:val="center"/>
                </w:tcPr>
                <w:p w14:paraId="3717CE21">
                  <w:pPr>
                    <w:pStyle w:val="32"/>
                    <w:rPr>
                      <w:rFonts w:hint="default"/>
                      <w:color w:val="auto"/>
                      <w:highlight w:val="none"/>
                      <w:lang w:val="en-US" w:eastAsia="zh-CN"/>
                    </w:rPr>
                  </w:pPr>
                  <w:r>
                    <w:rPr>
                      <w:rFonts w:hint="eastAsia"/>
                      <w:color w:val="auto"/>
                      <w:highlight w:val="none"/>
                      <w:lang w:val="en-US" w:eastAsia="zh-CN"/>
                    </w:rPr>
                    <w:t>1个，机器效率90%</w:t>
                  </w:r>
                </w:p>
              </w:tc>
              <w:tc>
                <w:tcPr>
                  <w:tcW w:w="3094" w:type="dxa"/>
                  <w:vMerge w:val="restart"/>
                  <w:tcBorders>
                    <w:left w:val="single" w:color="auto" w:sz="4" w:space="0"/>
                    <w:right w:val="single" w:color="auto" w:sz="4" w:space="0"/>
                  </w:tcBorders>
                  <w:vAlign w:val="center"/>
                </w:tcPr>
                <w:p w14:paraId="18EFC53D">
                  <w:pPr>
                    <w:pStyle w:val="32"/>
                    <w:rPr>
                      <w:rFonts w:hint="default"/>
                      <w:color w:val="auto"/>
                    </w:rPr>
                  </w:pPr>
                  <w:r>
                    <w:rPr>
                      <w:rFonts w:hint="default"/>
                      <w:color w:val="auto"/>
                      <w:highlight w:val="none"/>
                    </w:rPr>
                    <w:t>《砖瓦工业大气污染物排放标准》（GB29620-2013）表3标准限值</w:t>
                  </w:r>
                </w:p>
              </w:tc>
            </w:tr>
            <w:tr w14:paraId="39B6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81" w:type="dxa"/>
                  <w:vMerge w:val="continue"/>
                  <w:tcBorders>
                    <w:left w:val="single" w:color="auto" w:sz="4" w:space="0"/>
                    <w:right w:val="single" w:color="auto" w:sz="4" w:space="0"/>
                  </w:tcBorders>
                  <w:vAlign w:val="center"/>
                </w:tcPr>
                <w:p w14:paraId="46FEAA38">
                  <w:pPr>
                    <w:pStyle w:val="32"/>
                    <w:rPr>
                      <w:color w:val="auto"/>
                      <w:highlight w:val="none"/>
                    </w:rPr>
                  </w:pPr>
                </w:p>
              </w:tc>
              <w:tc>
                <w:tcPr>
                  <w:tcW w:w="767" w:type="dxa"/>
                  <w:vMerge w:val="continue"/>
                  <w:tcBorders>
                    <w:left w:val="single" w:color="auto" w:sz="4" w:space="0"/>
                    <w:right w:val="single" w:color="auto" w:sz="4" w:space="0"/>
                  </w:tcBorders>
                  <w:vAlign w:val="center"/>
                </w:tcPr>
                <w:p w14:paraId="78652F87">
                  <w:pPr>
                    <w:pStyle w:val="32"/>
                    <w:rPr>
                      <w:rFonts w:hint="eastAsia"/>
                      <w:color w:val="auto"/>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14:paraId="2A4534E9">
                  <w:pPr>
                    <w:pStyle w:val="32"/>
                    <w:ind w:firstLine="0" w:firstLineChars="0"/>
                    <w:rPr>
                      <w:rFonts w:hint="eastAsia"/>
                      <w:color w:val="auto"/>
                      <w:highlight w:val="none"/>
                      <w:lang w:val="en-US" w:eastAsia="zh-CN"/>
                    </w:rPr>
                  </w:pPr>
                  <w:r>
                    <w:rPr>
                      <w:rFonts w:hint="eastAsia"/>
                      <w:color w:val="auto"/>
                      <w:highlight w:val="none"/>
                      <w:lang w:val="en-US" w:eastAsia="zh-CN"/>
                    </w:rPr>
                    <w:t>袋式除尘器</w:t>
                  </w:r>
                </w:p>
              </w:tc>
              <w:tc>
                <w:tcPr>
                  <w:tcW w:w="2038" w:type="dxa"/>
                  <w:tcBorders>
                    <w:top w:val="single" w:color="auto" w:sz="4" w:space="0"/>
                    <w:left w:val="single" w:color="auto" w:sz="4" w:space="0"/>
                    <w:bottom w:val="single" w:color="auto" w:sz="4" w:space="0"/>
                    <w:right w:val="single" w:color="auto" w:sz="4" w:space="0"/>
                  </w:tcBorders>
                  <w:vAlign w:val="center"/>
                </w:tcPr>
                <w:p w14:paraId="6C3682FA">
                  <w:pPr>
                    <w:pStyle w:val="32"/>
                    <w:ind w:firstLine="0" w:firstLineChars="0"/>
                    <w:rPr>
                      <w:rFonts w:hint="eastAsia"/>
                      <w:color w:val="auto"/>
                      <w:highlight w:val="none"/>
                      <w:lang w:val="en-US" w:eastAsia="zh-CN"/>
                    </w:rPr>
                  </w:pPr>
                  <w:r>
                    <w:rPr>
                      <w:rFonts w:hint="eastAsia"/>
                      <w:color w:val="auto"/>
                      <w:highlight w:val="none"/>
                      <w:lang w:val="en-US" w:eastAsia="zh-CN"/>
                    </w:rPr>
                    <w:t>1套，除尘效率95%</w:t>
                  </w:r>
                </w:p>
              </w:tc>
              <w:tc>
                <w:tcPr>
                  <w:tcW w:w="3094" w:type="dxa"/>
                  <w:vMerge w:val="continue"/>
                  <w:tcBorders>
                    <w:left w:val="single" w:color="auto" w:sz="4" w:space="0"/>
                    <w:right w:val="single" w:color="auto" w:sz="4" w:space="0"/>
                  </w:tcBorders>
                  <w:vAlign w:val="center"/>
                </w:tcPr>
                <w:p w14:paraId="120AA656">
                  <w:pPr>
                    <w:pStyle w:val="32"/>
                    <w:rPr>
                      <w:rFonts w:hint="default"/>
                      <w:color w:val="auto"/>
                    </w:rPr>
                  </w:pPr>
                </w:p>
              </w:tc>
            </w:tr>
            <w:tr w14:paraId="15B9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81" w:type="dxa"/>
                  <w:vMerge w:val="continue"/>
                  <w:tcBorders>
                    <w:left w:val="single" w:color="auto" w:sz="4" w:space="0"/>
                    <w:right w:val="single" w:color="auto" w:sz="4" w:space="0"/>
                  </w:tcBorders>
                  <w:vAlign w:val="center"/>
                </w:tcPr>
                <w:p w14:paraId="13E1DC99">
                  <w:pPr>
                    <w:pStyle w:val="32"/>
                    <w:rPr>
                      <w:color w:val="auto"/>
                      <w:highlight w:val="none"/>
                    </w:rPr>
                  </w:pPr>
                </w:p>
              </w:tc>
              <w:tc>
                <w:tcPr>
                  <w:tcW w:w="767" w:type="dxa"/>
                  <w:tcBorders>
                    <w:left w:val="single" w:color="auto" w:sz="4" w:space="0"/>
                    <w:right w:val="single" w:color="auto" w:sz="4" w:space="0"/>
                  </w:tcBorders>
                  <w:vAlign w:val="center"/>
                </w:tcPr>
                <w:p w14:paraId="0B55FF9A">
                  <w:pPr>
                    <w:pStyle w:val="32"/>
                    <w:rPr>
                      <w:rFonts w:hint="eastAsia"/>
                      <w:color w:val="auto"/>
                      <w:lang w:val="en-US" w:eastAsia="zh-CN"/>
                    </w:rPr>
                  </w:pPr>
                  <w:r>
                    <w:rPr>
                      <w:rFonts w:hint="eastAsia"/>
                      <w:color w:val="auto"/>
                      <w:lang w:val="en-US" w:eastAsia="zh-CN"/>
                    </w:rPr>
                    <w:t>装卸粉尘</w:t>
                  </w:r>
                </w:p>
              </w:tc>
              <w:tc>
                <w:tcPr>
                  <w:tcW w:w="1292" w:type="dxa"/>
                  <w:tcBorders>
                    <w:top w:val="single" w:color="auto" w:sz="4" w:space="0"/>
                    <w:left w:val="single" w:color="auto" w:sz="4" w:space="0"/>
                    <w:bottom w:val="single" w:color="auto" w:sz="4" w:space="0"/>
                    <w:right w:val="single" w:color="auto" w:sz="4" w:space="0"/>
                  </w:tcBorders>
                  <w:vAlign w:val="center"/>
                </w:tcPr>
                <w:p w14:paraId="7E5797C8">
                  <w:pPr>
                    <w:pStyle w:val="32"/>
                    <w:ind w:firstLine="0" w:firstLineChars="0"/>
                    <w:rPr>
                      <w:rFonts w:hint="eastAsia"/>
                      <w:color w:val="auto"/>
                      <w:highlight w:val="none"/>
                      <w:lang w:val="en-US" w:eastAsia="zh-CN"/>
                    </w:rPr>
                  </w:pPr>
                  <w:r>
                    <w:rPr>
                      <w:rFonts w:hint="eastAsia"/>
                      <w:color w:val="auto"/>
                      <w:highlight w:val="none"/>
                      <w:lang w:val="en-US" w:eastAsia="zh-CN"/>
                    </w:rPr>
                    <w:t>喷雾、喷水降尘装置</w:t>
                  </w:r>
                </w:p>
              </w:tc>
              <w:tc>
                <w:tcPr>
                  <w:tcW w:w="2038" w:type="dxa"/>
                  <w:tcBorders>
                    <w:top w:val="single" w:color="auto" w:sz="4" w:space="0"/>
                    <w:left w:val="single" w:color="auto" w:sz="4" w:space="0"/>
                    <w:bottom w:val="single" w:color="auto" w:sz="4" w:space="0"/>
                    <w:right w:val="single" w:color="auto" w:sz="4" w:space="0"/>
                  </w:tcBorders>
                  <w:vAlign w:val="center"/>
                </w:tcPr>
                <w:p w14:paraId="29D9D825">
                  <w:pPr>
                    <w:pStyle w:val="32"/>
                    <w:ind w:firstLine="0" w:firstLineChars="0"/>
                    <w:rPr>
                      <w:rFonts w:hint="eastAsia"/>
                      <w:color w:val="auto"/>
                      <w:highlight w:val="none"/>
                      <w:lang w:val="en-US" w:eastAsia="zh-CN"/>
                    </w:rPr>
                  </w:pPr>
                  <w:r>
                    <w:rPr>
                      <w:rFonts w:hint="eastAsia"/>
                      <w:color w:val="auto"/>
                      <w:highlight w:val="none"/>
                      <w:lang w:val="en-US" w:eastAsia="zh-CN"/>
                    </w:rPr>
                    <w:t>/</w:t>
                  </w:r>
                </w:p>
              </w:tc>
              <w:tc>
                <w:tcPr>
                  <w:tcW w:w="3094" w:type="dxa"/>
                  <w:vMerge w:val="continue"/>
                  <w:tcBorders>
                    <w:left w:val="single" w:color="auto" w:sz="4" w:space="0"/>
                    <w:right w:val="single" w:color="auto" w:sz="4" w:space="0"/>
                  </w:tcBorders>
                  <w:vAlign w:val="center"/>
                </w:tcPr>
                <w:p w14:paraId="5157A4A2">
                  <w:pPr>
                    <w:pStyle w:val="32"/>
                    <w:rPr>
                      <w:rFonts w:hint="default"/>
                      <w:color w:val="auto"/>
                    </w:rPr>
                  </w:pPr>
                </w:p>
              </w:tc>
            </w:tr>
            <w:tr w14:paraId="5E72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81" w:type="dxa"/>
                  <w:vMerge w:val="restart"/>
                  <w:tcBorders>
                    <w:left w:val="single" w:color="auto" w:sz="4" w:space="0"/>
                    <w:right w:val="single" w:color="auto" w:sz="4" w:space="0"/>
                  </w:tcBorders>
                  <w:vAlign w:val="center"/>
                </w:tcPr>
                <w:p w14:paraId="48EAB772">
                  <w:pPr>
                    <w:pStyle w:val="32"/>
                    <w:rPr>
                      <w:rFonts w:hint="default"/>
                      <w:color w:val="auto"/>
                      <w:highlight w:val="none"/>
                    </w:rPr>
                  </w:pPr>
                  <w:r>
                    <w:rPr>
                      <w:color w:val="auto"/>
                      <w:highlight w:val="none"/>
                    </w:rPr>
                    <w:t>废水</w:t>
                  </w:r>
                </w:p>
              </w:tc>
              <w:tc>
                <w:tcPr>
                  <w:tcW w:w="767" w:type="dxa"/>
                  <w:vMerge w:val="restart"/>
                  <w:tcBorders>
                    <w:left w:val="single" w:color="auto" w:sz="4" w:space="0"/>
                    <w:right w:val="single" w:color="auto" w:sz="4" w:space="0"/>
                  </w:tcBorders>
                  <w:vAlign w:val="center"/>
                </w:tcPr>
                <w:p w14:paraId="3EB308A1">
                  <w:pPr>
                    <w:pStyle w:val="32"/>
                    <w:rPr>
                      <w:rFonts w:hint="default"/>
                      <w:color w:val="auto"/>
                      <w:highlight w:val="none"/>
                      <w:lang w:val="en-US" w:eastAsia="zh-CN"/>
                    </w:rPr>
                  </w:pPr>
                  <w:r>
                    <w:rPr>
                      <w:rFonts w:hint="eastAsia"/>
                      <w:color w:val="auto"/>
                      <w:highlight w:val="none"/>
                      <w:lang w:val="en-US" w:eastAsia="zh-CN"/>
                    </w:rPr>
                    <w:t>生活污水</w:t>
                  </w:r>
                </w:p>
              </w:tc>
              <w:tc>
                <w:tcPr>
                  <w:tcW w:w="1292" w:type="dxa"/>
                  <w:tcBorders>
                    <w:top w:val="single" w:color="auto" w:sz="4" w:space="0"/>
                    <w:left w:val="single" w:color="auto" w:sz="4" w:space="0"/>
                    <w:bottom w:val="single" w:color="auto" w:sz="4" w:space="0"/>
                    <w:right w:val="single" w:color="auto" w:sz="4" w:space="0"/>
                  </w:tcBorders>
                  <w:vAlign w:val="center"/>
                </w:tcPr>
                <w:p w14:paraId="5487468B">
                  <w:pPr>
                    <w:pStyle w:val="32"/>
                    <w:rPr>
                      <w:rFonts w:hint="default"/>
                      <w:color w:val="auto"/>
                      <w:highlight w:val="none"/>
                      <w:lang w:val="en-US" w:eastAsia="zh-CN"/>
                    </w:rPr>
                  </w:pPr>
                  <w:r>
                    <w:rPr>
                      <w:rFonts w:hint="eastAsia"/>
                      <w:color w:val="auto"/>
                      <w:highlight w:val="none"/>
                      <w:lang w:val="en-US" w:eastAsia="zh-CN"/>
                    </w:rPr>
                    <w:t>隔油池</w:t>
                  </w:r>
                </w:p>
              </w:tc>
              <w:tc>
                <w:tcPr>
                  <w:tcW w:w="2038" w:type="dxa"/>
                  <w:tcBorders>
                    <w:top w:val="single" w:color="auto" w:sz="4" w:space="0"/>
                    <w:left w:val="single" w:color="auto" w:sz="4" w:space="0"/>
                    <w:bottom w:val="single" w:color="auto" w:sz="4" w:space="0"/>
                    <w:right w:val="single" w:color="auto" w:sz="4" w:space="0"/>
                  </w:tcBorders>
                  <w:vAlign w:val="center"/>
                </w:tcPr>
                <w:p w14:paraId="6FEDE9D7">
                  <w:pPr>
                    <w:pStyle w:val="32"/>
                    <w:rPr>
                      <w:rFonts w:hint="default"/>
                      <w:color w:val="auto"/>
                      <w:highlight w:val="none"/>
                    </w:rPr>
                  </w:pPr>
                  <w:r>
                    <w:rPr>
                      <w:color w:val="auto"/>
                      <w:highlight w:val="none"/>
                    </w:rPr>
                    <w:t>1个</w:t>
                  </w:r>
                  <w:r>
                    <w:rPr>
                      <w:rFonts w:hint="eastAsia"/>
                      <w:color w:val="auto"/>
                      <w:highlight w:val="none"/>
                      <w:lang w:eastAsia="zh-CN"/>
                    </w:rPr>
                    <w:t>，</w:t>
                  </w:r>
                  <w:r>
                    <w:rPr>
                      <w:rFonts w:hint="eastAsia"/>
                      <w:color w:val="auto"/>
                      <w:highlight w:val="none"/>
                      <w:lang w:val="en-US" w:eastAsia="zh-CN"/>
                    </w:rPr>
                    <w:t>容积为2m</w:t>
                  </w:r>
                  <w:r>
                    <w:rPr>
                      <w:rFonts w:hint="eastAsia"/>
                      <w:color w:val="auto"/>
                      <w:highlight w:val="none"/>
                      <w:vertAlign w:val="superscript"/>
                      <w:lang w:val="en-US" w:eastAsia="zh-CN"/>
                    </w:rPr>
                    <w:t>3</w:t>
                  </w:r>
                </w:p>
              </w:tc>
              <w:tc>
                <w:tcPr>
                  <w:tcW w:w="3094" w:type="dxa"/>
                  <w:tcBorders>
                    <w:left w:val="single" w:color="auto" w:sz="4" w:space="0"/>
                    <w:bottom w:val="single" w:color="auto" w:sz="4" w:space="0"/>
                    <w:right w:val="single" w:color="auto" w:sz="4" w:space="0"/>
                  </w:tcBorders>
                  <w:vAlign w:val="center"/>
                </w:tcPr>
                <w:p w14:paraId="1E6E7285">
                  <w:pPr>
                    <w:pStyle w:val="32"/>
                    <w:rPr>
                      <w:rFonts w:hint="eastAsia" w:eastAsia="宋体"/>
                      <w:color w:val="auto"/>
                      <w:highlight w:val="none"/>
                      <w:lang w:val="en-US" w:eastAsia="zh-CN"/>
                    </w:rPr>
                  </w:pPr>
                  <w:r>
                    <w:rPr>
                      <w:rFonts w:hint="eastAsia"/>
                      <w:color w:val="auto"/>
                      <w:highlight w:val="none"/>
                      <w:lang w:val="en-US" w:eastAsia="zh-CN"/>
                    </w:rPr>
                    <w:t>/</w:t>
                  </w:r>
                </w:p>
              </w:tc>
            </w:tr>
            <w:tr w14:paraId="53A0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81" w:type="dxa"/>
                  <w:vMerge w:val="continue"/>
                  <w:tcBorders>
                    <w:left w:val="single" w:color="auto" w:sz="4" w:space="0"/>
                    <w:bottom w:val="single" w:color="auto" w:sz="4" w:space="0"/>
                    <w:right w:val="single" w:color="auto" w:sz="4" w:space="0"/>
                  </w:tcBorders>
                  <w:vAlign w:val="center"/>
                </w:tcPr>
                <w:p w14:paraId="2301C2E6">
                  <w:pPr>
                    <w:pStyle w:val="32"/>
                    <w:rPr>
                      <w:color w:val="auto"/>
                      <w:highlight w:val="none"/>
                    </w:rPr>
                  </w:pPr>
                </w:p>
              </w:tc>
              <w:tc>
                <w:tcPr>
                  <w:tcW w:w="767" w:type="dxa"/>
                  <w:vMerge w:val="continue"/>
                  <w:tcBorders>
                    <w:left w:val="single" w:color="auto" w:sz="4" w:space="0"/>
                    <w:bottom w:val="single" w:color="auto" w:sz="4" w:space="0"/>
                    <w:right w:val="single" w:color="auto" w:sz="4" w:space="0"/>
                  </w:tcBorders>
                  <w:vAlign w:val="center"/>
                </w:tcPr>
                <w:p w14:paraId="2517E10B">
                  <w:pPr>
                    <w:pStyle w:val="32"/>
                    <w:rPr>
                      <w:rFonts w:hint="eastAsia"/>
                      <w:color w:val="auto"/>
                      <w:highlight w:val="none"/>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14:paraId="2DD56200">
                  <w:pPr>
                    <w:pStyle w:val="32"/>
                    <w:rPr>
                      <w:rFonts w:hint="eastAsia"/>
                      <w:color w:val="auto"/>
                      <w:highlight w:val="none"/>
                      <w:lang w:val="en-US" w:eastAsia="zh-CN"/>
                    </w:rPr>
                  </w:pPr>
                  <w:r>
                    <w:rPr>
                      <w:rFonts w:hint="eastAsia"/>
                      <w:color w:val="auto"/>
                      <w:highlight w:val="none"/>
                      <w:lang w:val="en-US" w:eastAsia="zh-CN"/>
                    </w:rPr>
                    <w:t>污水收集池</w:t>
                  </w:r>
                </w:p>
              </w:tc>
              <w:tc>
                <w:tcPr>
                  <w:tcW w:w="2038" w:type="dxa"/>
                  <w:tcBorders>
                    <w:top w:val="single" w:color="auto" w:sz="4" w:space="0"/>
                    <w:left w:val="single" w:color="auto" w:sz="4" w:space="0"/>
                    <w:bottom w:val="single" w:color="auto" w:sz="4" w:space="0"/>
                    <w:right w:val="single" w:color="auto" w:sz="4" w:space="0"/>
                  </w:tcBorders>
                  <w:vAlign w:val="center"/>
                </w:tcPr>
                <w:p w14:paraId="478C7885">
                  <w:pPr>
                    <w:pStyle w:val="32"/>
                    <w:rPr>
                      <w:rFonts w:hint="default" w:eastAsia="宋体"/>
                      <w:color w:val="auto"/>
                      <w:highlight w:val="none"/>
                      <w:lang w:val="en-US" w:eastAsia="zh-CN"/>
                    </w:rPr>
                  </w:pPr>
                  <w:r>
                    <w:rPr>
                      <w:rFonts w:hint="eastAsia"/>
                      <w:color w:val="auto"/>
                      <w:highlight w:val="none"/>
                      <w:lang w:val="en-US" w:eastAsia="zh-CN"/>
                    </w:rPr>
                    <w:t>1个，容积9m³</w:t>
                  </w:r>
                </w:p>
              </w:tc>
              <w:tc>
                <w:tcPr>
                  <w:tcW w:w="3094" w:type="dxa"/>
                  <w:tcBorders>
                    <w:left w:val="single" w:color="auto" w:sz="4" w:space="0"/>
                    <w:bottom w:val="single" w:color="auto" w:sz="4" w:space="0"/>
                    <w:right w:val="single" w:color="auto" w:sz="4" w:space="0"/>
                  </w:tcBorders>
                  <w:vAlign w:val="center"/>
                </w:tcPr>
                <w:p w14:paraId="24166370">
                  <w:pPr>
                    <w:pStyle w:val="32"/>
                    <w:rPr>
                      <w:rFonts w:hint="default"/>
                      <w:color w:val="auto"/>
                      <w:highlight w:val="none"/>
                      <w:lang w:val="en-US" w:eastAsia="zh-CN"/>
                    </w:rPr>
                  </w:pPr>
                  <w:r>
                    <w:rPr>
                      <w:rFonts w:hint="eastAsia"/>
                      <w:color w:val="auto"/>
                      <w:highlight w:val="none"/>
                      <w:lang w:val="en-US" w:eastAsia="zh-CN"/>
                    </w:rPr>
                    <w:t>/</w:t>
                  </w:r>
                </w:p>
              </w:tc>
            </w:tr>
            <w:tr w14:paraId="1347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81" w:type="dxa"/>
                  <w:tcBorders>
                    <w:top w:val="single" w:color="auto" w:sz="4" w:space="0"/>
                    <w:left w:val="single" w:color="auto" w:sz="4" w:space="0"/>
                    <w:bottom w:val="single" w:color="auto" w:sz="4" w:space="0"/>
                    <w:right w:val="single" w:color="auto" w:sz="4" w:space="0"/>
                  </w:tcBorders>
                  <w:vAlign w:val="center"/>
                </w:tcPr>
                <w:p w14:paraId="50488EBC">
                  <w:pPr>
                    <w:pStyle w:val="32"/>
                    <w:rPr>
                      <w:rFonts w:hint="default"/>
                      <w:color w:val="auto"/>
                      <w:highlight w:val="none"/>
                    </w:rPr>
                  </w:pPr>
                  <w:r>
                    <w:rPr>
                      <w:color w:val="auto"/>
                      <w:highlight w:val="none"/>
                    </w:rPr>
                    <w:t>噪声</w:t>
                  </w:r>
                </w:p>
              </w:tc>
              <w:tc>
                <w:tcPr>
                  <w:tcW w:w="767" w:type="dxa"/>
                  <w:tcBorders>
                    <w:top w:val="single" w:color="auto" w:sz="4" w:space="0"/>
                    <w:left w:val="single" w:color="auto" w:sz="4" w:space="0"/>
                    <w:bottom w:val="single" w:color="auto" w:sz="4" w:space="0"/>
                    <w:right w:val="single" w:color="auto" w:sz="4" w:space="0"/>
                  </w:tcBorders>
                  <w:vAlign w:val="center"/>
                </w:tcPr>
                <w:p w14:paraId="0E7A3A25">
                  <w:pPr>
                    <w:pStyle w:val="32"/>
                    <w:rPr>
                      <w:rFonts w:hint="default"/>
                      <w:color w:val="auto"/>
                      <w:highlight w:val="none"/>
                    </w:rPr>
                  </w:pPr>
                  <w:r>
                    <w:rPr>
                      <w:color w:val="auto"/>
                      <w:highlight w:val="none"/>
                    </w:rPr>
                    <w:t>设备噪声</w:t>
                  </w:r>
                </w:p>
              </w:tc>
              <w:tc>
                <w:tcPr>
                  <w:tcW w:w="1292" w:type="dxa"/>
                  <w:tcBorders>
                    <w:top w:val="single" w:color="auto" w:sz="4" w:space="0"/>
                    <w:left w:val="single" w:color="auto" w:sz="4" w:space="0"/>
                    <w:bottom w:val="single" w:color="auto" w:sz="4" w:space="0"/>
                    <w:right w:val="single" w:color="auto" w:sz="4" w:space="0"/>
                  </w:tcBorders>
                  <w:vAlign w:val="center"/>
                </w:tcPr>
                <w:p w14:paraId="5B9902E4">
                  <w:pPr>
                    <w:pStyle w:val="32"/>
                    <w:rPr>
                      <w:rFonts w:hint="default"/>
                      <w:color w:val="auto"/>
                      <w:highlight w:val="none"/>
                    </w:rPr>
                  </w:pPr>
                  <w:r>
                    <w:rPr>
                      <w:color w:val="auto"/>
                      <w:highlight w:val="none"/>
                    </w:rPr>
                    <w:t>减震垫、消声器等</w:t>
                  </w:r>
                </w:p>
              </w:tc>
              <w:tc>
                <w:tcPr>
                  <w:tcW w:w="2038" w:type="dxa"/>
                  <w:tcBorders>
                    <w:top w:val="single" w:color="auto" w:sz="4" w:space="0"/>
                    <w:left w:val="single" w:color="auto" w:sz="4" w:space="0"/>
                    <w:bottom w:val="single" w:color="auto" w:sz="4" w:space="0"/>
                    <w:right w:val="single" w:color="auto" w:sz="4" w:space="0"/>
                  </w:tcBorders>
                  <w:vAlign w:val="center"/>
                </w:tcPr>
                <w:p w14:paraId="6253F9F2">
                  <w:pPr>
                    <w:pStyle w:val="32"/>
                    <w:rPr>
                      <w:rFonts w:hint="default"/>
                      <w:color w:val="auto"/>
                      <w:highlight w:val="none"/>
                    </w:rPr>
                  </w:pPr>
                  <w:r>
                    <w:rPr>
                      <w:color w:val="auto"/>
                      <w:highlight w:val="none"/>
                    </w:rPr>
                    <w:t>/</w:t>
                  </w:r>
                </w:p>
              </w:tc>
              <w:tc>
                <w:tcPr>
                  <w:tcW w:w="3094" w:type="dxa"/>
                  <w:tcBorders>
                    <w:top w:val="single" w:color="auto" w:sz="4" w:space="0"/>
                    <w:left w:val="single" w:color="auto" w:sz="4" w:space="0"/>
                    <w:bottom w:val="single" w:color="auto" w:sz="4" w:space="0"/>
                    <w:right w:val="single" w:color="auto" w:sz="4" w:space="0"/>
                  </w:tcBorders>
                  <w:vAlign w:val="center"/>
                </w:tcPr>
                <w:p w14:paraId="550E84FD">
                  <w:pPr>
                    <w:pStyle w:val="32"/>
                    <w:rPr>
                      <w:rFonts w:hint="default"/>
                      <w:color w:val="auto"/>
                      <w:highlight w:val="none"/>
                    </w:rPr>
                  </w:pPr>
                  <w:r>
                    <w:rPr>
                      <w:color w:val="auto"/>
                      <w:highlight w:val="none"/>
                    </w:rPr>
                    <w:t>按要求设置</w:t>
                  </w:r>
                </w:p>
              </w:tc>
            </w:tr>
            <w:tr w14:paraId="6474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1" w:type="dxa"/>
                  <w:vMerge w:val="restart"/>
                  <w:tcBorders>
                    <w:top w:val="single" w:color="auto" w:sz="4" w:space="0"/>
                    <w:left w:val="single" w:color="auto" w:sz="4" w:space="0"/>
                    <w:right w:val="single" w:color="auto" w:sz="4" w:space="0"/>
                  </w:tcBorders>
                  <w:vAlign w:val="center"/>
                </w:tcPr>
                <w:p w14:paraId="0D6F5937">
                  <w:pPr>
                    <w:pStyle w:val="32"/>
                    <w:rPr>
                      <w:rFonts w:hint="default"/>
                      <w:color w:val="auto"/>
                      <w:highlight w:val="none"/>
                    </w:rPr>
                  </w:pPr>
                  <w:r>
                    <w:rPr>
                      <w:color w:val="auto"/>
                      <w:highlight w:val="none"/>
                    </w:rPr>
                    <w:t>固废</w:t>
                  </w:r>
                </w:p>
              </w:tc>
              <w:tc>
                <w:tcPr>
                  <w:tcW w:w="767" w:type="dxa"/>
                  <w:tcBorders>
                    <w:top w:val="single" w:color="auto" w:sz="4" w:space="0"/>
                    <w:left w:val="single" w:color="auto" w:sz="4" w:space="0"/>
                    <w:bottom w:val="single" w:color="auto" w:sz="4" w:space="0"/>
                    <w:right w:val="single" w:color="auto" w:sz="4" w:space="0"/>
                  </w:tcBorders>
                  <w:vAlign w:val="center"/>
                </w:tcPr>
                <w:p w14:paraId="1C87877F">
                  <w:pPr>
                    <w:pStyle w:val="32"/>
                    <w:rPr>
                      <w:rFonts w:hint="default"/>
                      <w:color w:val="auto"/>
                      <w:highlight w:val="none"/>
                    </w:rPr>
                  </w:pPr>
                  <w:r>
                    <w:rPr>
                      <w:color w:val="auto"/>
                      <w:highlight w:val="none"/>
                    </w:rPr>
                    <w:t>危险废物</w:t>
                  </w:r>
                </w:p>
              </w:tc>
              <w:tc>
                <w:tcPr>
                  <w:tcW w:w="1292" w:type="dxa"/>
                  <w:tcBorders>
                    <w:top w:val="single" w:color="auto" w:sz="4" w:space="0"/>
                    <w:left w:val="single" w:color="auto" w:sz="4" w:space="0"/>
                    <w:bottom w:val="single" w:color="auto" w:sz="4" w:space="0"/>
                    <w:right w:val="single" w:color="auto" w:sz="4" w:space="0"/>
                  </w:tcBorders>
                  <w:vAlign w:val="center"/>
                </w:tcPr>
                <w:p w14:paraId="1660BD24">
                  <w:pPr>
                    <w:pStyle w:val="32"/>
                    <w:rPr>
                      <w:rFonts w:hint="default"/>
                      <w:color w:val="auto"/>
                      <w:highlight w:val="none"/>
                    </w:rPr>
                  </w:pPr>
                  <w:r>
                    <w:rPr>
                      <w:color w:val="auto"/>
                      <w:highlight w:val="none"/>
                    </w:rPr>
                    <w:t>危废暂存间</w:t>
                  </w:r>
                </w:p>
              </w:tc>
              <w:tc>
                <w:tcPr>
                  <w:tcW w:w="2038" w:type="dxa"/>
                  <w:tcBorders>
                    <w:top w:val="single" w:color="auto" w:sz="4" w:space="0"/>
                    <w:left w:val="single" w:color="auto" w:sz="4" w:space="0"/>
                    <w:bottom w:val="single" w:color="auto" w:sz="4" w:space="0"/>
                    <w:right w:val="single" w:color="auto" w:sz="4" w:space="0"/>
                  </w:tcBorders>
                  <w:vAlign w:val="center"/>
                </w:tcPr>
                <w:p w14:paraId="18BF978F">
                  <w:pPr>
                    <w:pStyle w:val="32"/>
                    <w:rPr>
                      <w:rFonts w:hint="default" w:eastAsia="宋体"/>
                      <w:color w:val="auto"/>
                      <w:highlight w:val="none"/>
                      <w:lang w:val="en-US" w:eastAsia="zh-CN"/>
                    </w:rPr>
                  </w:pPr>
                  <w:r>
                    <w:rPr>
                      <w:color w:val="auto"/>
                      <w:highlight w:val="none"/>
                    </w:rPr>
                    <w:t>1间</w:t>
                  </w:r>
                  <w:r>
                    <w:rPr>
                      <w:rFonts w:hint="eastAsia"/>
                      <w:color w:val="auto"/>
                      <w:highlight w:val="none"/>
                      <w:lang w:eastAsia="zh-CN"/>
                    </w:rPr>
                    <w:t>，</w:t>
                  </w:r>
                  <w:r>
                    <w:rPr>
                      <w:rFonts w:hint="eastAsia"/>
                      <w:color w:val="auto"/>
                      <w:highlight w:val="none"/>
                      <w:lang w:val="en-US" w:eastAsia="zh-CN"/>
                    </w:rPr>
                    <w:t>占地面积为9m</w:t>
                  </w:r>
                  <w:r>
                    <w:rPr>
                      <w:rFonts w:hint="eastAsia"/>
                      <w:color w:val="auto"/>
                      <w:highlight w:val="none"/>
                      <w:vertAlign w:val="superscript"/>
                      <w:lang w:val="en-US" w:eastAsia="zh-CN"/>
                    </w:rPr>
                    <w:t>2</w:t>
                  </w:r>
                </w:p>
              </w:tc>
              <w:tc>
                <w:tcPr>
                  <w:tcW w:w="3094" w:type="dxa"/>
                  <w:tcBorders>
                    <w:top w:val="single" w:color="auto" w:sz="4" w:space="0"/>
                    <w:left w:val="single" w:color="auto" w:sz="4" w:space="0"/>
                    <w:bottom w:val="single" w:color="auto" w:sz="4" w:space="0"/>
                    <w:right w:val="single" w:color="auto" w:sz="4" w:space="0"/>
                  </w:tcBorders>
                  <w:vAlign w:val="center"/>
                </w:tcPr>
                <w:p w14:paraId="05E9121D">
                  <w:pPr>
                    <w:pStyle w:val="32"/>
                    <w:rPr>
                      <w:rFonts w:hint="default"/>
                      <w:color w:val="auto"/>
                      <w:highlight w:val="none"/>
                    </w:rPr>
                  </w:pPr>
                  <w:r>
                    <w:rPr>
                      <w:color w:val="auto"/>
                      <w:highlight w:val="none"/>
                    </w:rPr>
                    <w:t>《危险废物贮存污染控制标准》（</w:t>
                  </w:r>
                  <w:r>
                    <w:rPr>
                      <w:rFonts w:hint="default"/>
                      <w:color w:val="auto"/>
                      <w:highlight w:val="none"/>
                    </w:rPr>
                    <w:t>GB18597-20</w:t>
                  </w:r>
                  <w:r>
                    <w:rPr>
                      <w:color w:val="auto"/>
                      <w:highlight w:val="none"/>
                    </w:rPr>
                    <w:t>23）</w:t>
                  </w:r>
                </w:p>
              </w:tc>
            </w:tr>
            <w:tr w14:paraId="66FA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1" w:type="dxa"/>
                  <w:vMerge w:val="continue"/>
                  <w:tcBorders>
                    <w:left w:val="single" w:color="auto" w:sz="4" w:space="0"/>
                    <w:right w:val="single" w:color="auto" w:sz="4" w:space="0"/>
                  </w:tcBorders>
                  <w:vAlign w:val="center"/>
                </w:tcPr>
                <w:p w14:paraId="0FD1DE39">
                  <w:pPr>
                    <w:pStyle w:val="32"/>
                    <w:rPr>
                      <w:color w:val="auto"/>
                      <w:highlight w:val="none"/>
                    </w:rPr>
                  </w:pPr>
                </w:p>
              </w:tc>
              <w:tc>
                <w:tcPr>
                  <w:tcW w:w="767" w:type="dxa"/>
                  <w:tcBorders>
                    <w:left w:val="single" w:color="auto" w:sz="4" w:space="0"/>
                    <w:bottom w:val="single" w:color="auto" w:sz="4" w:space="0"/>
                    <w:right w:val="single" w:color="auto" w:sz="4" w:space="0"/>
                  </w:tcBorders>
                  <w:vAlign w:val="center"/>
                </w:tcPr>
                <w:p w14:paraId="20C2E1C3">
                  <w:pPr>
                    <w:pStyle w:val="32"/>
                    <w:rPr>
                      <w:rFonts w:hint="eastAsia"/>
                      <w:color w:val="auto"/>
                      <w:highlight w:val="none"/>
                      <w:lang w:val="en-US" w:eastAsia="zh-CN"/>
                    </w:rPr>
                  </w:pPr>
                  <w:r>
                    <w:rPr>
                      <w:rFonts w:hint="eastAsia"/>
                      <w:color w:val="auto"/>
                      <w:highlight w:val="none"/>
                      <w:lang w:val="en-US" w:eastAsia="zh-CN"/>
                    </w:rPr>
                    <w:t>一般工业固废</w:t>
                  </w:r>
                </w:p>
              </w:tc>
              <w:tc>
                <w:tcPr>
                  <w:tcW w:w="1292" w:type="dxa"/>
                  <w:tcBorders>
                    <w:top w:val="single" w:color="auto" w:sz="4" w:space="0"/>
                    <w:left w:val="single" w:color="auto" w:sz="4" w:space="0"/>
                    <w:bottom w:val="single" w:color="auto" w:sz="4" w:space="0"/>
                    <w:right w:val="single" w:color="auto" w:sz="4" w:space="0"/>
                  </w:tcBorders>
                  <w:vAlign w:val="center"/>
                </w:tcPr>
                <w:p w14:paraId="10126914">
                  <w:pPr>
                    <w:pStyle w:val="32"/>
                    <w:rPr>
                      <w:rFonts w:hint="eastAsia"/>
                      <w:color w:val="auto"/>
                      <w:highlight w:val="none"/>
                      <w:lang w:val="en-US" w:eastAsia="zh-CN"/>
                    </w:rPr>
                  </w:pPr>
                  <w:r>
                    <w:rPr>
                      <w:rFonts w:hint="eastAsia"/>
                      <w:color w:val="auto"/>
                      <w:highlight w:val="none"/>
                      <w:lang w:val="en-US" w:eastAsia="zh-CN"/>
                    </w:rPr>
                    <w:t>灰渣堆存点</w:t>
                  </w:r>
                </w:p>
              </w:tc>
              <w:tc>
                <w:tcPr>
                  <w:tcW w:w="2038" w:type="dxa"/>
                  <w:tcBorders>
                    <w:top w:val="single" w:color="auto" w:sz="4" w:space="0"/>
                    <w:left w:val="single" w:color="auto" w:sz="4" w:space="0"/>
                    <w:bottom w:val="single" w:color="auto" w:sz="4" w:space="0"/>
                    <w:right w:val="single" w:color="auto" w:sz="4" w:space="0"/>
                  </w:tcBorders>
                  <w:vAlign w:val="center"/>
                </w:tcPr>
                <w:p w14:paraId="0030E97F">
                  <w:pPr>
                    <w:pStyle w:val="32"/>
                    <w:rPr>
                      <w:color w:val="auto"/>
                      <w:highlight w:val="none"/>
                    </w:rPr>
                  </w:pPr>
                  <w:r>
                    <w:rPr>
                      <w:rFonts w:hint="eastAsia"/>
                      <w:color w:val="auto"/>
                      <w:highlight w:val="none"/>
                      <w:lang w:val="en-US" w:eastAsia="zh-CN"/>
                    </w:rPr>
                    <w:t>1个，</w:t>
                  </w:r>
                  <w:r>
                    <w:rPr>
                      <w:rFonts w:hint="default"/>
                      <w:color w:val="auto"/>
                      <w:highlight w:val="none"/>
                      <w:lang w:eastAsia="zh-CN"/>
                    </w:rPr>
                    <w:t>占地面积</w:t>
                  </w: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钢架结构内，顶部及三面设置钢板围挡，</w:t>
                  </w:r>
                  <w:r>
                    <w:rPr>
                      <w:rFonts w:hint="eastAsia" w:cs="Times New Roman"/>
                      <w:color w:val="auto"/>
                      <w:highlight w:val="none"/>
                      <w:lang w:val="en-US" w:eastAsia="zh-CN"/>
                    </w:rPr>
                    <w:t>位。</w:t>
                  </w:r>
                </w:p>
              </w:tc>
              <w:tc>
                <w:tcPr>
                  <w:tcW w:w="3094" w:type="dxa"/>
                  <w:tcBorders>
                    <w:left w:val="single" w:color="auto" w:sz="4" w:space="0"/>
                    <w:bottom w:val="single" w:color="auto" w:sz="4" w:space="0"/>
                    <w:right w:val="single" w:color="auto" w:sz="4" w:space="0"/>
                  </w:tcBorders>
                  <w:vAlign w:val="center"/>
                </w:tcPr>
                <w:p w14:paraId="449B708E">
                  <w:pPr>
                    <w:pStyle w:val="32"/>
                    <w:rPr>
                      <w:rFonts w:hint="eastAsia"/>
                      <w:color w:val="auto"/>
                      <w:highlight w:val="none"/>
                    </w:rPr>
                  </w:pPr>
                  <w:r>
                    <w:rPr>
                      <w:rFonts w:hint="eastAsia"/>
                      <w:color w:val="auto"/>
                      <w:highlight w:val="none"/>
                    </w:rPr>
                    <w:t>《一般工业固体废物贮存和填埋污染控制标准》（GB 18599-2020）</w:t>
                  </w:r>
                </w:p>
              </w:tc>
            </w:tr>
          </w:tbl>
          <w:p w14:paraId="035A8051">
            <w:pPr>
              <w:ind w:firstLine="482"/>
              <w:rPr>
                <w:color w:val="auto"/>
                <w:highlight w:val="none"/>
              </w:rPr>
            </w:pPr>
            <w:r>
              <w:rPr>
                <w:rFonts w:hint="eastAsia"/>
                <w:b/>
                <w:bCs/>
                <w:color w:val="auto"/>
                <w:highlight w:val="none"/>
                <w:lang w:val="en-US" w:eastAsia="zh-CN"/>
              </w:rPr>
              <w:t>4.9</w:t>
            </w:r>
            <w:r>
              <w:rPr>
                <w:b/>
                <w:bCs/>
                <w:color w:val="auto"/>
                <w:highlight w:val="none"/>
              </w:rPr>
              <w:t>污染物</w:t>
            </w:r>
            <w:r>
              <w:rPr>
                <w:rFonts w:hint="eastAsia"/>
                <w:b/>
                <w:bCs/>
                <w:color w:val="auto"/>
                <w:highlight w:val="none"/>
              </w:rPr>
              <w:t>“</w:t>
            </w:r>
            <w:r>
              <w:rPr>
                <w:b/>
                <w:bCs/>
                <w:color w:val="auto"/>
                <w:highlight w:val="none"/>
              </w:rPr>
              <w:t>三本账</w:t>
            </w:r>
            <w:r>
              <w:rPr>
                <w:rFonts w:hint="eastAsia"/>
                <w:b/>
                <w:bCs/>
                <w:color w:val="auto"/>
                <w:highlight w:val="none"/>
              </w:rPr>
              <w:t>”</w:t>
            </w:r>
          </w:p>
          <w:p w14:paraId="70FA3E8B">
            <w:pPr>
              <w:ind w:firstLine="480"/>
              <w:rPr>
                <w:color w:val="auto"/>
                <w:highlight w:val="none"/>
              </w:rPr>
            </w:pPr>
            <w:r>
              <w:rPr>
                <w:color w:val="auto"/>
                <w:highlight w:val="none"/>
              </w:rPr>
              <w:t>项目</w:t>
            </w:r>
            <w:r>
              <w:rPr>
                <w:rFonts w:hint="eastAsia"/>
                <w:color w:val="auto"/>
                <w:highlight w:val="none"/>
              </w:rPr>
              <w:t>技改</w:t>
            </w:r>
            <w:r>
              <w:rPr>
                <w:color w:val="auto"/>
                <w:highlight w:val="none"/>
              </w:rPr>
              <w:t>前</w:t>
            </w:r>
            <w:r>
              <w:rPr>
                <w:rFonts w:hint="eastAsia"/>
                <w:color w:val="auto"/>
                <w:highlight w:val="none"/>
                <w:lang w:eastAsia="zh-CN"/>
              </w:rPr>
              <w:t>、</w:t>
            </w:r>
            <w:r>
              <w:rPr>
                <w:color w:val="auto"/>
                <w:highlight w:val="none"/>
              </w:rPr>
              <w:t>后污染物</w:t>
            </w:r>
            <w:r>
              <w:rPr>
                <w:rFonts w:hint="eastAsia"/>
                <w:color w:val="auto"/>
                <w:highlight w:val="none"/>
              </w:rPr>
              <w:t>“</w:t>
            </w:r>
            <w:r>
              <w:rPr>
                <w:color w:val="auto"/>
                <w:highlight w:val="none"/>
              </w:rPr>
              <w:t>三本帐</w:t>
            </w:r>
            <w:r>
              <w:rPr>
                <w:rFonts w:hint="eastAsia"/>
                <w:color w:val="auto"/>
                <w:highlight w:val="none"/>
              </w:rPr>
              <w:t>”</w:t>
            </w:r>
            <w:r>
              <w:rPr>
                <w:color w:val="auto"/>
                <w:highlight w:val="none"/>
              </w:rPr>
              <w:t>见表4-</w:t>
            </w:r>
            <w:r>
              <w:rPr>
                <w:rFonts w:hint="eastAsia"/>
                <w:color w:val="auto"/>
                <w:highlight w:val="none"/>
                <w:lang w:val="en-US" w:eastAsia="zh-CN"/>
              </w:rPr>
              <w:t>19。</w:t>
            </w:r>
          </w:p>
        </w:tc>
      </w:tr>
    </w:tbl>
    <w:p w14:paraId="21B77A21">
      <w:pPr>
        <w:ind w:firstLine="48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451"/>
      </w:tblGrid>
      <w:tr w14:paraId="10E0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top"/>
          </w:tcPr>
          <w:p w14:paraId="7B4BDB4E">
            <w:pPr>
              <w:rPr>
                <w:color w:val="auto"/>
                <w:highlight w:val="none"/>
              </w:rPr>
            </w:pPr>
          </w:p>
        </w:tc>
        <w:tc>
          <w:tcPr>
            <w:tcW w:w="13451" w:type="dxa"/>
            <w:vAlign w:val="top"/>
          </w:tcPr>
          <w:p w14:paraId="3BB19D29">
            <w:pPr>
              <w:pStyle w:val="13"/>
              <w:spacing w:line="240" w:lineRule="auto"/>
              <w:ind w:firstLine="0" w:firstLineChars="0"/>
              <w:jc w:val="center"/>
              <w:rPr>
                <w:rFonts w:cs="Times New Roman"/>
                <w:color w:val="auto"/>
                <w:sz w:val="21"/>
                <w:szCs w:val="21"/>
                <w:highlight w:val="none"/>
              </w:rPr>
            </w:pPr>
            <w:r>
              <w:rPr>
                <w:rFonts w:cs="Times New Roman"/>
                <w:b/>
                <w:color w:val="auto"/>
                <w:sz w:val="21"/>
                <w:szCs w:val="21"/>
                <w:highlight w:val="none"/>
              </w:rPr>
              <w:t>表4-</w:t>
            </w:r>
            <w:r>
              <w:rPr>
                <w:rFonts w:hint="eastAsia" w:cs="Times New Roman"/>
                <w:b/>
                <w:color w:val="auto"/>
                <w:sz w:val="21"/>
                <w:szCs w:val="21"/>
                <w:highlight w:val="none"/>
                <w:lang w:val="en-US" w:eastAsia="zh-CN"/>
              </w:rPr>
              <w:t xml:space="preserve">19  </w:t>
            </w:r>
            <w:r>
              <w:rPr>
                <w:rFonts w:cs="Times New Roman"/>
                <w:b/>
                <w:color w:val="auto"/>
                <w:sz w:val="21"/>
                <w:szCs w:val="21"/>
                <w:highlight w:val="none"/>
              </w:rPr>
              <w:t>技改项目污染物</w:t>
            </w:r>
            <w:r>
              <w:rPr>
                <w:rFonts w:hint="eastAsia" w:cs="Times New Roman"/>
                <w:b/>
                <w:color w:val="auto"/>
                <w:sz w:val="21"/>
                <w:szCs w:val="21"/>
                <w:highlight w:val="none"/>
                <w:lang w:eastAsia="zh-CN"/>
              </w:rPr>
              <w:t>“</w:t>
            </w:r>
            <w:r>
              <w:rPr>
                <w:rFonts w:cs="Times New Roman"/>
                <w:b/>
                <w:color w:val="auto"/>
                <w:sz w:val="21"/>
                <w:szCs w:val="21"/>
                <w:highlight w:val="none"/>
              </w:rPr>
              <w:t>三本帐</w:t>
            </w:r>
            <w:r>
              <w:rPr>
                <w:rFonts w:hint="eastAsia" w:cs="Times New Roman"/>
                <w:b/>
                <w:color w:val="auto"/>
                <w:sz w:val="21"/>
                <w:szCs w:val="21"/>
                <w:highlight w:val="none"/>
                <w:lang w:eastAsia="zh-CN"/>
              </w:rPr>
              <w:t>”</w:t>
            </w:r>
            <w:r>
              <w:rPr>
                <w:rFonts w:cs="Times New Roman"/>
                <w:b/>
                <w:color w:val="auto"/>
                <w:sz w:val="21"/>
                <w:szCs w:val="21"/>
                <w:highlight w:val="none"/>
              </w:rPr>
              <w:t xml:space="preserve">  单位：t/a</w:t>
            </w:r>
          </w:p>
          <w:tbl>
            <w:tblPr>
              <w:tblStyle w:val="27"/>
              <w:tblW w:w="13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759"/>
              <w:gridCol w:w="1661"/>
              <w:gridCol w:w="2129"/>
              <w:gridCol w:w="2010"/>
              <w:gridCol w:w="2381"/>
              <w:gridCol w:w="2412"/>
            </w:tblGrid>
            <w:tr w14:paraId="0448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8" w:type="dxa"/>
                  <w:vMerge w:val="restart"/>
                  <w:vAlign w:val="center"/>
                </w:tcPr>
                <w:p w14:paraId="4E5896E2">
                  <w:pPr>
                    <w:pStyle w:val="32"/>
                    <w:jc w:val="center"/>
                    <w:rPr>
                      <w:color w:val="auto"/>
                      <w:highlight w:val="none"/>
                    </w:rPr>
                  </w:pPr>
                  <w:r>
                    <w:rPr>
                      <w:color w:val="auto"/>
                      <w:highlight w:val="none"/>
                    </w:rPr>
                    <w:t>分项</w:t>
                  </w:r>
                </w:p>
              </w:tc>
              <w:tc>
                <w:tcPr>
                  <w:tcW w:w="1759" w:type="dxa"/>
                  <w:vMerge w:val="restart"/>
                  <w:vAlign w:val="center"/>
                </w:tcPr>
                <w:p w14:paraId="32FBE8D6">
                  <w:pPr>
                    <w:pStyle w:val="32"/>
                    <w:jc w:val="center"/>
                    <w:rPr>
                      <w:color w:val="auto"/>
                      <w:highlight w:val="none"/>
                    </w:rPr>
                  </w:pPr>
                  <w:r>
                    <w:rPr>
                      <w:color w:val="auto"/>
                      <w:highlight w:val="none"/>
                    </w:rPr>
                    <w:t>污染物</w:t>
                  </w:r>
                </w:p>
              </w:tc>
              <w:tc>
                <w:tcPr>
                  <w:tcW w:w="1661" w:type="dxa"/>
                  <w:vAlign w:val="center"/>
                </w:tcPr>
                <w:p w14:paraId="4FFFFB94">
                  <w:pPr>
                    <w:pStyle w:val="32"/>
                    <w:jc w:val="center"/>
                    <w:rPr>
                      <w:color w:val="auto"/>
                      <w:highlight w:val="none"/>
                    </w:rPr>
                  </w:pPr>
                  <w:r>
                    <w:rPr>
                      <w:color w:val="auto"/>
                      <w:highlight w:val="none"/>
                    </w:rPr>
                    <w:t>原项目</w:t>
                  </w:r>
                </w:p>
              </w:tc>
              <w:tc>
                <w:tcPr>
                  <w:tcW w:w="2129" w:type="dxa"/>
                  <w:vAlign w:val="center"/>
                </w:tcPr>
                <w:p w14:paraId="02FA2EB1">
                  <w:pPr>
                    <w:pStyle w:val="32"/>
                    <w:jc w:val="center"/>
                    <w:rPr>
                      <w:color w:val="auto"/>
                      <w:highlight w:val="none"/>
                    </w:rPr>
                  </w:pPr>
                  <w:r>
                    <w:rPr>
                      <w:color w:val="auto"/>
                      <w:highlight w:val="none"/>
                    </w:rPr>
                    <w:t>技改项目</w:t>
                  </w:r>
                </w:p>
              </w:tc>
              <w:tc>
                <w:tcPr>
                  <w:tcW w:w="6803" w:type="dxa"/>
                  <w:gridSpan w:val="3"/>
                  <w:vAlign w:val="center"/>
                </w:tcPr>
                <w:p w14:paraId="7B38BA7D">
                  <w:pPr>
                    <w:pStyle w:val="32"/>
                    <w:jc w:val="center"/>
                    <w:rPr>
                      <w:color w:val="auto"/>
                      <w:highlight w:val="none"/>
                    </w:rPr>
                  </w:pPr>
                  <w:r>
                    <w:rPr>
                      <w:color w:val="auto"/>
                      <w:highlight w:val="none"/>
                    </w:rPr>
                    <w:t>总体项目（已建+在建+拟建）</w:t>
                  </w:r>
                </w:p>
              </w:tc>
            </w:tr>
            <w:tr w14:paraId="377E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868" w:type="dxa"/>
                  <w:vMerge w:val="continue"/>
                  <w:vAlign w:val="center"/>
                </w:tcPr>
                <w:p w14:paraId="12ECB212">
                  <w:pPr>
                    <w:pStyle w:val="32"/>
                    <w:jc w:val="center"/>
                    <w:rPr>
                      <w:color w:val="auto"/>
                      <w:highlight w:val="none"/>
                    </w:rPr>
                  </w:pPr>
                </w:p>
              </w:tc>
              <w:tc>
                <w:tcPr>
                  <w:tcW w:w="1759" w:type="dxa"/>
                  <w:vMerge w:val="continue"/>
                  <w:vAlign w:val="center"/>
                </w:tcPr>
                <w:p w14:paraId="23DA8D62">
                  <w:pPr>
                    <w:pStyle w:val="32"/>
                    <w:jc w:val="center"/>
                    <w:rPr>
                      <w:color w:val="auto"/>
                      <w:highlight w:val="none"/>
                    </w:rPr>
                  </w:pPr>
                </w:p>
              </w:tc>
              <w:tc>
                <w:tcPr>
                  <w:tcW w:w="1661" w:type="dxa"/>
                  <w:vAlign w:val="center"/>
                </w:tcPr>
                <w:p w14:paraId="6B1477DB">
                  <w:pPr>
                    <w:pStyle w:val="32"/>
                    <w:jc w:val="center"/>
                    <w:rPr>
                      <w:color w:val="auto"/>
                      <w:highlight w:val="none"/>
                    </w:rPr>
                  </w:pPr>
                  <w:r>
                    <w:rPr>
                      <w:color w:val="auto"/>
                      <w:highlight w:val="none"/>
                    </w:rPr>
                    <w:t>排放量</w:t>
                  </w:r>
                </w:p>
              </w:tc>
              <w:tc>
                <w:tcPr>
                  <w:tcW w:w="2129" w:type="dxa"/>
                  <w:vAlign w:val="center"/>
                </w:tcPr>
                <w:p w14:paraId="001515CE">
                  <w:pPr>
                    <w:pStyle w:val="32"/>
                    <w:jc w:val="center"/>
                    <w:rPr>
                      <w:color w:val="auto"/>
                      <w:highlight w:val="none"/>
                    </w:rPr>
                  </w:pPr>
                  <w:r>
                    <w:rPr>
                      <w:color w:val="auto"/>
                      <w:highlight w:val="none"/>
                    </w:rPr>
                    <w:t>排放量</w:t>
                  </w:r>
                </w:p>
              </w:tc>
              <w:tc>
                <w:tcPr>
                  <w:tcW w:w="2010" w:type="dxa"/>
                  <w:vAlign w:val="center"/>
                </w:tcPr>
                <w:p w14:paraId="406D86D2">
                  <w:pPr>
                    <w:pStyle w:val="32"/>
                    <w:jc w:val="center"/>
                    <w:rPr>
                      <w:color w:val="auto"/>
                      <w:highlight w:val="none"/>
                    </w:rPr>
                  </w:pPr>
                  <w:r>
                    <w:rPr>
                      <w:color w:val="auto"/>
                      <w:highlight w:val="none"/>
                    </w:rPr>
                    <w:t>以新带老削减量</w:t>
                  </w:r>
                </w:p>
              </w:tc>
              <w:tc>
                <w:tcPr>
                  <w:tcW w:w="2381" w:type="dxa"/>
                  <w:vAlign w:val="center"/>
                </w:tcPr>
                <w:p w14:paraId="75F08764">
                  <w:pPr>
                    <w:pStyle w:val="32"/>
                    <w:jc w:val="center"/>
                    <w:rPr>
                      <w:color w:val="auto"/>
                      <w:highlight w:val="none"/>
                    </w:rPr>
                  </w:pPr>
                  <w:r>
                    <w:rPr>
                      <w:color w:val="auto"/>
                      <w:highlight w:val="none"/>
                    </w:rPr>
                    <w:t>项目技改完成后排放量</w:t>
                  </w:r>
                </w:p>
              </w:tc>
              <w:tc>
                <w:tcPr>
                  <w:tcW w:w="2412" w:type="dxa"/>
                  <w:vAlign w:val="center"/>
                </w:tcPr>
                <w:p w14:paraId="54A47BBA">
                  <w:pPr>
                    <w:pStyle w:val="32"/>
                    <w:jc w:val="center"/>
                    <w:rPr>
                      <w:color w:val="auto"/>
                      <w:highlight w:val="none"/>
                    </w:rPr>
                  </w:pPr>
                  <w:r>
                    <w:rPr>
                      <w:color w:val="auto"/>
                      <w:highlight w:val="none"/>
                    </w:rPr>
                    <w:t>项目建成后增减变化量</w:t>
                  </w:r>
                </w:p>
              </w:tc>
            </w:tr>
            <w:tr w14:paraId="42DC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8" w:type="dxa"/>
                  <w:vMerge w:val="restart"/>
                  <w:vAlign w:val="center"/>
                </w:tcPr>
                <w:p w14:paraId="5B1C6DB7">
                  <w:pPr>
                    <w:pStyle w:val="32"/>
                    <w:jc w:val="center"/>
                    <w:rPr>
                      <w:color w:val="auto"/>
                      <w:highlight w:val="none"/>
                    </w:rPr>
                  </w:pPr>
                  <w:r>
                    <w:rPr>
                      <w:color w:val="auto"/>
                      <w:highlight w:val="none"/>
                    </w:rPr>
                    <w:t>废气</w:t>
                  </w:r>
                </w:p>
              </w:tc>
              <w:tc>
                <w:tcPr>
                  <w:tcW w:w="1759" w:type="dxa"/>
                  <w:vAlign w:val="center"/>
                </w:tcPr>
                <w:p w14:paraId="7BFD984C">
                  <w:pPr>
                    <w:pStyle w:val="32"/>
                    <w:jc w:val="center"/>
                    <w:rPr>
                      <w:color w:val="auto"/>
                      <w:highlight w:val="none"/>
                    </w:rPr>
                  </w:pPr>
                  <w:r>
                    <w:rPr>
                      <w:color w:val="auto"/>
                      <w:highlight w:val="none"/>
                    </w:rPr>
                    <w:t>无组织粉尘</w:t>
                  </w:r>
                </w:p>
              </w:tc>
              <w:tc>
                <w:tcPr>
                  <w:tcW w:w="1661" w:type="dxa"/>
                  <w:vAlign w:val="center"/>
                </w:tcPr>
                <w:p w14:paraId="2CE018D9">
                  <w:pPr>
                    <w:pStyle w:val="32"/>
                    <w:jc w:val="center"/>
                    <w:rPr>
                      <w:rFonts w:hint="default"/>
                      <w:color w:val="auto"/>
                      <w:highlight w:val="none"/>
                      <w:lang w:val="en-US" w:eastAsia="zh-CN"/>
                    </w:rPr>
                  </w:pPr>
                  <w:r>
                    <w:rPr>
                      <w:rFonts w:hint="eastAsia"/>
                      <w:color w:val="auto"/>
                      <w:highlight w:val="none"/>
                      <w:lang w:val="en-US" w:eastAsia="zh-CN"/>
                    </w:rPr>
                    <w:t>0.881</w:t>
                  </w:r>
                </w:p>
              </w:tc>
              <w:tc>
                <w:tcPr>
                  <w:tcW w:w="2129" w:type="dxa"/>
                  <w:vAlign w:val="center"/>
                </w:tcPr>
                <w:p w14:paraId="766BB5AE">
                  <w:pPr>
                    <w:pStyle w:val="32"/>
                    <w:rPr>
                      <w:rFonts w:hint="default"/>
                      <w:color w:val="auto"/>
                      <w:highlight w:val="none"/>
                      <w:lang w:val="en-US" w:eastAsia="zh-CN"/>
                    </w:rPr>
                  </w:pPr>
                  <w:r>
                    <w:rPr>
                      <w:rFonts w:hint="eastAsia"/>
                      <w:color w:val="auto"/>
                      <w:highlight w:val="none"/>
                      <w:lang w:val="en-US" w:eastAsia="zh-CN"/>
                    </w:rPr>
                    <w:t>0.621</w:t>
                  </w:r>
                </w:p>
              </w:tc>
              <w:tc>
                <w:tcPr>
                  <w:tcW w:w="2010" w:type="dxa"/>
                  <w:vAlign w:val="center"/>
                </w:tcPr>
                <w:p w14:paraId="5E0AD108">
                  <w:pPr>
                    <w:pStyle w:val="32"/>
                    <w:rPr>
                      <w:rFonts w:hint="default"/>
                      <w:color w:val="auto"/>
                      <w:highlight w:val="none"/>
                      <w:lang w:val="en-US" w:eastAsia="zh-CN"/>
                    </w:rPr>
                  </w:pPr>
                  <w:r>
                    <w:rPr>
                      <w:rFonts w:hint="eastAsia"/>
                      <w:color w:val="auto"/>
                      <w:highlight w:val="none"/>
                      <w:lang w:val="en-US" w:eastAsia="zh-CN"/>
                    </w:rPr>
                    <w:t>0.881</w:t>
                  </w:r>
                </w:p>
              </w:tc>
              <w:tc>
                <w:tcPr>
                  <w:tcW w:w="2381" w:type="dxa"/>
                  <w:vAlign w:val="center"/>
                </w:tcPr>
                <w:p w14:paraId="01FC7A9E">
                  <w:pPr>
                    <w:pStyle w:val="32"/>
                    <w:rPr>
                      <w:rFonts w:hint="default"/>
                      <w:color w:val="auto"/>
                      <w:highlight w:val="none"/>
                      <w:lang w:val="en-US" w:eastAsia="zh-CN"/>
                    </w:rPr>
                  </w:pPr>
                  <w:r>
                    <w:rPr>
                      <w:rFonts w:hint="eastAsia"/>
                      <w:color w:val="auto"/>
                      <w:highlight w:val="none"/>
                      <w:lang w:val="en-US" w:eastAsia="zh-CN"/>
                    </w:rPr>
                    <w:t>0.621</w:t>
                  </w:r>
                </w:p>
              </w:tc>
              <w:tc>
                <w:tcPr>
                  <w:tcW w:w="2412" w:type="dxa"/>
                  <w:vAlign w:val="center"/>
                </w:tcPr>
                <w:p w14:paraId="6F4321ED">
                  <w:pPr>
                    <w:pStyle w:val="32"/>
                    <w:rPr>
                      <w:rFonts w:hint="default"/>
                      <w:color w:val="auto"/>
                      <w:highlight w:val="none"/>
                      <w:lang w:val="en-US" w:eastAsia="zh-CN"/>
                    </w:rPr>
                  </w:pPr>
                  <w:r>
                    <w:rPr>
                      <w:rFonts w:hint="eastAsia"/>
                      <w:color w:val="auto"/>
                      <w:highlight w:val="none"/>
                      <w:lang w:val="en-US" w:eastAsia="zh-CN"/>
                    </w:rPr>
                    <w:t>-0.26</w:t>
                  </w:r>
                </w:p>
              </w:tc>
            </w:tr>
            <w:tr w14:paraId="4BC0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68" w:type="dxa"/>
                  <w:vMerge w:val="continue"/>
                  <w:vAlign w:val="center"/>
                </w:tcPr>
                <w:p w14:paraId="717B3FA3">
                  <w:pPr>
                    <w:pStyle w:val="32"/>
                    <w:jc w:val="center"/>
                    <w:rPr>
                      <w:color w:val="auto"/>
                      <w:highlight w:val="none"/>
                    </w:rPr>
                  </w:pPr>
                </w:p>
              </w:tc>
              <w:tc>
                <w:tcPr>
                  <w:tcW w:w="1759" w:type="dxa"/>
                  <w:vAlign w:val="center"/>
                </w:tcPr>
                <w:p w14:paraId="51A69B7E">
                  <w:pPr>
                    <w:pStyle w:val="32"/>
                    <w:jc w:val="center"/>
                    <w:rPr>
                      <w:color w:val="auto"/>
                      <w:highlight w:val="none"/>
                    </w:rPr>
                  </w:pPr>
                  <w:r>
                    <w:rPr>
                      <w:color w:val="auto"/>
                      <w:highlight w:val="none"/>
                    </w:rPr>
                    <w:t>有组织粉尘</w:t>
                  </w:r>
                </w:p>
              </w:tc>
              <w:tc>
                <w:tcPr>
                  <w:tcW w:w="1661" w:type="dxa"/>
                  <w:vAlign w:val="center"/>
                </w:tcPr>
                <w:p w14:paraId="052A993C">
                  <w:pPr>
                    <w:pStyle w:val="32"/>
                    <w:rPr>
                      <w:rFonts w:hint="default"/>
                      <w:color w:val="auto"/>
                      <w:lang w:val="en-US" w:eastAsia="zh-CN"/>
                    </w:rPr>
                  </w:pPr>
                  <w:r>
                    <w:rPr>
                      <w:rFonts w:hint="eastAsia"/>
                      <w:color w:val="auto"/>
                      <w:lang w:val="en-US" w:eastAsia="zh-CN"/>
                    </w:rPr>
                    <w:t>0.302</w:t>
                  </w:r>
                </w:p>
              </w:tc>
              <w:tc>
                <w:tcPr>
                  <w:tcW w:w="2129" w:type="dxa"/>
                  <w:vAlign w:val="center"/>
                </w:tcPr>
                <w:p w14:paraId="5152A00C">
                  <w:pPr>
                    <w:pStyle w:val="32"/>
                    <w:rPr>
                      <w:rFonts w:hint="default"/>
                      <w:color w:val="auto"/>
                      <w:lang w:val="en-US" w:eastAsia="zh-CN"/>
                    </w:rPr>
                  </w:pPr>
                  <w:r>
                    <w:rPr>
                      <w:rFonts w:hint="eastAsia"/>
                      <w:color w:val="auto"/>
                      <w:lang w:val="en-US" w:eastAsia="zh-CN"/>
                    </w:rPr>
                    <w:t>0.056</w:t>
                  </w:r>
                </w:p>
              </w:tc>
              <w:tc>
                <w:tcPr>
                  <w:tcW w:w="2010" w:type="dxa"/>
                  <w:vAlign w:val="center"/>
                </w:tcPr>
                <w:p w14:paraId="6F92219E">
                  <w:pPr>
                    <w:pStyle w:val="32"/>
                    <w:rPr>
                      <w:rFonts w:hint="default"/>
                      <w:color w:val="auto"/>
                      <w:lang w:val="en-US" w:eastAsia="zh-CN"/>
                    </w:rPr>
                  </w:pPr>
                  <w:r>
                    <w:rPr>
                      <w:rFonts w:hint="eastAsia"/>
                      <w:color w:val="auto"/>
                      <w:lang w:val="en-US" w:eastAsia="zh-CN"/>
                    </w:rPr>
                    <w:t>0.302</w:t>
                  </w:r>
                </w:p>
              </w:tc>
              <w:tc>
                <w:tcPr>
                  <w:tcW w:w="2381" w:type="dxa"/>
                  <w:vAlign w:val="center"/>
                </w:tcPr>
                <w:p w14:paraId="2A94E074">
                  <w:pPr>
                    <w:pStyle w:val="32"/>
                    <w:rPr>
                      <w:rFonts w:hint="default"/>
                      <w:color w:val="auto"/>
                      <w:lang w:val="en-US" w:eastAsia="zh-CN"/>
                    </w:rPr>
                  </w:pPr>
                  <w:r>
                    <w:rPr>
                      <w:rFonts w:hint="eastAsia"/>
                      <w:color w:val="auto"/>
                      <w:lang w:val="en-US" w:eastAsia="zh-CN"/>
                    </w:rPr>
                    <w:t>0.056</w:t>
                  </w:r>
                </w:p>
              </w:tc>
              <w:tc>
                <w:tcPr>
                  <w:tcW w:w="2412" w:type="dxa"/>
                  <w:vAlign w:val="center"/>
                </w:tcPr>
                <w:p w14:paraId="63F05193">
                  <w:pPr>
                    <w:pStyle w:val="32"/>
                    <w:rPr>
                      <w:rFonts w:hint="default"/>
                      <w:color w:val="auto"/>
                      <w:lang w:val="en-US" w:eastAsia="zh-CN"/>
                    </w:rPr>
                  </w:pPr>
                  <w:r>
                    <w:rPr>
                      <w:rFonts w:hint="eastAsia"/>
                      <w:color w:val="auto"/>
                      <w:lang w:val="en-US" w:eastAsia="zh-CN"/>
                    </w:rPr>
                    <w:t>-0.246</w:t>
                  </w:r>
                </w:p>
              </w:tc>
            </w:tr>
            <w:tr w14:paraId="2D7B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8" w:type="dxa"/>
                  <w:vMerge w:val="continue"/>
                  <w:vAlign w:val="center"/>
                </w:tcPr>
                <w:p w14:paraId="5E0E8C8B">
                  <w:pPr>
                    <w:pStyle w:val="32"/>
                    <w:jc w:val="center"/>
                    <w:rPr>
                      <w:color w:val="auto"/>
                      <w:highlight w:val="none"/>
                    </w:rPr>
                  </w:pPr>
                </w:p>
              </w:tc>
              <w:tc>
                <w:tcPr>
                  <w:tcW w:w="1759" w:type="dxa"/>
                  <w:vAlign w:val="center"/>
                </w:tcPr>
                <w:p w14:paraId="64553D62">
                  <w:pPr>
                    <w:pStyle w:val="32"/>
                    <w:jc w:val="center"/>
                    <w:rPr>
                      <w:rFonts w:hint="eastAsia"/>
                      <w:color w:val="auto"/>
                      <w:highlight w:val="none"/>
                      <w:lang w:val="en-US" w:eastAsia="zh-CN"/>
                    </w:rPr>
                  </w:pPr>
                  <w:r>
                    <w:rPr>
                      <w:rFonts w:hint="eastAsia"/>
                      <w:color w:val="auto"/>
                      <w:highlight w:val="none"/>
                      <w:lang w:val="en-US" w:eastAsia="zh-CN"/>
                    </w:rPr>
                    <w:t>二氧化硫</w:t>
                  </w:r>
                </w:p>
              </w:tc>
              <w:tc>
                <w:tcPr>
                  <w:tcW w:w="1661" w:type="dxa"/>
                  <w:vAlign w:val="center"/>
                </w:tcPr>
                <w:p w14:paraId="3B02338B">
                  <w:pPr>
                    <w:pStyle w:val="32"/>
                    <w:ind w:firstLine="0" w:firstLineChars="0"/>
                    <w:rPr>
                      <w:rFonts w:hint="default"/>
                      <w:color w:val="auto"/>
                      <w:lang w:val="en-US" w:eastAsia="zh-CN"/>
                    </w:rPr>
                  </w:pPr>
                  <w:r>
                    <w:rPr>
                      <w:rFonts w:hint="eastAsia"/>
                      <w:color w:val="auto"/>
                      <w:lang w:val="en-US" w:eastAsia="zh-CN"/>
                    </w:rPr>
                    <w:t>9.504</w:t>
                  </w:r>
                </w:p>
              </w:tc>
              <w:tc>
                <w:tcPr>
                  <w:tcW w:w="2129" w:type="dxa"/>
                  <w:vAlign w:val="center"/>
                </w:tcPr>
                <w:p w14:paraId="009F93CB">
                  <w:pPr>
                    <w:pStyle w:val="32"/>
                    <w:ind w:firstLine="0" w:firstLineChars="0"/>
                    <w:rPr>
                      <w:rFonts w:hint="default"/>
                      <w:color w:val="auto"/>
                      <w:lang w:val="en-US" w:eastAsia="zh-CN"/>
                    </w:rPr>
                  </w:pPr>
                  <w:r>
                    <w:rPr>
                      <w:rFonts w:hint="eastAsia"/>
                      <w:color w:val="auto"/>
                      <w:lang w:val="en-US" w:eastAsia="zh-CN"/>
                    </w:rPr>
                    <w:t>0.765</w:t>
                  </w:r>
                </w:p>
              </w:tc>
              <w:tc>
                <w:tcPr>
                  <w:tcW w:w="2010" w:type="dxa"/>
                  <w:vAlign w:val="center"/>
                </w:tcPr>
                <w:p w14:paraId="797C5B8D">
                  <w:pPr>
                    <w:pStyle w:val="32"/>
                    <w:ind w:firstLine="0" w:firstLineChars="0"/>
                    <w:rPr>
                      <w:rFonts w:hint="eastAsia"/>
                      <w:color w:val="auto"/>
                      <w:lang w:val="en-US" w:eastAsia="zh-CN"/>
                    </w:rPr>
                  </w:pPr>
                  <w:r>
                    <w:rPr>
                      <w:rFonts w:hint="eastAsia"/>
                      <w:color w:val="auto"/>
                      <w:lang w:val="en-US" w:eastAsia="zh-CN"/>
                    </w:rPr>
                    <w:t>9.504</w:t>
                  </w:r>
                </w:p>
              </w:tc>
              <w:tc>
                <w:tcPr>
                  <w:tcW w:w="2381" w:type="dxa"/>
                  <w:vAlign w:val="center"/>
                </w:tcPr>
                <w:p w14:paraId="41DB2E02">
                  <w:pPr>
                    <w:pStyle w:val="32"/>
                    <w:ind w:firstLine="0" w:firstLineChars="0"/>
                    <w:rPr>
                      <w:rFonts w:hint="eastAsia"/>
                      <w:color w:val="auto"/>
                      <w:lang w:val="en-US" w:eastAsia="zh-CN"/>
                    </w:rPr>
                  </w:pPr>
                  <w:r>
                    <w:rPr>
                      <w:rFonts w:hint="default"/>
                      <w:color w:val="auto"/>
                      <w:lang w:val="en-US" w:eastAsia="zh-CN"/>
                    </w:rPr>
                    <w:t>0.765</w:t>
                  </w:r>
                </w:p>
              </w:tc>
              <w:tc>
                <w:tcPr>
                  <w:tcW w:w="2412" w:type="dxa"/>
                  <w:vAlign w:val="center"/>
                </w:tcPr>
                <w:p w14:paraId="22020E7A">
                  <w:pPr>
                    <w:pStyle w:val="32"/>
                    <w:ind w:firstLine="0" w:firstLineChars="0"/>
                    <w:rPr>
                      <w:rFonts w:hint="default"/>
                      <w:color w:val="auto"/>
                      <w:lang w:val="en-US" w:eastAsia="zh-CN"/>
                    </w:rPr>
                  </w:pPr>
                  <w:r>
                    <w:rPr>
                      <w:rFonts w:hint="eastAsia"/>
                      <w:color w:val="auto"/>
                      <w:lang w:val="en-US" w:eastAsia="zh-CN"/>
                    </w:rPr>
                    <w:t>-8.739</w:t>
                  </w:r>
                </w:p>
              </w:tc>
            </w:tr>
            <w:tr w14:paraId="5C44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8" w:type="dxa"/>
                  <w:vMerge w:val="continue"/>
                  <w:vAlign w:val="center"/>
                </w:tcPr>
                <w:p w14:paraId="6A459834">
                  <w:pPr>
                    <w:pStyle w:val="32"/>
                    <w:jc w:val="center"/>
                    <w:rPr>
                      <w:color w:val="auto"/>
                      <w:highlight w:val="none"/>
                    </w:rPr>
                  </w:pPr>
                </w:p>
              </w:tc>
              <w:tc>
                <w:tcPr>
                  <w:tcW w:w="1759" w:type="dxa"/>
                  <w:vAlign w:val="center"/>
                </w:tcPr>
                <w:p w14:paraId="17FD122F">
                  <w:pPr>
                    <w:pStyle w:val="32"/>
                    <w:jc w:val="center"/>
                    <w:rPr>
                      <w:rFonts w:hint="eastAsia"/>
                      <w:color w:val="auto"/>
                      <w:highlight w:val="none"/>
                      <w:lang w:val="en-US" w:eastAsia="zh-CN"/>
                    </w:rPr>
                  </w:pPr>
                  <w:r>
                    <w:rPr>
                      <w:rFonts w:hint="eastAsia"/>
                      <w:color w:val="auto"/>
                      <w:highlight w:val="none"/>
                      <w:lang w:val="en-US" w:eastAsia="zh-CN"/>
                    </w:rPr>
                    <w:t>氮氧化物</w:t>
                  </w:r>
                </w:p>
              </w:tc>
              <w:tc>
                <w:tcPr>
                  <w:tcW w:w="1661" w:type="dxa"/>
                  <w:vAlign w:val="center"/>
                </w:tcPr>
                <w:p w14:paraId="2F1EEF23">
                  <w:pPr>
                    <w:pStyle w:val="32"/>
                    <w:ind w:firstLine="0" w:firstLineChars="0"/>
                    <w:rPr>
                      <w:rFonts w:hint="default"/>
                      <w:color w:val="auto"/>
                      <w:lang w:val="en-US" w:eastAsia="zh-CN"/>
                    </w:rPr>
                  </w:pPr>
                  <w:r>
                    <w:rPr>
                      <w:rFonts w:hint="eastAsia"/>
                      <w:color w:val="auto"/>
                      <w:lang w:val="en-US" w:eastAsia="zh-CN"/>
                    </w:rPr>
                    <w:t>5.198</w:t>
                  </w:r>
                </w:p>
              </w:tc>
              <w:tc>
                <w:tcPr>
                  <w:tcW w:w="2129" w:type="dxa"/>
                  <w:vAlign w:val="center"/>
                </w:tcPr>
                <w:p w14:paraId="37B428F4">
                  <w:pPr>
                    <w:pStyle w:val="32"/>
                    <w:ind w:firstLine="0" w:firstLineChars="0"/>
                    <w:rPr>
                      <w:rFonts w:hint="default"/>
                      <w:color w:val="auto"/>
                      <w:lang w:val="en-US" w:eastAsia="zh-CN"/>
                    </w:rPr>
                  </w:pPr>
                  <w:r>
                    <w:rPr>
                      <w:rFonts w:hint="eastAsia"/>
                      <w:color w:val="auto"/>
                      <w:lang w:val="en-US" w:eastAsia="zh-CN"/>
                    </w:rPr>
                    <w:t>1.530</w:t>
                  </w:r>
                </w:p>
              </w:tc>
              <w:tc>
                <w:tcPr>
                  <w:tcW w:w="2010" w:type="dxa"/>
                  <w:vAlign w:val="center"/>
                </w:tcPr>
                <w:p w14:paraId="76BE8F05">
                  <w:pPr>
                    <w:pStyle w:val="32"/>
                    <w:ind w:firstLine="0" w:firstLineChars="0"/>
                    <w:rPr>
                      <w:rFonts w:hint="default"/>
                      <w:color w:val="auto"/>
                      <w:lang w:val="en-US" w:eastAsia="zh-CN"/>
                    </w:rPr>
                  </w:pPr>
                  <w:r>
                    <w:rPr>
                      <w:rFonts w:hint="eastAsia"/>
                      <w:color w:val="auto"/>
                      <w:lang w:val="en-US" w:eastAsia="zh-CN"/>
                    </w:rPr>
                    <w:t>5.198</w:t>
                  </w:r>
                </w:p>
              </w:tc>
              <w:tc>
                <w:tcPr>
                  <w:tcW w:w="2381" w:type="dxa"/>
                  <w:vAlign w:val="center"/>
                </w:tcPr>
                <w:p w14:paraId="594C0532">
                  <w:pPr>
                    <w:pStyle w:val="32"/>
                    <w:ind w:firstLine="0" w:firstLineChars="0"/>
                    <w:rPr>
                      <w:rFonts w:hint="default"/>
                      <w:color w:val="auto"/>
                      <w:lang w:val="en-US" w:eastAsia="zh-CN"/>
                    </w:rPr>
                  </w:pPr>
                  <w:r>
                    <w:rPr>
                      <w:rFonts w:hint="default"/>
                      <w:color w:val="auto"/>
                      <w:lang w:val="en-US" w:eastAsia="zh-CN"/>
                    </w:rPr>
                    <w:t>1.53</w:t>
                  </w:r>
                  <w:r>
                    <w:rPr>
                      <w:rFonts w:hint="eastAsia"/>
                      <w:color w:val="auto"/>
                      <w:lang w:val="en-US" w:eastAsia="zh-CN"/>
                    </w:rPr>
                    <w:t>0</w:t>
                  </w:r>
                </w:p>
              </w:tc>
              <w:tc>
                <w:tcPr>
                  <w:tcW w:w="2412" w:type="dxa"/>
                  <w:vAlign w:val="center"/>
                </w:tcPr>
                <w:p w14:paraId="67E6DDBF">
                  <w:pPr>
                    <w:pStyle w:val="32"/>
                    <w:ind w:firstLine="0" w:firstLineChars="0"/>
                    <w:rPr>
                      <w:rFonts w:hint="default"/>
                      <w:color w:val="auto"/>
                      <w:lang w:val="en-US" w:eastAsia="zh-CN"/>
                    </w:rPr>
                  </w:pPr>
                  <w:r>
                    <w:rPr>
                      <w:rFonts w:hint="eastAsia"/>
                      <w:color w:val="auto"/>
                      <w:lang w:val="en-US" w:eastAsia="zh-CN"/>
                    </w:rPr>
                    <w:t>-3.668</w:t>
                  </w:r>
                </w:p>
              </w:tc>
            </w:tr>
            <w:tr w14:paraId="77DB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68" w:type="dxa"/>
                  <w:vMerge w:val="continue"/>
                  <w:vAlign w:val="center"/>
                </w:tcPr>
                <w:p w14:paraId="02A22D47">
                  <w:pPr>
                    <w:pStyle w:val="32"/>
                    <w:jc w:val="center"/>
                    <w:rPr>
                      <w:color w:val="auto"/>
                      <w:highlight w:val="none"/>
                    </w:rPr>
                  </w:pPr>
                </w:p>
              </w:tc>
              <w:tc>
                <w:tcPr>
                  <w:tcW w:w="1759" w:type="dxa"/>
                  <w:vAlign w:val="center"/>
                </w:tcPr>
                <w:p w14:paraId="157718C5">
                  <w:pPr>
                    <w:pStyle w:val="32"/>
                    <w:jc w:val="center"/>
                    <w:rPr>
                      <w:rFonts w:hint="default"/>
                      <w:color w:val="auto"/>
                      <w:highlight w:val="none"/>
                      <w:lang w:val="en-US" w:eastAsia="zh-CN"/>
                    </w:rPr>
                  </w:pPr>
                  <w:r>
                    <w:rPr>
                      <w:rFonts w:hint="eastAsia"/>
                      <w:color w:val="auto"/>
                      <w:highlight w:val="none"/>
                      <w:lang w:val="en-US" w:eastAsia="zh-CN"/>
                    </w:rPr>
                    <w:t>氟化物</w:t>
                  </w:r>
                </w:p>
              </w:tc>
              <w:tc>
                <w:tcPr>
                  <w:tcW w:w="1661" w:type="dxa"/>
                  <w:vAlign w:val="center"/>
                </w:tcPr>
                <w:p w14:paraId="2575B6CA">
                  <w:pPr>
                    <w:pStyle w:val="32"/>
                    <w:ind w:firstLine="0" w:firstLineChars="0"/>
                    <w:rPr>
                      <w:rFonts w:hint="default"/>
                      <w:color w:val="auto"/>
                      <w:lang w:val="en-US" w:eastAsia="zh-CN"/>
                    </w:rPr>
                  </w:pPr>
                  <w:r>
                    <w:rPr>
                      <w:rFonts w:hint="eastAsia"/>
                      <w:color w:val="auto"/>
                      <w:lang w:val="en-US" w:eastAsia="zh-CN"/>
                    </w:rPr>
                    <w:t>0.114</w:t>
                  </w:r>
                </w:p>
              </w:tc>
              <w:tc>
                <w:tcPr>
                  <w:tcW w:w="2129" w:type="dxa"/>
                  <w:vAlign w:val="center"/>
                </w:tcPr>
                <w:p w14:paraId="4891837E">
                  <w:pPr>
                    <w:pStyle w:val="32"/>
                    <w:ind w:firstLine="0" w:firstLineChars="0"/>
                    <w:rPr>
                      <w:rFonts w:hint="default"/>
                      <w:color w:val="auto"/>
                      <w:highlight w:val="none"/>
                      <w:lang w:val="en-US" w:eastAsia="zh-CN"/>
                    </w:rPr>
                  </w:pPr>
                  <w:r>
                    <w:rPr>
                      <w:rFonts w:hint="eastAsia"/>
                      <w:color w:val="auto"/>
                      <w:lang w:val="en-US" w:eastAsia="zh-CN"/>
                    </w:rPr>
                    <w:t>0.054</w:t>
                  </w:r>
                </w:p>
              </w:tc>
              <w:tc>
                <w:tcPr>
                  <w:tcW w:w="2010" w:type="dxa"/>
                  <w:vAlign w:val="center"/>
                </w:tcPr>
                <w:p w14:paraId="69990E87">
                  <w:pPr>
                    <w:pStyle w:val="32"/>
                    <w:ind w:firstLine="0" w:firstLineChars="0"/>
                    <w:rPr>
                      <w:rFonts w:hint="default"/>
                      <w:color w:val="auto"/>
                      <w:highlight w:val="none"/>
                      <w:lang w:val="en-US" w:eastAsia="zh-CN"/>
                    </w:rPr>
                  </w:pPr>
                  <w:r>
                    <w:rPr>
                      <w:rFonts w:hint="eastAsia"/>
                      <w:color w:val="auto"/>
                      <w:lang w:val="en-US" w:eastAsia="zh-CN"/>
                    </w:rPr>
                    <w:t>0.114</w:t>
                  </w:r>
                </w:p>
              </w:tc>
              <w:tc>
                <w:tcPr>
                  <w:tcW w:w="2381" w:type="dxa"/>
                  <w:vAlign w:val="center"/>
                </w:tcPr>
                <w:p w14:paraId="209333F4">
                  <w:pPr>
                    <w:pStyle w:val="32"/>
                    <w:ind w:firstLine="0" w:firstLineChars="0"/>
                    <w:rPr>
                      <w:rFonts w:hint="default"/>
                      <w:color w:val="auto"/>
                      <w:highlight w:val="none"/>
                      <w:lang w:val="en-US" w:eastAsia="zh-CN"/>
                    </w:rPr>
                  </w:pPr>
                  <w:r>
                    <w:rPr>
                      <w:rFonts w:hint="eastAsia"/>
                      <w:color w:val="auto"/>
                      <w:lang w:val="en-US" w:eastAsia="zh-CN"/>
                    </w:rPr>
                    <w:t>0.054</w:t>
                  </w:r>
                </w:p>
              </w:tc>
              <w:tc>
                <w:tcPr>
                  <w:tcW w:w="2412" w:type="dxa"/>
                  <w:vAlign w:val="center"/>
                </w:tcPr>
                <w:p w14:paraId="7D24EAE7">
                  <w:pPr>
                    <w:pStyle w:val="32"/>
                    <w:ind w:firstLine="0" w:firstLineChars="0"/>
                    <w:rPr>
                      <w:rFonts w:hint="default"/>
                      <w:color w:val="auto"/>
                      <w:lang w:val="en-US" w:eastAsia="zh-CN"/>
                    </w:rPr>
                  </w:pPr>
                  <w:r>
                    <w:rPr>
                      <w:rFonts w:hint="eastAsia"/>
                      <w:color w:val="auto"/>
                      <w:lang w:val="en-US" w:eastAsia="zh-CN"/>
                    </w:rPr>
                    <w:t>-0.06</w:t>
                  </w:r>
                </w:p>
              </w:tc>
            </w:tr>
            <w:tr w14:paraId="016D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68" w:type="dxa"/>
                  <w:vMerge w:val="restart"/>
                  <w:vAlign w:val="center"/>
                </w:tcPr>
                <w:p w14:paraId="3D968607">
                  <w:pPr>
                    <w:pStyle w:val="32"/>
                    <w:jc w:val="center"/>
                    <w:rPr>
                      <w:color w:val="auto"/>
                      <w:highlight w:val="none"/>
                    </w:rPr>
                  </w:pPr>
                  <w:r>
                    <w:rPr>
                      <w:color w:val="auto"/>
                      <w:highlight w:val="none"/>
                    </w:rPr>
                    <w:t>固废</w:t>
                  </w:r>
                </w:p>
              </w:tc>
              <w:tc>
                <w:tcPr>
                  <w:tcW w:w="1759" w:type="dxa"/>
                  <w:vAlign w:val="center"/>
                </w:tcPr>
                <w:p w14:paraId="5132A455">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切割边角料</w:t>
                  </w:r>
                </w:p>
              </w:tc>
              <w:tc>
                <w:tcPr>
                  <w:tcW w:w="1661" w:type="dxa"/>
                  <w:vAlign w:val="center"/>
                </w:tcPr>
                <w:p w14:paraId="02344EA5">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958.5</w:t>
                  </w:r>
                </w:p>
              </w:tc>
              <w:tc>
                <w:tcPr>
                  <w:tcW w:w="2129" w:type="dxa"/>
                  <w:vAlign w:val="center"/>
                </w:tcPr>
                <w:p w14:paraId="121FA0B5">
                  <w:pPr>
                    <w:pStyle w:val="32"/>
                    <w:rPr>
                      <w:rFonts w:hint="default"/>
                      <w:color w:val="auto"/>
                      <w:highlight w:val="none"/>
                      <w:lang w:val="en-US" w:eastAsia="zh-CN"/>
                    </w:rPr>
                  </w:pPr>
                  <w:r>
                    <w:rPr>
                      <w:rFonts w:hint="eastAsia"/>
                      <w:color w:val="auto"/>
                      <w:highlight w:val="none"/>
                      <w:lang w:val="en-US" w:eastAsia="zh-CN"/>
                    </w:rPr>
                    <w:t>958.5</w:t>
                  </w:r>
                </w:p>
              </w:tc>
              <w:tc>
                <w:tcPr>
                  <w:tcW w:w="2010" w:type="dxa"/>
                  <w:vAlign w:val="center"/>
                </w:tcPr>
                <w:p w14:paraId="5F442B49">
                  <w:pPr>
                    <w:pStyle w:val="32"/>
                    <w:rPr>
                      <w:rFonts w:hint="default"/>
                      <w:color w:val="auto"/>
                      <w:highlight w:val="none"/>
                      <w:lang w:val="en-US" w:eastAsia="zh-CN"/>
                    </w:rPr>
                  </w:pPr>
                  <w:r>
                    <w:rPr>
                      <w:rFonts w:hint="eastAsia"/>
                      <w:color w:val="auto"/>
                      <w:highlight w:val="none"/>
                      <w:lang w:val="en-US" w:eastAsia="zh-CN"/>
                    </w:rPr>
                    <w:t>958.5</w:t>
                  </w:r>
                </w:p>
              </w:tc>
              <w:tc>
                <w:tcPr>
                  <w:tcW w:w="2381" w:type="dxa"/>
                  <w:vAlign w:val="center"/>
                </w:tcPr>
                <w:p w14:paraId="0101B74B">
                  <w:pPr>
                    <w:pStyle w:val="32"/>
                    <w:rPr>
                      <w:rFonts w:hint="default"/>
                      <w:color w:val="auto"/>
                      <w:highlight w:val="none"/>
                      <w:lang w:val="en-US" w:eastAsia="zh-CN"/>
                    </w:rPr>
                  </w:pPr>
                  <w:r>
                    <w:rPr>
                      <w:rFonts w:hint="eastAsia"/>
                      <w:color w:val="auto"/>
                      <w:highlight w:val="none"/>
                      <w:lang w:val="en-US" w:eastAsia="zh-CN"/>
                    </w:rPr>
                    <w:t>958.5</w:t>
                  </w:r>
                </w:p>
              </w:tc>
              <w:tc>
                <w:tcPr>
                  <w:tcW w:w="2412" w:type="dxa"/>
                  <w:vAlign w:val="center"/>
                </w:tcPr>
                <w:p w14:paraId="66CA346A">
                  <w:pPr>
                    <w:pStyle w:val="32"/>
                    <w:rPr>
                      <w:rFonts w:hint="default"/>
                      <w:color w:val="auto"/>
                      <w:highlight w:val="none"/>
                      <w:lang w:val="en-US" w:eastAsia="zh-CN"/>
                    </w:rPr>
                  </w:pPr>
                  <w:r>
                    <w:rPr>
                      <w:rFonts w:hint="eastAsia"/>
                      <w:color w:val="auto"/>
                      <w:highlight w:val="none"/>
                      <w:lang w:val="en-US" w:eastAsia="zh-CN"/>
                    </w:rPr>
                    <w:t>0</w:t>
                  </w:r>
                </w:p>
              </w:tc>
            </w:tr>
            <w:tr w14:paraId="2AEE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8" w:type="dxa"/>
                  <w:vMerge w:val="continue"/>
                  <w:vAlign w:val="center"/>
                </w:tcPr>
                <w:p w14:paraId="0CCABD60">
                  <w:pPr>
                    <w:pStyle w:val="32"/>
                    <w:jc w:val="center"/>
                    <w:rPr>
                      <w:color w:val="auto"/>
                      <w:highlight w:val="none"/>
                    </w:rPr>
                  </w:pPr>
                </w:p>
              </w:tc>
              <w:tc>
                <w:tcPr>
                  <w:tcW w:w="1759" w:type="dxa"/>
                  <w:vAlign w:val="center"/>
                </w:tcPr>
                <w:p w14:paraId="4842B242">
                  <w:pPr>
                    <w:pStyle w:val="31"/>
                    <w:ind w:firstLine="0" w:firstLineChars="0"/>
                    <w:rPr>
                      <w:rFonts w:hint="eastAsia"/>
                      <w:color w:val="auto"/>
                      <w:highlight w:val="none"/>
                      <w:lang w:val="en-US" w:eastAsia="zh-CN"/>
                    </w:rPr>
                  </w:pPr>
                  <w:r>
                    <w:rPr>
                      <w:rFonts w:hint="eastAsia"/>
                      <w:color w:val="auto"/>
                      <w:highlight w:val="none"/>
                      <w:lang w:val="en-US" w:eastAsia="zh-CN"/>
                    </w:rPr>
                    <w:t>次品砖</w:t>
                  </w:r>
                </w:p>
              </w:tc>
              <w:tc>
                <w:tcPr>
                  <w:tcW w:w="1661" w:type="dxa"/>
                  <w:vAlign w:val="center"/>
                </w:tcPr>
                <w:p w14:paraId="0748A50B">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p>
              </w:tc>
              <w:tc>
                <w:tcPr>
                  <w:tcW w:w="2129" w:type="dxa"/>
                  <w:vAlign w:val="center"/>
                </w:tcPr>
                <w:p w14:paraId="324D00A0">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940</w:t>
                  </w:r>
                </w:p>
              </w:tc>
              <w:tc>
                <w:tcPr>
                  <w:tcW w:w="2010" w:type="dxa"/>
                  <w:vAlign w:val="center"/>
                </w:tcPr>
                <w:p w14:paraId="0BA29778">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940</w:t>
                  </w:r>
                </w:p>
              </w:tc>
              <w:tc>
                <w:tcPr>
                  <w:tcW w:w="2381" w:type="dxa"/>
                  <w:vAlign w:val="center"/>
                </w:tcPr>
                <w:p w14:paraId="004249BF">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940</w:t>
                  </w:r>
                </w:p>
              </w:tc>
              <w:tc>
                <w:tcPr>
                  <w:tcW w:w="2412" w:type="dxa"/>
                  <w:vAlign w:val="center"/>
                </w:tcPr>
                <w:p w14:paraId="20D82A94">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w:t>
                  </w:r>
                </w:p>
              </w:tc>
            </w:tr>
            <w:tr w14:paraId="6650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8" w:type="dxa"/>
                  <w:vMerge w:val="continue"/>
                  <w:vAlign w:val="center"/>
                </w:tcPr>
                <w:p w14:paraId="018544F8">
                  <w:pPr>
                    <w:pStyle w:val="32"/>
                    <w:jc w:val="center"/>
                    <w:rPr>
                      <w:color w:val="auto"/>
                      <w:highlight w:val="none"/>
                    </w:rPr>
                  </w:pPr>
                </w:p>
              </w:tc>
              <w:tc>
                <w:tcPr>
                  <w:tcW w:w="1759" w:type="dxa"/>
                  <w:vAlign w:val="center"/>
                </w:tcPr>
                <w:p w14:paraId="50D4BF06">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包装袋</w:t>
                  </w:r>
                </w:p>
              </w:tc>
              <w:tc>
                <w:tcPr>
                  <w:tcW w:w="1661" w:type="dxa"/>
                  <w:vAlign w:val="center"/>
                </w:tcPr>
                <w:p w14:paraId="66AD35E8">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0.06</w:t>
                  </w:r>
                </w:p>
              </w:tc>
              <w:tc>
                <w:tcPr>
                  <w:tcW w:w="2129" w:type="dxa"/>
                  <w:vAlign w:val="center"/>
                </w:tcPr>
                <w:p w14:paraId="41B8AE20">
                  <w:pPr>
                    <w:pStyle w:val="32"/>
                    <w:rPr>
                      <w:rFonts w:hint="default"/>
                      <w:color w:val="auto"/>
                      <w:highlight w:val="none"/>
                      <w:lang w:val="en-US" w:eastAsia="zh-CN"/>
                    </w:rPr>
                  </w:pPr>
                  <w:r>
                    <w:rPr>
                      <w:rFonts w:hint="eastAsia"/>
                      <w:color w:val="auto"/>
                      <w:highlight w:val="none"/>
                      <w:lang w:val="en-US" w:eastAsia="zh-CN"/>
                    </w:rPr>
                    <w:t>0.06</w:t>
                  </w:r>
                </w:p>
              </w:tc>
              <w:tc>
                <w:tcPr>
                  <w:tcW w:w="2010" w:type="dxa"/>
                  <w:vAlign w:val="center"/>
                </w:tcPr>
                <w:p w14:paraId="041548AD">
                  <w:pPr>
                    <w:pStyle w:val="32"/>
                    <w:rPr>
                      <w:rFonts w:hint="default"/>
                      <w:color w:val="auto"/>
                      <w:highlight w:val="none"/>
                      <w:lang w:val="en-US" w:eastAsia="zh-CN"/>
                    </w:rPr>
                  </w:pPr>
                  <w:r>
                    <w:rPr>
                      <w:rFonts w:hint="eastAsia"/>
                      <w:color w:val="auto"/>
                      <w:highlight w:val="none"/>
                      <w:lang w:val="en-US" w:eastAsia="zh-CN"/>
                    </w:rPr>
                    <w:t>0.06</w:t>
                  </w:r>
                </w:p>
              </w:tc>
              <w:tc>
                <w:tcPr>
                  <w:tcW w:w="2381" w:type="dxa"/>
                  <w:vAlign w:val="center"/>
                </w:tcPr>
                <w:p w14:paraId="22F6234B">
                  <w:pPr>
                    <w:pStyle w:val="32"/>
                    <w:rPr>
                      <w:rFonts w:hint="default"/>
                      <w:color w:val="auto"/>
                      <w:highlight w:val="none"/>
                      <w:lang w:val="en-US" w:eastAsia="zh-CN"/>
                    </w:rPr>
                  </w:pPr>
                  <w:r>
                    <w:rPr>
                      <w:rFonts w:hint="eastAsia"/>
                      <w:color w:val="auto"/>
                      <w:highlight w:val="none"/>
                      <w:lang w:val="en-US" w:eastAsia="zh-CN"/>
                    </w:rPr>
                    <w:t>0.06</w:t>
                  </w:r>
                </w:p>
              </w:tc>
              <w:tc>
                <w:tcPr>
                  <w:tcW w:w="2412" w:type="dxa"/>
                  <w:vAlign w:val="center"/>
                </w:tcPr>
                <w:p w14:paraId="18695D04">
                  <w:pPr>
                    <w:pStyle w:val="32"/>
                    <w:rPr>
                      <w:rFonts w:hint="default"/>
                      <w:color w:val="auto"/>
                      <w:highlight w:val="none"/>
                      <w:lang w:val="en-US" w:eastAsia="zh-CN"/>
                    </w:rPr>
                  </w:pPr>
                  <w:r>
                    <w:rPr>
                      <w:rFonts w:hint="eastAsia"/>
                      <w:color w:val="auto"/>
                      <w:highlight w:val="none"/>
                      <w:lang w:val="en-US" w:eastAsia="zh-CN"/>
                    </w:rPr>
                    <w:t>0</w:t>
                  </w:r>
                </w:p>
              </w:tc>
            </w:tr>
            <w:tr w14:paraId="4DCF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8" w:type="dxa"/>
                  <w:vMerge w:val="continue"/>
                  <w:vAlign w:val="center"/>
                </w:tcPr>
                <w:p w14:paraId="36D71E67">
                  <w:pPr>
                    <w:pStyle w:val="32"/>
                    <w:jc w:val="center"/>
                    <w:rPr>
                      <w:color w:val="auto"/>
                      <w:highlight w:val="none"/>
                    </w:rPr>
                  </w:pPr>
                </w:p>
              </w:tc>
              <w:tc>
                <w:tcPr>
                  <w:tcW w:w="1759" w:type="dxa"/>
                  <w:vAlign w:val="center"/>
                </w:tcPr>
                <w:p w14:paraId="23F7903E">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除尘灰</w:t>
                  </w:r>
                </w:p>
              </w:tc>
              <w:tc>
                <w:tcPr>
                  <w:tcW w:w="1661" w:type="dxa"/>
                  <w:vAlign w:val="center"/>
                </w:tcPr>
                <w:p w14:paraId="2768A17B">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0.894</w:t>
                  </w:r>
                </w:p>
              </w:tc>
              <w:tc>
                <w:tcPr>
                  <w:tcW w:w="2129" w:type="dxa"/>
                  <w:vAlign w:val="center"/>
                </w:tcPr>
                <w:p w14:paraId="253D223E">
                  <w:pPr>
                    <w:pStyle w:val="32"/>
                    <w:rPr>
                      <w:rFonts w:hint="default"/>
                      <w:color w:val="auto"/>
                      <w:highlight w:val="none"/>
                      <w:lang w:val="en-US" w:eastAsia="zh-CN"/>
                    </w:rPr>
                  </w:pPr>
                  <w:r>
                    <w:rPr>
                      <w:rFonts w:hint="eastAsia"/>
                      <w:color w:val="auto"/>
                      <w:highlight w:val="none"/>
                      <w:lang w:val="en-US" w:eastAsia="zh-CN"/>
                    </w:rPr>
                    <w:t>57.151</w:t>
                  </w:r>
                </w:p>
              </w:tc>
              <w:tc>
                <w:tcPr>
                  <w:tcW w:w="2010" w:type="dxa"/>
                  <w:vAlign w:val="center"/>
                </w:tcPr>
                <w:p w14:paraId="298B4BF6">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0.894</w:t>
                  </w:r>
                </w:p>
              </w:tc>
              <w:tc>
                <w:tcPr>
                  <w:tcW w:w="2381" w:type="dxa"/>
                  <w:vAlign w:val="center"/>
                </w:tcPr>
                <w:p w14:paraId="1299F637">
                  <w:pPr>
                    <w:pStyle w:val="32"/>
                    <w:rPr>
                      <w:rFonts w:hint="default"/>
                      <w:color w:val="auto"/>
                      <w:highlight w:val="none"/>
                      <w:lang w:val="en-US" w:eastAsia="zh-CN"/>
                    </w:rPr>
                  </w:pPr>
                  <w:r>
                    <w:rPr>
                      <w:rFonts w:hint="eastAsia"/>
                      <w:color w:val="auto"/>
                      <w:highlight w:val="none"/>
                      <w:lang w:val="en-US" w:eastAsia="zh-CN"/>
                    </w:rPr>
                    <w:t>57.151</w:t>
                  </w:r>
                </w:p>
              </w:tc>
              <w:tc>
                <w:tcPr>
                  <w:tcW w:w="2412" w:type="dxa"/>
                  <w:vAlign w:val="center"/>
                </w:tcPr>
                <w:p w14:paraId="361FA0D3">
                  <w:pPr>
                    <w:pStyle w:val="32"/>
                    <w:rPr>
                      <w:rFonts w:hint="default"/>
                      <w:color w:val="auto"/>
                      <w:highlight w:val="none"/>
                      <w:lang w:val="en-US" w:eastAsia="zh-CN"/>
                    </w:rPr>
                  </w:pPr>
                  <w:r>
                    <w:rPr>
                      <w:rFonts w:hint="eastAsia"/>
                      <w:color w:val="auto"/>
                      <w:highlight w:val="none"/>
                      <w:lang w:val="en-US" w:eastAsia="zh-CN"/>
                    </w:rPr>
                    <w:t>+56.257</w:t>
                  </w:r>
                </w:p>
              </w:tc>
            </w:tr>
            <w:tr w14:paraId="7E4F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8" w:type="dxa"/>
                  <w:vMerge w:val="continue"/>
                  <w:vAlign w:val="center"/>
                </w:tcPr>
                <w:p w14:paraId="5556E44E">
                  <w:pPr>
                    <w:pStyle w:val="32"/>
                    <w:jc w:val="center"/>
                    <w:rPr>
                      <w:color w:val="auto"/>
                      <w:highlight w:val="none"/>
                    </w:rPr>
                  </w:pPr>
                </w:p>
              </w:tc>
              <w:tc>
                <w:tcPr>
                  <w:tcW w:w="1759" w:type="dxa"/>
                  <w:vAlign w:val="center"/>
                </w:tcPr>
                <w:p w14:paraId="52AE45DE">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废推板</w:t>
                  </w:r>
                </w:p>
              </w:tc>
              <w:tc>
                <w:tcPr>
                  <w:tcW w:w="1661" w:type="dxa"/>
                  <w:vAlign w:val="center"/>
                </w:tcPr>
                <w:p w14:paraId="249D114F">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7.2</w:t>
                  </w:r>
                </w:p>
              </w:tc>
              <w:tc>
                <w:tcPr>
                  <w:tcW w:w="2129" w:type="dxa"/>
                  <w:vAlign w:val="center"/>
                </w:tcPr>
                <w:p w14:paraId="38D79146">
                  <w:pPr>
                    <w:pStyle w:val="32"/>
                    <w:rPr>
                      <w:rFonts w:hint="default"/>
                      <w:color w:val="auto"/>
                      <w:highlight w:val="none"/>
                      <w:lang w:val="en-US" w:eastAsia="zh-CN"/>
                    </w:rPr>
                  </w:pPr>
                  <w:r>
                    <w:rPr>
                      <w:rFonts w:hint="eastAsia"/>
                      <w:color w:val="auto"/>
                      <w:highlight w:val="none"/>
                      <w:lang w:val="en-US" w:eastAsia="zh-CN"/>
                    </w:rPr>
                    <w:t>7.2</w:t>
                  </w:r>
                </w:p>
              </w:tc>
              <w:tc>
                <w:tcPr>
                  <w:tcW w:w="2010" w:type="dxa"/>
                  <w:vAlign w:val="center"/>
                </w:tcPr>
                <w:p w14:paraId="2868DFC5">
                  <w:pPr>
                    <w:pStyle w:val="32"/>
                    <w:rPr>
                      <w:rFonts w:hint="default"/>
                      <w:color w:val="auto"/>
                      <w:highlight w:val="none"/>
                      <w:lang w:val="en-US" w:eastAsia="zh-CN"/>
                    </w:rPr>
                  </w:pPr>
                  <w:r>
                    <w:rPr>
                      <w:rFonts w:hint="eastAsia"/>
                      <w:color w:val="auto"/>
                      <w:highlight w:val="none"/>
                      <w:lang w:val="en-US" w:eastAsia="zh-CN"/>
                    </w:rPr>
                    <w:t>7.2</w:t>
                  </w:r>
                </w:p>
              </w:tc>
              <w:tc>
                <w:tcPr>
                  <w:tcW w:w="2381" w:type="dxa"/>
                  <w:vAlign w:val="center"/>
                </w:tcPr>
                <w:p w14:paraId="20F1E8C3">
                  <w:pPr>
                    <w:pStyle w:val="32"/>
                    <w:rPr>
                      <w:rFonts w:hint="default"/>
                      <w:color w:val="auto"/>
                      <w:highlight w:val="none"/>
                      <w:lang w:val="en-US" w:eastAsia="zh-CN"/>
                    </w:rPr>
                  </w:pPr>
                  <w:r>
                    <w:rPr>
                      <w:rFonts w:hint="eastAsia"/>
                      <w:color w:val="auto"/>
                      <w:highlight w:val="none"/>
                      <w:lang w:val="en-US" w:eastAsia="zh-CN"/>
                    </w:rPr>
                    <w:t>7.2</w:t>
                  </w:r>
                </w:p>
              </w:tc>
              <w:tc>
                <w:tcPr>
                  <w:tcW w:w="2412" w:type="dxa"/>
                  <w:vAlign w:val="center"/>
                </w:tcPr>
                <w:p w14:paraId="317783AC">
                  <w:pPr>
                    <w:pStyle w:val="32"/>
                    <w:rPr>
                      <w:rFonts w:hint="default"/>
                      <w:color w:val="auto"/>
                      <w:highlight w:val="none"/>
                      <w:lang w:val="en-US" w:eastAsia="zh-CN"/>
                    </w:rPr>
                  </w:pPr>
                  <w:r>
                    <w:rPr>
                      <w:rFonts w:hint="eastAsia"/>
                      <w:color w:val="auto"/>
                      <w:highlight w:val="none"/>
                      <w:lang w:val="en-US" w:eastAsia="zh-CN"/>
                    </w:rPr>
                    <w:t>0</w:t>
                  </w:r>
                </w:p>
              </w:tc>
            </w:tr>
            <w:tr w14:paraId="4705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vAlign w:val="top"/>
                </w:tcPr>
                <w:p w14:paraId="56E2887A">
                  <w:pPr>
                    <w:pStyle w:val="32"/>
                    <w:jc w:val="center"/>
                    <w:rPr>
                      <w:color w:val="auto"/>
                      <w:highlight w:val="none"/>
                    </w:rPr>
                  </w:pPr>
                </w:p>
              </w:tc>
              <w:tc>
                <w:tcPr>
                  <w:tcW w:w="1759" w:type="dxa"/>
                  <w:vAlign w:val="center"/>
                </w:tcPr>
                <w:p w14:paraId="5A22D35A">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煤渣</w:t>
                  </w:r>
                </w:p>
              </w:tc>
              <w:tc>
                <w:tcPr>
                  <w:tcW w:w="1661" w:type="dxa"/>
                  <w:vAlign w:val="center"/>
                </w:tcPr>
                <w:p w14:paraId="20AA761A">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65.8</w:t>
                  </w:r>
                </w:p>
              </w:tc>
              <w:tc>
                <w:tcPr>
                  <w:tcW w:w="2129" w:type="dxa"/>
                  <w:vAlign w:val="center"/>
                </w:tcPr>
                <w:p w14:paraId="71C0058A">
                  <w:pPr>
                    <w:pStyle w:val="32"/>
                    <w:rPr>
                      <w:rFonts w:hint="default"/>
                      <w:color w:val="auto"/>
                      <w:highlight w:val="none"/>
                      <w:lang w:val="en-US" w:eastAsia="zh-CN"/>
                    </w:rPr>
                  </w:pPr>
                  <w:r>
                    <w:rPr>
                      <w:rFonts w:hint="eastAsia"/>
                      <w:color w:val="auto"/>
                      <w:highlight w:val="none"/>
                      <w:lang w:val="en-US" w:eastAsia="zh-CN"/>
                    </w:rPr>
                    <w:t>0</w:t>
                  </w:r>
                </w:p>
              </w:tc>
              <w:tc>
                <w:tcPr>
                  <w:tcW w:w="2010" w:type="dxa"/>
                  <w:vAlign w:val="top"/>
                </w:tcPr>
                <w:p w14:paraId="7F24983B">
                  <w:pPr>
                    <w:pStyle w:val="32"/>
                    <w:rPr>
                      <w:rFonts w:hint="default"/>
                      <w:color w:val="auto"/>
                      <w:highlight w:val="none"/>
                      <w:lang w:val="en-US" w:eastAsia="zh-CN"/>
                    </w:rPr>
                  </w:pPr>
                  <w:r>
                    <w:rPr>
                      <w:rFonts w:hint="eastAsia"/>
                      <w:color w:val="auto"/>
                      <w:highlight w:val="none"/>
                      <w:lang w:val="en-US" w:eastAsia="zh-CN"/>
                    </w:rPr>
                    <w:t>65.8</w:t>
                  </w:r>
                </w:p>
              </w:tc>
              <w:tc>
                <w:tcPr>
                  <w:tcW w:w="2381" w:type="dxa"/>
                  <w:vAlign w:val="center"/>
                </w:tcPr>
                <w:p w14:paraId="50B6AE78">
                  <w:pPr>
                    <w:pStyle w:val="32"/>
                    <w:rPr>
                      <w:rFonts w:hint="default"/>
                      <w:color w:val="auto"/>
                      <w:highlight w:val="none"/>
                      <w:lang w:val="en-US" w:eastAsia="zh-CN"/>
                    </w:rPr>
                  </w:pPr>
                  <w:r>
                    <w:rPr>
                      <w:rFonts w:hint="eastAsia"/>
                      <w:color w:val="auto"/>
                      <w:highlight w:val="none"/>
                      <w:lang w:val="en-US" w:eastAsia="zh-CN"/>
                    </w:rPr>
                    <w:t>0</w:t>
                  </w:r>
                </w:p>
              </w:tc>
              <w:tc>
                <w:tcPr>
                  <w:tcW w:w="2412" w:type="dxa"/>
                  <w:vAlign w:val="center"/>
                </w:tcPr>
                <w:p w14:paraId="7CF1148B">
                  <w:pPr>
                    <w:pStyle w:val="32"/>
                    <w:rPr>
                      <w:rFonts w:hint="default"/>
                      <w:color w:val="auto"/>
                      <w:highlight w:val="none"/>
                      <w:lang w:val="en-US" w:eastAsia="zh-CN"/>
                    </w:rPr>
                  </w:pPr>
                  <w:r>
                    <w:rPr>
                      <w:rFonts w:hint="eastAsia"/>
                      <w:color w:val="auto"/>
                      <w:highlight w:val="none"/>
                      <w:lang w:val="en-US" w:eastAsia="zh-CN"/>
                    </w:rPr>
                    <w:t>-65.8</w:t>
                  </w:r>
                </w:p>
              </w:tc>
            </w:tr>
            <w:tr w14:paraId="5F4A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Merge w:val="continue"/>
                  <w:vAlign w:val="top"/>
                </w:tcPr>
                <w:p w14:paraId="4DAD1DAE">
                  <w:pPr>
                    <w:pStyle w:val="32"/>
                    <w:jc w:val="center"/>
                    <w:rPr>
                      <w:color w:val="auto"/>
                      <w:highlight w:val="none"/>
                    </w:rPr>
                  </w:pPr>
                </w:p>
              </w:tc>
              <w:tc>
                <w:tcPr>
                  <w:tcW w:w="1759" w:type="dxa"/>
                  <w:vAlign w:val="center"/>
                </w:tcPr>
                <w:p w14:paraId="4E8F9C09">
                  <w:pPr>
                    <w:pStyle w:val="31"/>
                    <w:ind w:firstLine="0" w:firstLineChars="0"/>
                    <w:rPr>
                      <w:rFonts w:hint="eastAsia"/>
                      <w:color w:val="auto"/>
                      <w:highlight w:val="none"/>
                      <w:lang w:val="en-US" w:eastAsia="zh-CN"/>
                    </w:rPr>
                  </w:pPr>
                  <w:r>
                    <w:rPr>
                      <w:rFonts w:hint="eastAsia"/>
                      <w:color w:val="auto"/>
                      <w:highlight w:val="none"/>
                      <w:lang w:val="en-US" w:eastAsia="zh-CN"/>
                    </w:rPr>
                    <w:t>煤焦油</w:t>
                  </w:r>
                </w:p>
              </w:tc>
              <w:tc>
                <w:tcPr>
                  <w:tcW w:w="1661" w:type="dxa"/>
                  <w:vAlign w:val="center"/>
                </w:tcPr>
                <w:p w14:paraId="4004D6CE">
                  <w:pPr>
                    <w:pStyle w:val="31"/>
                    <w:ind w:firstLine="0" w:firstLineChars="0"/>
                    <w:rPr>
                      <w:rFonts w:hint="default"/>
                      <w:color w:val="auto"/>
                      <w:highlight w:val="none"/>
                      <w:lang w:val="en-US" w:eastAsia="zh-CN"/>
                    </w:rPr>
                  </w:pPr>
                  <w:r>
                    <w:rPr>
                      <w:rFonts w:hint="eastAsia"/>
                      <w:color w:val="auto"/>
                      <w:highlight w:val="none"/>
                      <w:lang w:val="en-US" w:eastAsia="zh-CN"/>
                    </w:rPr>
                    <w:t>0.1</w:t>
                  </w:r>
                </w:p>
              </w:tc>
              <w:tc>
                <w:tcPr>
                  <w:tcW w:w="2129" w:type="dxa"/>
                  <w:vAlign w:val="center"/>
                </w:tcPr>
                <w:p w14:paraId="49BD9727">
                  <w:pPr>
                    <w:pStyle w:val="32"/>
                    <w:rPr>
                      <w:rFonts w:hint="default"/>
                      <w:color w:val="auto"/>
                      <w:highlight w:val="none"/>
                      <w:lang w:val="en-US" w:eastAsia="zh-CN"/>
                    </w:rPr>
                  </w:pPr>
                  <w:r>
                    <w:rPr>
                      <w:rFonts w:hint="eastAsia"/>
                      <w:color w:val="auto"/>
                      <w:highlight w:val="none"/>
                      <w:lang w:val="en-US" w:eastAsia="zh-CN"/>
                    </w:rPr>
                    <w:t>0</w:t>
                  </w:r>
                </w:p>
              </w:tc>
              <w:tc>
                <w:tcPr>
                  <w:tcW w:w="2010" w:type="dxa"/>
                  <w:vAlign w:val="top"/>
                </w:tcPr>
                <w:p w14:paraId="0E3594DC">
                  <w:pPr>
                    <w:pStyle w:val="32"/>
                    <w:rPr>
                      <w:rFonts w:hint="default"/>
                      <w:color w:val="auto"/>
                      <w:highlight w:val="none"/>
                      <w:lang w:val="en-US" w:eastAsia="zh-CN"/>
                    </w:rPr>
                  </w:pPr>
                  <w:r>
                    <w:rPr>
                      <w:rFonts w:hint="eastAsia"/>
                      <w:color w:val="auto"/>
                      <w:highlight w:val="none"/>
                      <w:lang w:val="en-US" w:eastAsia="zh-CN"/>
                    </w:rPr>
                    <w:t>0.1</w:t>
                  </w:r>
                </w:p>
              </w:tc>
              <w:tc>
                <w:tcPr>
                  <w:tcW w:w="2381" w:type="dxa"/>
                  <w:vAlign w:val="center"/>
                </w:tcPr>
                <w:p w14:paraId="374D4EB5">
                  <w:pPr>
                    <w:pStyle w:val="32"/>
                    <w:rPr>
                      <w:rFonts w:hint="default"/>
                      <w:color w:val="auto"/>
                      <w:highlight w:val="none"/>
                      <w:lang w:val="en-US" w:eastAsia="zh-CN"/>
                    </w:rPr>
                  </w:pPr>
                  <w:r>
                    <w:rPr>
                      <w:rFonts w:hint="eastAsia"/>
                      <w:color w:val="auto"/>
                      <w:highlight w:val="none"/>
                      <w:lang w:val="en-US" w:eastAsia="zh-CN"/>
                    </w:rPr>
                    <w:t>0</w:t>
                  </w:r>
                </w:p>
              </w:tc>
              <w:tc>
                <w:tcPr>
                  <w:tcW w:w="2412" w:type="dxa"/>
                  <w:vAlign w:val="center"/>
                </w:tcPr>
                <w:p w14:paraId="26753285">
                  <w:pPr>
                    <w:pStyle w:val="32"/>
                    <w:rPr>
                      <w:rFonts w:hint="default"/>
                      <w:color w:val="auto"/>
                      <w:highlight w:val="none"/>
                      <w:lang w:val="en-US" w:eastAsia="zh-CN"/>
                    </w:rPr>
                  </w:pPr>
                  <w:r>
                    <w:rPr>
                      <w:rFonts w:hint="eastAsia"/>
                      <w:color w:val="auto"/>
                      <w:highlight w:val="none"/>
                      <w:lang w:val="en-US" w:eastAsia="zh-CN"/>
                    </w:rPr>
                    <w:t>-0.1</w:t>
                  </w:r>
                </w:p>
              </w:tc>
            </w:tr>
            <w:tr w14:paraId="22EA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8" w:type="dxa"/>
                  <w:vMerge w:val="continue"/>
                  <w:vAlign w:val="top"/>
                </w:tcPr>
                <w:p w14:paraId="55646EEF">
                  <w:pPr>
                    <w:pStyle w:val="32"/>
                    <w:jc w:val="center"/>
                    <w:rPr>
                      <w:color w:val="auto"/>
                      <w:highlight w:val="none"/>
                    </w:rPr>
                  </w:pPr>
                </w:p>
              </w:tc>
              <w:tc>
                <w:tcPr>
                  <w:tcW w:w="1759" w:type="dxa"/>
                  <w:vAlign w:val="center"/>
                </w:tcPr>
                <w:p w14:paraId="589DEFF1">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rPr>
                    <w:t>生活垃圾</w:t>
                  </w:r>
                </w:p>
              </w:tc>
              <w:tc>
                <w:tcPr>
                  <w:tcW w:w="1661" w:type="dxa"/>
                  <w:vAlign w:val="center"/>
                </w:tcPr>
                <w:p w14:paraId="36A35FF1">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s="黑体"/>
                      <w:color w:val="auto"/>
                      <w:kern w:val="0"/>
                      <w:sz w:val="21"/>
                      <w:szCs w:val="24"/>
                      <w:highlight w:val="none"/>
                      <w:lang w:val="en-US" w:eastAsia="zh-CN" w:bidi="ar-SA"/>
                    </w:rPr>
                    <w:t>5.25</w:t>
                  </w:r>
                </w:p>
              </w:tc>
              <w:tc>
                <w:tcPr>
                  <w:tcW w:w="2129" w:type="dxa"/>
                  <w:vAlign w:val="center"/>
                </w:tcPr>
                <w:p w14:paraId="69B5D799">
                  <w:pPr>
                    <w:pStyle w:val="32"/>
                    <w:rPr>
                      <w:rFonts w:hint="default"/>
                      <w:color w:val="auto"/>
                      <w:highlight w:val="none"/>
                      <w:lang w:val="en-US" w:eastAsia="zh-CN"/>
                    </w:rPr>
                  </w:pPr>
                  <w:r>
                    <w:rPr>
                      <w:rFonts w:hint="eastAsia"/>
                      <w:color w:val="auto"/>
                      <w:highlight w:val="none"/>
                      <w:lang w:val="en-US" w:eastAsia="zh-CN"/>
                    </w:rPr>
                    <w:t>5.25</w:t>
                  </w:r>
                </w:p>
              </w:tc>
              <w:tc>
                <w:tcPr>
                  <w:tcW w:w="2010" w:type="dxa"/>
                  <w:vAlign w:val="top"/>
                </w:tcPr>
                <w:p w14:paraId="006C3E0A">
                  <w:pPr>
                    <w:pStyle w:val="32"/>
                    <w:rPr>
                      <w:rFonts w:hint="default"/>
                      <w:color w:val="auto"/>
                      <w:highlight w:val="none"/>
                      <w:lang w:val="en-US" w:eastAsia="zh-CN"/>
                    </w:rPr>
                  </w:pPr>
                  <w:r>
                    <w:rPr>
                      <w:rFonts w:hint="eastAsia"/>
                      <w:color w:val="auto"/>
                      <w:highlight w:val="none"/>
                      <w:lang w:val="en-US" w:eastAsia="zh-CN"/>
                    </w:rPr>
                    <w:t>5.25</w:t>
                  </w:r>
                </w:p>
              </w:tc>
              <w:tc>
                <w:tcPr>
                  <w:tcW w:w="2381" w:type="dxa"/>
                  <w:vAlign w:val="center"/>
                </w:tcPr>
                <w:p w14:paraId="0F5ADD82">
                  <w:pPr>
                    <w:pStyle w:val="32"/>
                    <w:rPr>
                      <w:rFonts w:hint="default"/>
                      <w:color w:val="auto"/>
                      <w:highlight w:val="none"/>
                      <w:lang w:val="en-US" w:eastAsia="zh-CN"/>
                    </w:rPr>
                  </w:pPr>
                  <w:r>
                    <w:rPr>
                      <w:rFonts w:hint="eastAsia"/>
                      <w:color w:val="auto"/>
                      <w:highlight w:val="none"/>
                      <w:lang w:val="en-US" w:eastAsia="zh-CN"/>
                    </w:rPr>
                    <w:t>5.25</w:t>
                  </w:r>
                </w:p>
              </w:tc>
              <w:tc>
                <w:tcPr>
                  <w:tcW w:w="2412" w:type="dxa"/>
                  <w:vAlign w:val="center"/>
                </w:tcPr>
                <w:p w14:paraId="21821CC3">
                  <w:pPr>
                    <w:pStyle w:val="32"/>
                    <w:rPr>
                      <w:rFonts w:hint="default"/>
                      <w:color w:val="auto"/>
                      <w:highlight w:val="none"/>
                      <w:lang w:val="en-US" w:eastAsia="zh-CN"/>
                    </w:rPr>
                  </w:pPr>
                  <w:r>
                    <w:rPr>
                      <w:rFonts w:hint="eastAsia"/>
                      <w:color w:val="auto"/>
                      <w:highlight w:val="none"/>
                      <w:lang w:val="en-US" w:eastAsia="zh-CN"/>
                    </w:rPr>
                    <w:t>0</w:t>
                  </w:r>
                </w:p>
              </w:tc>
            </w:tr>
            <w:tr w14:paraId="3286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68" w:type="dxa"/>
                  <w:vMerge w:val="continue"/>
                  <w:vAlign w:val="top"/>
                </w:tcPr>
                <w:p w14:paraId="07D5C6C8">
                  <w:pPr>
                    <w:pStyle w:val="32"/>
                    <w:jc w:val="center"/>
                    <w:rPr>
                      <w:color w:val="auto"/>
                      <w:highlight w:val="none"/>
                    </w:rPr>
                  </w:pPr>
                </w:p>
              </w:tc>
              <w:tc>
                <w:tcPr>
                  <w:tcW w:w="1759" w:type="dxa"/>
                  <w:vAlign w:val="center"/>
                </w:tcPr>
                <w:p w14:paraId="299C5497">
                  <w:pPr>
                    <w:pStyle w:val="32"/>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生物质燃烧灰渣</w:t>
                  </w:r>
                </w:p>
              </w:tc>
              <w:tc>
                <w:tcPr>
                  <w:tcW w:w="1661" w:type="dxa"/>
                  <w:vAlign w:val="center"/>
                </w:tcPr>
                <w:p w14:paraId="19A349DF">
                  <w:pPr>
                    <w:pStyle w:val="32"/>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0</w:t>
                  </w:r>
                </w:p>
              </w:tc>
              <w:tc>
                <w:tcPr>
                  <w:tcW w:w="2129" w:type="dxa"/>
                  <w:vAlign w:val="center"/>
                </w:tcPr>
                <w:p w14:paraId="28AE92F8">
                  <w:pPr>
                    <w:pStyle w:val="32"/>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24</w:t>
                  </w:r>
                </w:p>
              </w:tc>
              <w:tc>
                <w:tcPr>
                  <w:tcW w:w="2010" w:type="dxa"/>
                  <w:vAlign w:val="center"/>
                </w:tcPr>
                <w:p w14:paraId="772A99AF">
                  <w:pPr>
                    <w:pStyle w:val="32"/>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0</w:t>
                  </w:r>
                </w:p>
              </w:tc>
              <w:tc>
                <w:tcPr>
                  <w:tcW w:w="2381" w:type="dxa"/>
                  <w:vAlign w:val="center"/>
                </w:tcPr>
                <w:p w14:paraId="22681A79">
                  <w:pPr>
                    <w:pStyle w:val="32"/>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24</w:t>
                  </w:r>
                </w:p>
              </w:tc>
              <w:tc>
                <w:tcPr>
                  <w:tcW w:w="2412" w:type="dxa"/>
                  <w:vAlign w:val="center"/>
                </w:tcPr>
                <w:p w14:paraId="037E4021">
                  <w:pPr>
                    <w:pStyle w:val="32"/>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+24</w:t>
                  </w:r>
                </w:p>
              </w:tc>
            </w:tr>
            <w:tr w14:paraId="5D95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868" w:type="dxa"/>
                  <w:vMerge w:val="continue"/>
                  <w:vAlign w:val="top"/>
                </w:tcPr>
                <w:p w14:paraId="32DF5C2A">
                  <w:pPr>
                    <w:pStyle w:val="32"/>
                    <w:jc w:val="center"/>
                    <w:rPr>
                      <w:color w:val="auto"/>
                      <w:highlight w:val="none"/>
                    </w:rPr>
                  </w:pPr>
                </w:p>
              </w:tc>
              <w:tc>
                <w:tcPr>
                  <w:tcW w:w="1759" w:type="dxa"/>
                  <w:vAlign w:val="center"/>
                </w:tcPr>
                <w:p w14:paraId="68E2264F">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eastAsia="zh-CN"/>
                    </w:rPr>
                    <w:t>废润滑油</w:t>
                  </w:r>
                </w:p>
              </w:tc>
              <w:tc>
                <w:tcPr>
                  <w:tcW w:w="1661" w:type="dxa"/>
                  <w:vAlign w:val="center"/>
                </w:tcPr>
                <w:p w14:paraId="65BC9B12">
                  <w:pPr>
                    <w:pStyle w:val="31"/>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eastAsia="zh-CN"/>
                    </w:rPr>
                    <w:t>0.3</w:t>
                  </w:r>
                </w:p>
              </w:tc>
              <w:tc>
                <w:tcPr>
                  <w:tcW w:w="2129" w:type="dxa"/>
                  <w:vAlign w:val="center"/>
                </w:tcPr>
                <w:p w14:paraId="3E6875C8">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eastAsia="zh-CN"/>
                    </w:rPr>
                    <w:t>0.3</w:t>
                  </w:r>
                </w:p>
              </w:tc>
              <w:tc>
                <w:tcPr>
                  <w:tcW w:w="2010" w:type="dxa"/>
                  <w:vAlign w:val="top"/>
                </w:tcPr>
                <w:p w14:paraId="271AB367">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0.3</w:t>
                  </w:r>
                </w:p>
              </w:tc>
              <w:tc>
                <w:tcPr>
                  <w:tcW w:w="2381" w:type="dxa"/>
                  <w:vAlign w:val="center"/>
                </w:tcPr>
                <w:p w14:paraId="0DBC504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eastAsia="zh-CN"/>
                    </w:rPr>
                    <w:t>0.3</w:t>
                  </w:r>
                </w:p>
              </w:tc>
              <w:tc>
                <w:tcPr>
                  <w:tcW w:w="2412" w:type="dxa"/>
                  <w:vAlign w:val="center"/>
                </w:tcPr>
                <w:p w14:paraId="165D5C4D">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w:t>
                  </w:r>
                </w:p>
              </w:tc>
            </w:tr>
          </w:tbl>
          <w:p w14:paraId="55C19848">
            <w:pPr>
              <w:rPr>
                <w:color w:val="auto"/>
                <w:highlight w:val="none"/>
              </w:rPr>
            </w:pPr>
          </w:p>
        </w:tc>
      </w:tr>
    </w:tbl>
    <w:p w14:paraId="6918E0B0">
      <w:pPr>
        <w:ind w:firstLine="480"/>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201F5ADE">
      <w:pPr>
        <w:pStyle w:val="2"/>
        <w:numPr>
          <w:ilvl w:val="0"/>
          <w:numId w:val="1"/>
        </w:numPr>
        <w:rPr>
          <w:color w:val="auto"/>
          <w:highlight w:val="none"/>
          <w:u w:val="none"/>
        </w:rPr>
      </w:pPr>
      <w:bookmarkStart w:id="18" w:name="_Toc28306"/>
      <w:bookmarkStart w:id="19" w:name="_Toc30429"/>
      <w:r>
        <w:rPr>
          <w:rFonts w:hint="eastAsia"/>
          <w:color w:val="auto"/>
          <w:highlight w:val="none"/>
          <w:u w:val="none"/>
        </w:rPr>
        <w:t>环境保护措施监督</w:t>
      </w:r>
      <w:r>
        <w:rPr>
          <w:rFonts w:hint="eastAsia"/>
          <w:color w:val="auto"/>
          <w:highlight w:val="none"/>
          <w:u w:val="none"/>
          <w:lang w:val="en-US" w:eastAsia="zh-CN"/>
        </w:rPr>
        <w:t>检查</w:t>
      </w:r>
      <w:r>
        <w:rPr>
          <w:rFonts w:hint="eastAsia"/>
          <w:color w:val="auto"/>
          <w:highlight w:val="none"/>
          <w:u w:val="none"/>
        </w:rPr>
        <w:t>清单</w:t>
      </w:r>
      <w:bookmarkEnd w:id="18"/>
      <w:bookmarkEnd w:id="19"/>
    </w:p>
    <w:tbl>
      <w:tblPr>
        <w:tblStyle w:val="27"/>
        <w:tblW w:w="88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61"/>
        <w:gridCol w:w="1437"/>
        <w:gridCol w:w="855"/>
        <w:gridCol w:w="2281"/>
        <w:gridCol w:w="2656"/>
      </w:tblGrid>
      <w:tr w14:paraId="66E82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10" w:type="dxa"/>
            <w:tcBorders>
              <w:tl2br w:val="single" w:color="auto" w:sz="4" w:space="0"/>
            </w:tcBorders>
            <w:vAlign w:val="center"/>
          </w:tcPr>
          <w:p w14:paraId="365C4749">
            <w:pPr>
              <w:pStyle w:val="32"/>
              <w:rPr>
                <w:rFonts w:hint="default"/>
                <w:color w:val="auto"/>
                <w:highlight w:val="none"/>
              </w:rPr>
            </w:pPr>
            <w:r>
              <w:rPr>
                <w:rFonts w:hint="default"/>
                <w:color w:val="auto"/>
                <w:highlight w:val="none"/>
              </w:rPr>
              <w:t>内容</w:t>
            </w:r>
          </w:p>
          <w:p w14:paraId="5DD92B0B">
            <w:pPr>
              <w:pStyle w:val="32"/>
              <w:rPr>
                <w:rFonts w:hint="default"/>
                <w:color w:val="auto"/>
                <w:highlight w:val="none"/>
              </w:rPr>
            </w:pPr>
            <w:r>
              <w:rPr>
                <w:rFonts w:hint="default"/>
                <w:color w:val="auto"/>
                <w:highlight w:val="none"/>
              </w:rPr>
              <w:t>要素</w:t>
            </w:r>
          </w:p>
        </w:tc>
        <w:tc>
          <w:tcPr>
            <w:tcW w:w="1898" w:type="dxa"/>
            <w:gridSpan w:val="2"/>
            <w:vAlign w:val="center"/>
          </w:tcPr>
          <w:p w14:paraId="7392DFEF">
            <w:pPr>
              <w:pStyle w:val="32"/>
              <w:rPr>
                <w:rFonts w:hint="default"/>
                <w:color w:val="auto"/>
                <w:highlight w:val="none"/>
              </w:rPr>
            </w:pPr>
            <w:r>
              <w:rPr>
                <w:rFonts w:hint="default"/>
                <w:color w:val="auto"/>
                <w:highlight w:val="none"/>
              </w:rPr>
              <w:t>排放口</w:t>
            </w:r>
            <w:r>
              <w:rPr>
                <w:color w:val="auto"/>
                <w:highlight w:val="none"/>
              </w:rPr>
              <w:t>（</w:t>
            </w:r>
            <w:r>
              <w:rPr>
                <w:rFonts w:hint="default"/>
                <w:color w:val="auto"/>
                <w:highlight w:val="none"/>
              </w:rPr>
              <w:t>编号、名称</w:t>
            </w:r>
            <w:r>
              <w:rPr>
                <w:color w:val="auto"/>
                <w:highlight w:val="none"/>
              </w:rPr>
              <w:t>）/</w:t>
            </w:r>
            <w:r>
              <w:rPr>
                <w:rFonts w:hint="default"/>
                <w:color w:val="auto"/>
                <w:highlight w:val="none"/>
              </w:rPr>
              <w:t>污染源</w:t>
            </w:r>
          </w:p>
        </w:tc>
        <w:tc>
          <w:tcPr>
            <w:tcW w:w="855" w:type="dxa"/>
            <w:vAlign w:val="center"/>
          </w:tcPr>
          <w:p w14:paraId="7285C4F1">
            <w:pPr>
              <w:pStyle w:val="32"/>
              <w:rPr>
                <w:rFonts w:hint="default"/>
                <w:color w:val="auto"/>
                <w:highlight w:val="none"/>
              </w:rPr>
            </w:pPr>
            <w:r>
              <w:rPr>
                <w:rFonts w:hint="default"/>
                <w:color w:val="auto"/>
                <w:highlight w:val="none"/>
              </w:rPr>
              <w:t>污染物项目</w:t>
            </w:r>
          </w:p>
        </w:tc>
        <w:tc>
          <w:tcPr>
            <w:tcW w:w="2281" w:type="dxa"/>
            <w:vAlign w:val="center"/>
          </w:tcPr>
          <w:p w14:paraId="06202773">
            <w:pPr>
              <w:pStyle w:val="32"/>
              <w:rPr>
                <w:rFonts w:hint="default"/>
                <w:color w:val="auto"/>
                <w:highlight w:val="none"/>
              </w:rPr>
            </w:pPr>
            <w:r>
              <w:rPr>
                <w:rFonts w:hint="default"/>
                <w:color w:val="auto"/>
                <w:highlight w:val="none"/>
              </w:rPr>
              <w:t>环境保护措施</w:t>
            </w:r>
          </w:p>
        </w:tc>
        <w:tc>
          <w:tcPr>
            <w:tcW w:w="2656" w:type="dxa"/>
            <w:vAlign w:val="center"/>
          </w:tcPr>
          <w:p w14:paraId="2EEABA16">
            <w:pPr>
              <w:pStyle w:val="32"/>
              <w:rPr>
                <w:rFonts w:hint="default"/>
                <w:color w:val="auto"/>
                <w:highlight w:val="none"/>
              </w:rPr>
            </w:pPr>
            <w:r>
              <w:rPr>
                <w:rFonts w:hint="default"/>
                <w:color w:val="auto"/>
                <w:highlight w:val="none"/>
              </w:rPr>
              <w:t>执行标准</w:t>
            </w:r>
          </w:p>
        </w:tc>
      </w:tr>
      <w:tr w14:paraId="2C4B3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110" w:type="dxa"/>
            <w:vMerge w:val="restart"/>
            <w:vAlign w:val="center"/>
          </w:tcPr>
          <w:p w14:paraId="6624727B">
            <w:pPr>
              <w:pStyle w:val="32"/>
              <w:rPr>
                <w:rFonts w:hint="default"/>
                <w:color w:val="auto"/>
                <w:highlight w:val="none"/>
              </w:rPr>
            </w:pPr>
            <w:r>
              <w:rPr>
                <w:color w:val="auto"/>
                <w:highlight w:val="none"/>
              </w:rPr>
              <w:t>大气环境</w:t>
            </w:r>
          </w:p>
        </w:tc>
        <w:tc>
          <w:tcPr>
            <w:tcW w:w="461" w:type="dxa"/>
            <w:vAlign w:val="center"/>
          </w:tcPr>
          <w:p w14:paraId="3E87083D">
            <w:pPr>
              <w:pStyle w:val="32"/>
              <w:rPr>
                <w:rFonts w:hint="default"/>
                <w:color w:val="auto"/>
                <w:highlight w:val="none"/>
              </w:rPr>
            </w:pPr>
            <w:r>
              <w:rPr>
                <w:color w:val="auto"/>
                <w:highlight w:val="none"/>
              </w:rPr>
              <w:t>有组织</w:t>
            </w:r>
          </w:p>
        </w:tc>
        <w:tc>
          <w:tcPr>
            <w:tcW w:w="1437" w:type="dxa"/>
            <w:tcBorders>
              <w:bottom w:val="single" w:color="auto" w:sz="4" w:space="0"/>
            </w:tcBorders>
            <w:vAlign w:val="center"/>
          </w:tcPr>
          <w:p w14:paraId="5730F289">
            <w:pPr>
              <w:pStyle w:val="32"/>
              <w:rPr>
                <w:rFonts w:hint="default"/>
                <w:color w:val="auto"/>
                <w:highlight w:val="none"/>
              </w:rPr>
            </w:pPr>
            <w:r>
              <w:rPr>
                <w:rFonts w:hint="eastAsia"/>
                <w:color w:val="auto"/>
                <w:highlight w:val="none"/>
                <w:lang w:val="en-US" w:eastAsia="zh-CN"/>
              </w:rPr>
              <w:t>排气筒</w:t>
            </w:r>
            <w:r>
              <w:rPr>
                <w:color w:val="auto"/>
                <w:highlight w:val="none"/>
              </w:rPr>
              <w:t>（</w:t>
            </w:r>
            <w:r>
              <w:rPr>
                <w:rFonts w:hint="default"/>
                <w:color w:val="auto"/>
                <w:highlight w:val="none"/>
              </w:rPr>
              <w:t>DA001</w:t>
            </w:r>
            <w:r>
              <w:rPr>
                <w:color w:val="auto"/>
                <w:highlight w:val="none"/>
              </w:rPr>
              <w:t>）</w:t>
            </w:r>
          </w:p>
        </w:tc>
        <w:tc>
          <w:tcPr>
            <w:tcW w:w="855" w:type="dxa"/>
            <w:tcBorders>
              <w:bottom w:val="single" w:color="auto" w:sz="4" w:space="0"/>
            </w:tcBorders>
            <w:vAlign w:val="center"/>
          </w:tcPr>
          <w:p w14:paraId="1AA7DE37">
            <w:pPr>
              <w:pStyle w:val="32"/>
              <w:rPr>
                <w:rFonts w:hint="default"/>
                <w:color w:val="auto"/>
                <w:highlight w:val="none"/>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p>
        </w:tc>
        <w:tc>
          <w:tcPr>
            <w:tcW w:w="2281" w:type="dxa"/>
            <w:tcBorders>
              <w:bottom w:val="single" w:color="auto" w:sz="4" w:space="0"/>
            </w:tcBorders>
            <w:vAlign w:val="center"/>
          </w:tcPr>
          <w:p w14:paraId="03453C99">
            <w:pPr>
              <w:pStyle w:val="32"/>
              <w:rPr>
                <w:rFonts w:hint="eastAsia" w:eastAsia="宋体"/>
                <w:color w:val="auto"/>
                <w:highlight w:val="none"/>
                <w:lang w:eastAsia="zh-CN"/>
              </w:rPr>
            </w:pPr>
            <w:r>
              <w:rPr>
                <w:rFonts w:hint="eastAsia"/>
                <w:color w:val="auto"/>
                <w:highlight w:val="none"/>
                <w:lang w:eastAsia="zh-CN"/>
              </w:rPr>
              <w:t>袋式除尘</w:t>
            </w:r>
            <w:r>
              <w:rPr>
                <w:rFonts w:hint="eastAsia"/>
                <w:color w:val="auto"/>
                <w:highlight w:val="none"/>
                <w:lang w:val="en-US" w:eastAsia="zh-CN"/>
              </w:rPr>
              <w:t>器</w:t>
            </w:r>
            <w:r>
              <w:rPr>
                <w:color w:val="auto"/>
                <w:highlight w:val="none"/>
              </w:rPr>
              <w:t>+1根</w:t>
            </w:r>
            <w:r>
              <w:rPr>
                <w:rFonts w:hint="eastAsia"/>
                <w:color w:val="auto"/>
                <w:highlight w:val="none"/>
                <w:lang w:eastAsia="zh-CN"/>
              </w:rPr>
              <w:t>22m</w:t>
            </w:r>
            <w:r>
              <w:rPr>
                <w:color w:val="auto"/>
                <w:highlight w:val="none"/>
              </w:rPr>
              <w:t>高</w:t>
            </w:r>
            <w:r>
              <w:rPr>
                <w:rFonts w:hint="eastAsia"/>
                <w:color w:val="auto"/>
                <w:highlight w:val="none"/>
                <w:lang w:eastAsia="zh-CN"/>
              </w:rPr>
              <w:t>排气筒</w:t>
            </w:r>
          </w:p>
        </w:tc>
        <w:tc>
          <w:tcPr>
            <w:tcW w:w="2656" w:type="dxa"/>
            <w:vAlign w:val="center"/>
          </w:tcPr>
          <w:p w14:paraId="15787E84">
            <w:pPr>
              <w:pStyle w:val="32"/>
              <w:rPr>
                <w:rFonts w:hint="default" w:eastAsia="宋体"/>
                <w:color w:val="auto"/>
                <w:highlight w:val="none"/>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中较严要求。</w:t>
            </w:r>
          </w:p>
        </w:tc>
      </w:tr>
      <w:tr w14:paraId="49B43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10" w:type="dxa"/>
            <w:vMerge w:val="continue"/>
            <w:vAlign w:val="center"/>
          </w:tcPr>
          <w:p w14:paraId="3CFCE7C0">
            <w:pPr>
              <w:pStyle w:val="32"/>
              <w:rPr>
                <w:rFonts w:hint="default"/>
                <w:color w:val="auto"/>
                <w:highlight w:val="none"/>
              </w:rPr>
            </w:pPr>
          </w:p>
        </w:tc>
        <w:tc>
          <w:tcPr>
            <w:tcW w:w="461" w:type="dxa"/>
            <w:vMerge w:val="restart"/>
            <w:vAlign w:val="center"/>
          </w:tcPr>
          <w:p w14:paraId="003E8912">
            <w:pPr>
              <w:pStyle w:val="32"/>
              <w:rPr>
                <w:rFonts w:hint="default"/>
                <w:color w:val="auto"/>
                <w:highlight w:val="none"/>
              </w:rPr>
            </w:pPr>
            <w:r>
              <w:rPr>
                <w:color w:val="auto"/>
                <w:highlight w:val="none"/>
              </w:rPr>
              <w:t>无组织</w:t>
            </w:r>
          </w:p>
        </w:tc>
        <w:tc>
          <w:tcPr>
            <w:tcW w:w="1437" w:type="dxa"/>
            <w:vAlign w:val="center"/>
          </w:tcPr>
          <w:p w14:paraId="5C3F102A">
            <w:pPr>
              <w:pStyle w:val="32"/>
              <w:rPr>
                <w:rFonts w:hint="default"/>
                <w:color w:val="auto"/>
                <w:highlight w:val="none"/>
              </w:rPr>
            </w:pPr>
            <w:r>
              <w:rPr>
                <w:rFonts w:hint="eastAsia"/>
                <w:color w:val="auto"/>
                <w:highlight w:val="none"/>
                <w:lang w:val="en-US" w:eastAsia="zh-CN"/>
              </w:rPr>
              <w:t>原料堆场粉尘</w:t>
            </w:r>
          </w:p>
        </w:tc>
        <w:tc>
          <w:tcPr>
            <w:tcW w:w="855" w:type="dxa"/>
            <w:vAlign w:val="center"/>
          </w:tcPr>
          <w:p w14:paraId="17587750">
            <w:pPr>
              <w:pStyle w:val="32"/>
              <w:rPr>
                <w:rFonts w:hint="default"/>
                <w:color w:val="auto"/>
                <w:highlight w:val="none"/>
              </w:rPr>
            </w:pPr>
            <w:r>
              <w:rPr>
                <w:color w:val="auto"/>
                <w:highlight w:val="none"/>
              </w:rPr>
              <w:t>颗粒物</w:t>
            </w:r>
          </w:p>
        </w:tc>
        <w:tc>
          <w:tcPr>
            <w:tcW w:w="2281" w:type="dxa"/>
            <w:vAlign w:val="center"/>
          </w:tcPr>
          <w:p w14:paraId="10A2EFD0">
            <w:pPr>
              <w:pStyle w:val="32"/>
              <w:rPr>
                <w:rFonts w:hint="default"/>
                <w:color w:val="auto"/>
                <w:highlight w:val="none"/>
              </w:rPr>
            </w:pPr>
            <w:r>
              <w:rPr>
                <w:color w:val="auto"/>
                <w:highlight w:val="none"/>
              </w:rPr>
              <w:t>原料</w:t>
            </w:r>
            <w:r>
              <w:rPr>
                <w:rFonts w:hint="eastAsia"/>
                <w:color w:val="auto"/>
                <w:highlight w:val="none"/>
                <w:lang w:val="en-US" w:eastAsia="zh-CN"/>
              </w:rPr>
              <w:t>入棚、入</w:t>
            </w:r>
            <w:r>
              <w:rPr>
                <w:color w:val="auto"/>
                <w:highlight w:val="none"/>
              </w:rPr>
              <w:t>库堆存</w:t>
            </w:r>
            <w:r>
              <w:rPr>
                <w:rFonts w:hint="eastAsia"/>
                <w:color w:val="auto"/>
                <w:highlight w:val="none"/>
                <w:lang w:val="en-US" w:eastAsia="zh-CN"/>
              </w:rPr>
              <w:t>，洒水降尘</w:t>
            </w:r>
            <w:r>
              <w:rPr>
                <w:color w:val="auto"/>
                <w:highlight w:val="none"/>
              </w:rPr>
              <w:t>。</w:t>
            </w:r>
          </w:p>
        </w:tc>
        <w:tc>
          <w:tcPr>
            <w:tcW w:w="2656" w:type="dxa"/>
            <w:vMerge w:val="restart"/>
            <w:vAlign w:val="center"/>
          </w:tcPr>
          <w:p w14:paraId="2AB0DED3">
            <w:pPr>
              <w:pStyle w:val="32"/>
              <w:rPr>
                <w:rFonts w:hint="default"/>
                <w:color w:val="auto"/>
                <w:highlight w:val="none"/>
              </w:rPr>
            </w:pPr>
            <w:r>
              <w:rPr>
                <w:rFonts w:hint="default"/>
                <w:color w:val="auto"/>
                <w:highlight w:val="none"/>
              </w:rPr>
              <w:t>《砖瓦工业大气污染物排放标准》（GB29620-2013）表3标准限值</w:t>
            </w:r>
          </w:p>
        </w:tc>
      </w:tr>
      <w:tr w14:paraId="0217A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10" w:type="dxa"/>
            <w:vMerge w:val="continue"/>
            <w:vAlign w:val="center"/>
          </w:tcPr>
          <w:p w14:paraId="7F346811">
            <w:pPr>
              <w:pStyle w:val="32"/>
              <w:rPr>
                <w:rFonts w:hint="default"/>
                <w:color w:val="auto"/>
                <w:highlight w:val="none"/>
              </w:rPr>
            </w:pPr>
          </w:p>
        </w:tc>
        <w:tc>
          <w:tcPr>
            <w:tcW w:w="461" w:type="dxa"/>
            <w:vMerge w:val="continue"/>
            <w:vAlign w:val="center"/>
          </w:tcPr>
          <w:p w14:paraId="3E37B1EB">
            <w:pPr>
              <w:pStyle w:val="32"/>
              <w:rPr>
                <w:color w:val="auto"/>
                <w:highlight w:val="none"/>
              </w:rPr>
            </w:pPr>
          </w:p>
        </w:tc>
        <w:tc>
          <w:tcPr>
            <w:tcW w:w="1437" w:type="dxa"/>
            <w:vAlign w:val="center"/>
          </w:tcPr>
          <w:p w14:paraId="2235958B">
            <w:pPr>
              <w:pStyle w:val="32"/>
              <w:rPr>
                <w:rFonts w:hint="eastAsia" w:eastAsia="宋体"/>
                <w:color w:val="auto"/>
                <w:highlight w:val="none"/>
                <w:lang w:val="en-US" w:eastAsia="zh-CN"/>
              </w:rPr>
            </w:pPr>
            <w:r>
              <w:rPr>
                <w:rFonts w:hint="eastAsia"/>
                <w:color w:val="auto"/>
                <w:highlight w:val="none"/>
                <w:lang w:eastAsia="zh-CN"/>
              </w:rPr>
              <w:t>原料上料粉尘</w:t>
            </w:r>
          </w:p>
        </w:tc>
        <w:tc>
          <w:tcPr>
            <w:tcW w:w="855" w:type="dxa"/>
            <w:vAlign w:val="center"/>
          </w:tcPr>
          <w:p w14:paraId="29FA2CBB">
            <w:pPr>
              <w:pStyle w:val="32"/>
              <w:rPr>
                <w:color w:val="auto"/>
                <w:highlight w:val="none"/>
              </w:rPr>
            </w:pPr>
            <w:r>
              <w:rPr>
                <w:color w:val="auto"/>
                <w:highlight w:val="none"/>
              </w:rPr>
              <w:t>颗粒物</w:t>
            </w:r>
          </w:p>
        </w:tc>
        <w:tc>
          <w:tcPr>
            <w:tcW w:w="2281" w:type="dxa"/>
            <w:vAlign w:val="center"/>
          </w:tcPr>
          <w:p w14:paraId="679CA856">
            <w:pPr>
              <w:pStyle w:val="32"/>
              <w:rPr>
                <w:color w:val="auto"/>
                <w:highlight w:val="none"/>
              </w:rPr>
            </w:pPr>
            <w:r>
              <w:rPr>
                <w:rFonts w:hint="eastAsia"/>
                <w:color w:val="auto"/>
                <w:highlight w:val="none"/>
                <w:lang w:val="en-US" w:eastAsia="zh-CN"/>
              </w:rPr>
              <w:t>半封闭车间，</w:t>
            </w:r>
            <w:r>
              <w:rPr>
                <w:color w:val="auto"/>
                <w:highlight w:val="none"/>
              </w:rPr>
              <w:t>控制落料高度，洒水降尘</w:t>
            </w:r>
            <w:r>
              <w:rPr>
                <w:rFonts w:hint="eastAsia"/>
                <w:color w:val="auto"/>
                <w:highlight w:val="none"/>
                <w:lang w:val="en-US" w:eastAsia="zh-CN"/>
              </w:rPr>
              <w:t>。</w:t>
            </w:r>
          </w:p>
        </w:tc>
        <w:tc>
          <w:tcPr>
            <w:tcW w:w="2656" w:type="dxa"/>
            <w:vMerge w:val="continue"/>
            <w:vAlign w:val="center"/>
          </w:tcPr>
          <w:p w14:paraId="5AD37E09">
            <w:pPr>
              <w:pStyle w:val="32"/>
              <w:rPr>
                <w:rFonts w:hint="default"/>
                <w:color w:val="auto"/>
                <w:highlight w:val="none"/>
              </w:rPr>
            </w:pPr>
          </w:p>
        </w:tc>
      </w:tr>
      <w:tr w14:paraId="4C2AE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10" w:type="dxa"/>
            <w:vMerge w:val="continue"/>
            <w:vAlign w:val="center"/>
          </w:tcPr>
          <w:p w14:paraId="3CAC282F">
            <w:pPr>
              <w:pStyle w:val="32"/>
              <w:rPr>
                <w:rFonts w:hint="default"/>
                <w:color w:val="auto"/>
                <w:highlight w:val="none"/>
              </w:rPr>
            </w:pPr>
          </w:p>
        </w:tc>
        <w:tc>
          <w:tcPr>
            <w:tcW w:w="461" w:type="dxa"/>
            <w:vMerge w:val="continue"/>
            <w:vAlign w:val="center"/>
          </w:tcPr>
          <w:p w14:paraId="50DF8C52">
            <w:pPr>
              <w:pStyle w:val="32"/>
              <w:rPr>
                <w:color w:val="auto"/>
                <w:highlight w:val="none"/>
              </w:rPr>
            </w:pPr>
          </w:p>
        </w:tc>
        <w:tc>
          <w:tcPr>
            <w:tcW w:w="1437" w:type="dxa"/>
            <w:vAlign w:val="center"/>
          </w:tcPr>
          <w:p w14:paraId="5C26C976">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釉料上料废气</w:t>
            </w:r>
          </w:p>
        </w:tc>
        <w:tc>
          <w:tcPr>
            <w:tcW w:w="855" w:type="dxa"/>
            <w:vAlign w:val="center"/>
          </w:tcPr>
          <w:p w14:paraId="4C408EE6">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2281" w:type="dxa"/>
            <w:vAlign w:val="center"/>
          </w:tcPr>
          <w:p w14:paraId="6909E80A">
            <w:pPr>
              <w:pStyle w:val="32"/>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w:t>
            </w:r>
            <w:r>
              <w:rPr>
                <w:rFonts w:hint="eastAsia"/>
                <w:color w:val="auto"/>
                <w:highlight w:val="none"/>
                <w:lang w:val="en-US" w:eastAsia="zh-CN"/>
              </w:rPr>
              <w:t>洒水降尘</w:t>
            </w:r>
            <w:r>
              <w:rPr>
                <w:color w:val="auto"/>
                <w:highlight w:val="none"/>
              </w:rPr>
              <w:t>。</w:t>
            </w:r>
          </w:p>
        </w:tc>
        <w:tc>
          <w:tcPr>
            <w:tcW w:w="2656" w:type="dxa"/>
            <w:vMerge w:val="continue"/>
            <w:vAlign w:val="center"/>
          </w:tcPr>
          <w:p w14:paraId="481AE0EB">
            <w:pPr>
              <w:pStyle w:val="32"/>
              <w:rPr>
                <w:rFonts w:hint="default"/>
                <w:color w:val="auto"/>
                <w:highlight w:val="none"/>
              </w:rPr>
            </w:pPr>
          </w:p>
        </w:tc>
      </w:tr>
      <w:tr w14:paraId="780A6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10" w:type="dxa"/>
            <w:vMerge w:val="continue"/>
            <w:vAlign w:val="center"/>
          </w:tcPr>
          <w:p w14:paraId="3922451F">
            <w:pPr>
              <w:pStyle w:val="32"/>
              <w:rPr>
                <w:rFonts w:hint="default"/>
                <w:color w:val="auto"/>
                <w:highlight w:val="none"/>
              </w:rPr>
            </w:pPr>
          </w:p>
        </w:tc>
        <w:tc>
          <w:tcPr>
            <w:tcW w:w="461" w:type="dxa"/>
            <w:vMerge w:val="continue"/>
            <w:vAlign w:val="center"/>
          </w:tcPr>
          <w:p w14:paraId="01B1883D">
            <w:pPr>
              <w:pStyle w:val="32"/>
              <w:rPr>
                <w:color w:val="auto"/>
                <w:highlight w:val="none"/>
              </w:rPr>
            </w:pPr>
          </w:p>
        </w:tc>
        <w:tc>
          <w:tcPr>
            <w:tcW w:w="1437" w:type="dxa"/>
            <w:vAlign w:val="center"/>
          </w:tcPr>
          <w:p w14:paraId="4E186A65">
            <w:pPr>
              <w:pStyle w:val="32"/>
              <w:ind w:firstLine="0" w:firstLineChars="0"/>
              <w:rPr>
                <w:rFonts w:hint="default"/>
                <w:color w:val="auto"/>
                <w:highlight w:val="none"/>
                <w:lang w:val="en-US" w:eastAsia="zh-CN"/>
              </w:rPr>
            </w:pPr>
            <w:r>
              <w:rPr>
                <w:rFonts w:hint="eastAsia"/>
                <w:color w:val="auto"/>
                <w:highlight w:val="none"/>
                <w:lang w:val="en-US" w:eastAsia="zh-CN"/>
              </w:rPr>
              <w:t>焙烧工程废气</w:t>
            </w:r>
          </w:p>
        </w:tc>
        <w:tc>
          <w:tcPr>
            <w:tcW w:w="855" w:type="dxa"/>
            <w:vAlign w:val="center"/>
          </w:tcPr>
          <w:p w14:paraId="32ECDB1D">
            <w:pPr>
              <w:pStyle w:val="32"/>
              <w:ind w:firstLine="0" w:firstLineChars="0"/>
              <w:rPr>
                <w:rFonts w:hint="eastAsia" w:eastAsia="宋体"/>
                <w:color w:val="auto"/>
                <w:highlight w:val="none"/>
                <w:lang w:val="en-US" w:eastAsia="zh-CN"/>
              </w:rPr>
            </w:pPr>
            <w:r>
              <w:rPr>
                <w:rFonts w:hint="eastAsia"/>
                <w:color w:val="auto"/>
                <w:highlight w:val="none"/>
                <w:lang w:val="en-US" w:eastAsia="zh-CN"/>
              </w:rPr>
              <w:t>氟化物</w:t>
            </w:r>
          </w:p>
        </w:tc>
        <w:tc>
          <w:tcPr>
            <w:tcW w:w="2281" w:type="dxa"/>
            <w:vAlign w:val="center"/>
          </w:tcPr>
          <w:p w14:paraId="136333E7">
            <w:pPr>
              <w:pStyle w:val="32"/>
              <w:ind w:firstLine="0" w:firstLineChars="0"/>
              <w:rPr>
                <w:rFonts w:hint="eastAsia" w:eastAsia="宋体"/>
                <w:color w:val="auto"/>
                <w:highlight w:val="none"/>
                <w:lang w:eastAsia="zh-CN"/>
              </w:rPr>
            </w:pPr>
            <w:r>
              <w:rPr>
                <w:rFonts w:hint="eastAsia"/>
                <w:color w:val="auto"/>
                <w:highlight w:val="none"/>
                <w:lang w:val="en-US" w:eastAsia="zh-CN"/>
              </w:rPr>
              <w:t>/</w:t>
            </w:r>
          </w:p>
        </w:tc>
        <w:tc>
          <w:tcPr>
            <w:tcW w:w="2656" w:type="dxa"/>
            <w:vMerge w:val="continue"/>
            <w:vAlign w:val="center"/>
          </w:tcPr>
          <w:p w14:paraId="5F7CBC40">
            <w:pPr>
              <w:pStyle w:val="32"/>
              <w:rPr>
                <w:rFonts w:hint="default"/>
                <w:color w:val="auto"/>
                <w:highlight w:val="none"/>
              </w:rPr>
            </w:pPr>
          </w:p>
        </w:tc>
      </w:tr>
      <w:tr w14:paraId="1B31C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110" w:type="dxa"/>
            <w:vMerge w:val="continue"/>
            <w:vAlign w:val="center"/>
          </w:tcPr>
          <w:p w14:paraId="36D63047">
            <w:pPr>
              <w:pStyle w:val="32"/>
              <w:rPr>
                <w:rFonts w:hint="default"/>
                <w:color w:val="auto"/>
                <w:highlight w:val="none"/>
              </w:rPr>
            </w:pPr>
          </w:p>
        </w:tc>
        <w:tc>
          <w:tcPr>
            <w:tcW w:w="461" w:type="dxa"/>
            <w:vMerge w:val="continue"/>
            <w:vAlign w:val="center"/>
          </w:tcPr>
          <w:p w14:paraId="4FC60750">
            <w:pPr>
              <w:pStyle w:val="32"/>
              <w:rPr>
                <w:rFonts w:hint="default"/>
                <w:color w:val="auto"/>
                <w:highlight w:val="none"/>
              </w:rPr>
            </w:pPr>
          </w:p>
        </w:tc>
        <w:tc>
          <w:tcPr>
            <w:tcW w:w="1437" w:type="dxa"/>
            <w:tcBorders>
              <w:bottom w:val="single" w:color="000000" w:sz="4" w:space="0"/>
            </w:tcBorders>
            <w:vAlign w:val="center"/>
          </w:tcPr>
          <w:p w14:paraId="244D32B1">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破碎工序粉尘</w:t>
            </w:r>
          </w:p>
        </w:tc>
        <w:tc>
          <w:tcPr>
            <w:tcW w:w="855" w:type="dxa"/>
            <w:tcBorders>
              <w:bottom w:val="single" w:color="000000" w:sz="4" w:space="0"/>
            </w:tcBorders>
            <w:vAlign w:val="center"/>
          </w:tcPr>
          <w:p w14:paraId="247E6480">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2281" w:type="dxa"/>
            <w:tcBorders>
              <w:bottom w:val="single" w:color="000000" w:sz="4" w:space="0"/>
            </w:tcBorders>
            <w:vAlign w:val="center"/>
          </w:tcPr>
          <w:p w14:paraId="2D786585">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封闭车间内，控制落料高度，</w:t>
            </w:r>
            <w:r>
              <w:rPr>
                <w:rFonts w:hint="eastAsia"/>
                <w:color w:val="auto"/>
                <w:highlight w:val="none"/>
                <w:lang w:val="en-US" w:eastAsia="zh-CN"/>
              </w:rPr>
              <w:t>洒水降尘</w:t>
            </w:r>
            <w:r>
              <w:rPr>
                <w:color w:val="auto"/>
                <w:highlight w:val="none"/>
              </w:rPr>
              <w:t>。</w:t>
            </w:r>
          </w:p>
        </w:tc>
        <w:tc>
          <w:tcPr>
            <w:tcW w:w="2656" w:type="dxa"/>
            <w:vMerge w:val="continue"/>
            <w:vAlign w:val="center"/>
          </w:tcPr>
          <w:p w14:paraId="6241488C">
            <w:pPr>
              <w:pStyle w:val="32"/>
              <w:rPr>
                <w:rFonts w:hint="default"/>
                <w:color w:val="auto"/>
                <w:highlight w:val="none"/>
              </w:rPr>
            </w:pPr>
          </w:p>
        </w:tc>
      </w:tr>
      <w:tr w14:paraId="67298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110" w:type="dxa"/>
            <w:vMerge w:val="continue"/>
            <w:vAlign w:val="center"/>
          </w:tcPr>
          <w:p w14:paraId="205DFFBE">
            <w:pPr>
              <w:pStyle w:val="32"/>
              <w:rPr>
                <w:rFonts w:hint="default"/>
                <w:color w:val="auto"/>
                <w:highlight w:val="none"/>
              </w:rPr>
            </w:pPr>
          </w:p>
        </w:tc>
        <w:tc>
          <w:tcPr>
            <w:tcW w:w="461" w:type="dxa"/>
            <w:vMerge w:val="continue"/>
            <w:vAlign w:val="center"/>
          </w:tcPr>
          <w:p w14:paraId="76884CBD">
            <w:pPr>
              <w:pStyle w:val="32"/>
              <w:rPr>
                <w:rFonts w:hint="default"/>
                <w:color w:val="auto"/>
                <w:highlight w:val="none"/>
              </w:rPr>
            </w:pPr>
          </w:p>
        </w:tc>
        <w:tc>
          <w:tcPr>
            <w:tcW w:w="1437" w:type="dxa"/>
            <w:tcBorders>
              <w:top w:val="single" w:color="000000" w:sz="4" w:space="0"/>
            </w:tcBorders>
            <w:vAlign w:val="center"/>
          </w:tcPr>
          <w:p w14:paraId="49814994">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雷磨工序粉尘</w:t>
            </w:r>
          </w:p>
        </w:tc>
        <w:tc>
          <w:tcPr>
            <w:tcW w:w="855" w:type="dxa"/>
            <w:tcBorders>
              <w:top w:val="single" w:color="000000" w:sz="4" w:space="0"/>
            </w:tcBorders>
            <w:vAlign w:val="center"/>
          </w:tcPr>
          <w:p w14:paraId="49A02B11">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2281" w:type="dxa"/>
            <w:tcBorders>
              <w:top w:val="single" w:color="000000" w:sz="4" w:space="0"/>
            </w:tcBorders>
            <w:vAlign w:val="center"/>
          </w:tcPr>
          <w:p w14:paraId="04A060A2">
            <w:pPr>
              <w:pStyle w:val="32"/>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w:t>
            </w:r>
            <w:r>
              <w:rPr>
                <w:rFonts w:hint="eastAsia"/>
                <w:color w:val="auto"/>
                <w:highlight w:val="none"/>
                <w:lang w:val="en-US" w:eastAsia="zh-CN"/>
              </w:rPr>
              <w:t>集气罩+袋式除尘器，喷雾降尘</w:t>
            </w:r>
            <w:r>
              <w:rPr>
                <w:color w:val="auto"/>
                <w:highlight w:val="none"/>
              </w:rPr>
              <w:t>。</w:t>
            </w:r>
          </w:p>
        </w:tc>
        <w:tc>
          <w:tcPr>
            <w:tcW w:w="2656" w:type="dxa"/>
            <w:vMerge w:val="continue"/>
            <w:vAlign w:val="center"/>
          </w:tcPr>
          <w:p w14:paraId="310E3351">
            <w:pPr>
              <w:pStyle w:val="32"/>
              <w:rPr>
                <w:rFonts w:hint="default"/>
                <w:color w:val="auto"/>
                <w:highlight w:val="none"/>
              </w:rPr>
            </w:pPr>
          </w:p>
        </w:tc>
      </w:tr>
      <w:tr w14:paraId="3449C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10" w:type="dxa"/>
            <w:vMerge w:val="continue"/>
            <w:vAlign w:val="center"/>
          </w:tcPr>
          <w:p w14:paraId="40AADE42">
            <w:pPr>
              <w:pStyle w:val="32"/>
              <w:rPr>
                <w:rFonts w:hint="default"/>
                <w:color w:val="auto"/>
                <w:highlight w:val="none"/>
              </w:rPr>
            </w:pPr>
          </w:p>
        </w:tc>
        <w:tc>
          <w:tcPr>
            <w:tcW w:w="461" w:type="dxa"/>
            <w:vMerge w:val="continue"/>
            <w:vAlign w:val="center"/>
          </w:tcPr>
          <w:p w14:paraId="444D8AC6">
            <w:pPr>
              <w:pStyle w:val="32"/>
              <w:rPr>
                <w:rFonts w:hint="default"/>
                <w:color w:val="auto"/>
                <w:highlight w:val="none"/>
              </w:rPr>
            </w:pPr>
          </w:p>
        </w:tc>
        <w:tc>
          <w:tcPr>
            <w:tcW w:w="1437" w:type="dxa"/>
            <w:vAlign w:val="center"/>
          </w:tcPr>
          <w:p w14:paraId="12A54ED2">
            <w:pPr>
              <w:pStyle w:val="32"/>
              <w:rPr>
                <w:rFonts w:hint="default"/>
                <w:color w:val="auto"/>
                <w:highlight w:val="none"/>
              </w:rPr>
            </w:pPr>
            <w:r>
              <w:rPr>
                <w:color w:val="auto"/>
                <w:highlight w:val="none"/>
              </w:rPr>
              <w:t>食堂</w:t>
            </w:r>
          </w:p>
        </w:tc>
        <w:tc>
          <w:tcPr>
            <w:tcW w:w="855" w:type="dxa"/>
            <w:vAlign w:val="center"/>
          </w:tcPr>
          <w:p w14:paraId="347B180D">
            <w:pPr>
              <w:pStyle w:val="32"/>
              <w:rPr>
                <w:rFonts w:hint="default"/>
                <w:color w:val="auto"/>
                <w:highlight w:val="none"/>
              </w:rPr>
            </w:pPr>
            <w:r>
              <w:rPr>
                <w:color w:val="auto"/>
                <w:highlight w:val="none"/>
              </w:rPr>
              <w:t>食堂油烟</w:t>
            </w:r>
          </w:p>
        </w:tc>
        <w:tc>
          <w:tcPr>
            <w:tcW w:w="2281" w:type="dxa"/>
            <w:vAlign w:val="center"/>
          </w:tcPr>
          <w:p w14:paraId="5C9BCFA5">
            <w:pPr>
              <w:pStyle w:val="32"/>
              <w:rPr>
                <w:rFonts w:hint="default"/>
                <w:color w:val="auto"/>
                <w:highlight w:val="none"/>
              </w:rPr>
            </w:pPr>
            <w:r>
              <w:rPr>
                <w:color w:val="auto"/>
                <w:highlight w:val="none"/>
              </w:rPr>
              <w:t>油烟净化器</w:t>
            </w:r>
          </w:p>
        </w:tc>
        <w:tc>
          <w:tcPr>
            <w:tcW w:w="2656" w:type="dxa"/>
            <w:vAlign w:val="center"/>
          </w:tcPr>
          <w:p w14:paraId="0AE98C25">
            <w:pPr>
              <w:pStyle w:val="32"/>
              <w:rPr>
                <w:rFonts w:hint="default"/>
                <w:color w:val="auto"/>
                <w:highlight w:val="none"/>
              </w:rPr>
            </w:pPr>
            <w:r>
              <w:rPr>
                <w:color w:val="auto"/>
                <w:highlight w:val="none"/>
              </w:rPr>
              <w:t>《饮食业油烟排放标准》（GB18483-2001）中最高允许排放标准</w:t>
            </w:r>
          </w:p>
        </w:tc>
      </w:tr>
      <w:tr w14:paraId="679C9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110" w:type="dxa"/>
            <w:vAlign w:val="center"/>
          </w:tcPr>
          <w:p w14:paraId="63CB9934">
            <w:pPr>
              <w:pStyle w:val="32"/>
              <w:rPr>
                <w:rFonts w:hint="default"/>
                <w:color w:val="auto"/>
                <w:highlight w:val="none"/>
              </w:rPr>
            </w:pPr>
            <w:r>
              <w:rPr>
                <w:color w:val="auto"/>
                <w:highlight w:val="none"/>
              </w:rPr>
              <w:t>地表水环境</w:t>
            </w:r>
          </w:p>
        </w:tc>
        <w:tc>
          <w:tcPr>
            <w:tcW w:w="1898" w:type="dxa"/>
            <w:gridSpan w:val="2"/>
            <w:vAlign w:val="center"/>
          </w:tcPr>
          <w:p w14:paraId="1D599619">
            <w:pPr>
              <w:pStyle w:val="32"/>
              <w:rPr>
                <w:rFonts w:hint="default"/>
                <w:color w:val="auto"/>
                <w:highlight w:val="none"/>
              </w:rPr>
            </w:pPr>
            <w:r>
              <w:rPr>
                <w:color w:val="auto"/>
                <w:highlight w:val="none"/>
              </w:rPr>
              <w:t>生活污水</w:t>
            </w:r>
          </w:p>
        </w:tc>
        <w:tc>
          <w:tcPr>
            <w:tcW w:w="855" w:type="dxa"/>
            <w:vAlign w:val="center"/>
          </w:tcPr>
          <w:p w14:paraId="79733E4F">
            <w:pPr>
              <w:pStyle w:val="32"/>
              <w:rPr>
                <w:rFonts w:hint="default"/>
                <w:color w:val="auto"/>
                <w:highlight w:val="none"/>
              </w:rPr>
            </w:pPr>
            <w:r>
              <w:rPr>
                <w:color w:val="auto"/>
                <w:highlight w:val="none"/>
              </w:rPr>
              <w:t>pH、COD、BOD</w:t>
            </w:r>
            <w:r>
              <w:rPr>
                <w:color w:val="auto"/>
                <w:highlight w:val="none"/>
                <w:vertAlign w:val="subscript"/>
              </w:rPr>
              <w:t>5</w:t>
            </w:r>
            <w:r>
              <w:rPr>
                <w:color w:val="auto"/>
                <w:highlight w:val="none"/>
              </w:rPr>
              <w:t>、氨氮等</w:t>
            </w:r>
          </w:p>
        </w:tc>
        <w:tc>
          <w:tcPr>
            <w:tcW w:w="2281" w:type="dxa"/>
            <w:vAlign w:val="center"/>
          </w:tcPr>
          <w:p w14:paraId="4987FCF2">
            <w:pPr>
              <w:pStyle w:val="32"/>
              <w:rPr>
                <w:rFonts w:hint="eastAsia"/>
                <w:color w:val="auto"/>
                <w:highlight w:val="none"/>
                <w:lang w:eastAsia="zh-CN"/>
              </w:rPr>
            </w:pPr>
            <w:r>
              <w:rPr>
                <w:color w:val="auto"/>
                <w:highlight w:val="none"/>
              </w:rPr>
              <w:t>经</w:t>
            </w:r>
            <w:r>
              <w:rPr>
                <w:rFonts w:hint="eastAsia"/>
                <w:color w:val="auto"/>
                <w:highlight w:val="none"/>
                <w:lang w:val="en-US" w:eastAsia="zh-CN"/>
              </w:rPr>
              <w:t>隔油池（1个，容积为2m</w:t>
            </w:r>
            <w:r>
              <w:rPr>
                <w:rFonts w:hint="eastAsia"/>
                <w:color w:val="auto"/>
                <w:highlight w:val="none"/>
                <w:vertAlign w:val="superscript"/>
                <w:lang w:val="en-US" w:eastAsia="zh-CN"/>
              </w:rPr>
              <w:t>3</w:t>
            </w:r>
            <w:r>
              <w:rPr>
                <w:rFonts w:hint="eastAsia"/>
                <w:color w:val="auto"/>
                <w:highlight w:val="none"/>
                <w:lang w:val="en-US" w:eastAsia="zh-CN"/>
              </w:rPr>
              <w:t>）、生活污水收集池（1个，容积为9m</w:t>
            </w:r>
            <w:r>
              <w:rPr>
                <w:rFonts w:hint="eastAsia"/>
                <w:color w:val="auto"/>
                <w:highlight w:val="none"/>
                <w:vertAlign w:val="superscript"/>
                <w:lang w:val="en-US" w:eastAsia="zh-CN"/>
              </w:rPr>
              <w:t>3</w:t>
            </w:r>
            <w:r>
              <w:rPr>
                <w:rFonts w:hint="eastAsia"/>
                <w:color w:val="auto"/>
                <w:highlight w:val="none"/>
                <w:lang w:val="en-US" w:eastAsia="zh-CN"/>
              </w:rPr>
              <w:t>）沉淀后</w:t>
            </w:r>
            <w:r>
              <w:rPr>
                <w:color w:val="auto"/>
                <w:highlight w:val="none"/>
              </w:rPr>
              <w:t>用于</w:t>
            </w:r>
            <w:r>
              <w:rPr>
                <w:rFonts w:hint="eastAsia"/>
                <w:color w:val="auto"/>
                <w:highlight w:val="none"/>
                <w:lang w:val="en-US" w:eastAsia="zh-CN"/>
              </w:rPr>
              <w:t>生产</w:t>
            </w:r>
            <w:r>
              <w:rPr>
                <w:rFonts w:hint="eastAsia"/>
                <w:color w:val="auto"/>
                <w:highlight w:val="none"/>
                <w:lang w:eastAsia="zh-CN"/>
              </w:rPr>
              <w:t>。</w:t>
            </w:r>
          </w:p>
        </w:tc>
        <w:tc>
          <w:tcPr>
            <w:tcW w:w="2656" w:type="dxa"/>
            <w:vAlign w:val="center"/>
          </w:tcPr>
          <w:p w14:paraId="53EF1D31">
            <w:pPr>
              <w:pStyle w:val="32"/>
              <w:rPr>
                <w:rFonts w:hint="eastAsia" w:eastAsia="宋体"/>
                <w:color w:val="auto"/>
                <w:highlight w:val="none"/>
                <w:lang w:eastAsia="zh-CN"/>
              </w:rPr>
            </w:pPr>
            <w:r>
              <w:rPr>
                <w:rFonts w:hint="eastAsia"/>
                <w:color w:val="auto"/>
                <w:highlight w:val="none"/>
                <w:lang w:val="en-US" w:eastAsia="zh-CN"/>
              </w:rPr>
              <w:t>/</w:t>
            </w:r>
          </w:p>
        </w:tc>
      </w:tr>
      <w:tr w14:paraId="4545C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10" w:type="dxa"/>
            <w:vAlign w:val="center"/>
          </w:tcPr>
          <w:p w14:paraId="2B616685">
            <w:pPr>
              <w:pStyle w:val="32"/>
              <w:rPr>
                <w:rFonts w:hint="default"/>
                <w:color w:val="auto"/>
                <w:highlight w:val="none"/>
              </w:rPr>
            </w:pPr>
            <w:r>
              <w:rPr>
                <w:color w:val="auto"/>
                <w:highlight w:val="none"/>
              </w:rPr>
              <w:t>声环境</w:t>
            </w:r>
          </w:p>
        </w:tc>
        <w:tc>
          <w:tcPr>
            <w:tcW w:w="1898" w:type="dxa"/>
            <w:gridSpan w:val="2"/>
            <w:vAlign w:val="center"/>
          </w:tcPr>
          <w:p w14:paraId="33711CC0">
            <w:pPr>
              <w:pStyle w:val="32"/>
              <w:rPr>
                <w:rFonts w:hint="default"/>
                <w:color w:val="auto"/>
                <w:highlight w:val="none"/>
              </w:rPr>
            </w:pPr>
            <w:r>
              <w:rPr>
                <w:rFonts w:hint="eastAsia"/>
                <w:color w:val="auto"/>
                <w:highlight w:val="none"/>
                <w:lang w:val="en-US" w:eastAsia="zh-CN"/>
              </w:rPr>
              <w:t>水磨式球磨机</w:t>
            </w:r>
            <w:r>
              <w:rPr>
                <w:color w:val="auto"/>
                <w:highlight w:val="none"/>
              </w:rPr>
              <w:t>、拌</w:t>
            </w:r>
            <w:r>
              <w:rPr>
                <w:rFonts w:hint="eastAsia"/>
                <w:color w:val="auto"/>
                <w:highlight w:val="none"/>
                <w:lang w:val="en-US" w:eastAsia="zh-CN"/>
              </w:rPr>
              <w:t>对辊机</w:t>
            </w:r>
            <w:r>
              <w:rPr>
                <w:color w:val="auto"/>
                <w:highlight w:val="none"/>
              </w:rPr>
              <w:t>、</w:t>
            </w:r>
            <w:r>
              <w:rPr>
                <w:rFonts w:hint="eastAsia"/>
                <w:color w:val="auto"/>
                <w:highlight w:val="none"/>
                <w:lang w:val="en-US" w:eastAsia="zh-CN"/>
              </w:rPr>
              <w:t>锤式雷蒙机</w:t>
            </w:r>
            <w:r>
              <w:rPr>
                <w:color w:val="auto"/>
                <w:highlight w:val="none"/>
              </w:rPr>
              <w:t>、风机等</w:t>
            </w:r>
          </w:p>
        </w:tc>
        <w:tc>
          <w:tcPr>
            <w:tcW w:w="855" w:type="dxa"/>
            <w:vAlign w:val="center"/>
          </w:tcPr>
          <w:p w14:paraId="1280698C">
            <w:pPr>
              <w:pStyle w:val="32"/>
              <w:rPr>
                <w:rFonts w:hint="default"/>
                <w:color w:val="auto"/>
                <w:highlight w:val="none"/>
              </w:rPr>
            </w:pPr>
            <w:r>
              <w:rPr>
                <w:color w:val="auto"/>
                <w:highlight w:val="none"/>
              </w:rPr>
              <w:t>等效</w:t>
            </w:r>
            <w:r>
              <w:rPr>
                <w:rFonts w:hint="default"/>
                <w:color w:val="auto"/>
                <w:highlight w:val="none"/>
              </w:rPr>
              <w:t>A</w:t>
            </w:r>
            <w:r>
              <w:rPr>
                <w:color w:val="auto"/>
                <w:highlight w:val="none"/>
              </w:rPr>
              <w:t>声级</w:t>
            </w:r>
          </w:p>
        </w:tc>
        <w:tc>
          <w:tcPr>
            <w:tcW w:w="2281" w:type="dxa"/>
            <w:vAlign w:val="center"/>
          </w:tcPr>
          <w:p w14:paraId="1561A700">
            <w:pPr>
              <w:pStyle w:val="32"/>
              <w:rPr>
                <w:rFonts w:hint="default"/>
                <w:color w:val="auto"/>
                <w:highlight w:val="none"/>
              </w:rPr>
            </w:pPr>
            <w:r>
              <w:rPr>
                <w:color w:val="auto"/>
                <w:highlight w:val="none"/>
              </w:rPr>
              <w:t>置于厂房内，基础减振，合理布置声源设备，风机安装消声器。</w:t>
            </w:r>
          </w:p>
        </w:tc>
        <w:tc>
          <w:tcPr>
            <w:tcW w:w="2656" w:type="dxa"/>
            <w:vAlign w:val="center"/>
          </w:tcPr>
          <w:p w14:paraId="0813ADE5">
            <w:pPr>
              <w:pStyle w:val="32"/>
              <w:rPr>
                <w:rFonts w:hint="default"/>
                <w:color w:val="auto"/>
                <w:highlight w:val="none"/>
              </w:rPr>
            </w:pPr>
            <w:r>
              <w:rPr>
                <w:color w:val="auto"/>
                <w:highlight w:val="none"/>
              </w:rPr>
              <w:t>《工业企业厂界环境噪声排放标准（</w:t>
            </w:r>
            <w:r>
              <w:rPr>
                <w:rFonts w:hint="default"/>
                <w:color w:val="auto"/>
                <w:highlight w:val="none"/>
              </w:rPr>
              <w:t>GB12348-2008</w:t>
            </w:r>
            <w:r>
              <w:rPr>
                <w:color w:val="auto"/>
                <w:highlight w:val="none"/>
              </w:rPr>
              <w:t>）2类标准</w:t>
            </w:r>
          </w:p>
        </w:tc>
      </w:tr>
      <w:tr w14:paraId="7E9B1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110" w:type="dxa"/>
            <w:vAlign w:val="center"/>
          </w:tcPr>
          <w:p w14:paraId="36A029E8">
            <w:pPr>
              <w:pStyle w:val="32"/>
              <w:rPr>
                <w:rFonts w:hint="default"/>
                <w:color w:val="auto"/>
                <w:highlight w:val="none"/>
              </w:rPr>
            </w:pPr>
            <w:r>
              <w:rPr>
                <w:color w:val="auto"/>
                <w:highlight w:val="none"/>
              </w:rPr>
              <w:t>固体废物</w:t>
            </w:r>
          </w:p>
        </w:tc>
        <w:tc>
          <w:tcPr>
            <w:tcW w:w="7690" w:type="dxa"/>
            <w:gridSpan w:val="5"/>
            <w:vAlign w:val="center"/>
          </w:tcPr>
          <w:p w14:paraId="48EA88B4">
            <w:pPr>
              <w:pStyle w:val="32"/>
              <w:jc w:val="both"/>
              <w:rPr>
                <w:rFonts w:hint="eastAsia" w:eastAsia="宋体"/>
                <w:color w:val="auto"/>
                <w:highlight w:val="none"/>
                <w:lang w:eastAsia="zh-CN"/>
              </w:rPr>
            </w:pPr>
            <w:r>
              <w:rPr>
                <w:rFonts w:hint="eastAsia"/>
                <w:color w:val="auto"/>
                <w:highlight w:val="none"/>
                <w:lang w:val="en-US" w:eastAsia="zh-CN"/>
              </w:rPr>
              <w:t>（1）</w:t>
            </w:r>
            <w:r>
              <w:rPr>
                <w:rFonts w:hint="default"/>
                <w:color w:val="auto"/>
                <w:highlight w:val="none"/>
              </w:rPr>
              <w:t>切条</w:t>
            </w:r>
            <w:r>
              <w:rPr>
                <w:rFonts w:hint="eastAsia"/>
                <w:color w:val="auto"/>
                <w:highlight w:val="none"/>
                <w:lang w:eastAsia="zh-CN"/>
              </w:rPr>
              <w:t>边角料</w:t>
            </w:r>
            <w:r>
              <w:rPr>
                <w:rFonts w:hint="default"/>
                <w:color w:val="auto"/>
                <w:highlight w:val="none"/>
              </w:rPr>
              <w:t>、次品</w:t>
            </w:r>
            <w:r>
              <w:rPr>
                <w:rFonts w:hint="eastAsia"/>
                <w:color w:val="auto"/>
                <w:highlight w:val="none"/>
                <w:lang w:val="en-US" w:eastAsia="zh-CN"/>
              </w:rPr>
              <w:t>全部</w:t>
            </w:r>
            <w:r>
              <w:rPr>
                <w:rFonts w:hint="eastAsia"/>
                <w:color w:val="auto"/>
                <w:highlight w:val="none"/>
              </w:rPr>
              <w:t>回用于生产</w:t>
            </w:r>
            <w:r>
              <w:rPr>
                <w:rFonts w:hint="eastAsia"/>
                <w:color w:val="auto"/>
                <w:highlight w:val="none"/>
                <w:lang w:eastAsia="zh-CN"/>
              </w:rPr>
              <w:t>。</w:t>
            </w:r>
          </w:p>
          <w:p w14:paraId="2BB52F2C">
            <w:pPr>
              <w:pStyle w:val="32"/>
              <w:jc w:val="both"/>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包装袋</w:t>
            </w:r>
            <w:r>
              <w:rPr>
                <w:rFonts w:hint="default"/>
                <w:color w:val="auto"/>
                <w:highlight w:val="none"/>
                <w:lang w:val="en-US" w:eastAsia="zh-CN"/>
              </w:rPr>
              <w:t>收集</w:t>
            </w:r>
            <w:r>
              <w:rPr>
                <w:rFonts w:hint="eastAsia"/>
                <w:color w:val="auto"/>
                <w:highlight w:val="none"/>
                <w:lang w:val="en-US" w:eastAsia="zh-CN"/>
              </w:rPr>
              <w:t>后</w:t>
            </w:r>
            <w:r>
              <w:rPr>
                <w:rFonts w:hint="default"/>
                <w:color w:val="auto"/>
                <w:highlight w:val="none"/>
                <w:lang w:val="en-US" w:eastAsia="zh-CN"/>
              </w:rPr>
              <w:t>外售。</w:t>
            </w:r>
          </w:p>
          <w:p w14:paraId="554DEB12">
            <w:pPr>
              <w:pStyle w:val="32"/>
              <w:jc w:val="both"/>
              <w:rPr>
                <w:rFonts w:hint="eastAsia"/>
                <w:color w:val="auto"/>
                <w:highlight w:val="none"/>
                <w:lang w:eastAsia="zh-CN"/>
              </w:rPr>
            </w:pPr>
            <w:r>
              <w:rPr>
                <w:rFonts w:hint="eastAsia"/>
                <w:color w:val="auto"/>
                <w:highlight w:val="none"/>
                <w:lang w:val="en-US" w:eastAsia="zh-CN"/>
              </w:rPr>
              <w:t>（3）生物质燃烧灰渣经袋装收集后外售给附近</w:t>
            </w:r>
            <w:r>
              <w:rPr>
                <w:rFonts w:hint="eastAsia"/>
                <w:color w:val="auto"/>
                <w:highlight w:val="none"/>
                <w:lang w:eastAsia="zh-CN"/>
              </w:rPr>
              <w:t>村民</w:t>
            </w:r>
            <w:r>
              <w:rPr>
                <w:rFonts w:hint="default"/>
                <w:color w:val="auto"/>
                <w:highlight w:val="none"/>
              </w:rPr>
              <w:t>用</w:t>
            </w:r>
            <w:r>
              <w:rPr>
                <w:rFonts w:hint="eastAsia"/>
                <w:color w:val="auto"/>
                <w:highlight w:val="none"/>
                <w:lang w:eastAsia="zh-CN"/>
              </w:rPr>
              <w:t>作肥料使用。</w:t>
            </w:r>
          </w:p>
          <w:p w14:paraId="0BCCE2AB">
            <w:pPr>
              <w:pStyle w:val="32"/>
              <w:jc w:val="both"/>
              <w:rPr>
                <w:rFonts w:hint="eastAsia"/>
                <w:color w:val="auto"/>
                <w:highlight w:val="none"/>
                <w:lang w:eastAsia="zh-CN"/>
              </w:rPr>
            </w:pPr>
            <w:r>
              <w:rPr>
                <w:rFonts w:hint="eastAsia"/>
                <w:color w:val="auto"/>
                <w:highlight w:val="none"/>
                <w:lang w:val="en-US" w:eastAsia="zh-CN"/>
              </w:rPr>
              <w:t>（4）废润滑油产生后立即分发给员工用于模具涂刷，厂内不贮存。</w:t>
            </w:r>
          </w:p>
          <w:p w14:paraId="79E5A4F2">
            <w:pPr>
              <w:pStyle w:val="32"/>
              <w:jc w:val="both"/>
              <w:rPr>
                <w:rFonts w:hint="default"/>
                <w:color w:val="auto"/>
                <w:highlight w:val="none"/>
                <w:lang w:val="en-US" w:eastAsia="zh-CN"/>
              </w:rPr>
            </w:pPr>
            <w:r>
              <w:rPr>
                <w:rFonts w:hint="eastAsia"/>
                <w:color w:val="auto"/>
                <w:highlight w:val="none"/>
                <w:lang w:val="en-US" w:eastAsia="zh-CN"/>
              </w:rPr>
              <w:t>（5）生活垃圾集中</w:t>
            </w:r>
            <w:r>
              <w:rPr>
                <w:color w:val="auto"/>
                <w:highlight w:val="none"/>
              </w:rPr>
              <w:t>收集</w:t>
            </w:r>
            <w:r>
              <w:rPr>
                <w:rFonts w:hint="eastAsia"/>
                <w:color w:val="auto"/>
                <w:highlight w:val="none"/>
              </w:rPr>
              <w:t>后</w:t>
            </w:r>
            <w:r>
              <w:rPr>
                <w:color w:val="auto"/>
                <w:highlight w:val="none"/>
              </w:rPr>
              <w:t>委托当地环卫部门统一</w:t>
            </w:r>
            <w:r>
              <w:rPr>
                <w:rFonts w:hint="eastAsia"/>
                <w:color w:val="auto"/>
                <w:highlight w:val="none"/>
              </w:rPr>
              <w:t>清运处置。</w:t>
            </w:r>
          </w:p>
        </w:tc>
      </w:tr>
      <w:tr w14:paraId="08E7D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110" w:type="dxa"/>
            <w:vAlign w:val="center"/>
          </w:tcPr>
          <w:p w14:paraId="4B243A8A">
            <w:pPr>
              <w:pStyle w:val="32"/>
              <w:rPr>
                <w:rFonts w:hint="default"/>
                <w:color w:val="auto"/>
                <w:highlight w:val="none"/>
              </w:rPr>
            </w:pPr>
            <w:r>
              <w:rPr>
                <w:rFonts w:hint="default"/>
                <w:color w:val="auto"/>
                <w:highlight w:val="none"/>
              </w:rPr>
              <w:t>土壤及地下水污染防治措施</w:t>
            </w:r>
          </w:p>
        </w:tc>
        <w:tc>
          <w:tcPr>
            <w:tcW w:w="7690" w:type="dxa"/>
            <w:gridSpan w:val="5"/>
            <w:vAlign w:val="center"/>
          </w:tcPr>
          <w:p w14:paraId="37E0FFA0">
            <w:pPr>
              <w:pStyle w:val="32"/>
              <w:jc w:val="both"/>
              <w:rPr>
                <w:rFonts w:hint="default"/>
                <w:color w:val="auto"/>
                <w:highlight w:val="none"/>
              </w:rPr>
            </w:pPr>
            <w:r>
              <w:rPr>
                <w:color w:val="auto"/>
                <w:highlight w:val="none"/>
              </w:rPr>
              <w:t>（1）源头控制</w:t>
            </w:r>
          </w:p>
          <w:p w14:paraId="09670DF0">
            <w:pPr>
              <w:pStyle w:val="32"/>
              <w:jc w:val="both"/>
              <w:rPr>
                <w:rFonts w:hint="eastAsia" w:eastAsia="宋体"/>
                <w:color w:val="auto"/>
                <w:highlight w:val="none"/>
                <w:lang w:val="en-US" w:eastAsia="zh-CN"/>
              </w:rPr>
            </w:pPr>
            <w:r>
              <w:rPr>
                <w:rFonts w:hint="eastAsia"/>
                <w:color w:val="auto"/>
                <w:highlight w:val="none"/>
                <w:lang w:val="en-US" w:eastAsia="zh-CN"/>
              </w:rPr>
              <w:t>安排专人定期对生活污水收集池、循环水池及危废</w:t>
            </w:r>
            <w:r>
              <w:rPr>
                <w:rFonts w:hint="eastAsia"/>
                <w:color w:val="auto"/>
                <w:highlight w:val="none"/>
              </w:rPr>
              <w:t>暂存间进行巡检、调节、保养、维</w:t>
            </w:r>
            <w:r>
              <w:rPr>
                <w:rFonts w:hint="eastAsia"/>
                <w:color w:val="auto"/>
                <w:highlight w:val="none"/>
                <w:lang w:val="en-US" w:eastAsia="zh-CN"/>
              </w:rPr>
              <w:t>护</w:t>
            </w:r>
            <w:r>
              <w:rPr>
                <w:rFonts w:hint="eastAsia"/>
                <w:color w:val="auto"/>
                <w:highlight w:val="none"/>
              </w:rPr>
              <w:t>，及时发现可能引起事故的异常运行苗头，消除事故隐患，将污染物跑、冒、滴、漏降到最低限度</w:t>
            </w:r>
            <w:r>
              <w:rPr>
                <w:rFonts w:hint="eastAsia"/>
                <w:color w:val="auto"/>
                <w:highlight w:val="none"/>
                <w:lang w:eastAsia="zh-CN"/>
              </w:rPr>
              <w:t>。</w:t>
            </w:r>
            <w:r>
              <w:rPr>
                <w:rFonts w:hint="eastAsia"/>
                <w:color w:val="auto"/>
                <w:highlight w:val="none"/>
                <w:lang w:val="en-US" w:eastAsia="zh-CN"/>
              </w:rPr>
              <w:t>规范建立危废</w:t>
            </w:r>
            <w:r>
              <w:rPr>
                <w:rFonts w:hint="eastAsia"/>
                <w:color w:val="auto"/>
                <w:highlight w:val="none"/>
              </w:rPr>
              <w:t>暂存间</w:t>
            </w:r>
            <w:r>
              <w:rPr>
                <w:rFonts w:hint="eastAsia"/>
                <w:color w:val="auto"/>
                <w:highlight w:val="none"/>
                <w:lang w:eastAsia="zh-CN"/>
              </w:rPr>
              <w:t>。</w:t>
            </w:r>
          </w:p>
          <w:p w14:paraId="0A39F227">
            <w:pPr>
              <w:pStyle w:val="32"/>
              <w:jc w:val="both"/>
              <w:rPr>
                <w:rFonts w:hint="default"/>
                <w:color w:val="auto"/>
                <w:highlight w:val="none"/>
              </w:rPr>
            </w:pPr>
            <w:r>
              <w:rPr>
                <w:color w:val="auto"/>
                <w:highlight w:val="none"/>
              </w:rPr>
              <w:t>（2）分区防渗</w:t>
            </w:r>
          </w:p>
          <w:p w14:paraId="7E2AC10C">
            <w:pPr>
              <w:pStyle w:val="32"/>
              <w:jc w:val="both"/>
              <w:rPr>
                <w:rFonts w:hint="default"/>
                <w:color w:val="auto"/>
                <w:highlight w:val="none"/>
              </w:rPr>
            </w:pPr>
            <w:r>
              <w:rPr>
                <w:color w:val="auto"/>
                <w:highlight w:val="none"/>
              </w:rPr>
              <w:t>厂区采取分区防渗的措施，根据不同的防渗需求进行防渗</w:t>
            </w:r>
            <w:r>
              <w:rPr>
                <w:rFonts w:hint="eastAsia"/>
                <w:color w:val="auto"/>
                <w:highlight w:val="none"/>
                <w:lang w:eastAsia="zh-CN"/>
              </w:rPr>
              <w:t>。</w:t>
            </w:r>
            <w:r>
              <w:rPr>
                <w:rFonts w:hint="eastAsia"/>
                <w:color w:val="auto"/>
                <w:highlight w:val="none"/>
              </w:rPr>
              <w:t>危废暂存间</w:t>
            </w:r>
            <w:r>
              <w:rPr>
                <w:color w:val="auto"/>
                <w:highlight w:val="none"/>
              </w:rPr>
              <w:t>严格按照《危险废物贮存污染控制标准》（</w:t>
            </w:r>
            <w:r>
              <w:rPr>
                <w:rFonts w:hint="default"/>
                <w:color w:val="auto"/>
                <w:highlight w:val="none"/>
              </w:rPr>
              <w:t>GB18597-20</w:t>
            </w:r>
            <w:r>
              <w:rPr>
                <w:color w:val="auto"/>
                <w:highlight w:val="none"/>
              </w:rPr>
              <w:t>23）的要求进行重点防渗：水泥地坪及墙面涂刷</w:t>
            </w:r>
            <w:r>
              <w:rPr>
                <w:rFonts w:hint="default"/>
                <w:color w:val="auto"/>
                <w:highlight w:val="none"/>
              </w:rPr>
              <w:t>2mm</w:t>
            </w:r>
            <w:r>
              <w:rPr>
                <w:color w:val="auto"/>
                <w:highlight w:val="none"/>
              </w:rPr>
              <w:t>环氧树脂或高密度聚乙烯膜进行防渗。</w:t>
            </w:r>
          </w:p>
          <w:p w14:paraId="1ADAC929">
            <w:pPr>
              <w:pStyle w:val="32"/>
              <w:numPr>
                <w:ilvl w:val="0"/>
                <w:numId w:val="0"/>
              </w:numPr>
              <w:jc w:val="both"/>
              <w:rPr>
                <w:color w:val="auto"/>
                <w:highlight w:val="none"/>
              </w:rPr>
            </w:pPr>
            <w:r>
              <w:rPr>
                <w:rFonts w:hint="eastAsia" w:ascii="Times New Roman" w:hAnsi="Times New Roman" w:eastAsia="宋体" w:cs="黑体"/>
                <w:b w:val="0"/>
                <w:color w:val="auto"/>
                <w:kern w:val="2"/>
                <w:sz w:val="21"/>
                <w:szCs w:val="24"/>
                <w:highlight w:val="none"/>
                <w:lang w:val="en-US" w:eastAsia="zh-CN" w:bidi="ar-SA"/>
              </w:rPr>
              <w:t>（</w:t>
            </w:r>
            <w:r>
              <w:rPr>
                <w:rFonts w:hint="eastAsia" w:cs="黑体"/>
                <w:b w:val="0"/>
                <w:color w:val="auto"/>
                <w:kern w:val="2"/>
                <w:sz w:val="21"/>
                <w:szCs w:val="24"/>
                <w:highlight w:val="none"/>
                <w:lang w:val="en-US" w:eastAsia="zh-CN" w:bidi="ar-SA"/>
              </w:rPr>
              <w:t>3</w:t>
            </w:r>
            <w:r>
              <w:rPr>
                <w:rFonts w:hint="eastAsia" w:ascii="Times New Roman" w:hAnsi="Times New Roman" w:eastAsia="宋体" w:cs="黑体"/>
                <w:b w:val="0"/>
                <w:color w:val="auto"/>
                <w:kern w:val="2"/>
                <w:sz w:val="21"/>
                <w:szCs w:val="24"/>
                <w:highlight w:val="none"/>
                <w:lang w:val="en-US" w:eastAsia="zh-CN" w:bidi="ar-SA"/>
              </w:rPr>
              <w:t>）</w:t>
            </w:r>
            <w:r>
              <w:rPr>
                <w:color w:val="auto"/>
                <w:highlight w:val="none"/>
              </w:rPr>
              <w:t>日常管理</w:t>
            </w:r>
          </w:p>
          <w:p w14:paraId="5B25CAAC">
            <w:pPr>
              <w:pStyle w:val="32"/>
              <w:numPr>
                <w:ilvl w:val="0"/>
                <w:numId w:val="0"/>
              </w:numPr>
              <w:jc w:val="both"/>
              <w:rPr>
                <w:rFonts w:hint="default"/>
                <w:color w:val="auto"/>
                <w:highlight w:val="none"/>
              </w:rPr>
            </w:pPr>
            <w:r>
              <w:rPr>
                <w:color w:val="auto"/>
                <w:highlight w:val="none"/>
              </w:rPr>
              <w:t>加强防渗或预防硬化地表开裂、破损，安排兼职人员负责环保设施的日常管理，确保</w:t>
            </w:r>
            <w:r>
              <w:rPr>
                <w:rFonts w:hint="eastAsia"/>
                <w:color w:val="auto"/>
                <w:highlight w:val="none"/>
                <w:lang w:eastAsia="zh-CN"/>
              </w:rPr>
              <w:t>袋式除尘</w:t>
            </w:r>
            <w:r>
              <w:rPr>
                <w:color w:val="auto"/>
                <w:highlight w:val="none"/>
              </w:rPr>
              <w:t>器及集气设施正常运行，</w:t>
            </w:r>
            <w:r>
              <w:rPr>
                <w:rFonts w:hint="eastAsia"/>
                <w:color w:val="auto"/>
                <w:highlight w:val="none"/>
                <w:lang w:val="en-US" w:eastAsia="zh-CN"/>
              </w:rPr>
              <w:t>生活污水收集池</w:t>
            </w:r>
            <w:r>
              <w:rPr>
                <w:color w:val="auto"/>
                <w:highlight w:val="none"/>
              </w:rPr>
              <w:t>池体等的正常运转，避免非正常排放。</w:t>
            </w:r>
          </w:p>
          <w:p w14:paraId="5AE4403F">
            <w:pPr>
              <w:pStyle w:val="32"/>
              <w:jc w:val="both"/>
              <w:rPr>
                <w:rFonts w:hint="default"/>
                <w:color w:val="auto"/>
                <w:highlight w:val="none"/>
              </w:rPr>
            </w:pPr>
            <w:r>
              <w:rPr>
                <w:color w:val="auto"/>
                <w:highlight w:val="none"/>
              </w:rPr>
              <w:t>（4）泄漏后的补救措施</w:t>
            </w:r>
          </w:p>
          <w:p w14:paraId="7A3E117E">
            <w:pPr>
              <w:pStyle w:val="32"/>
              <w:jc w:val="both"/>
              <w:rPr>
                <w:rFonts w:hint="default"/>
                <w:color w:val="auto"/>
                <w:highlight w:val="none"/>
              </w:rPr>
            </w:pPr>
            <w:r>
              <w:rPr>
                <w:color w:val="auto"/>
                <w:highlight w:val="none"/>
              </w:rPr>
              <w:t>①当危险废物（</w:t>
            </w:r>
            <w:r>
              <w:rPr>
                <w:rFonts w:hint="eastAsia"/>
                <w:color w:val="auto"/>
                <w:highlight w:val="none"/>
                <w:lang w:eastAsia="zh-CN"/>
              </w:rPr>
              <w:t>废润滑油</w:t>
            </w:r>
            <w:r>
              <w:rPr>
                <w:color w:val="auto"/>
                <w:highlight w:val="none"/>
              </w:rPr>
              <w:t>）泄漏时，首先进入围堰内，且</w:t>
            </w:r>
            <w:r>
              <w:rPr>
                <w:rFonts w:hint="eastAsia"/>
                <w:color w:val="auto"/>
                <w:highlight w:val="none"/>
                <w:lang w:eastAsia="zh-CN"/>
              </w:rPr>
              <w:t>废润滑油</w:t>
            </w:r>
            <w:r>
              <w:rPr>
                <w:color w:val="auto"/>
                <w:highlight w:val="none"/>
              </w:rPr>
              <w:t>产生量较小，不会泄漏到外环境中；</w:t>
            </w:r>
          </w:p>
          <w:p w14:paraId="207E8D21">
            <w:pPr>
              <w:pStyle w:val="32"/>
              <w:jc w:val="both"/>
              <w:rPr>
                <w:rFonts w:hint="default"/>
                <w:color w:val="auto"/>
                <w:highlight w:val="none"/>
              </w:rPr>
            </w:pPr>
            <w:r>
              <w:rPr>
                <w:color w:val="auto"/>
                <w:highlight w:val="none"/>
              </w:rPr>
              <w:t>②若发生泄漏时，围堰损坏，废物泄漏至危废暂存间地面，应立即用沙子进行吸收。本项目</w:t>
            </w:r>
            <w:r>
              <w:rPr>
                <w:rFonts w:hint="eastAsia"/>
                <w:color w:val="auto"/>
                <w:highlight w:val="none"/>
                <w:lang w:eastAsia="zh-CN"/>
              </w:rPr>
              <w:t>废润滑油</w:t>
            </w:r>
            <w:r>
              <w:rPr>
                <w:color w:val="auto"/>
                <w:highlight w:val="none"/>
              </w:rPr>
              <w:t>产生量、暂存量较小，不易流出厂区；</w:t>
            </w:r>
          </w:p>
          <w:p w14:paraId="2C7A7BC3">
            <w:pPr>
              <w:pStyle w:val="32"/>
              <w:jc w:val="both"/>
              <w:rPr>
                <w:rFonts w:hint="default"/>
                <w:color w:val="auto"/>
                <w:highlight w:val="none"/>
              </w:rPr>
            </w:pPr>
            <w:r>
              <w:rPr>
                <w:color w:val="auto"/>
                <w:highlight w:val="none"/>
              </w:rPr>
              <w:t>③若废水发生泄漏时应立即停止生产，尽快安排检修、尽快恢复池体、管道。</w:t>
            </w:r>
          </w:p>
        </w:tc>
      </w:tr>
      <w:tr w14:paraId="683A0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10" w:type="dxa"/>
            <w:vAlign w:val="center"/>
          </w:tcPr>
          <w:p w14:paraId="58C00EAD">
            <w:pPr>
              <w:pStyle w:val="32"/>
              <w:rPr>
                <w:rFonts w:hint="default"/>
                <w:color w:val="auto"/>
                <w:highlight w:val="none"/>
              </w:rPr>
            </w:pPr>
            <w:r>
              <w:rPr>
                <w:rFonts w:hint="default"/>
                <w:color w:val="auto"/>
                <w:highlight w:val="none"/>
              </w:rPr>
              <w:t>环境风险</w:t>
            </w:r>
          </w:p>
          <w:p w14:paraId="5DA0D6E2">
            <w:pPr>
              <w:pStyle w:val="32"/>
              <w:rPr>
                <w:rFonts w:hint="default"/>
                <w:color w:val="auto"/>
                <w:highlight w:val="none"/>
              </w:rPr>
            </w:pPr>
            <w:r>
              <w:rPr>
                <w:rFonts w:hint="default"/>
                <w:color w:val="auto"/>
                <w:highlight w:val="none"/>
              </w:rPr>
              <w:t>防范措施</w:t>
            </w:r>
          </w:p>
        </w:tc>
        <w:tc>
          <w:tcPr>
            <w:tcW w:w="7690" w:type="dxa"/>
            <w:gridSpan w:val="5"/>
            <w:vAlign w:val="center"/>
          </w:tcPr>
          <w:p w14:paraId="0502C5F9">
            <w:pPr>
              <w:pStyle w:val="32"/>
              <w:jc w:val="both"/>
              <w:rPr>
                <w:rFonts w:hint="default"/>
                <w:color w:val="auto"/>
                <w:highlight w:val="none"/>
              </w:rPr>
            </w:pPr>
            <w:r>
              <w:rPr>
                <w:color w:val="auto"/>
                <w:highlight w:val="none"/>
              </w:rPr>
              <w:t>（1）危废暂存间内地面进行硬化和防渗处理，</w:t>
            </w:r>
            <w:r>
              <w:rPr>
                <w:rFonts w:hint="eastAsia"/>
                <w:color w:val="auto"/>
                <w:highlight w:val="none"/>
                <w:lang w:eastAsia="zh-CN"/>
              </w:rPr>
              <w:t>废润滑油</w:t>
            </w:r>
            <w:r>
              <w:rPr>
                <w:rFonts w:hint="eastAsia"/>
                <w:color w:val="auto"/>
                <w:highlight w:val="none"/>
                <w:lang w:val="en-US" w:eastAsia="zh-CN"/>
              </w:rPr>
              <w:t>产生后立即分发给员工用于模具涂刷，厂内不贮存</w:t>
            </w:r>
            <w:r>
              <w:rPr>
                <w:color w:val="auto"/>
                <w:highlight w:val="none"/>
              </w:rPr>
              <w:t>。</w:t>
            </w:r>
          </w:p>
          <w:p w14:paraId="1A8AE278">
            <w:pPr>
              <w:pStyle w:val="32"/>
              <w:jc w:val="both"/>
              <w:rPr>
                <w:rFonts w:hint="default"/>
                <w:color w:val="auto"/>
                <w:highlight w:val="none"/>
              </w:rPr>
            </w:pPr>
            <w:r>
              <w:rPr>
                <w:color w:val="auto"/>
                <w:highlight w:val="none"/>
              </w:rPr>
              <w:t>（2）</w:t>
            </w:r>
            <w:r>
              <w:rPr>
                <w:rFonts w:hint="default"/>
                <w:color w:val="auto"/>
                <w:highlight w:val="none"/>
              </w:rPr>
              <w:t>危废暂存间门口设置0.2m高</w:t>
            </w:r>
            <w:r>
              <w:rPr>
                <w:color w:val="auto"/>
                <w:highlight w:val="none"/>
              </w:rPr>
              <w:t>围堰</w:t>
            </w:r>
            <w:r>
              <w:rPr>
                <w:rFonts w:hint="default"/>
                <w:color w:val="auto"/>
                <w:highlight w:val="none"/>
              </w:rPr>
              <w:t>，保证</w:t>
            </w:r>
            <w:r>
              <w:rPr>
                <w:rFonts w:hint="eastAsia"/>
                <w:color w:val="auto"/>
                <w:highlight w:val="none"/>
                <w:lang w:eastAsia="zh-CN"/>
              </w:rPr>
              <w:t>废润滑油</w:t>
            </w:r>
            <w:r>
              <w:rPr>
                <w:rFonts w:hint="default"/>
                <w:color w:val="auto"/>
                <w:highlight w:val="none"/>
              </w:rPr>
              <w:t>发生泄漏时不会流出危废暂存间</w:t>
            </w:r>
            <w:r>
              <w:rPr>
                <w:color w:val="auto"/>
                <w:highlight w:val="none"/>
              </w:rPr>
              <w:t>。</w:t>
            </w:r>
          </w:p>
          <w:p w14:paraId="6BBEF47E">
            <w:pPr>
              <w:pStyle w:val="32"/>
              <w:jc w:val="both"/>
              <w:rPr>
                <w:rFonts w:hint="default"/>
                <w:color w:val="auto"/>
                <w:highlight w:val="none"/>
              </w:rPr>
            </w:pPr>
            <w:r>
              <w:rPr>
                <w:color w:val="auto"/>
                <w:highlight w:val="none"/>
              </w:rPr>
              <w:t>（3）</w:t>
            </w:r>
            <w:r>
              <w:rPr>
                <w:rFonts w:hint="eastAsia"/>
                <w:color w:val="auto"/>
                <w:highlight w:val="none"/>
                <w:lang w:val="en-US" w:eastAsia="zh-CN"/>
              </w:rPr>
              <w:t>加强危废暂存间的管理，安排人员对其进行管理，防止油品泄漏至外环境中。</w:t>
            </w:r>
          </w:p>
        </w:tc>
      </w:tr>
      <w:tr w14:paraId="63367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110" w:type="dxa"/>
            <w:vAlign w:val="center"/>
          </w:tcPr>
          <w:p w14:paraId="3948B94A">
            <w:pPr>
              <w:pStyle w:val="32"/>
              <w:rPr>
                <w:rFonts w:hint="default"/>
                <w:color w:val="auto"/>
                <w:highlight w:val="none"/>
              </w:rPr>
            </w:pPr>
            <w:r>
              <w:rPr>
                <w:rFonts w:hint="default"/>
                <w:color w:val="auto"/>
                <w:highlight w:val="none"/>
              </w:rPr>
              <w:t>其他环境</w:t>
            </w:r>
          </w:p>
          <w:p w14:paraId="624F0145">
            <w:pPr>
              <w:pStyle w:val="32"/>
              <w:rPr>
                <w:rFonts w:hint="default"/>
                <w:color w:val="auto"/>
                <w:highlight w:val="none"/>
              </w:rPr>
            </w:pPr>
            <w:r>
              <w:rPr>
                <w:rFonts w:hint="default"/>
                <w:color w:val="auto"/>
                <w:highlight w:val="none"/>
              </w:rPr>
              <w:t>管理要求</w:t>
            </w:r>
          </w:p>
        </w:tc>
        <w:tc>
          <w:tcPr>
            <w:tcW w:w="7690" w:type="dxa"/>
            <w:gridSpan w:val="5"/>
            <w:vAlign w:val="center"/>
          </w:tcPr>
          <w:p w14:paraId="0552E650">
            <w:pPr>
              <w:pStyle w:val="32"/>
              <w:jc w:val="both"/>
              <w:rPr>
                <w:rFonts w:hint="default"/>
                <w:color w:val="auto"/>
                <w:highlight w:val="none"/>
              </w:rPr>
            </w:pPr>
            <w:r>
              <w:rPr>
                <w:rFonts w:hint="default"/>
                <w:color w:val="auto"/>
                <w:highlight w:val="none"/>
              </w:rPr>
              <w:t>（1）</w:t>
            </w:r>
            <w:r>
              <w:rPr>
                <w:color w:val="auto"/>
                <w:highlight w:val="none"/>
              </w:rPr>
              <w:t>项目环评批复后实际排污前，依法</w:t>
            </w:r>
            <w:r>
              <w:rPr>
                <w:rFonts w:hint="eastAsia"/>
                <w:color w:val="auto"/>
                <w:highlight w:val="none"/>
                <w:lang w:val="en-US" w:eastAsia="zh-CN"/>
              </w:rPr>
              <w:t>变更</w:t>
            </w:r>
            <w:r>
              <w:rPr>
                <w:color w:val="auto"/>
                <w:highlight w:val="none"/>
              </w:rPr>
              <w:t>排污许可证（简化管理），严格执行自行监测和排污许可证后管理。</w:t>
            </w:r>
            <w:r>
              <w:rPr>
                <w:rFonts w:hint="default"/>
                <w:color w:val="auto"/>
                <w:highlight w:val="none"/>
              </w:rPr>
              <w:t>加强宣传教育，增强工作人员安全责任意识。</w:t>
            </w:r>
          </w:p>
          <w:p w14:paraId="777F4B39">
            <w:pPr>
              <w:pStyle w:val="32"/>
              <w:jc w:val="both"/>
              <w:rPr>
                <w:rFonts w:hint="default"/>
                <w:color w:val="auto"/>
                <w:highlight w:val="none"/>
              </w:rPr>
            </w:pPr>
            <w:r>
              <w:rPr>
                <w:rFonts w:hint="default"/>
                <w:color w:val="auto"/>
                <w:highlight w:val="none"/>
              </w:rPr>
              <w:t>（2）</w:t>
            </w:r>
            <w:r>
              <w:rPr>
                <w:color w:val="auto"/>
                <w:highlight w:val="none"/>
              </w:rPr>
              <w:t>加强对</w:t>
            </w:r>
            <w:r>
              <w:rPr>
                <w:rFonts w:hint="eastAsia"/>
                <w:color w:val="auto"/>
                <w:highlight w:val="none"/>
                <w:lang w:val="en-US" w:eastAsia="zh-CN"/>
              </w:rPr>
              <w:t>水磨式球磨机</w:t>
            </w:r>
            <w:r>
              <w:rPr>
                <w:color w:val="auto"/>
                <w:highlight w:val="none"/>
              </w:rPr>
              <w:t>、</w:t>
            </w:r>
            <w:r>
              <w:rPr>
                <w:rFonts w:hint="eastAsia"/>
                <w:color w:val="auto"/>
                <w:highlight w:val="none"/>
                <w:lang w:val="en-US" w:eastAsia="zh-CN"/>
              </w:rPr>
              <w:t>锤式雷蒙机</w:t>
            </w:r>
            <w:r>
              <w:rPr>
                <w:color w:val="auto"/>
                <w:highlight w:val="none"/>
              </w:rPr>
              <w:t>、风机等设备的定期检修和维护工作，确保各工段设备安全高效运行，减少对周围环境的污染。</w:t>
            </w:r>
          </w:p>
          <w:p w14:paraId="0B0F008E">
            <w:pPr>
              <w:pStyle w:val="32"/>
              <w:jc w:val="both"/>
              <w:rPr>
                <w:rFonts w:hint="default"/>
                <w:color w:val="auto"/>
                <w:highlight w:val="none"/>
              </w:rPr>
            </w:pPr>
            <w:r>
              <w:rPr>
                <w:rFonts w:hint="default"/>
                <w:color w:val="auto"/>
                <w:highlight w:val="none"/>
              </w:rPr>
              <w:t>（3）重视厂周边的绿化，以改善区域内生态环境，尽量减少项目对周边环境的不利影响。</w:t>
            </w:r>
          </w:p>
          <w:p w14:paraId="2ED11499">
            <w:pPr>
              <w:pStyle w:val="32"/>
              <w:jc w:val="both"/>
              <w:rPr>
                <w:rFonts w:hint="default"/>
                <w:color w:val="auto"/>
                <w:highlight w:val="none"/>
              </w:rPr>
            </w:pPr>
            <w:r>
              <w:rPr>
                <w:rFonts w:hint="default"/>
                <w:color w:val="auto"/>
                <w:highlight w:val="none"/>
              </w:rPr>
              <w:t>（4）严格落实风险防范措施，强化日常安全检查和风险排查。</w:t>
            </w:r>
          </w:p>
          <w:p w14:paraId="7C29FAEC">
            <w:pPr>
              <w:pStyle w:val="32"/>
              <w:jc w:val="both"/>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建立危险废物管理台账，认真填写、保管转移联单。</w:t>
            </w:r>
          </w:p>
          <w:p w14:paraId="1039484F">
            <w:pPr>
              <w:pStyle w:val="32"/>
              <w:jc w:val="both"/>
              <w:rPr>
                <w:color w:val="auto"/>
                <w:highlight w:val="none"/>
              </w:rPr>
            </w:pPr>
          </w:p>
          <w:p w14:paraId="2B964DAE">
            <w:pPr>
              <w:pStyle w:val="32"/>
              <w:jc w:val="both"/>
              <w:rPr>
                <w:color w:val="auto"/>
                <w:highlight w:val="none"/>
              </w:rPr>
            </w:pPr>
          </w:p>
          <w:p w14:paraId="515BA95B">
            <w:pPr>
              <w:pStyle w:val="32"/>
              <w:jc w:val="both"/>
              <w:rPr>
                <w:color w:val="auto"/>
                <w:highlight w:val="none"/>
              </w:rPr>
            </w:pPr>
          </w:p>
          <w:p w14:paraId="3B31813B">
            <w:pPr>
              <w:pStyle w:val="32"/>
              <w:jc w:val="both"/>
              <w:rPr>
                <w:color w:val="auto"/>
                <w:highlight w:val="none"/>
              </w:rPr>
            </w:pPr>
          </w:p>
          <w:p w14:paraId="5B22607C">
            <w:pPr>
              <w:pStyle w:val="32"/>
              <w:jc w:val="both"/>
              <w:rPr>
                <w:color w:val="auto"/>
                <w:highlight w:val="none"/>
              </w:rPr>
            </w:pPr>
          </w:p>
          <w:p w14:paraId="09611C42">
            <w:pPr>
              <w:pStyle w:val="32"/>
              <w:jc w:val="both"/>
              <w:rPr>
                <w:color w:val="auto"/>
                <w:highlight w:val="none"/>
              </w:rPr>
            </w:pPr>
          </w:p>
          <w:p w14:paraId="77C26A0C">
            <w:pPr>
              <w:pStyle w:val="32"/>
              <w:jc w:val="both"/>
              <w:rPr>
                <w:color w:val="auto"/>
                <w:highlight w:val="none"/>
              </w:rPr>
            </w:pPr>
          </w:p>
          <w:p w14:paraId="07A27C03">
            <w:pPr>
              <w:pStyle w:val="32"/>
              <w:jc w:val="both"/>
              <w:rPr>
                <w:color w:val="auto"/>
                <w:highlight w:val="none"/>
              </w:rPr>
            </w:pPr>
          </w:p>
          <w:p w14:paraId="03468898">
            <w:pPr>
              <w:pStyle w:val="32"/>
              <w:jc w:val="both"/>
              <w:rPr>
                <w:color w:val="auto"/>
                <w:highlight w:val="none"/>
              </w:rPr>
            </w:pPr>
          </w:p>
          <w:p w14:paraId="28F787F7">
            <w:pPr>
              <w:pStyle w:val="32"/>
              <w:jc w:val="both"/>
              <w:rPr>
                <w:color w:val="auto"/>
                <w:highlight w:val="none"/>
              </w:rPr>
            </w:pPr>
          </w:p>
          <w:p w14:paraId="53B3A5B6">
            <w:pPr>
              <w:pStyle w:val="32"/>
              <w:jc w:val="both"/>
              <w:rPr>
                <w:color w:val="auto"/>
                <w:highlight w:val="none"/>
              </w:rPr>
            </w:pPr>
          </w:p>
          <w:p w14:paraId="24EDF4A8">
            <w:pPr>
              <w:pStyle w:val="32"/>
              <w:jc w:val="both"/>
              <w:rPr>
                <w:color w:val="auto"/>
                <w:highlight w:val="none"/>
              </w:rPr>
            </w:pPr>
          </w:p>
          <w:p w14:paraId="5D9F1CCD">
            <w:pPr>
              <w:pStyle w:val="32"/>
              <w:jc w:val="both"/>
              <w:rPr>
                <w:color w:val="auto"/>
                <w:highlight w:val="none"/>
              </w:rPr>
            </w:pPr>
          </w:p>
          <w:p w14:paraId="67FD732A">
            <w:pPr>
              <w:pStyle w:val="32"/>
              <w:jc w:val="both"/>
              <w:rPr>
                <w:color w:val="auto"/>
                <w:highlight w:val="none"/>
              </w:rPr>
            </w:pPr>
          </w:p>
          <w:p w14:paraId="5A3B1E64">
            <w:pPr>
              <w:pStyle w:val="32"/>
              <w:jc w:val="both"/>
              <w:rPr>
                <w:color w:val="auto"/>
                <w:highlight w:val="none"/>
              </w:rPr>
            </w:pPr>
          </w:p>
          <w:p w14:paraId="4CA94F9D">
            <w:pPr>
              <w:pStyle w:val="32"/>
              <w:jc w:val="both"/>
              <w:rPr>
                <w:rFonts w:hint="default"/>
                <w:color w:val="auto"/>
                <w:highlight w:val="none"/>
                <w:lang w:val="en-US" w:eastAsia="zh-CN"/>
              </w:rPr>
            </w:pPr>
          </w:p>
        </w:tc>
      </w:tr>
    </w:tbl>
    <w:p w14:paraId="1A985C06">
      <w:pPr>
        <w:pStyle w:val="2"/>
        <w:numPr>
          <w:ilvl w:val="0"/>
          <w:numId w:val="7"/>
        </w:numPr>
        <w:rPr>
          <w:color w:val="auto"/>
          <w:highlight w:val="none"/>
        </w:rPr>
      </w:pPr>
      <w:bookmarkStart w:id="20" w:name="_Toc18586"/>
      <w:bookmarkStart w:id="21" w:name="_Toc163"/>
      <w:r>
        <w:rPr>
          <w:rFonts w:hint="eastAsia"/>
          <w:color w:val="auto"/>
          <w:highlight w:val="none"/>
        </w:rPr>
        <w:t>结论</w:t>
      </w:r>
      <w:bookmarkEnd w:id="20"/>
      <w:bookmarkEnd w:id="21"/>
    </w:p>
    <w:tbl>
      <w:tblPr>
        <w:tblStyle w:val="27"/>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7BC9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vAlign w:val="top"/>
          </w:tcPr>
          <w:p w14:paraId="02A2D395">
            <w:pPr>
              <w:ind w:firstLine="480"/>
              <w:rPr>
                <w:color w:val="auto"/>
                <w:highlight w:val="none"/>
              </w:rPr>
            </w:pPr>
            <w:r>
              <w:rPr>
                <w:color w:val="auto"/>
                <w:highlight w:val="none"/>
              </w:rPr>
              <w:t>本</w:t>
            </w:r>
            <w:r>
              <w:rPr>
                <w:rFonts w:hint="eastAsia"/>
                <w:color w:val="auto"/>
                <w:highlight w:val="none"/>
              </w:rPr>
              <w:t>项目位于云南省玉溪市华宁县上村社区松树地</w:t>
            </w:r>
            <w:r>
              <w:rPr>
                <w:rFonts w:hint="eastAsia"/>
                <w:color w:val="auto"/>
                <w:highlight w:val="none"/>
                <w:lang w:eastAsia="zh-CN"/>
              </w:rPr>
              <w:t>，</w:t>
            </w:r>
            <w:r>
              <w:rPr>
                <w:color w:val="auto"/>
                <w:highlight w:val="none"/>
              </w:rPr>
              <w:t>本</w:t>
            </w:r>
            <w:r>
              <w:rPr>
                <w:rFonts w:hint="eastAsia"/>
                <w:color w:val="auto"/>
                <w:highlight w:val="none"/>
                <w:lang w:val="en-US" w:eastAsia="zh-CN"/>
              </w:rPr>
              <w:t>次技改</w:t>
            </w:r>
            <w:r>
              <w:rPr>
                <w:color w:val="auto"/>
                <w:highlight w:val="none"/>
              </w:rPr>
              <w:t>项目</w:t>
            </w:r>
            <w:r>
              <w:rPr>
                <w:rFonts w:hint="eastAsia"/>
                <w:color w:val="auto"/>
                <w:highlight w:val="none"/>
              </w:rPr>
              <w:t>符合现行</w:t>
            </w:r>
            <w:r>
              <w:rPr>
                <w:color w:val="auto"/>
                <w:highlight w:val="none"/>
              </w:rPr>
              <w:t>国家产业政策</w:t>
            </w:r>
            <w:r>
              <w:rPr>
                <w:rFonts w:hint="eastAsia"/>
                <w:color w:val="auto"/>
                <w:highlight w:val="none"/>
              </w:rPr>
              <w:t>要求，</w:t>
            </w:r>
            <w:r>
              <w:rPr>
                <w:color w:val="auto"/>
                <w:highlight w:val="none"/>
              </w:rPr>
              <w:t>符合</w:t>
            </w:r>
            <w:r>
              <w:rPr>
                <w:rFonts w:hint="eastAsia"/>
                <w:color w:val="auto"/>
                <w:highlight w:val="none"/>
              </w:rPr>
              <w:t>玉溪市生态环境分区管控</w:t>
            </w:r>
            <w:r>
              <w:rPr>
                <w:color w:val="auto"/>
                <w:highlight w:val="none"/>
              </w:rPr>
              <w:t>要求，选址合理</w:t>
            </w:r>
            <w:r>
              <w:rPr>
                <w:rFonts w:hint="eastAsia"/>
                <w:color w:val="auto"/>
                <w:highlight w:val="none"/>
              </w:rPr>
              <w:t>，</w:t>
            </w:r>
            <w:r>
              <w:rPr>
                <w:color w:val="auto"/>
                <w:highlight w:val="none"/>
              </w:rPr>
              <w:t>平面布置合理</w:t>
            </w:r>
            <w:r>
              <w:rPr>
                <w:rFonts w:hint="eastAsia"/>
                <w:color w:val="auto"/>
                <w:highlight w:val="none"/>
              </w:rPr>
              <w:t>。</w:t>
            </w:r>
            <w:r>
              <w:rPr>
                <w:color w:val="auto"/>
                <w:highlight w:val="none"/>
              </w:rPr>
              <w:t>项目产生的</w:t>
            </w:r>
            <w:r>
              <w:rPr>
                <w:rFonts w:hint="eastAsia"/>
                <w:color w:val="auto"/>
                <w:highlight w:val="none"/>
              </w:rPr>
              <w:t>“</w:t>
            </w:r>
            <w:r>
              <w:rPr>
                <w:color w:val="auto"/>
                <w:highlight w:val="none"/>
              </w:rPr>
              <w:t>三废</w:t>
            </w:r>
            <w:r>
              <w:rPr>
                <w:rFonts w:hint="eastAsia"/>
                <w:color w:val="auto"/>
                <w:highlight w:val="none"/>
              </w:rPr>
              <w:t>”</w:t>
            </w:r>
            <w:r>
              <w:rPr>
                <w:color w:val="auto"/>
                <w:highlight w:val="none"/>
              </w:rPr>
              <w:t>通过采取本环评提出的对策措施后，能保证</w:t>
            </w:r>
            <w:r>
              <w:rPr>
                <w:rFonts w:hint="eastAsia"/>
                <w:color w:val="auto"/>
                <w:highlight w:val="none"/>
              </w:rPr>
              <w:t>废气、噪声达标排放，生活污水经</w:t>
            </w:r>
            <w:r>
              <w:rPr>
                <w:rFonts w:hint="eastAsia"/>
                <w:color w:val="auto"/>
                <w:highlight w:val="none"/>
                <w:lang w:val="en-US" w:eastAsia="zh-CN"/>
              </w:rPr>
              <w:t>沉淀</w:t>
            </w:r>
            <w:r>
              <w:rPr>
                <w:rFonts w:hint="eastAsia"/>
                <w:color w:val="auto"/>
                <w:highlight w:val="none"/>
              </w:rPr>
              <w:t>后全部回用，不外排，固废合理处置，</w:t>
            </w:r>
            <w:r>
              <w:rPr>
                <w:color w:val="auto"/>
                <w:highlight w:val="none"/>
              </w:rPr>
              <w:t>项目的建设不会对选址区域的环境造成大的污染，环境风险可控。项目的建设不会降低和改变该区域的环境质量和环境功能。</w:t>
            </w:r>
            <w:r>
              <w:rPr>
                <w:rFonts w:hint="eastAsia"/>
                <w:color w:val="auto"/>
                <w:highlight w:val="none"/>
                <w:lang w:eastAsia="zh-CN"/>
              </w:rPr>
              <w:t>本次技改不新增产能，提高</w:t>
            </w:r>
            <w:r>
              <w:rPr>
                <w:rFonts w:hint="eastAsia"/>
                <w:color w:val="auto"/>
                <w:highlight w:val="none"/>
                <w:lang w:val="en-US" w:eastAsia="zh-CN"/>
              </w:rPr>
              <w:t>生产线自动化水平</w:t>
            </w:r>
            <w:r>
              <w:rPr>
                <w:rFonts w:hint="eastAsia"/>
                <w:color w:val="auto"/>
                <w:highlight w:val="none"/>
                <w:lang w:eastAsia="zh-CN"/>
              </w:rPr>
              <w:t>，实现污染物总量减排。</w:t>
            </w:r>
            <w:r>
              <w:rPr>
                <w:color w:val="auto"/>
                <w:highlight w:val="none"/>
              </w:rPr>
              <w:t>本环评认为项目在认真落实本环评报告提出的环保措施后，项目的建设从环境保护的角度分析是可行的。</w:t>
            </w:r>
          </w:p>
          <w:p w14:paraId="6B4CD217">
            <w:pPr>
              <w:ind w:firstLine="480"/>
              <w:rPr>
                <w:color w:val="auto"/>
                <w:highlight w:val="none"/>
              </w:rPr>
            </w:pPr>
          </w:p>
          <w:p w14:paraId="6856E49F">
            <w:pPr>
              <w:ind w:firstLine="480"/>
              <w:rPr>
                <w:color w:val="auto"/>
                <w:highlight w:val="none"/>
              </w:rPr>
            </w:pPr>
          </w:p>
          <w:p w14:paraId="758E3B4A">
            <w:pPr>
              <w:ind w:firstLine="480"/>
              <w:rPr>
                <w:color w:val="auto"/>
                <w:highlight w:val="none"/>
              </w:rPr>
            </w:pPr>
          </w:p>
          <w:p w14:paraId="197BD1BC">
            <w:pPr>
              <w:ind w:firstLine="480"/>
              <w:rPr>
                <w:color w:val="auto"/>
                <w:highlight w:val="none"/>
              </w:rPr>
            </w:pPr>
          </w:p>
          <w:p w14:paraId="2505E929">
            <w:pPr>
              <w:ind w:firstLine="480"/>
              <w:rPr>
                <w:color w:val="auto"/>
                <w:highlight w:val="none"/>
              </w:rPr>
            </w:pPr>
          </w:p>
          <w:p w14:paraId="1DD17513">
            <w:pPr>
              <w:ind w:firstLine="480"/>
              <w:rPr>
                <w:color w:val="auto"/>
                <w:highlight w:val="none"/>
              </w:rPr>
            </w:pPr>
          </w:p>
          <w:p w14:paraId="4162C159">
            <w:pPr>
              <w:ind w:firstLine="480"/>
              <w:rPr>
                <w:color w:val="auto"/>
                <w:highlight w:val="none"/>
              </w:rPr>
            </w:pPr>
          </w:p>
          <w:p w14:paraId="45CA87E6">
            <w:pPr>
              <w:ind w:firstLine="480"/>
              <w:rPr>
                <w:color w:val="auto"/>
                <w:highlight w:val="none"/>
              </w:rPr>
            </w:pPr>
          </w:p>
          <w:p w14:paraId="1D099377">
            <w:pPr>
              <w:ind w:firstLine="480"/>
              <w:rPr>
                <w:color w:val="auto"/>
                <w:highlight w:val="none"/>
              </w:rPr>
            </w:pPr>
          </w:p>
          <w:p w14:paraId="2F297488">
            <w:pPr>
              <w:ind w:firstLine="480"/>
              <w:rPr>
                <w:color w:val="auto"/>
                <w:highlight w:val="none"/>
              </w:rPr>
            </w:pPr>
          </w:p>
          <w:p w14:paraId="2FBB6063">
            <w:pPr>
              <w:ind w:firstLine="480"/>
              <w:rPr>
                <w:color w:val="auto"/>
                <w:highlight w:val="none"/>
              </w:rPr>
            </w:pPr>
          </w:p>
          <w:p w14:paraId="35C1CC24">
            <w:pPr>
              <w:ind w:firstLine="480"/>
              <w:rPr>
                <w:color w:val="auto"/>
                <w:highlight w:val="none"/>
              </w:rPr>
            </w:pPr>
          </w:p>
          <w:p w14:paraId="25192F23">
            <w:pPr>
              <w:ind w:firstLine="480"/>
              <w:rPr>
                <w:color w:val="auto"/>
                <w:highlight w:val="none"/>
              </w:rPr>
            </w:pPr>
          </w:p>
          <w:p w14:paraId="55502A0E">
            <w:pPr>
              <w:ind w:firstLine="480"/>
              <w:rPr>
                <w:color w:val="auto"/>
                <w:highlight w:val="none"/>
              </w:rPr>
            </w:pPr>
          </w:p>
          <w:p w14:paraId="390367E6">
            <w:pPr>
              <w:ind w:firstLine="480"/>
              <w:rPr>
                <w:color w:val="auto"/>
                <w:highlight w:val="none"/>
              </w:rPr>
            </w:pPr>
          </w:p>
          <w:p w14:paraId="17E1CD14">
            <w:pPr>
              <w:ind w:firstLine="480"/>
              <w:rPr>
                <w:color w:val="auto"/>
                <w:highlight w:val="none"/>
              </w:rPr>
            </w:pPr>
          </w:p>
          <w:p w14:paraId="6C471656">
            <w:pPr>
              <w:ind w:firstLine="480"/>
              <w:rPr>
                <w:color w:val="auto"/>
                <w:highlight w:val="none"/>
              </w:rPr>
            </w:pPr>
          </w:p>
          <w:p w14:paraId="62251B36">
            <w:pPr>
              <w:ind w:firstLine="0" w:firstLineChars="0"/>
              <w:rPr>
                <w:color w:val="auto"/>
                <w:highlight w:val="none"/>
              </w:rPr>
            </w:pPr>
          </w:p>
          <w:p w14:paraId="1E422755">
            <w:pPr>
              <w:ind w:firstLine="0" w:firstLineChars="0"/>
              <w:rPr>
                <w:rFonts w:cs="Times New Roman"/>
                <w:color w:val="auto"/>
                <w:highlight w:val="none"/>
              </w:rPr>
            </w:pPr>
          </w:p>
        </w:tc>
      </w:tr>
    </w:tbl>
    <w:p w14:paraId="4B5A6525">
      <w:pPr>
        <w:ind w:firstLine="0" w:firstLineChars="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2BF4828">
      <w:pPr>
        <w:pStyle w:val="2"/>
        <w:jc w:val="left"/>
        <w:rPr>
          <w:color w:val="auto"/>
          <w:highlight w:val="none"/>
        </w:rPr>
      </w:pPr>
      <w:bookmarkStart w:id="22" w:name="_Toc30758"/>
      <w:bookmarkStart w:id="23" w:name="_Toc24160"/>
      <w:r>
        <w:rPr>
          <w:rFonts w:hint="eastAsia"/>
          <w:color w:val="auto"/>
          <w:highlight w:val="none"/>
        </w:rPr>
        <w:t>附表</w:t>
      </w:r>
      <w:bookmarkEnd w:id="22"/>
      <w:bookmarkEnd w:id="23"/>
    </w:p>
    <w:p w14:paraId="41531C92">
      <w:pPr>
        <w:ind w:firstLine="482"/>
        <w:jc w:val="center"/>
        <w:outlineLvl w:val="0"/>
        <w:rPr>
          <w:b/>
          <w:bCs/>
          <w:color w:val="auto"/>
          <w:highlight w:val="none"/>
        </w:rPr>
      </w:pPr>
      <w:bookmarkStart w:id="24" w:name="_Toc31595"/>
      <w:bookmarkStart w:id="25" w:name="_Toc8175"/>
      <w:bookmarkStart w:id="26" w:name="_Toc6731"/>
      <w:r>
        <w:rPr>
          <w:rFonts w:hint="eastAsia"/>
          <w:b/>
          <w:bCs/>
          <w:color w:val="auto"/>
          <w:highlight w:val="none"/>
        </w:rPr>
        <w:t>建设项目污染物排放量汇总表</w:t>
      </w:r>
      <w:bookmarkEnd w:id="24"/>
      <w:bookmarkEnd w:id="25"/>
      <w:bookmarkEnd w:id="26"/>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740"/>
        <w:gridCol w:w="1367"/>
        <w:gridCol w:w="1341"/>
        <w:gridCol w:w="1552"/>
        <w:gridCol w:w="1665"/>
        <w:gridCol w:w="1770"/>
        <w:gridCol w:w="1755"/>
        <w:gridCol w:w="1246"/>
      </w:tblGrid>
      <w:tr w14:paraId="76BD2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52" w:type="dxa"/>
            <w:tcBorders>
              <w:tl2br w:val="single" w:color="auto" w:sz="4" w:space="0"/>
            </w:tcBorders>
            <w:tcMar>
              <w:left w:w="28" w:type="dxa"/>
              <w:right w:w="28" w:type="dxa"/>
            </w:tcMar>
            <w:vAlign w:val="center"/>
          </w:tcPr>
          <w:p w14:paraId="4B915202">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 xml:space="preserve">        项目</w:t>
            </w:r>
          </w:p>
          <w:p w14:paraId="483C912C">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分类</w:t>
            </w:r>
          </w:p>
        </w:tc>
        <w:tc>
          <w:tcPr>
            <w:tcW w:w="1740" w:type="dxa"/>
            <w:tcMar>
              <w:left w:w="28" w:type="dxa"/>
              <w:right w:w="28" w:type="dxa"/>
            </w:tcMar>
            <w:vAlign w:val="center"/>
          </w:tcPr>
          <w:p w14:paraId="66F6E64A">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污染物名称</w:t>
            </w:r>
          </w:p>
        </w:tc>
        <w:tc>
          <w:tcPr>
            <w:tcW w:w="1367" w:type="dxa"/>
            <w:tcMar>
              <w:left w:w="28" w:type="dxa"/>
              <w:right w:w="28" w:type="dxa"/>
            </w:tcMar>
            <w:vAlign w:val="center"/>
          </w:tcPr>
          <w:p w14:paraId="056997C4">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现有工程</w:t>
            </w:r>
          </w:p>
          <w:p w14:paraId="662BA6D9">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1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①</w:t>
            </w:r>
            <w:r>
              <w:rPr>
                <w:rFonts w:hAnsi="宋体" w:cs="宋体"/>
                <w:snapToGrid w:val="0"/>
                <w:color w:val="auto"/>
                <w:kern w:val="21"/>
                <w:sz w:val="20"/>
                <w:szCs w:val="21"/>
                <w:highlight w:val="none"/>
              </w:rPr>
              <w:fldChar w:fldCharType="end"/>
            </w:r>
          </w:p>
        </w:tc>
        <w:tc>
          <w:tcPr>
            <w:tcW w:w="1341" w:type="dxa"/>
            <w:tcMar>
              <w:left w:w="28" w:type="dxa"/>
              <w:right w:w="28" w:type="dxa"/>
            </w:tcMar>
            <w:vAlign w:val="center"/>
          </w:tcPr>
          <w:p w14:paraId="6C91F7E8">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现有工程</w:t>
            </w:r>
          </w:p>
          <w:p w14:paraId="6ED7D0E8">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许可排放量</w:t>
            </w:r>
          </w:p>
          <w:p w14:paraId="3CF37025">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2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②</w:t>
            </w:r>
            <w:r>
              <w:rPr>
                <w:rFonts w:hAnsi="宋体" w:cs="宋体"/>
                <w:snapToGrid w:val="0"/>
                <w:color w:val="auto"/>
                <w:kern w:val="21"/>
                <w:sz w:val="20"/>
                <w:szCs w:val="21"/>
                <w:highlight w:val="none"/>
              </w:rPr>
              <w:fldChar w:fldCharType="end"/>
            </w:r>
          </w:p>
        </w:tc>
        <w:tc>
          <w:tcPr>
            <w:tcW w:w="1552" w:type="dxa"/>
            <w:tcMar>
              <w:left w:w="28" w:type="dxa"/>
              <w:right w:w="28" w:type="dxa"/>
            </w:tcMar>
            <w:vAlign w:val="center"/>
          </w:tcPr>
          <w:p w14:paraId="5BEA091F">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在建工程</w:t>
            </w:r>
          </w:p>
          <w:p w14:paraId="2A52DE7A">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3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③</w:t>
            </w:r>
            <w:r>
              <w:rPr>
                <w:rFonts w:hAnsi="宋体" w:cs="宋体"/>
                <w:snapToGrid w:val="0"/>
                <w:color w:val="auto"/>
                <w:kern w:val="21"/>
                <w:sz w:val="20"/>
                <w:szCs w:val="21"/>
                <w:highlight w:val="none"/>
              </w:rPr>
              <w:fldChar w:fldCharType="end"/>
            </w:r>
          </w:p>
        </w:tc>
        <w:tc>
          <w:tcPr>
            <w:tcW w:w="1665" w:type="dxa"/>
            <w:tcMar>
              <w:left w:w="28" w:type="dxa"/>
              <w:right w:w="28" w:type="dxa"/>
            </w:tcMar>
            <w:vAlign w:val="center"/>
          </w:tcPr>
          <w:p w14:paraId="7D1416D1">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本项目</w:t>
            </w:r>
          </w:p>
          <w:p w14:paraId="078F9C34">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4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④</w:t>
            </w:r>
            <w:r>
              <w:rPr>
                <w:rFonts w:hAnsi="宋体" w:cs="宋体"/>
                <w:snapToGrid w:val="0"/>
                <w:color w:val="auto"/>
                <w:kern w:val="21"/>
                <w:sz w:val="20"/>
                <w:szCs w:val="21"/>
                <w:highlight w:val="none"/>
              </w:rPr>
              <w:fldChar w:fldCharType="end"/>
            </w:r>
          </w:p>
        </w:tc>
        <w:tc>
          <w:tcPr>
            <w:tcW w:w="1770" w:type="dxa"/>
            <w:tcMar>
              <w:left w:w="28" w:type="dxa"/>
              <w:right w:w="28" w:type="dxa"/>
            </w:tcMar>
            <w:vAlign w:val="center"/>
          </w:tcPr>
          <w:p w14:paraId="0FE9E8D6">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以新带老削减量</w:t>
            </w:r>
          </w:p>
          <w:p w14:paraId="7D98DEA2">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（新建项目不填）</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5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⑤</w:t>
            </w:r>
            <w:r>
              <w:rPr>
                <w:rFonts w:hAnsi="宋体" w:cs="宋体"/>
                <w:snapToGrid w:val="0"/>
                <w:color w:val="auto"/>
                <w:kern w:val="21"/>
                <w:sz w:val="20"/>
                <w:szCs w:val="21"/>
                <w:highlight w:val="none"/>
              </w:rPr>
              <w:fldChar w:fldCharType="end"/>
            </w:r>
          </w:p>
        </w:tc>
        <w:tc>
          <w:tcPr>
            <w:tcW w:w="1755" w:type="dxa"/>
            <w:tcMar>
              <w:left w:w="28" w:type="dxa"/>
              <w:right w:w="28" w:type="dxa"/>
            </w:tcMar>
            <w:vAlign w:val="center"/>
          </w:tcPr>
          <w:p w14:paraId="0E14027F">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本项目建成后</w:t>
            </w:r>
          </w:p>
          <w:p w14:paraId="063AFA09">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全厂</w:t>
            </w: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6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⑥</w:t>
            </w:r>
            <w:r>
              <w:rPr>
                <w:rFonts w:hAnsi="宋体" w:cs="宋体"/>
                <w:snapToGrid w:val="0"/>
                <w:color w:val="auto"/>
                <w:kern w:val="21"/>
                <w:sz w:val="20"/>
                <w:szCs w:val="21"/>
                <w:highlight w:val="none"/>
              </w:rPr>
              <w:fldChar w:fldCharType="end"/>
            </w:r>
          </w:p>
        </w:tc>
        <w:tc>
          <w:tcPr>
            <w:tcW w:w="1246" w:type="dxa"/>
            <w:tcMar>
              <w:left w:w="28" w:type="dxa"/>
              <w:right w:w="28" w:type="dxa"/>
            </w:tcMar>
            <w:vAlign w:val="center"/>
          </w:tcPr>
          <w:p w14:paraId="023E853B">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变化量</w:t>
            </w:r>
          </w:p>
          <w:p w14:paraId="24C02892">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7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⑦</w:t>
            </w:r>
            <w:r>
              <w:rPr>
                <w:rFonts w:hAnsi="宋体" w:cs="宋体"/>
                <w:snapToGrid w:val="0"/>
                <w:color w:val="auto"/>
                <w:kern w:val="21"/>
                <w:sz w:val="20"/>
                <w:szCs w:val="21"/>
                <w:highlight w:val="none"/>
              </w:rPr>
              <w:fldChar w:fldCharType="end"/>
            </w:r>
          </w:p>
        </w:tc>
      </w:tr>
      <w:tr w14:paraId="12BE2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352" w:type="dxa"/>
            <w:vMerge w:val="restart"/>
            <w:vAlign w:val="center"/>
          </w:tcPr>
          <w:p w14:paraId="18432CA5">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废气</w:t>
            </w:r>
          </w:p>
        </w:tc>
        <w:tc>
          <w:tcPr>
            <w:tcW w:w="1740" w:type="dxa"/>
            <w:vAlign w:val="center"/>
          </w:tcPr>
          <w:p w14:paraId="01405E7D">
            <w:pPr>
              <w:pStyle w:val="32"/>
              <w:ind w:firstLine="0" w:firstLineChars="0"/>
              <w:rPr>
                <w:rFonts w:hint="eastAsia" w:ascii="Times New Roman" w:hAnsi="宋体" w:eastAsia="宋体" w:cs="宋体"/>
                <w:snapToGrid w:val="0"/>
                <w:color w:val="auto"/>
                <w:kern w:val="21"/>
                <w:sz w:val="20"/>
                <w:szCs w:val="21"/>
                <w:highlight w:val="none"/>
              </w:rPr>
            </w:pPr>
            <w:r>
              <w:rPr>
                <w:rFonts w:hint="eastAsia"/>
                <w:color w:val="auto"/>
                <w:highlight w:val="none"/>
                <w:lang w:val="en-US" w:eastAsia="zh-CN"/>
              </w:rPr>
              <w:t>颗粒物</w:t>
            </w:r>
          </w:p>
        </w:tc>
        <w:tc>
          <w:tcPr>
            <w:tcW w:w="1367" w:type="dxa"/>
            <w:vAlign w:val="center"/>
          </w:tcPr>
          <w:p w14:paraId="66228BE9">
            <w:pPr>
              <w:pStyle w:val="32"/>
              <w:rPr>
                <w:rFonts w:hint="default"/>
                <w:color w:val="auto"/>
                <w:lang w:val="en-US" w:eastAsia="zh-CN"/>
              </w:rPr>
            </w:pPr>
            <w:r>
              <w:rPr>
                <w:rFonts w:hint="eastAsia"/>
                <w:color w:val="auto"/>
                <w:lang w:val="en-US" w:eastAsia="zh-CN"/>
              </w:rPr>
              <w:t>1.183</w:t>
            </w:r>
            <w:r>
              <w:rPr>
                <w:rFonts w:hint="eastAsia"/>
                <w:color w:val="auto"/>
                <w:highlight w:val="none"/>
              </w:rPr>
              <w:t>t</w:t>
            </w:r>
          </w:p>
        </w:tc>
        <w:tc>
          <w:tcPr>
            <w:tcW w:w="1341" w:type="dxa"/>
            <w:vAlign w:val="center"/>
          </w:tcPr>
          <w:p w14:paraId="67385CB4">
            <w:pPr>
              <w:pStyle w:val="32"/>
              <w:rPr>
                <w:color w:val="auto"/>
              </w:rPr>
            </w:pPr>
            <w:r>
              <w:rPr>
                <w:rFonts w:hint="eastAsia"/>
                <w:color w:val="auto"/>
                <w:lang w:val="en-US" w:eastAsia="zh-CN"/>
              </w:rPr>
              <w:t>0</w:t>
            </w:r>
          </w:p>
        </w:tc>
        <w:tc>
          <w:tcPr>
            <w:tcW w:w="1552" w:type="dxa"/>
            <w:vAlign w:val="center"/>
          </w:tcPr>
          <w:p w14:paraId="6D5280A9">
            <w:pPr>
              <w:pStyle w:val="32"/>
              <w:rPr>
                <w:color w:val="auto"/>
              </w:rPr>
            </w:pPr>
            <w:r>
              <w:rPr>
                <w:rFonts w:hint="eastAsia"/>
                <w:color w:val="auto"/>
                <w:lang w:val="en-US" w:eastAsia="zh-CN"/>
              </w:rPr>
              <w:t>0</w:t>
            </w:r>
          </w:p>
        </w:tc>
        <w:tc>
          <w:tcPr>
            <w:tcW w:w="1665" w:type="dxa"/>
            <w:vAlign w:val="center"/>
          </w:tcPr>
          <w:p w14:paraId="0CF18751">
            <w:pPr>
              <w:pStyle w:val="32"/>
              <w:rPr>
                <w:rFonts w:hint="default"/>
                <w:color w:val="auto"/>
                <w:lang w:val="en-US"/>
              </w:rPr>
            </w:pPr>
            <w:r>
              <w:rPr>
                <w:rFonts w:hint="eastAsia"/>
                <w:color w:val="auto"/>
                <w:lang w:val="en-US" w:eastAsia="zh-CN"/>
              </w:rPr>
              <w:t>0.677</w:t>
            </w:r>
            <w:r>
              <w:rPr>
                <w:rFonts w:hint="eastAsia"/>
                <w:color w:val="auto"/>
                <w:highlight w:val="none"/>
              </w:rPr>
              <w:t>t</w:t>
            </w:r>
          </w:p>
        </w:tc>
        <w:tc>
          <w:tcPr>
            <w:tcW w:w="1770" w:type="dxa"/>
            <w:vAlign w:val="center"/>
          </w:tcPr>
          <w:p w14:paraId="718D3B9F">
            <w:pPr>
              <w:pStyle w:val="32"/>
              <w:rPr>
                <w:rFonts w:hint="default"/>
                <w:color w:val="auto"/>
                <w:lang w:val="en-US"/>
              </w:rPr>
            </w:pPr>
            <w:r>
              <w:rPr>
                <w:rFonts w:hint="eastAsia"/>
                <w:color w:val="auto"/>
                <w:lang w:val="en-US" w:eastAsia="zh-CN"/>
              </w:rPr>
              <w:t>1.183</w:t>
            </w:r>
            <w:r>
              <w:rPr>
                <w:rFonts w:hint="eastAsia"/>
                <w:color w:val="auto"/>
                <w:highlight w:val="none"/>
              </w:rPr>
              <w:t>t</w:t>
            </w:r>
          </w:p>
        </w:tc>
        <w:tc>
          <w:tcPr>
            <w:tcW w:w="1755" w:type="dxa"/>
            <w:vAlign w:val="center"/>
          </w:tcPr>
          <w:p w14:paraId="15F7E8EC">
            <w:pPr>
              <w:pStyle w:val="32"/>
              <w:rPr>
                <w:rFonts w:hint="default"/>
                <w:color w:val="auto"/>
                <w:lang w:val="en-US"/>
              </w:rPr>
            </w:pPr>
            <w:r>
              <w:rPr>
                <w:rFonts w:hint="eastAsia"/>
                <w:color w:val="auto"/>
                <w:lang w:val="en-US" w:eastAsia="zh-CN"/>
              </w:rPr>
              <w:t>0.677</w:t>
            </w:r>
            <w:r>
              <w:rPr>
                <w:rFonts w:hint="eastAsia"/>
                <w:color w:val="auto"/>
                <w:highlight w:val="none"/>
              </w:rPr>
              <w:t>t</w:t>
            </w:r>
          </w:p>
        </w:tc>
        <w:tc>
          <w:tcPr>
            <w:tcW w:w="1246" w:type="dxa"/>
            <w:vAlign w:val="center"/>
          </w:tcPr>
          <w:p w14:paraId="14B37010">
            <w:pPr>
              <w:pStyle w:val="32"/>
              <w:rPr>
                <w:rFonts w:hint="default"/>
                <w:color w:val="auto"/>
                <w:lang w:val="en-US" w:eastAsia="zh-CN"/>
              </w:rPr>
            </w:pPr>
            <w:r>
              <w:rPr>
                <w:rFonts w:hint="eastAsia"/>
                <w:color w:val="auto"/>
                <w:lang w:val="en-US" w:eastAsia="zh-CN"/>
              </w:rPr>
              <w:t>-0.506</w:t>
            </w:r>
            <w:r>
              <w:rPr>
                <w:rFonts w:hint="eastAsia"/>
                <w:color w:val="auto"/>
                <w:highlight w:val="none"/>
              </w:rPr>
              <w:t>t</w:t>
            </w:r>
          </w:p>
        </w:tc>
      </w:tr>
      <w:tr w14:paraId="45FA2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352" w:type="dxa"/>
            <w:vMerge w:val="continue"/>
            <w:vAlign w:val="center"/>
          </w:tcPr>
          <w:p w14:paraId="47B4269C">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7576FC1F">
            <w:pPr>
              <w:pStyle w:val="32"/>
              <w:ind w:firstLine="0" w:firstLineChars="0"/>
              <w:rPr>
                <w:rFonts w:hint="eastAsia" w:ascii="Times New Roman" w:hAnsi="宋体" w:eastAsia="宋体" w:cs="宋体"/>
                <w:snapToGrid w:val="0"/>
                <w:color w:val="auto"/>
                <w:kern w:val="21"/>
                <w:sz w:val="20"/>
                <w:szCs w:val="21"/>
                <w:highlight w:val="none"/>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367" w:type="dxa"/>
            <w:vAlign w:val="center"/>
          </w:tcPr>
          <w:p w14:paraId="1DB721AD">
            <w:pPr>
              <w:pStyle w:val="32"/>
              <w:rPr>
                <w:rFonts w:hint="default"/>
                <w:color w:val="auto"/>
                <w:lang w:val="en-US" w:eastAsia="zh-CN"/>
              </w:rPr>
            </w:pPr>
            <w:r>
              <w:rPr>
                <w:rFonts w:hint="eastAsia"/>
                <w:color w:val="auto"/>
                <w:lang w:val="en-US" w:eastAsia="zh-CN"/>
              </w:rPr>
              <w:t>9.504</w:t>
            </w:r>
            <w:r>
              <w:rPr>
                <w:rFonts w:hint="eastAsia"/>
                <w:color w:val="auto"/>
                <w:highlight w:val="none"/>
              </w:rPr>
              <w:t>t</w:t>
            </w:r>
          </w:p>
        </w:tc>
        <w:tc>
          <w:tcPr>
            <w:tcW w:w="1341" w:type="dxa"/>
            <w:vAlign w:val="center"/>
          </w:tcPr>
          <w:p w14:paraId="79D8D6E1">
            <w:pPr>
              <w:pStyle w:val="32"/>
              <w:rPr>
                <w:color w:val="auto"/>
              </w:rPr>
            </w:pPr>
            <w:r>
              <w:rPr>
                <w:rFonts w:hint="default"/>
                <w:color w:val="auto"/>
                <w:lang w:val="en-US" w:eastAsia="zh-CN"/>
              </w:rPr>
              <w:t>0</w:t>
            </w:r>
          </w:p>
        </w:tc>
        <w:tc>
          <w:tcPr>
            <w:tcW w:w="1552" w:type="dxa"/>
            <w:vAlign w:val="center"/>
          </w:tcPr>
          <w:p w14:paraId="0F8F8EC0">
            <w:pPr>
              <w:pStyle w:val="32"/>
              <w:rPr>
                <w:color w:val="auto"/>
              </w:rPr>
            </w:pPr>
            <w:r>
              <w:rPr>
                <w:rFonts w:hint="default"/>
                <w:color w:val="auto"/>
                <w:lang w:val="en-US" w:eastAsia="zh-CN"/>
              </w:rPr>
              <w:t>0</w:t>
            </w:r>
          </w:p>
        </w:tc>
        <w:tc>
          <w:tcPr>
            <w:tcW w:w="1665" w:type="dxa"/>
            <w:vAlign w:val="center"/>
          </w:tcPr>
          <w:p w14:paraId="7D595214">
            <w:pPr>
              <w:pStyle w:val="32"/>
              <w:rPr>
                <w:rFonts w:hint="default"/>
                <w:color w:val="auto"/>
                <w:lang w:val="en-US"/>
              </w:rPr>
            </w:pPr>
            <w:r>
              <w:rPr>
                <w:rFonts w:hint="eastAsia"/>
                <w:color w:val="auto"/>
                <w:lang w:val="en-US" w:eastAsia="zh-CN"/>
              </w:rPr>
              <w:t>0.765</w:t>
            </w:r>
            <w:r>
              <w:rPr>
                <w:rFonts w:hint="eastAsia"/>
                <w:color w:val="auto"/>
                <w:highlight w:val="none"/>
              </w:rPr>
              <w:t>t</w:t>
            </w:r>
          </w:p>
        </w:tc>
        <w:tc>
          <w:tcPr>
            <w:tcW w:w="1770" w:type="dxa"/>
            <w:vAlign w:val="center"/>
          </w:tcPr>
          <w:p w14:paraId="0FF9B9E0">
            <w:pPr>
              <w:pStyle w:val="32"/>
              <w:ind w:firstLine="0" w:firstLineChars="0"/>
              <w:rPr>
                <w:rFonts w:hint="default"/>
                <w:color w:val="auto"/>
                <w:lang w:val="en-US"/>
              </w:rPr>
            </w:pPr>
            <w:r>
              <w:rPr>
                <w:rFonts w:hint="eastAsia"/>
                <w:color w:val="auto"/>
                <w:lang w:val="en-US" w:eastAsia="zh-CN"/>
              </w:rPr>
              <w:t>9.504</w:t>
            </w:r>
            <w:r>
              <w:rPr>
                <w:rFonts w:hint="eastAsia"/>
                <w:color w:val="auto"/>
                <w:highlight w:val="none"/>
              </w:rPr>
              <w:t>t</w:t>
            </w:r>
          </w:p>
        </w:tc>
        <w:tc>
          <w:tcPr>
            <w:tcW w:w="1755" w:type="dxa"/>
            <w:vAlign w:val="center"/>
          </w:tcPr>
          <w:p w14:paraId="0F44B64E">
            <w:pPr>
              <w:pStyle w:val="32"/>
              <w:rPr>
                <w:rFonts w:hint="default"/>
                <w:color w:val="auto"/>
                <w:lang w:val="en-US"/>
              </w:rPr>
            </w:pPr>
            <w:r>
              <w:rPr>
                <w:rFonts w:hint="default"/>
                <w:color w:val="auto"/>
                <w:lang w:val="en-US" w:eastAsia="zh-CN"/>
              </w:rPr>
              <w:t>0.765</w:t>
            </w:r>
            <w:r>
              <w:rPr>
                <w:rFonts w:hint="eastAsia"/>
                <w:color w:val="auto"/>
                <w:lang w:val="en-US" w:eastAsia="zh-CN"/>
              </w:rPr>
              <w:t>t</w:t>
            </w:r>
          </w:p>
        </w:tc>
        <w:tc>
          <w:tcPr>
            <w:tcW w:w="1246" w:type="dxa"/>
            <w:vAlign w:val="center"/>
          </w:tcPr>
          <w:p w14:paraId="5B4E3460">
            <w:pPr>
              <w:pStyle w:val="32"/>
              <w:rPr>
                <w:rFonts w:hint="default"/>
                <w:color w:val="auto"/>
                <w:lang w:val="en-US" w:eastAsia="zh-CN"/>
              </w:rPr>
            </w:pPr>
            <w:r>
              <w:rPr>
                <w:rFonts w:hint="eastAsia"/>
                <w:color w:val="auto"/>
                <w:lang w:val="en-US" w:eastAsia="zh-CN"/>
              </w:rPr>
              <w:t>-8.739</w:t>
            </w:r>
            <w:r>
              <w:rPr>
                <w:rFonts w:hint="eastAsia"/>
                <w:color w:val="auto"/>
                <w:highlight w:val="none"/>
              </w:rPr>
              <w:t>t</w:t>
            </w:r>
          </w:p>
        </w:tc>
      </w:tr>
      <w:tr w14:paraId="3A37A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continue"/>
            <w:vAlign w:val="center"/>
          </w:tcPr>
          <w:p w14:paraId="75966E00">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010464C3">
            <w:pPr>
              <w:pStyle w:val="32"/>
              <w:ind w:firstLine="0" w:firstLineChars="0"/>
              <w:rPr>
                <w:rFonts w:hint="eastAsia" w:ascii="Times New Roman" w:hAnsi="宋体" w:eastAsia="宋体" w:cs="宋体"/>
                <w:snapToGrid w:val="0"/>
                <w:color w:val="auto"/>
                <w:kern w:val="21"/>
                <w:sz w:val="20"/>
                <w:szCs w:val="21"/>
                <w:highlight w:val="none"/>
              </w:rPr>
            </w:pPr>
            <w:r>
              <w:rPr>
                <w:rFonts w:hint="eastAsia"/>
                <w:color w:val="auto"/>
                <w:highlight w:val="none"/>
                <w:lang w:val="en-US" w:eastAsia="zh-CN"/>
              </w:rPr>
              <w:t>NOx</w:t>
            </w:r>
          </w:p>
        </w:tc>
        <w:tc>
          <w:tcPr>
            <w:tcW w:w="1367" w:type="dxa"/>
            <w:vAlign w:val="center"/>
          </w:tcPr>
          <w:p w14:paraId="615DA861">
            <w:pPr>
              <w:pStyle w:val="32"/>
              <w:rPr>
                <w:rFonts w:hint="default"/>
                <w:color w:val="auto"/>
                <w:lang w:val="en-US" w:eastAsia="zh-CN"/>
              </w:rPr>
            </w:pPr>
            <w:r>
              <w:rPr>
                <w:rFonts w:hint="eastAsia"/>
                <w:color w:val="auto"/>
                <w:lang w:val="en-US" w:eastAsia="zh-CN"/>
              </w:rPr>
              <w:t>5.198</w:t>
            </w:r>
            <w:r>
              <w:rPr>
                <w:rFonts w:hint="eastAsia"/>
                <w:color w:val="auto"/>
                <w:highlight w:val="none"/>
              </w:rPr>
              <w:t>t</w:t>
            </w:r>
          </w:p>
        </w:tc>
        <w:tc>
          <w:tcPr>
            <w:tcW w:w="1341" w:type="dxa"/>
            <w:vAlign w:val="center"/>
          </w:tcPr>
          <w:p w14:paraId="039AD170">
            <w:pPr>
              <w:pStyle w:val="32"/>
              <w:rPr>
                <w:color w:val="auto"/>
              </w:rPr>
            </w:pPr>
            <w:r>
              <w:rPr>
                <w:rFonts w:hint="default"/>
                <w:color w:val="auto"/>
                <w:lang w:val="en-US" w:eastAsia="zh-CN"/>
              </w:rPr>
              <w:t>0</w:t>
            </w:r>
          </w:p>
        </w:tc>
        <w:tc>
          <w:tcPr>
            <w:tcW w:w="1552" w:type="dxa"/>
            <w:vAlign w:val="center"/>
          </w:tcPr>
          <w:p w14:paraId="34875DC2">
            <w:pPr>
              <w:pStyle w:val="32"/>
              <w:rPr>
                <w:color w:val="auto"/>
              </w:rPr>
            </w:pPr>
            <w:r>
              <w:rPr>
                <w:rFonts w:hint="default"/>
                <w:color w:val="auto"/>
                <w:lang w:val="en-US" w:eastAsia="zh-CN"/>
              </w:rPr>
              <w:t>0</w:t>
            </w:r>
          </w:p>
        </w:tc>
        <w:tc>
          <w:tcPr>
            <w:tcW w:w="1665" w:type="dxa"/>
            <w:vAlign w:val="center"/>
          </w:tcPr>
          <w:p w14:paraId="4BAFA006">
            <w:pPr>
              <w:pStyle w:val="32"/>
              <w:rPr>
                <w:rFonts w:hint="default"/>
                <w:color w:val="auto"/>
                <w:lang w:val="en-US"/>
              </w:rPr>
            </w:pPr>
            <w:r>
              <w:rPr>
                <w:rFonts w:hint="eastAsia"/>
                <w:color w:val="auto"/>
                <w:lang w:val="en-US" w:eastAsia="zh-CN"/>
              </w:rPr>
              <w:t>1.530</w:t>
            </w:r>
            <w:r>
              <w:rPr>
                <w:rFonts w:hint="eastAsia"/>
                <w:color w:val="auto"/>
                <w:highlight w:val="none"/>
              </w:rPr>
              <w:t>t</w:t>
            </w:r>
          </w:p>
        </w:tc>
        <w:tc>
          <w:tcPr>
            <w:tcW w:w="1770" w:type="dxa"/>
            <w:vAlign w:val="center"/>
          </w:tcPr>
          <w:p w14:paraId="7A233F68">
            <w:pPr>
              <w:pStyle w:val="32"/>
              <w:ind w:firstLine="0" w:firstLineChars="0"/>
              <w:rPr>
                <w:color w:val="auto"/>
              </w:rPr>
            </w:pPr>
            <w:r>
              <w:rPr>
                <w:rFonts w:hint="eastAsia"/>
                <w:color w:val="auto"/>
                <w:lang w:val="en-US" w:eastAsia="zh-CN"/>
              </w:rPr>
              <w:t>5.198</w:t>
            </w:r>
            <w:r>
              <w:rPr>
                <w:rFonts w:hint="eastAsia"/>
                <w:color w:val="auto"/>
                <w:highlight w:val="none"/>
              </w:rPr>
              <w:t>t</w:t>
            </w:r>
          </w:p>
        </w:tc>
        <w:tc>
          <w:tcPr>
            <w:tcW w:w="1755" w:type="dxa"/>
            <w:vAlign w:val="center"/>
          </w:tcPr>
          <w:p w14:paraId="75FC36B5">
            <w:pPr>
              <w:pStyle w:val="32"/>
              <w:rPr>
                <w:rFonts w:hint="default"/>
                <w:color w:val="auto"/>
                <w:lang w:val="en-US"/>
              </w:rPr>
            </w:pPr>
            <w:r>
              <w:rPr>
                <w:rFonts w:hint="default"/>
                <w:color w:val="auto"/>
                <w:lang w:val="en-US" w:eastAsia="zh-CN"/>
              </w:rPr>
              <w:t>1.53</w:t>
            </w:r>
            <w:r>
              <w:rPr>
                <w:rFonts w:hint="eastAsia"/>
                <w:color w:val="auto"/>
                <w:lang w:val="en-US" w:eastAsia="zh-CN"/>
              </w:rPr>
              <w:t>0t</w:t>
            </w:r>
          </w:p>
        </w:tc>
        <w:tc>
          <w:tcPr>
            <w:tcW w:w="1246" w:type="dxa"/>
            <w:vAlign w:val="center"/>
          </w:tcPr>
          <w:p w14:paraId="24E12A64">
            <w:pPr>
              <w:pStyle w:val="32"/>
              <w:rPr>
                <w:rFonts w:hint="default"/>
                <w:color w:val="auto"/>
                <w:lang w:val="en-US"/>
              </w:rPr>
            </w:pPr>
            <w:r>
              <w:rPr>
                <w:rFonts w:hint="eastAsia"/>
                <w:color w:val="auto"/>
                <w:lang w:val="en-US" w:eastAsia="zh-CN"/>
              </w:rPr>
              <w:t>-3.668</w:t>
            </w:r>
            <w:r>
              <w:rPr>
                <w:rFonts w:hint="eastAsia"/>
                <w:color w:val="auto"/>
                <w:highlight w:val="none"/>
              </w:rPr>
              <w:t>t</w:t>
            </w:r>
          </w:p>
        </w:tc>
      </w:tr>
      <w:tr w14:paraId="2EB62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352" w:type="dxa"/>
            <w:vMerge w:val="continue"/>
            <w:vAlign w:val="center"/>
          </w:tcPr>
          <w:p w14:paraId="425891AE">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030F6EA7">
            <w:pPr>
              <w:pStyle w:val="32"/>
              <w:ind w:firstLine="0" w:firstLineChars="0"/>
              <w:rPr>
                <w:rFonts w:hint="default"/>
                <w:color w:val="auto"/>
                <w:highlight w:val="none"/>
                <w:lang w:val="en-US" w:eastAsia="zh-CN"/>
              </w:rPr>
            </w:pPr>
            <w:r>
              <w:rPr>
                <w:rFonts w:hint="eastAsia"/>
                <w:color w:val="auto"/>
                <w:highlight w:val="none"/>
                <w:lang w:val="en-US" w:eastAsia="zh-CN"/>
              </w:rPr>
              <w:t>氟化物</w:t>
            </w:r>
          </w:p>
        </w:tc>
        <w:tc>
          <w:tcPr>
            <w:tcW w:w="1367" w:type="dxa"/>
            <w:vAlign w:val="center"/>
          </w:tcPr>
          <w:p w14:paraId="24061169">
            <w:pPr>
              <w:pStyle w:val="32"/>
              <w:rPr>
                <w:rFonts w:hint="default"/>
                <w:color w:val="auto"/>
                <w:lang w:val="en-US" w:eastAsia="zh-CN"/>
              </w:rPr>
            </w:pPr>
            <w:r>
              <w:rPr>
                <w:rFonts w:hint="eastAsia"/>
                <w:color w:val="auto"/>
                <w:lang w:val="en-US" w:eastAsia="zh-CN"/>
              </w:rPr>
              <w:t>0.114</w:t>
            </w:r>
            <w:r>
              <w:rPr>
                <w:rFonts w:hint="eastAsia"/>
                <w:color w:val="auto"/>
                <w:highlight w:val="none"/>
              </w:rPr>
              <w:t>t</w:t>
            </w:r>
          </w:p>
        </w:tc>
        <w:tc>
          <w:tcPr>
            <w:tcW w:w="1341" w:type="dxa"/>
            <w:vAlign w:val="center"/>
          </w:tcPr>
          <w:p w14:paraId="722E3647">
            <w:pPr>
              <w:pStyle w:val="32"/>
              <w:rPr>
                <w:rFonts w:hint="default"/>
                <w:color w:val="auto"/>
                <w:lang w:val="en-US" w:eastAsia="zh-CN"/>
              </w:rPr>
            </w:pPr>
            <w:r>
              <w:rPr>
                <w:rFonts w:hint="default"/>
                <w:color w:val="auto"/>
                <w:lang w:val="en-US" w:eastAsia="zh-CN"/>
              </w:rPr>
              <w:t>0</w:t>
            </w:r>
          </w:p>
        </w:tc>
        <w:tc>
          <w:tcPr>
            <w:tcW w:w="1552" w:type="dxa"/>
            <w:vAlign w:val="center"/>
          </w:tcPr>
          <w:p w14:paraId="3F724DA2">
            <w:pPr>
              <w:pStyle w:val="32"/>
              <w:rPr>
                <w:rFonts w:hint="default"/>
                <w:color w:val="auto"/>
                <w:lang w:val="en-US" w:eastAsia="zh-CN"/>
              </w:rPr>
            </w:pPr>
            <w:r>
              <w:rPr>
                <w:rFonts w:hint="default"/>
                <w:color w:val="auto"/>
                <w:lang w:val="en-US" w:eastAsia="zh-CN"/>
              </w:rPr>
              <w:t>0</w:t>
            </w:r>
          </w:p>
        </w:tc>
        <w:tc>
          <w:tcPr>
            <w:tcW w:w="1665" w:type="dxa"/>
            <w:vAlign w:val="center"/>
          </w:tcPr>
          <w:p w14:paraId="0A476FFF">
            <w:pPr>
              <w:pStyle w:val="32"/>
              <w:rPr>
                <w:rFonts w:hint="default"/>
                <w:color w:val="auto"/>
                <w:lang w:val="en-US" w:eastAsia="zh-CN"/>
              </w:rPr>
            </w:pPr>
            <w:r>
              <w:rPr>
                <w:rFonts w:hint="eastAsia"/>
                <w:color w:val="auto"/>
                <w:lang w:val="en-US" w:eastAsia="zh-CN"/>
              </w:rPr>
              <w:t>0.054</w:t>
            </w:r>
            <w:r>
              <w:rPr>
                <w:rFonts w:hint="eastAsia"/>
                <w:color w:val="auto"/>
                <w:highlight w:val="none"/>
              </w:rPr>
              <w:t>t</w:t>
            </w:r>
          </w:p>
        </w:tc>
        <w:tc>
          <w:tcPr>
            <w:tcW w:w="1770" w:type="dxa"/>
            <w:vAlign w:val="center"/>
          </w:tcPr>
          <w:p w14:paraId="6497F5DD">
            <w:pPr>
              <w:pStyle w:val="32"/>
              <w:ind w:firstLine="0" w:firstLineChars="0"/>
              <w:rPr>
                <w:rFonts w:hint="eastAsia"/>
                <w:color w:val="auto"/>
                <w:lang w:val="en-US" w:eastAsia="zh-CN"/>
              </w:rPr>
            </w:pPr>
            <w:r>
              <w:rPr>
                <w:rFonts w:hint="eastAsia"/>
                <w:color w:val="auto"/>
                <w:lang w:val="en-US" w:eastAsia="zh-CN"/>
              </w:rPr>
              <w:t>0.06</w:t>
            </w:r>
            <w:r>
              <w:rPr>
                <w:rFonts w:hint="eastAsia"/>
                <w:color w:val="auto"/>
                <w:highlight w:val="none"/>
              </w:rPr>
              <w:t>t</w:t>
            </w:r>
          </w:p>
        </w:tc>
        <w:tc>
          <w:tcPr>
            <w:tcW w:w="1755" w:type="dxa"/>
            <w:vAlign w:val="center"/>
          </w:tcPr>
          <w:p w14:paraId="29FF405A">
            <w:pPr>
              <w:pStyle w:val="32"/>
              <w:rPr>
                <w:rFonts w:hint="default"/>
                <w:color w:val="auto"/>
                <w:lang w:val="en-US"/>
              </w:rPr>
            </w:pPr>
            <w:r>
              <w:rPr>
                <w:rFonts w:hint="eastAsia"/>
                <w:color w:val="auto"/>
                <w:lang w:val="en-US" w:eastAsia="zh-CN"/>
              </w:rPr>
              <w:t>0.054t</w:t>
            </w:r>
          </w:p>
        </w:tc>
        <w:tc>
          <w:tcPr>
            <w:tcW w:w="1246" w:type="dxa"/>
            <w:vAlign w:val="center"/>
          </w:tcPr>
          <w:p w14:paraId="3E7EA899">
            <w:pPr>
              <w:pStyle w:val="32"/>
              <w:rPr>
                <w:rFonts w:hint="default"/>
                <w:color w:val="auto"/>
                <w:lang w:val="en-US" w:eastAsia="zh-CN"/>
              </w:rPr>
            </w:pPr>
            <w:r>
              <w:rPr>
                <w:rFonts w:hint="eastAsia"/>
                <w:color w:val="auto"/>
                <w:lang w:val="en-US" w:eastAsia="zh-CN"/>
              </w:rPr>
              <w:t>-0.06</w:t>
            </w:r>
            <w:r>
              <w:rPr>
                <w:rFonts w:hint="eastAsia"/>
                <w:color w:val="auto"/>
                <w:highlight w:val="none"/>
              </w:rPr>
              <w:t>t</w:t>
            </w:r>
          </w:p>
        </w:tc>
      </w:tr>
      <w:tr w14:paraId="6ABA9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352" w:type="dxa"/>
            <w:vAlign w:val="center"/>
          </w:tcPr>
          <w:p w14:paraId="71600317">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废水</w:t>
            </w:r>
          </w:p>
        </w:tc>
        <w:tc>
          <w:tcPr>
            <w:tcW w:w="1740" w:type="dxa"/>
            <w:vAlign w:val="center"/>
          </w:tcPr>
          <w:p w14:paraId="422D6CDC">
            <w:pPr>
              <w:pStyle w:val="31"/>
              <w:spacing w:beforeLines="0" w:line="240" w:lineRule="auto"/>
              <w:ind w:firstLine="0" w:firstLineChars="0"/>
              <w:rPr>
                <w:rFonts w:hint="eastAsia" w:ascii="Times New Roman" w:hAnsi="宋体" w:eastAsia="宋体" w:cs="宋体"/>
                <w:snapToGrid w:val="0"/>
                <w:color w:val="auto"/>
                <w:kern w:val="21"/>
                <w:sz w:val="20"/>
                <w:szCs w:val="21"/>
                <w:highlight w:val="none"/>
                <w:lang w:val="en-US" w:eastAsia="zh-CN"/>
              </w:rPr>
            </w:pPr>
            <w:r>
              <w:rPr>
                <w:rFonts w:hint="eastAsia" w:hAnsi="宋体" w:cs="宋体"/>
                <w:snapToGrid w:val="0"/>
                <w:color w:val="auto"/>
                <w:kern w:val="21"/>
                <w:sz w:val="20"/>
                <w:szCs w:val="21"/>
                <w:highlight w:val="none"/>
                <w:lang w:val="en-US" w:eastAsia="zh-CN"/>
              </w:rPr>
              <w:t>/</w:t>
            </w:r>
          </w:p>
        </w:tc>
        <w:tc>
          <w:tcPr>
            <w:tcW w:w="1367" w:type="dxa"/>
            <w:vAlign w:val="center"/>
          </w:tcPr>
          <w:p w14:paraId="693A3247">
            <w:pPr>
              <w:pStyle w:val="32"/>
              <w:rPr>
                <w:color w:val="auto"/>
              </w:rPr>
            </w:pPr>
            <w:r>
              <w:rPr>
                <w:rFonts w:hint="eastAsia"/>
                <w:color w:val="auto"/>
                <w:lang w:val="en-US" w:eastAsia="zh-CN"/>
              </w:rPr>
              <w:t>0</w:t>
            </w:r>
          </w:p>
        </w:tc>
        <w:tc>
          <w:tcPr>
            <w:tcW w:w="1341" w:type="dxa"/>
            <w:vAlign w:val="center"/>
          </w:tcPr>
          <w:p w14:paraId="6327EC15">
            <w:pPr>
              <w:pStyle w:val="32"/>
              <w:rPr>
                <w:color w:val="auto"/>
              </w:rPr>
            </w:pPr>
            <w:r>
              <w:rPr>
                <w:rFonts w:hint="eastAsia"/>
                <w:color w:val="auto"/>
                <w:lang w:val="en-US" w:eastAsia="zh-CN"/>
              </w:rPr>
              <w:t>0</w:t>
            </w:r>
          </w:p>
        </w:tc>
        <w:tc>
          <w:tcPr>
            <w:tcW w:w="1552" w:type="dxa"/>
            <w:vAlign w:val="center"/>
          </w:tcPr>
          <w:p w14:paraId="679115CD">
            <w:pPr>
              <w:pStyle w:val="32"/>
              <w:rPr>
                <w:color w:val="auto"/>
              </w:rPr>
            </w:pPr>
            <w:r>
              <w:rPr>
                <w:rFonts w:hint="eastAsia"/>
                <w:color w:val="auto"/>
                <w:lang w:val="en-US" w:eastAsia="zh-CN"/>
              </w:rPr>
              <w:t>0</w:t>
            </w:r>
          </w:p>
        </w:tc>
        <w:tc>
          <w:tcPr>
            <w:tcW w:w="1665" w:type="dxa"/>
            <w:vAlign w:val="center"/>
          </w:tcPr>
          <w:p w14:paraId="15A1EA4C">
            <w:pPr>
              <w:pStyle w:val="32"/>
              <w:rPr>
                <w:color w:val="auto"/>
              </w:rPr>
            </w:pPr>
            <w:r>
              <w:rPr>
                <w:rFonts w:hint="eastAsia"/>
                <w:color w:val="auto"/>
                <w:lang w:val="en-US" w:eastAsia="zh-CN"/>
              </w:rPr>
              <w:t>0</w:t>
            </w:r>
          </w:p>
        </w:tc>
        <w:tc>
          <w:tcPr>
            <w:tcW w:w="1770" w:type="dxa"/>
            <w:vAlign w:val="center"/>
          </w:tcPr>
          <w:p w14:paraId="3B278433">
            <w:pPr>
              <w:pStyle w:val="32"/>
              <w:rPr>
                <w:color w:val="auto"/>
              </w:rPr>
            </w:pPr>
            <w:r>
              <w:rPr>
                <w:rFonts w:hint="eastAsia"/>
                <w:color w:val="auto"/>
                <w:lang w:val="en-US" w:eastAsia="zh-CN"/>
              </w:rPr>
              <w:t>0</w:t>
            </w:r>
          </w:p>
        </w:tc>
        <w:tc>
          <w:tcPr>
            <w:tcW w:w="1755" w:type="dxa"/>
            <w:vAlign w:val="center"/>
          </w:tcPr>
          <w:p w14:paraId="58E054FD">
            <w:pPr>
              <w:pStyle w:val="32"/>
              <w:rPr>
                <w:color w:val="auto"/>
              </w:rPr>
            </w:pPr>
            <w:r>
              <w:rPr>
                <w:rFonts w:hint="eastAsia"/>
                <w:color w:val="auto"/>
                <w:lang w:val="en-US" w:eastAsia="zh-CN"/>
              </w:rPr>
              <w:t>0</w:t>
            </w:r>
          </w:p>
        </w:tc>
        <w:tc>
          <w:tcPr>
            <w:tcW w:w="1246" w:type="dxa"/>
            <w:vAlign w:val="center"/>
          </w:tcPr>
          <w:p w14:paraId="7D599C5C">
            <w:pPr>
              <w:pStyle w:val="32"/>
              <w:rPr>
                <w:color w:val="auto"/>
              </w:rPr>
            </w:pPr>
            <w:r>
              <w:rPr>
                <w:rFonts w:hint="eastAsia"/>
                <w:color w:val="auto"/>
                <w:lang w:val="en-US" w:eastAsia="zh-CN"/>
              </w:rPr>
              <w:t>0</w:t>
            </w:r>
          </w:p>
        </w:tc>
      </w:tr>
      <w:tr w14:paraId="2FB91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restart"/>
            <w:vAlign w:val="center"/>
          </w:tcPr>
          <w:p w14:paraId="218FBF7D">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一般工业</w:t>
            </w:r>
          </w:p>
          <w:p w14:paraId="26E8F709">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固体废物</w:t>
            </w:r>
          </w:p>
        </w:tc>
        <w:tc>
          <w:tcPr>
            <w:tcW w:w="1740" w:type="dxa"/>
            <w:vAlign w:val="center"/>
          </w:tcPr>
          <w:p w14:paraId="364D6172">
            <w:pPr>
              <w:pStyle w:val="31"/>
              <w:rPr>
                <w:rFonts w:hint="default"/>
                <w:color w:val="auto"/>
                <w:highlight w:val="none"/>
                <w:lang w:val="en-US" w:eastAsia="zh-CN"/>
              </w:rPr>
            </w:pPr>
            <w:r>
              <w:rPr>
                <w:rFonts w:hint="eastAsia"/>
                <w:color w:val="auto"/>
                <w:highlight w:val="none"/>
                <w:lang w:val="en-US" w:eastAsia="zh-CN"/>
              </w:rPr>
              <w:t>切割边角料</w:t>
            </w:r>
          </w:p>
        </w:tc>
        <w:tc>
          <w:tcPr>
            <w:tcW w:w="1367" w:type="dxa"/>
            <w:vAlign w:val="center"/>
          </w:tcPr>
          <w:p w14:paraId="7AC91802">
            <w:pPr>
              <w:pStyle w:val="31"/>
              <w:rPr>
                <w:rFonts w:hint="default"/>
                <w:color w:val="auto"/>
                <w:highlight w:val="none"/>
                <w:lang w:val="en-US" w:eastAsia="zh-CN"/>
              </w:rPr>
            </w:pPr>
            <w:r>
              <w:rPr>
                <w:rFonts w:hint="eastAsia"/>
                <w:color w:val="auto"/>
                <w:highlight w:val="none"/>
                <w:lang w:val="en-US" w:eastAsia="zh-CN"/>
              </w:rPr>
              <w:t>958.5</w:t>
            </w:r>
            <w:r>
              <w:rPr>
                <w:rFonts w:hint="eastAsia"/>
                <w:color w:val="auto"/>
                <w:highlight w:val="none"/>
              </w:rPr>
              <w:t>t</w:t>
            </w:r>
          </w:p>
        </w:tc>
        <w:tc>
          <w:tcPr>
            <w:tcW w:w="1341" w:type="dxa"/>
            <w:vAlign w:val="center"/>
          </w:tcPr>
          <w:p w14:paraId="084C7306">
            <w:pPr>
              <w:pStyle w:val="31"/>
              <w:rPr>
                <w:color w:val="auto"/>
                <w:highlight w:val="none"/>
              </w:rPr>
            </w:pPr>
            <w:r>
              <w:rPr>
                <w:rFonts w:hint="eastAsia"/>
                <w:color w:val="auto"/>
                <w:highlight w:val="none"/>
                <w:lang w:val="en-US" w:eastAsia="zh-CN"/>
              </w:rPr>
              <w:t>0</w:t>
            </w:r>
          </w:p>
        </w:tc>
        <w:tc>
          <w:tcPr>
            <w:tcW w:w="1552" w:type="dxa"/>
            <w:vAlign w:val="center"/>
          </w:tcPr>
          <w:p w14:paraId="179A10D4">
            <w:pPr>
              <w:pStyle w:val="31"/>
              <w:rPr>
                <w:color w:val="auto"/>
                <w:highlight w:val="none"/>
              </w:rPr>
            </w:pPr>
            <w:r>
              <w:rPr>
                <w:rFonts w:hint="eastAsia"/>
                <w:color w:val="auto"/>
                <w:highlight w:val="none"/>
                <w:lang w:val="en-US" w:eastAsia="zh-CN"/>
              </w:rPr>
              <w:t>0</w:t>
            </w:r>
          </w:p>
        </w:tc>
        <w:tc>
          <w:tcPr>
            <w:tcW w:w="1665" w:type="dxa"/>
            <w:vAlign w:val="center"/>
          </w:tcPr>
          <w:p w14:paraId="6553A7F3">
            <w:pPr>
              <w:pStyle w:val="31"/>
              <w:rPr>
                <w:color w:val="auto"/>
                <w:highlight w:val="none"/>
              </w:rPr>
            </w:pPr>
            <w:r>
              <w:rPr>
                <w:rFonts w:hint="eastAsia"/>
                <w:color w:val="auto"/>
                <w:highlight w:val="none"/>
                <w:lang w:val="en-US" w:eastAsia="zh-CN"/>
              </w:rPr>
              <w:t>958.5</w:t>
            </w:r>
            <w:r>
              <w:rPr>
                <w:rFonts w:hint="eastAsia"/>
                <w:color w:val="auto"/>
                <w:highlight w:val="none"/>
              </w:rPr>
              <w:t>t</w:t>
            </w:r>
          </w:p>
        </w:tc>
        <w:tc>
          <w:tcPr>
            <w:tcW w:w="1770" w:type="dxa"/>
            <w:vAlign w:val="center"/>
          </w:tcPr>
          <w:p w14:paraId="1FEAE620">
            <w:pPr>
              <w:pStyle w:val="31"/>
              <w:rPr>
                <w:color w:val="auto"/>
                <w:highlight w:val="none"/>
              </w:rPr>
            </w:pPr>
            <w:r>
              <w:rPr>
                <w:rFonts w:hint="eastAsia"/>
                <w:color w:val="auto"/>
                <w:highlight w:val="none"/>
                <w:lang w:val="en-US" w:eastAsia="zh-CN"/>
              </w:rPr>
              <w:t>958.5</w:t>
            </w:r>
            <w:r>
              <w:rPr>
                <w:rFonts w:hint="eastAsia"/>
                <w:color w:val="auto"/>
                <w:highlight w:val="none"/>
              </w:rPr>
              <w:t>t</w:t>
            </w:r>
          </w:p>
        </w:tc>
        <w:tc>
          <w:tcPr>
            <w:tcW w:w="1755" w:type="dxa"/>
            <w:vAlign w:val="center"/>
          </w:tcPr>
          <w:p w14:paraId="0E4A26DF">
            <w:pPr>
              <w:pStyle w:val="31"/>
              <w:rPr>
                <w:color w:val="auto"/>
                <w:highlight w:val="none"/>
              </w:rPr>
            </w:pPr>
            <w:r>
              <w:rPr>
                <w:rFonts w:hint="eastAsia"/>
                <w:color w:val="auto"/>
                <w:highlight w:val="none"/>
                <w:lang w:val="en-US" w:eastAsia="zh-CN"/>
              </w:rPr>
              <w:t>958.5</w:t>
            </w:r>
            <w:r>
              <w:rPr>
                <w:rFonts w:hint="eastAsia"/>
                <w:color w:val="auto"/>
                <w:highlight w:val="none"/>
              </w:rPr>
              <w:t>t</w:t>
            </w:r>
          </w:p>
        </w:tc>
        <w:tc>
          <w:tcPr>
            <w:tcW w:w="1246" w:type="dxa"/>
            <w:vAlign w:val="center"/>
          </w:tcPr>
          <w:p w14:paraId="67D78D29">
            <w:pPr>
              <w:pStyle w:val="31"/>
              <w:rPr>
                <w:rFonts w:hint="eastAsia"/>
                <w:color w:val="auto"/>
                <w:highlight w:val="none"/>
                <w:lang w:eastAsia="zh-CN"/>
              </w:rPr>
            </w:pPr>
            <w:r>
              <w:rPr>
                <w:rFonts w:hint="eastAsia"/>
                <w:color w:val="auto"/>
                <w:highlight w:val="none"/>
                <w:lang w:val="en-US" w:eastAsia="zh-CN"/>
              </w:rPr>
              <w:t>0</w:t>
            </w:r>
          </w:p>
        </w:tc>
      </w:tr>
      <w:tr w14:paraId="12FF8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352" w:type="dxa"/>
            <w:vMerge w:val="continue"/>
            <w:vAlign w:val="center"/>
          </w:tcPr>
          <w:p w14:paraId="4981C9B1">
            <w:pPr>
              <w:adjustRightInd w:val="0"/>
              <w:snapToGrid w:val="0"/>
              <w:spacing w:line="240" w:lineRule="auto"/>
              <w:ind w:firstLine="0" w:firstLineChars="0"/>
              <w:jc w:val="center"/>
              <w:rPr>
                <w:rFonts w:hint="eastAsia" w:hAnsi="宋体" w:cs="宋体"/>
                <w:snapToGrid w:val="0"/>
                <w:color w:val="auto"/>
                <w:kern w:val="21"/>
                <w:sz w:val="20"/>
                <w:szCs w:val="21"/>
                <w:highlight w:val="none"/>
              </w:rPr>
            </w:pPr>
          </w:p>
        </w:tc>
        <w:tc>
          <w:tcPr>
            <w:tcW w:w="1740" w:type="dxa"/>
            <w:vAlign w:val="center"/>
          </w:tcPr>
          <w:p w14:paraId="2FB1AE5A">
            <w:pPr>
              <w:pStyle w:val="31"/>
              <w:rPr>
                <w:rFonts w:hint="eastAsia"/>
                <w:color w:val="auto"/>
                <w:highlight w:val="none"/>
                <w:lang w:val="en-US" w:eastAsia="zh-CN"/>
              </w:rPr>
            </w:pPr>
            <w:r>
              <w:rPr>
                <w:rFonts w:hint="eastAsia"/>
                <w:color w:val="auto"/>
                <w:highlight w:val="none"/>
                <w:lang w:val="en-US" w:eastAsia="zh-CN"/>
              </w:rPr>
              <w:t>次品砖</w:t>
            </w:r>
          </w:p>
        </w:tc>
        <w:tc>
          <w:tcPr>
            <w:tcW w:w="1367" w:type="dxa"/>
            <w:vAlign w:val="center"/>
          </w:tcPr>
          <w:p w14:paraId="0F3F5EAB">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341" w:type="dxa"/>
            <w:vAlign w:val="center"/>
          </w:tcPr>
          <w:p w14:paraId="69311808">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w:t>
            </w:r>
          </w:p>
        </w:tc>
        <w:tc>
          <w:tcPr>
            <w:tcW w:w="1552" w:type="dxa"/>
            <w:vAlign w:val="center"/>
          </w:tcPr>
          <w:p w14:paraId="56DC9CFC">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w:t>
            </w:r>
          </w:p>
        </w:tc>
        <w:tc>
          <w:tcPr>
            <w:tcW w:w="1665" w:type="dxa"/>
            <w:vAlign w:val="center"/>
          </w:tcPr>
          <w:p w14:paraId="0BFAB80A">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770" w:type="dxa"/>
            <w:vAlign w:val="center"/>
          </w:tcPr>
          <w:p w14:paraId="23DB641D">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755" w:type="dxa"/>
            <w:vAlign w:val="center"/>
          </w:tcPr>
          <w:p w14:paraId="5CB37798">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246" w:type="dxa"/>
            <w:vAlign w:val="center"/>
          </w:tcPr>
          <w:p w14:paraId="6F7A5160">
            <w:pPr>
              <w:pStyle w:val="31"/>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w:t>
            </w:r>
          </w:p>
        </w:tc>
      </w:tr>
      <w:tr w14:paraId="28EC0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352" w:type="dxa"/>
            <w:vMerge w:val="continue"/>
            <w:vAlign w:val="center"/>
          </w:tcPr>
          <w:p w14:paraId="5CB32C78">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5BBF3B6F">
            <w:pPr>
              <w:pStyle w:val="31"/>
              <w:rPr>
                <w:rFonts w:hint="eastAsia"/>
                <w:color w:val="auto"/>
                <w:highlight w:val="none"/>
                <w:lang w:val="en-US" w:eastAsia="zh-CN"/>
              </w:rPr>
            </w:pPr>
            <w:r>
              <w:rPr>
                <w:rFonts w:hint="eastAsia"/>
                <w:color w:val="auto"/>
                <w:highlight w:val="none"/>
                <w:lang w:val="en-US" w:eastAsia="zh-CN"/>
              </w:rPr>
              <w:t>包装袋</w:t>
            </w:r>
          </w:p>
        </w:tc>
        <w:tc>
          <w:tcPr>
            <w:tcW w:w="1367" w:type="dxa"/>
            <w:vAlign w:val="center"/>
          </w:tcPr>
          <w:p w14:paraId="73C0C981">
            <w:pPr>
              <w:pStyle w:val="31"/>
              <w:rPr>
                <w:rFonts w:hint="default"/>
                <w:color w:val="auto"/>
                <w:highlight w:val="none"/>
                <w:lang w:val="en-US" w:eastAsia="zh-CN"/>
              </w:rPr>
            </w:pPr>
            <w:r>
              <w:rPr>
                <w:rFonts w:hint="eastAsia"/>
                <w:color w:val="auto"/>
                <w:highlight w:val="none"/>
                <w:lang w:val="en-US" w:eastAsia="zh-CN"/>
              </w:rPr>
              <w:t>0.06</w:t>
            </w:r>
            <w:r>
              <w:rPr>
                <w:rFonts w:hint="eastAsia"/>
                <w:color w:val="auto"/>
                <w:highlight w:val="none"/>
              </w:rPr>
              <w:t>t</w:t>
            </w:r>
          </w:p>
        </w:tc>
        <w:tc>
          <w:tcPr>
            <w:tcW w:w="1341" w:type="dxa"/>
            <w:vAlign w:val="center"/>
          </w:tcPr>
          <w:p w14:paraId="410FBFDF">
            <w:pPr>
              <w:pStyle w:val="31"/>
              <w:rPr>
                <w:color w:val="auto"/>
                <w:highlight w:val="none"/>
              </w:rPr>
            </w:pPr>
            <w:r>
              <w:rPr>
                <w:rFonts w:hint="eastAsia"/>
                <w:color w:val="auto"/>
                <w:highlight w:val="none"/>
                <w:lang w:val="en-US" w:eastAsia="zh-CN"/>
              </w:rPr>
              <w:t>0</w:t>
            </w:r>
          </w:p>
        </w:tc>
        <w:tc>
          <w:tcPr>
            <w:tcW w:w="1552" w:type="dxa"/>
            <w:vAlign w:val="center"/>
          </w:tcPr>
          <w:p w14:paraId="0B9325AB">
            <w:pPr>
              <w:pStyle w:val="31"/>
              <w:rPr>
                <w:color w:val="auto"/>
                <w:highlight w:val="none"/>
              </w:rPr>
            </w:pPr>
            <w:r>
              <w:rPr>
                <w:rFonts w:hint="eastAsia"/>
                <w:color w:val="auto"/>
                <w:highlight w:val="none"/>
                <w:lang w:val="en-US" w:eastAsia="zh-CN"/>
              </w:rPr>
              <w:t>0</w:t>
            </w:r>
          </w:p>
        </w:tc>
        <w:tc>
          <w:tcPr>
            <w:tcW w:w="1665" w:type="dxa"/>
            <w:vAlign w:val="center"/>
          </w:tcPr>
          <w:p w14:paraId="695627B6">
            <w:pPr>
              <w:pStyle w:val="31"/>
              <w:rPr>
                <w:color w:val="auto"/>
                <w:highlight w:val="none"/>
              </w:rPr>
            </w:pPr>
            <w:r>
              <w:rPr>
                <w:rFonts w:hint="eastAsia"/>
                <w:color w:val="auto"/>
                <w:highlight w:val="none"/>
                <w:lang w:val="en-US" w:eastAsia="zh-CN"/>
              </w:rPr>
              <w:t>0.06</w:t>
            </w:r>
            <w:r>
              <w:rPr>
                <w:rFonts w:hint="eastAsia"/>
                <w:color w:val="auto"/>
                <w:highlight w:val="none"/>
              </w:rPr>
              <w:t>t</w:t>
            </w:r>
          </w:p>
        </w:tc>
        <w:tc>
          <w:tcPr>
            <w:tcW w:w="1770" w:type="dxa"/>
            <w:vAlign w:val="center"/>
          </w:tcPr>
          <w:p w14:paraId="1DC1365A">
            <w:pPr>
              <w:pStyle w:val="31"/>
              <w:rPr>
                <w:color w:val="auto"/>
                <w:highlight w:val="none"/>
              </w:rPr>
            </w:pPr>
            <w:r>
              <w:rPr>
                <w:rFonts w:hint="eastAsia"/>
                <w:color w:val="auto"/>
                <w:highlight w:val="none"/>
                <w:lang w:val="en-US" w:eastAsia="zh-CN"/>
              </w:rPr>
              <w:t>0.06</w:t>
            </w:r>
            <w:r>
              <w:rPr>
                <w:rFonts w:hint="eastAsia"/>
                <w:color w:val="auto"/>
                <w:highlight w:val="none"/>
              </w:rPr>
              <w:t>t</w:t>
            </w:r>
          </w:p>
        </w:tc>
        <w:tc>
          <w:tcPr>
            <w:tcW w:w="1755" w:type="dxa"/>
            <w:vAlign w:val="center"/>
          </w:tcPr>
          <w:p w14:paraId="28DA7A7E">
            <w:pPr>
              <w:pStyle w:val="31"/>
              <w:rPr>
                <w:rFonts w:hint="default"/>
                <w:color w:val="auto"/>
                <w:highlight w:val="none"/>
                <w:lang w:val="en-US" w:eastAsia="zh-CN"/>
              </w:rPr>
            </w:pPr>
            <w:r>
              <w:rPr>
                <w:rFonts w:hint="eastAsia"/>
                <w:color w:val="auto"/>
                <w:highlight w:val="none"/>
                <w:lang w:val="en-US" w:eastAsia="zh-CN"/>
              </w:rPr>
              <w:t>0.06</w:t>
            </w:r>
            <w:r>
              <w:rPr>
                <w:rFonts w:hint="eastAsia"/>
                <w:color w:val="auto"/>
                <w:highlight w:val="none"/>
              </w:rPr>
              <w:t>t</w:t>
            </w:r>
          </w:p>
        </w:tc>
        <w:tc>
          <w:tcPr>
            <w:tcW w:w="1246" w:type="dxa"/>
            <w:vAlign w:val="center"/>
          </w:tcPr>
          <w:p w14:paraId="03AB45B8">
            <w:pPr>
              <w:pStyle w:val="31"/>
              <w:rPr>
                <w:rFonts w:hint="eastAsia"/>
                <w:color w:val="auto"/>
                <w:highlight w:val="none"/>
                <w:lang w:val="en-US" w:eastAsia="zh-CN"/>
              </w:rPr>
            </w:pPr>
            <w:r>
              <w:rPr>
                <w:rFonts w:hint="eastAsia"/>
                <w:color w:val="auto"/>
                <w:highlight w:val="none"/>
                <w:lang w:val="en-US" w:eastAsia="zh-CN"/>
              </w:rPr>
              <w:t>0</w:t>
            </w:r>
          </w:p>
        </w:tc>
      </w:tr>
      <w:tr w14:paraId="18390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352" w:type="dxa"/>
            <w:vMerge w:val="continue"/>
            <w:vAlign w:val="center"/>
          </w:tcPr>
          <w:p w14:paraId="0F86FC40">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29C9D617">
            <w:pPr>
              <w:pStyle w:val="31"/>
              <w:rPr>
                <w:rFonts w:hint="default"/>
                <w:color w:val="auto"/>
                <w:highlight w:val="none"/>
                <w:lang w:val="en-US" w:eastAsia="zh-CN"/>
              </w:rPr>
            </w:pPr>
            <w:r>
              <w:rPr>
                <w:rFonts w:hint="eastAsia"/>
                <w:color w:val="auto"/>
                <w:highlight w:val="none"/>
                <w:lang w:val="en-US" w:eastAsia="zh-CN"/>
              </w:rPr>
              <w:t>除尘灰</w:t>
            </w:r>
          </w:p>
        </w:tc>
        <w:tc>
          <w:tcPr>
            <w:tcW w:w="1367" w:type="dxa"/>
            <w:vAlign w:val="center"/>
          </w:tcPr>
          <w:p w14:paraId="7A09D97C">
            <w:pPr>
              <w:pStyle w:val="31"/>
              <w:rPr>
                <w:rFonts w:hint="default"/>
                <w:color w:val="auto"/>
                <w:highlight w:val="none"/>
                <w:lang w:val="en-US" w:eastAsia="zh-CN"/>
              </w:rPr>
            </w:pPr>
            <w:r>
              <w:rPr>
                <w:rFonts w:hint="eastAsia"/>
                <w:color w:val="auto"/>
                <w:highlight w:val="none"/>
                <w:lang w:val="en-US" w:eastAsia="zh-CN"/>
              </w:rPr>
              <w:t>0.894</w:t>
            </w:r>
            <w:r>
              <w:rPr>
                <w:rFonts w:hint="eastAsia"/>
                <w:color w:val="auto"/>
                <w:highlight w:val="none"/>
              </w:rPr>
              <w:t>t</w:t>
            </w:r>
          </w:p>
        </w:tc>
        <w:tc>
          <w:tcPr>
            <w:tcW w:w="1341" w:type="dxa"/>
            <w:vAlign w:val="center"/>
          </w:tcPr>
          <w:p w14:paraId="460F9B3A">
            <w:pPr>
              <w:pStyle w:val="31"/>
              <w:rPr>
                <w:rFonts w:hint="eastAsia"/>
                <w:color w:val="auto"/>
                <w:highlight w:val="none"/>
              </w:rPr>
            </w:pPr>
            <w:r>
              <w:rPr>
                <w:rFonts w:hint="eastAsia"/>
                <w:color w:val="auto"/>
                <w:highlight w:val="none"/>
                <w:lang w:val="en-US" w:eastAsia="zh-CN"/>
              </w:rPr>
              <w:t>0</w:t>
            </w:r>
          </w:p>
        </w:tc>
        <w:tc>
          <w:tcPr>
            <w:tcW w:w="1552" w:type="dxa"/>
            <w:vAlign w:val="center"/>
          </w:tcPr>
          <w:p w14:paraId="4204F437">
            <w:pPr>
              <w:pStyle w:val="31"/>
              <w:rPr>
                <w:rFonts w:hint="eastAsia"/>
                <w:color w:val="auto"/>
                <w:highlight w:val="none"/>
              </w:rPr>
            </w:pPr>
            <w:r>
              <w:rPr>
                <w:rFonts w:hint="eastAsia"/>
                <w:color w:val="auto"/>
                <w:highlight w:val="none"/>
                <w:lang w:val="en-US" w:eastAsia="zh-CN"/>
              </w:rPr>
              <w:t>0</w:t>
            </w:r>
          </w:p>
        </w:tc>
        <w:tc>
          <w:tcPr>
            <w:tcW w:w="1665" w:type="dxa"/>
            <w:vAlign w:val="center"/>
          </w:tcPr>
          <w:p w14:paraId="5766933E">
            <w:pPr>
              <w:pStyle w:val="31"/>
              <w:rPr>
                <w:rFonts w:hint="eastAsia"/>
                <w:color w:val="auto"/>
                <w:highlight w:val="none"/>
              </w:rPr>
            </w:pPr>
            <w:r>
              <w:rPr>
                <w:rFonts w:hint="eastAsia"/>
                <w:color w:val="auto"/>
                <w:highlight w:val="none"/>
                <w:lang w:val="en-US" w:eastAsia="zh-CN"/>
              </w:rPr>
              <w:t>57.151</w:t>
            </w:r>
            <w:r>
              <w:rPr>
                <w:rFonts w:hint="eastAsia"/>
                <w:color w:val="auto"/>
                <w:highlight w:val="none"/>
              </w:rPr>
              <w:t>t</w:t>
            </w:r>
          </w:p>
        </w:tc>
        <w:tc>
          <w:tcPr>
            <w:tcW w:w="1770" w:type="dxa"/>
            <w:vAlign w:val="center"/>
          </w:tcPr>
          <w:p w14:paraId="1F98F0BB">
            <w:pPr>
              <w:pStyle w:val="31"/>
              <w:rPr>
                <w:rFonts w:hint="default"/>
                <w:color w:val="auto"/>
                <w:highlight w:val="none"/>
                <w:lang w:val="en-US" w:eastAsia="zh-CN"/>
              </w:rPr>
            </w:pPr>
            <w:r>
              <w:rPr>
                <w:rFonts w:hint="eastAsia"/>
                <w:color w:val="auto"/>
                <w:highlight w:val="none"/>
                <w:lang w:val="en-US" w:eastAsia="zh-CN"/>
              </w:rPr>
              <w:t>0.894</w:t>
            </w:r>
            <w:r>
              <w:rPr>
                <w:rFonts w:hint="eastAsia"/>
                <w:color w:val="auto"/>
                <w:highlight w:val="none"/>
              </w:rPr>
              <w:t>t</w:t>
            </w:r>
          </w:p>
        </w:tc>
        <w:tc>
          <w:tcPr>
            <w:tcW w:w="1755" w:type="dxa"/>
            <w:vAlign w:val="center"/>
          </w:tcPr>
          <w:p w14:paraId="0D48AA9C">
            <w:pPr>
              <w:pStyle w:val="31"/>
              <w:rPr>
                <w:rFonts w:hint="default" w:eastAsia="宋体"/>
                <w:color w:val="auto"/>
                <w:highlight w:val="none"/>
                <w:lang w:val="en-US" w:eastAsia="zh-CN"/>
              </w:rPr>
            </w:pPr>
            <w:r>
              <w:rPr>
                <w:rFonts w:hint="eastAsia"/>
                <w:color w:val="auto"/>
                <w:highlight w:val="none"/>
                <w:lang w:val="en-US" w:eastAsia="zh-CN"/>
              </w:rPr>
              <w:t>57.151</w:t>
            </w:r>
            <w:r>
              <w:rPr>
                <w:rFonts w:hint="eastAsia"/>
                <w:color w:val="auto"/>
                <w:highlight w:val="none"/>
              </w:rPr>
              <w:t>t</w:t>
            </w:r>
          </w:p>
        </w:tc>
        <w:tc>
          <w:tcPr>
            <w:tcW w:w="1246" w:type="dxa"/>
            <w:vAlign w:val="center"/>
          </w:tcPr>
          <w:p w14:paraId="57F67A72">
            <w:pPr>
              <w:pStyle w:val="31"/>
              <w:rPr>
                <w:rFonts w:hint="eastAsia" w:eastAsia="宋体"/>
                <w:color w:val="auto"/>
                <w:highlight w:val="none"/>
                <w:lang w:val="en-US" w:eastAsia="zh-CN"/>
              </w:rPr>
            </w:pPr>
            <w:r>
              <w:rPr>
                <w:rFonts w:hint="eastAsia"/>
                <w:color w:val="auto"/>
                <w:highlight w:val="none"/>
                <w:lang w:val="en-US" w:eastAsia="zh-CN"/>
              </w:rPr>
              <w:t>+56.257</w:t>
            </w:r>
            <w:r>
              <w:rPr>
                <w:rFonts w:hint="eastAsia"/>
                <w:color w:val="auto"/>
                <w:highlight w:val="none"/>
              </w:rPr>
              <w:t>t</w:t>
            </w:r>
          </w:p>
        </w:tc>
      </w:tr>
      <w:tr w14:paraId="20420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352" w:type="dxa"/>
            <w:vMerge w:val="continue"/>
            <w:vAlign w:val="center"/>
          </w:tcPr>
          <w:p w14:paraId="402F62EE">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6695DB92">
            <w:pPr>
              <w:pStyle w:val="31"/>
              <w:rPr>
                <w:rFonts w:hint="default"/>
                <w:color w:val="auto"/>
                <w:highlight w:val="none"/>
                <w:lang w:val="en-US" w:eastAsia="zh-CN"/>
              </w:rPr>
            </w:pPr>
            <w:r>
              <w:rPr>
                <w:rFonts w:hint="eastAsia"/>
                <w:color w:val="auto"/>
                <w:highlight w:val="none"/>
                <w:lang w:val="en-US" w:eastAsia="zh-CN"/>
              </w:rPr>
              <w:t>废推板</w:t>
            </w:r>
          </w:p>
        </w:tc>
        <w:tc>
          <w:tcPr>
            <w:tcW w:w="1367" w:type="dxa"/>
            <w:vAlign w:val="center"/>
          </w:tcPr>
          <w:p w14:paraId="6E5AAE81">
            <w:pPr>
              <w:pStyle w:val="31"/>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341" w:type="dxa"/>
            <w:vAlign w:val="center"/>
          </w:tcPr>
          <w:p w14:paraId="5008FE07">
            <w:pPr>
              <w:pStyle w:val="31"/>
              <w:rPr>
                <w:rFonts w:hint="eastAsia"/>
                <w:color w:val="auto"/>
                <w:highlight w:val="none"/>
              </w:rPr>
            </w:pPr>
            <w:r>
              <w:rPr>
                <w:rFonts w:hint="eastAsia"/>
                <w:color w:val="auto"/>
                <w:highlight w:val="none"/>
                <w:lang w:val="en-US" w:eastAsia="zh-CN"/>
              </w:rPr>
              <w:t>0</w:t>
            </w:r>
          </w:p>
        </w:tc>
        <w:tc>
          <w:tcPr>
            <w:tcW w:w="1552" w:type="dxa"/>
            <w:vAlign w:val="center"/>
          </w:tcPr>
          <w:p w14:paraId="19F04F1F">
            <w:pPr>
              <w:pStyle w:val="31"/>
              <w:rPr>
                <w:rFonts w:hint="eastAsia"/>
                <w:color w:val="auto"/>
                <w:highlight w:val="none"/>
              </w:rPr>
            </w:pPr>
            <w:r>
              <w:rPr>
                <w:rFonts w:hint="eastAsia"/>
                <w:color w:val="auto"/>
                <w:highlight w:val="none"/>
                <w:lang w:val="en-US" w:eastAsia="zh-CN"/>
              </w:rPr>
              <w:t>0</w:t>
            </w:r>
          </w:p>
        </w:tc>
        <w:tc>
          <w:tcPr>
            <w:tcW w:w="1665" w:type="dxa"/>
            <w:vAlign w:val="center"/>
          </w:tcPr>
          <w:p w14:paraId="40D111A6">
            <w:pPr>
              <w:pStyle w:val="31"/>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770" w:type="dxa"/>
            <w:vAlign w:val="center"/>
          </w:tcPr>
          <w:p w14:paraId="2F36218F">
            <w:pPr>
              <w:pStyle w:val="31"/>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755" w:type="dxa"/>
            <w:vAlign w:val="center"/>
          </w:tcPr>
          <w:p w14:paraId="0351031B">
            <w:pPr>
              <w:pStyle w:val="31"/>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246" w:type="dxa"/>
            <w:vAlign w:val="center"/>
          </w:tcPr>
          <w:p w14:paraId="68BAE4FA">
            <w:pPr>
              <w:pStyle w:val="31"/>
              <w:rPr>
                <w:rFonts w:hint="eastAsia" w:eastAsia="宋体"/>
                <w:color w:val="auto"/>
                <w:highlight w:val="none"/>
                <w:lang w:val="en-US" w:eastAsia="zh-CN"/>
              </w:rPr>
            </w:pPr>
            <w:r>
              <w:rPr>
                <w:rFonts w:hint="eastAsia"/>
                <w:color w:val="auto"/>
                <w:highlight w:val="none"/>
                <w:lang w:val="en-US" w:eastAsia="zh-CN"/>
              </w:rPr>
              <w:t>0</w:t>
            </w:r>
          </w:p>
        </w:tc>
      </w:tr>
      <w:tr w14:paraId="45B47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352" w:type="dxa"/>
            <w:vMerge w:val="continue"/>
            <w:vAlign w:val="center"/>
          </w:tcPr>
          <w:p w14:paraId="0DA76B62">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17945650">
            <w:pPr>
              <w:pStyle w:val="31"/>
              <w:rPr>
                <w:rFonts w:hint="eastAsia"/>
                <w:color w:val="auto"/>
                <w:highlight w:val="none"/>
              </w:rPr>
            </w:pPr>
            <w:r>
              <w:rPr>
                <w:rFonts w:hint="eastAsia"/>
                <w:color w:val="auto"/>
                <w:highlight w:val="none"/>
              </w:rPr>
              <w:t>生活垃圾</w:t>
            </w:r>
          </w:p>
        </w:tc>
        <w:tc>
          <w:tcPr>
            <w:tcW w:w="1367" w:type="dxa"/>
            <w:vAlign w:val="center"/>
          </w:tcPr>
          <w:p w14:paraId="3BFF4653">
            <w:pPr>
              <w:pStyle w:val="31"/>
              <w:rPr>
                <w:rFonts w:hint="eastAsia"/>
                <w:color w:val="auto"/>
                <w:highlight w:val="none"/>
              </w:rPr>
            </w:pPr>
            <w:r>
              <w:rPr>
                <w:rFonts w:hint="eastAsia" w:cs="黑体"/>
                <w:color w:val="auto"/>
                <w:kern w:val="0"/>
                <w:sz w:val="21"/>
                <w:szCs w:val="24"/>
                <w:highlight w:val="none"/>
                <w:lang w:val="en-US" w:eastAsia="zh-CN" w:bidi="ar-SA"/>
              </w:rPr>
              <w:t>5.25t</w:t>
            </w:r>
          </w:p>
        </w:tc>
        <w:tc>
          <w:tcPr>
            <w:tcW w:w="1341" w:type="dxa"/>
            <w:vAlign w:val="center"/>
          </w:tcPr>
          <w:p w14:paraId="2FB1619E">
            <w:pPr>
              <w:pStyle w:val="31"/>
              <w:rPr>
                <w:rFonts w:hint="eastAsia"/>
                <w:color w:val="auto"/>
                <w:highlight w:val="none"/>
              </w:rPr>
            </w:pPr>
            <w:r>
              <w:rPr>
                <w:rFonts w:hint="eastAsia"/>
                <w:color w:val="auto"/>
                <w:highlight w:val="none"/>
                <w:lang w:val="en-US" w:eastAsia="zh-CN"/>
              </w:rPr>
              <w:t>0</w:t>
            </w:r>
          </w:p>
        </w:tc>
        <w:tc>
          <w:tcPr>
            <w:tcW w:w="1552" w:type="dxa"/>
            <w:vAlign w:val="center"/>
          </w:tcPr>
          <w:p w14:paraId="74E87F97">
            <w:pPr>
              <w:pStyle w:val="31"/>
              <w:rPr>
                <w:rFonts w:hint="eastAsia"/>
                <w:color w:val="auto"/>
                <w:highlight w:val="none"/>
              </w:rPr>
            </w:pPr>
            <w:r>
              <w:rPr>
                <w:rFonts w:hint="eastAsia"/>
                <w:color w:val="auto"/>
                <w:highlight w:val="none"/>
                <w:lang w:val="en-US" w:eastAsia="zh-CN"/>
              </w:rPr>
              <w:t>0</w:t>
            </w:r>
          </w:p>
        </w:tc>
        <w:tc>
          <w:tcPr>
            <w:tcW w:w="1665" w:type="dxa"/>
            <w:vAlign w:val="center"/>
          </w:tcPr>
          <w:p w14:paraId="4CA7BE6F">
            <w:pPr>
              <w:pStyle w:val="31"/>
              <w:rPr>
                <w:rFonts w:hint="eastAsia"/>
                <w:color w:val="auto"/>
                <w:highlight w:val="none"/>
              </w:rPr>
            </w:pPr>
            <w:r>
              <w:rPr>
                <w:rFonts w:hint="eastAsia" w:cs="黑体"/>
                <w:color w:val="auto"/>
                <w:kern w:val="0"/>
                <w:sz w:val="21"/>
                <w:szCs w:val="24"/>
                <w:highlight w:val="none"/>
                <w:lang w:val="en-US" w:eastAsia="zh-CN" w:bidi="ar-SA"/>
              </w:rPr>
              <w:t>5.25t</w:t>
            </w:r>
          </w:p>
        </w:tc>
        <w:tc>
          <w:tcPr>
            <w:tcW w:w="1770" w:type="dxa"/>
            <w:vAlign w:val="center"/>
          </w:tcPr>
          <w:p w14:paraId="286A4AE7">
            <w:pPr>
              <w:pStyle w:val="31"/>
              <w:rPr>
                <w:rFonts w:hint="eastAsia"/>
                <w:color w:val="auto"/>
                <w:highlight w:val="none"/>
              </w:rPr>
            </w:pPr>
            <w:r>
              <w:rPr>
                <w:rFonts w:hint="eastAsia" w:cs="黑体"/>
                <w:color w:val="auto"/>
                <w:kern w:val="0"/>
                <w:sz w:val="21"/>
                <w:szCs w:val="24"/>
                <w:highlight w:val="none"/>
                <w:lang w:val="en-US" w:eastAsia="zh-CN" w:bidi="ar-SA"/>
              </w:rPr>
              <w:t>5.25t</w:t>
            </w:r>
          </w:p>
        </w:tc>
        <w:tc>
          <w:tcPr>
            <w:tcW w:w="1755" w:type="dxa"/>
            <w:vAlign w:val="center"/>
          </w:tcPr>
          <w:p w14:paraId="1EBBFA91">
            <w:pPr>
              <w:pStyle w:val="31"/>
              <w:rPr>
                <w:rFonts w:hint="eastAsia" w:eastAsia="宋体"/>
                <w:color w:val="auto"/>
                <w:highlight w:val="none"/>
                <w:lang w:val="en-US" w:eastAsia="zh-CN"/>
              </w:rPr>
            </w:pPr>
            <w:r>
              <w:rPr>
                <w:rFonts w:hint="eastAsia"/>
                <w:color w:val="auto"/>
                <w:highlight w:val="none"/>
                <w:lang w:val="en-US" w:eastAsia="zh-CN"/>
              </w:rPr>
              <w:t>0</w:t>
            </w:r>
          </w:p>
        </w:tc>
        <w:tc>
          <w:tcPr>
            <w:tcW w:w="1246" w:type="dxa"/>
            <w:vAlign w:val="center"/>
          </w:tcPr>
          <w:p w14:paraId="36E57382">
            <w:pPr>
              <w:pStyle w:val="31"/>
              <w:rPr>
                <w:rFonts w:hint="eastAsia" w:eastAsia="宋体"/>
                <w:color w:val="auto"/>
                <w:highlight w:val="none"/>
                <w:lang w:val="en-US" w:eastAsia="zh-CN"/>
              </w:rPr>
            </w:pPr>
            <w:r>
              <w:rPr>
                <w:rFonts w:hint="eastAsia"/>
                <w:color w:val="auto"/>
                <w:highlight w:val="none"/>
                <w:lang w:val="en-US" w:eastAsia="zh-CN"/>
              </w:rPr>
              <w:t>0</w:t>
            </w:r>
          </w:p>
        </w:tc>
      </w:tr>
      <w:tr w14:paraId="4EDBE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352" w:type="dxa"/>
            <w:vMerge w:val="continue"/>
            <w:vAlign w:val="center"/>
          </w:tcPr>
          <w:p w14:paraId="44D7C4FD">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14:paraId="5C259997">
            <w:pPr>
              <w:pStyle w:val="31"/>
              <w:rPr>
                <w:rFonts w:hint="eastAsia"/>
                <w:color w:val="auto"/>
              </w:rPr>
            </w:pPr>
            <w:r>
              <w:rPr>
                <w:rFonts w:hint="eastAsia"/>
                <w:color w:val="auto"/>
                <w:lang w:val="en-US" w:eastAsia="zh-CN"/>
              </w:rPr>
              <w:t>生物质燃烧灰渣</w:t>
            </w:r>
          </w:p>
        </w:tc>
        <w:tc>
          <w:tcPr>
            <w:tcW w:w="1367" w:type="dxa"/>
            <w:vAlign w:val="center"/>
          </w:tcPr>
          <w:p w14:paraId="135EC174">
            <w:pPr>
              <w:pStyle w:val="3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341" w:type="dxa"/>
            <w:vAlign w:val="center"/>
          </w:tcPr>
          <w:p w14:paraId="7AB6F381">
            <w:pPr>
              <w:pStyle w:val="3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552" w:type="dxa"/>
            <w:vAlign w:val="center"/>
          </w:tcPr>
          <w:p w14:paraId="4C7486FF">
            <w:pPr>
              <w:pStyle w:val="3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665" w:type="dxa"/>
            <w:vAlign w:val="center"/>
          </w:tcPr>
          <w:p w14:paraId="2388A3B2">
            <w:pPr>
              <w:pStyle w:val="31"/>
              <w:rPr>
                <w:rFonts w:hint="default" w:ascii="Times New Roman" w:hAnsi="Times New Roman" w:eastAsia="宋体"/>
                <w:color w:val="auto"/>
                <w:highlight w:val="none"/>
                <w:lang w:val="en-US" w:eastAsia="zh-CN"/>
              </w:rPr>
            </w:pPr>
            <w:r>
              <w:rPr>
                <w:rFonts w:hint="eastAsia"/>
                <w:color w:val="auto"/>
                <w:highlight w:val="none"/>
                <w:lang w:val="en-US" w:eastAsia="zh-CN"/>
              </w:rPr>
              <w:t>24</w:t>
            </w:r>
            <w:r>
              <w:rPr>
                <w:rFonts w:hint="eastAsia" w:ascii="Times New Roman" w:hAnsi="Times New Roman" w:eastAsia="宋体"/>
                <w:color w:val="auto"/>
                <w:highlight w:val="none"/>
                <w:lang w:val="en-US" w:eastAsia="zh-CN"/>
              </w:rPr>
              <w:t>t</w:t>
            </w:r>
          </w:p>
        </w:tc>
        <w:tc>
          <w:tcPr>
            <w:tcW w:w="1770" w:type="dxa"/>
            <w:vAlign w:val="center"/>
          </w:tcPr>
          <w:p w14:paraId="6840F1A6">
            <w:pPr>
              <w:pStyle w:val="3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755" w:type="dxa"/>
            <w:vAlign w:val="center"/>
          </w:tcPr>
          <w:p w14:paraId="4508D468">
            <w:pPr>
              <w:pStyle w:val="31"/>
              <w:rPr>
                <w:rFonts w:hint="default"/>
                <w:color w:val="auto"/>
                <w:highlight w:val="none"/>
                <w:lang w:val="en-US" w:eastAsia="zh-CN"/>
              </w:rPr>
            </w:pPr>
            <w:r>
              <w:rPr>
                <w:rFonts w:hint="eastAsia"/>
                <w:color w:val="auto"/>
                <w:highlight w:val="none"/>
                <w:lang w:val="en-US" w:eastAsia="zh-CN"/>
              </w:rPr>
              <w:t>0</w:t>
            </w:r>
          </w:p>
        </w:tc>
        <w:tc>
          <w:tcPr>
            <w:tcW w:w="1246" w:type="dxa"/>
            <w:vAlign w:val="center"/>
          </w:tcPr>
          <w:p w14:paraId="53C67C3D">
            <w:pPr>
              <w:pStyle w:val="31"/>
              <w:rPr>
                <w:rFonts w:hint="eastAsia"/>
                <w:color w:val="auto"/>
                <w:highlight w:val="none"/>
                <w:lang w:val="en-US" w:eastAsia="zh-CN"/>
              </w:rPr>
            </w:pPr>
            <w:r>
              <w:rPr>
                <w:rFonts w:hint="eastAsia" w:cs="黑体"/>
                <w:color w:val="auto"/>
                <w:kern w:val="0"/>
                <w:sz w:val="21"/>
                <w:szCs w:val="24"/>
                <w:highlight w:val="none"/>
                <w:lang w:val="en-US" w:eastAsia="zh-CN" w:bidi="ar-SA"/>
              </w:rPr>
              <w:t>+24t</w:t>
            </w:r>
          </w:p>
        </w:tc>
      </w:tr>
      <w:tr w14:paraId="2CA15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52" w:type="dxa"/>
            <w:vAlign w:val="center"/>
          </w:tcPr>
          <w:p w14:paraId="0A781ECB">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危险废物</w:t>
            </w:r>
          </w:p>
        </w:tc>
        <w:tc>
          <w:tcPr>
            <w:tcW w:w="1740" w:type="dxa"/>
            <w:vAlign w:val="center"/>
          </w:tcPr>
          <w:p w14:paraId="74F4CA13">
            <w:pPr>
              <w:pStyle w:val="31"/>
              <w:rPr>
                <w:rFonts w:hint="eastAsia"/>
                <w:color w:val="auto"/>
                <w:highlight w:val="none"/>
                <w:lang w:eastAsia="zh-CN"/>
              </w:rPr>
            </w:pPr>
            <w:r>
              <w:rPr>
                <w:rFonts w:hint="eastAsia"/>
                <w:color w:val="auto"/>
                <w:highlight w:val="none"/>
                <w:lang w:eastAsia="zh-CN"/>
              </w:rPr>
              <w:t>废润滑油</w:t>
            </w:r>
          </w:p>
        </w:tc>
        <w:tc>
          <w:tcPr>
            <w:tcW w:w="1367" w:type="dxa"/>
            <w:vAlign w:val="center"/>
          </w:tcPr>
          <w:p w14:paraId="2720892C">
            <w:pPr>
              <w:pStyle w:val="31"/>
              <w:rPr>
                <w:color w:val="auto"/>
                <w:highlight w:val="none"/>
              </w:rPr>
            </w:pPr>
            <w:r>
              <w:rPr>
                <w:rFonts w:hint="eastAsia"/>
                <w:color w:val="auto"/>
                <w:highlight w:val="none"/>
                <w:lang w:eastAsia="zh-CN"/>
              </w:rPr>
              <w:t>0.3</w:t>
            </w:r>
            <w:r>
              <w:rPr>
                <w:rFonts w:hint="eastAsia"/>
                <w:color w:val="auto"/>
                <w:highlight w:val="none"/>
              </w:rPr>
              <w:t>t</w:t>
            </w:r>
          </w:p>
        </w:tc>
        <w:tc>
          <w:tcPr>
            <w:tcW w:w="1341" w:type="dxa"/>
            <w:vAlign w:val="center"/>
          </w:tcPr>
          <w:p w14:paraId="6753A503">
            <w:pPr>
              <w:pStyle w:val="31"/>
              <w:rPr>
                <w:color w:val="auto"/>
                <w:highlight w:val="none"/>
              </w:rPr>
            </w:pPr>
            <w:r>
              <w:rPr>
                <w:rFonts w:hint="eastAsia"/>
                <w:color w:val="auto"/>
                <w:highlight w:val="none"/>
                <w:lang w:val="en-US" w:eastAsia="zh-CN"/>
              </w:rPr>
              <w:t>0</w:t>
            </w:r>
          </w:p>
        </w:tc>
        <w:tc>
          <w:tcPr>
            <w:tcW w:w="1552" w:type="dxa"/>
            <w:vAlign w:val="center"/>
          </w:tcPr>
          <w:p w14:paraId="169085C7">
            <w:pPr>
              <w:pStyle w:val="31"/>
              <w:rPr>
                <w:color w:val="auto"/>
                <w:highlight w:val="none"/>
              </w:rPr>
            </w:pPr>
            <w:r>
              <w:rPr>
                <w:rFonts w:hint="eastAsia"/>
                <w:color w:val="auto"/>
                <w:highlight w:val="none"/>
                <w:lang w:val="en-US" w:eastAsia="zh-CN"/>
              </w:rPr>
              <w:t>0</w:t>
            </w:r>
          </w:p>
        </w:tc>
        <w:tc>
          <w:tcPr>
            <w:tcW w:w="1665" w:type="dxa"/>
            <w:vAlign w:val="center"/>
          </w:tcPr>
          <w:p w14:paraId="6CFB2CEB">
            <w:pPr>
              <w:pStyle w:val="31"/>
              <w:rPr>
                <w:color w:val="auto"/>
                <w:highlight w:val="none"/>
              </w:rPr>
            </w:pPr>
            <w:r>
              <w:rPr>
                <w:rFonts w:hint="eastAsia"/>
                <w:color w:val="auto"/>
                <w:highlight w:val="none"/>
                <w:lang w:eastAsia="zh-CN"/>
              </w:rPr>
              <w:t>0.3</w:t>
            </w:r>
            <w:r>
              <w:rPr>
                <w:rFonts w:hint="eastAsia"/>
                <w:color w:val="auto"/>
                <w:highlight w:val="none"/>
              </w:rPr>
              <w:t>t</w:t>
            </w:r>
          </w:p>
        </w:tc>
        <w:tc>
          <w:tcPr>
            <w:tcW w:w="1770" w:type="dxa"/>
            <w:vAlign w:val="center"/>
          </w:tcPr>
          <w:p w14:paraId="731F43B9">
            <w:pPr>
              <w:pStyle w:val="31"/>
              <w:rPr>
                <w:rFonts w:hint="eastAsia" w:eastAsia="宋体"/>
                <w:color w:val="auto"/>
                <w:highlight w:val="none"/>
                <w:lang w:eastAsia="zh-CN"/>
              </w:rPr>
            </w:pPr>
            <w:r>
              <w:rPr>
                <w:rFonts w:hint="eastAsia"/>
                <w:color w:val="auto"/>
                <w:highlight w:val="none"/>
                <w:lang w:eastAsia="zh-CN"/>
              </w:rPr>
              <w:t>0.3</w:t>
            </w:r>
            <w:r>
              <w:rPr>
                <w:rFonts w:hint="eastAsia"/>
                <w:color w:val="auto"/>
                <w:highlight w:val="none"/>
              </w:rPr>
              <w:t>t</w:t>
            </w:r>
          </w:p>
        </w:tc>
        <w:tc>
          <w:tcPr>
            <w:tcW w:w="1755" w:type="dxa"/>
            <w:vAlign w:val="center"/>
          </w:tcPr>
          <w:p w14:paraId="39564078">
            <w:pPr>
              <w:pStyle w:val="31"/>
              <w:rPr>
                <w:color w:val="auto"/>
                <w:highlight w:val="none"/>
              </w:rPr>
            </w:pPr>
            <w:r>
              <w:rPr>
                <w:rFonts w:hint="eastAsia"/>
                <w:color w:val="auto"/>
                <w:highlight w:val="none"/>
                <w:lang w:eastAsia="zh-CN"/>
              </w:rPr>
              <w:t>0.3</w:t>
            </w:r>
            <w:r>
              <w:rPr>
                <w:rFonts w:hint="eastAsia"/>
                <w:color w:val="auto"/>
                <w:highlight w:val="none"/>
              </w:rPr>
              <w:t>t</w:t>
            </w:r>
          </w:p>
        </w:tc>
        <w:tc>
          <w:tcPr>
            <w:tcW w:w="1246" w:type="dxa"/>
            <w:vAlign w:val="center"/>
          </w:tcPr>
          <w:p w14:paraId="498D98DA">
            <w:pPr>
              <w:pStyle w:val="31"/>
              <w:rPr>
                <w:rFonts w:hint="eastAsia" w:eastAsia="宋体"/>
                <w:color w:val="auto"/>
                <w:highlight w:val="none"/>
                <w:lang w:val="en-US" w:eastAsia="zh-CN"/>
              </w:rPr>
            </w:pPr>
            <w:r>
              <w:rPr>
                <w:rFonts w:hint="eastAsia"/>
                <w:color w:val="auto"/>
                <w:highlight w:val="none"/>
                <w:lang w:val="en-US" w:eastAsia="zh-CN"/>
              </w:rPr>
              <w:t>0</w:t>
            </w:r>
          </w:p>
        </w:tc>
      </w:tr>
    </w:tbl>
    <w:p w14:paraId="40107346">
      <w:pPr>
        <w:ind w:firstLine="0" w:firstLineChars="0"/>
        <w:rPr>
          <w:color w:val="auto"/>
          <w:highlight w:val="none"/>
        </w:rPr>
      </w:pPr>
      <w:r>
        <w:rPr>
          <w:rFonts w:hint="eastAsia"/>
          <w:color w:val="auto"/>
          <w:highlight w:val="none"/>
        </w:rPr>
        <w:t>注：⑥=①+③+④-⑤；⑦=⑥-①</w:t>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D740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AE42D">
    <w:pPr>
      <w:pStyle w:val="19"/>
      <w:ind w:firstLine="360"/>
    </w:pPr>
    <w:r>
      <w:rPr>
        <w:rFonts w:ascii="Times New Roman" w:hAnsi="Times New Roman" w:eastAsia="宋体" w:cs="黑体"/>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BF491C7">
                          <w:pPr>
                            <w:pStyle w:val="19"/>
                            <w:ind w:firstLine="360"/>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ESbEkzEAQAAjwMAAA4AAAAAAAAAAQAgAAAAHwEAAGRycy9lMm9Eb2MueG1s&#10;UEsFBgAAAAAGAAYAWQEAAFUFAAAAAA==&#10;">
              <v:fill on="f" focussize="0,0"/>
              <v:stroke on="f"/>
              <v:imagedata o:title=""/>
              <o:lock v:ext="edit" aspectratio="f"/>
              <v:textbox inset="0mm,0mm,0mm,0mm" style="mso-fit-shape-to-text:t;">
                <w:txbxContent>
                  <w:p w14:paraId="5BF491C7">
                    <w:pPr>
                      <w:pStyle w:val="19"/>
                      <w:ind w:firstLine="360"/>
                    </w:pPr>
                    <w:r>
                      <w:fldChar w:fldCharType="begin"/>
                    </w:r>
                    <w:r>
                      <w:instrText xml:space="preserve"> PAGE  \* MERGEFORMAT </w:instrText>
                    </w:r>
                    <w:r>
                      <w:fldChar w:fldCharType="separate"/>
                    </w:r>
                    <w:r>
                      <w:t>13</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29D2">
    <w:pPr>
      <w:pStyle w:val="19"/>
      <w:ind w:firstLine="360"/>
    </w:pPr>
    <w:r>
      <w:rPr>
        <w:rFonts w:ascii="Times New Roman" w:hAnsi="Times New Roman" w:eastAsia="宋体" w:cs="黑体"/>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C5B5652">
                          <w:pPr>
                            <w:pStyle w:val="19"/>
                            <w:ind w:firstLine="360"/>
                          </w:pPr>
                          <w:r>
                            <w:fldChar w:fldCharType="begin"/>
                          </w:r>
                          <w:r>
                            <w:instrText xml:space="preserve"> PAGE  \* MERGEFORMAT </w:instrText>
                          </w:r>
                          <w:r>
                            <w:fldChar w:fldCharType="separate"/>
                          </w:r>
                          <w:r>
                            <w:t>60</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PxCOEHEAQAAjwMAAA4AAAAAAAAAAQAgAAAAHwEAAGRycy9lMm9Eb2MueG1s&#10;UEsFBgAAAAAGAAYAWQEAAFUFAAAAAA==&#10;">
              <v:fill on="f" focussize="0,0"/>
              <v:stroke on="f"/>
              <v:imagedata o:title=""/>
              <o:lock v:ext="edit" aspectratio="f"/>
              <v:textbox inset="0mm,0mm,0mm,0mm" style="mso-fit-shape-to-text:t;">
                <w:txbxContent>
                  <w:p w14:paraId="6C5B5652">
                    <w:pPr>
                      <w:pStyle w:val="19"/>
                      <w:ind w:firstLine="360"/>
                    </w:pPr>
                    <w:r>
                      <w:fldChar w:fldCharType="begin"/>
                    </w:r>
                    <w:r>
                      <w:instrText xml:space="preserve"> PAGE  \* MERGEFORMAT </w:instrText>
                    </w:r>
                    <w:r>
                      <w:fldChar w:fldCharType="separate"/>
                    </w:r>
                    <w:r>
                      <w:t>60</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F47591"/>
    <w:multiLevelType w:val="singleLevel"/>
    <w:tmpl w:val="A6F47591"/>
    <w:lvl w:ilvl="0" w:tentative="0">
      <w:start w:val="3"/>
      <w:numFmt w:val="decimal"/>
      <w:suff w:val="nothing"/>
      <w:lvlText w:val="（%1）"/>
      <w:lvlJc w:val="left"/>
    </w:lvl>
  </w:abstractNum>
  <w:abstractNum w:abstractNumId="1">
    <w:nsid w:val="B30653A3"/>
    <w:multiLevelType w:val="singleLevel"/>
    <w:tmpl w:val="B30653A3"/>
    <w:lvl w:ilvl="0" w:tentative="0">
      <w:start w:val="1"/>
      <w:numFmt w:val="decimal"/>
      <w:suff w:val="nothing"/>
      <w:lvlText w:val="（%1）"/>
      <w:lvlJc w:val="left"/>
    </w:lvl>
  </w:abstractNum>
  <w:abstractNum w:abstractNumId="2">
    <w:nsid w:val="B4FACE07"/>
    <w:multiLevelType w:val="singleLevel"/>
    <w:tmpl w:val="B4FACE07"/>
    <w:lvl w:ilvl="0" w:tentative="0">
      <w:start w:val="1"/>
      <w:numFmt w:val="decimal"/>
      <w:suff w:val="nothing"/>
      <w:lvlText w:val="（%1）"/>
      <w:lvlJc w:val="left"/>
    </w:lvl>
  </w:abstractNum>
  <w:abstractNum w:abstractNumId="3">
    <w:nsid w:val="BD97E44D"/>
    <w:multiLevelType w:val="singleLevel"/>
    <w:tmpl w:val="BD97E44D"/>
    <w:lvl w:ilvl="0" w:tentative="0">
      <w:start w:val="1"/>
      <w:numFmt w:val="chineseCounting"/>
      <w:suff w:val="nothing"/>
      <w:lvlText w:val="%1、"/>
      <w:lvlJc w:val="left"/>
      <w:rPr>
        <w:rFonts w:hint="eastAsia"/>
      </w:rPr>
    </w:lvl>
  </w:abstractNum>
  <w:abstractNum w:abstractNumId="4">
    <w:nsid w:val="E163BA9E"/>
    <w:multiLevelType w:val="singleLevel"/>
    <w:tmpl w:val="E163BA9E"/>
    <w:lvl w:ilvl="0" w:tentative="0">
      <w:start w:val="1"/>
      <w:numFmt w:val="decimal"/>
      <w:suff w:val="nothing"/>
      <w:lvlText w:val="（%1）"/>
      <w:lvlJc w:val="left"/>
    </w:lvl>
  </w:abstractNum>
  <w:abstractNum w:abstractNumId="5">
    <w:nsid w:val="14D41F4C"/>
    <w:multiLevelType w:val="singleLevel"/>
    <w:tmpl w:val="14D41F4C"/>
    <w:lvl w:ilvl="0" w:tentative="0">
      <w:start w:val="1"/>
      <w:numFmt w:val="decimal"/>
      <w:suff w:val="nothing"/>
      <w:lvlText w:val="（%1）"/>
      <w:lvlJc w:val="left"/>
    </w:lvl>
  </w:abstractNum>
  <w:abstractNum w:abstractNumId="6">
    <w:nsid w:val="60E3D089"/>
    <w:multiLevelType w:val="singleLevel"/>
    <w:tmpl w:val="60E3D089"/>
    <w:lvl w:ilvl="0" w:tentative="0">
      <w:start w:val="6"/>
      <w:numFmt w:val="chineseCounting"/>
      <w:suff w:val="nothing"/>
      <w:lvlText w:val="%1、"/>
      <w:lvlJc w:val="left"/>
    </w:lvl>
  </w:abstractNum>
  <w:num w:numId="1">
    <w:abstractNumId w:val="3"/>
  </w:num>
  <w:num w:numId="2">
    <w:abstractNumId w:val="0"/>
  </w:num>
  <w:num w:numId="3">
    <w:abstractNumId w:val="4"/>
  </w:num>
  <w:num w:numId="4">
    <w:abstractNumId w:val="5"/>
  </w:num>
  <w:num w:numId="5">
    <w:abstractNumId w:val="2"/>
  </w:num>
  <w:num w:numId="6">
    <w:abstractNumId w:val="1"/>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我好冷">
    <w15:presenceInfo w15:providerId="WPS Office" w15:userId="3835506007"/>
  </w15:person>
  <w15:person w15:author="王尔欢">
    <w15:presenceInfo w15:providerId="None" w15:userId="王尔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722423F"/>
    <w:rsid w:val="66DE60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02" w:firstLineChars="200"/>
      <w:jc w:val="both"/>
    </w:pPr>
    <w:rPr>
      <w:rFonts w:ascii="Times New Roman" w:hAnsi="Times New Roman" w:eastAsia="宋体" w:cs="黑体"/>
      <w:kern w:val="2"/>
      <w:sz w:val="24"/>
      <w:szCs w:val="24"/>
      <w:lang w:val="en-US" w:eastAsia="zh-CN" w:bidi="ar-SA"/>
    </w:rPr>
  </w:style>
  <w:style w:type="paragraph" w:styleId="2">
    <w:name w:val="heading 1"/>
    <w:basedOn w:val="1"/>
    <w:next w:val="1"/>
    <w:link w:val="45"/>
    <w:qFormat/>
    <w:uiPriority w:val="0"/>
    <w:pPr>
      <w:keepNext/>
      <w:pageBreakBefore/>
      <w:ind w:firstLine="0" w:firstLineChars="0"/>
      <w:jc w:val="center"/>
      <w:outlineLvl w:val="0"/>
    </w:pPr>
    <w:rPr>
      <w:b/>
      <w:kern w:val="44"/>
      <w:sz w:val="30"/>
    </w:rPr>
  </w:style>
  <w:style w:type="paragraph" w:styleId="3">
    <w:name w:val="heading 2"/>
    <w:basedOn w:val="1"/>
    <w:next w:val="1"/>
    <w:link w:val="44"/>
    <w:unhideWhenUsed/>
    <w:qFormat/>
    <w:uiPriority w:val="0"/>
    <w:pPr>
      <w:keepNext/>
      <w:keepLines/>
      <w:ind w:firstLine="0" w:firstLineChars="0"/>
      <w:outlineLvl w:val="1"/>
    </w:pPr>
    <w:rPr>
      <w:rFonts w:cs="黑体"/>
      <w:b/>
      <w:bCs/>
      <w:sz w:val="30"/>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8">
    <w:name w:val="Default Paragraph Font"/>
    <w:semiHidden/>
    <w:unhideWhenUsed/>
    <w:qFormat/>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7">
    <w:name w:val="Normal Indent"/>
    <w:basedOn w:val="1"/>
    <w:next w:val="8"/>
    <w:qFormat/>
    <w:uiPriority w:val="0"/>
    <w:pPr>
      <w:ind w:firstLine="420"/>
    </w:pPr>
  </w:style>
  <w:style w:type="paragraph" w:customStyle="1" w:styleId="8">
    <w:name w:val="表头"/>
    <w:basedOn w:val="9"/>
    <w:link w:val="46"/>
    <w:qFormat/>
    <w:uiPriority w:val="0"/>
    <w:pPr>
      <w:spacing w:line="240" w:lineRule="auto"/>
      <w:ind w:firstLine="480"/>
      <w:jc w:val="center"/>
    </w:pPr>
    <w:rPr>
      <w:b/>
      <w:sz w:val="21"/>
    </w:rPr>
  </w:style>
  <w:style w:type="paragraph" w:styleId="9">
    <w:name w:val="List"/>
    <w:basedOn w:val="1"/>
    <w:qFormat/>
    <w:uiPriority w:val="0"/>
    <w:pPr>
      <w:ind w:left="200" w:hanging="200" w:hangingChars="200"/>
      <w:contextualSpacing/>
    </w:pPr>
    <w:rPr>
      <w:szCs w:val="21"/>
    </w:rPr>
  </w:style>
  <w:style w:type="paragraph" w:styleId="10">
    <w:name w:val="caption"/>
    <w:basedOn w:val="1"/>
    <w:next w:val="1"/>
    <w:qFormat/>
    <w:uiPriority w:val="35"/>
    <w:pPr>
      <w:jc w:val="center"/>
    </w:pPr>
    <w:rPr>
      <w:rFonts w:eastAsia="黑体" w:cs="Arial"/>
      <w:szCs w:val="20"/>
    </w:rPr>
  </w:style>
  <w:style w:type="paragraph" w:styleId="11">
    <w:name w:val="annotation text"/>
    <w:basedOn w:val="1"/>
    <w:link w:val="52"/>
    <w:qFormat/>
    <w:uiPriority w:val="0"/>
  </w:style>
  <w:style w:type="paragraph" w:styleId="12">
    <w:name w:val="Salutation"/>
    <w:basedOn w:val="1"/>
    <w:next w:val="1"/>
    <w:qFormat/>
    <w:uiPriority w:val="0"/>
    <w:pPr>
      <w:widowControl/>
    </w:pPr>
    <w:rPr>
      <w:kern w:val="0"/>
      <w:szCs w:val="20"/>
    </w:rPr>
  </w:style>
  <w:style w:type="paragraph" w:styleId="13">
    <w:name w:val="Body Text"/>
    <w:basedOn w:val="1"/>
    <w:next w:val="1"/>
    <w:qFormat/>
    <w:uiPriority w:val="0"/>
    <w:pPr>
      <w:widowControl/>
      <w:snapToGrid w:val="0"/>
    </w:pPr>
  </w:style>
  <w:style w:type="paragraph" w:styleId="14">
    <w:name w:val="Body Text Indent"/>
    <w:basedOn w:val="1"/>
    <w:next w:val="1"/>
    <w:qFormat/>
    <w:uiPriority w:val="0"/>
    <w:pPr>
      <w:spacing w:after="120"/>
      <w:ind w:left="420" w:leftChars="200"/>
    </w:pPr>
  </w:style>
  <w:style w:type="paragraph" w:styleId="15">
    <w:name w:val="Block Text"/>
    <w:basedOn w:val="1"/>
    <w:qFormat/>
    <w:uiPriority w:val="0"/>
    <w:pPr>
      <w:spacing w:afterAutospacing="0"/>
      <w:ind w:left="0" w:leftChars="0"/>
    </w:pPr>
  </w:style>
  <w:style w:type="paragraph" w:styleId="16">
    <w:name w:val="Plain Text"/>
    <w:basedOn w:val="1"/>
    <w:qFormat/>
    <w:uiPriority w:val="0"/>
    <w:pPr>
      <w:adjustRightInd w:val="0"/>
      <w:snapToGrid w:val="0"/>
      <w:spacing w:beforeLines="50" w:line="440" w:lineRule="exact"/>
      <w:ind w:firstLine="480"/>
    </w:pPr>
    <w:rPr>
      <w:rFonts w:ascii="宋体" w:hAnsi="宋体"/>
      <w:bCs/>
      <w:color w:val="000000"/>
      <w:szCs w:val="21"/>
    </w:rPr>
  </w:style>
  <w:style w:type="paragraph" w:styleId="17">
    <w:name w:val="Body Text Indent 2"/>
    <w:basedOn w:val="1"/>
    <w:unhideWhenUsed/>
    <w:qFormat/>
    <w:uiPriority w:val="99"/>
    <w:pPr>
      <w:spacing w:line="360" w:lineRule="auto"/>
      <w:ind w:firstLine="480" w:firstLineChars="200"/>
    </w:pPr>
    <w:rPr>
      <w:color w:val="FF0000"/>
      <w:sz w:val="24"/>
      <w:szCs w:val="22"/>
    </w:rPr>
  </w:style>
  <w:style w:type="paragraph" w:styleId="18">
    <w:name w:val="Balloon Text"/>
    <w:basedOn w:val="1"/>
    <w:link w:val="51"/>
    <w:qFormat/>
    <w:uiPriority w:val="0"/>
    <w:pPr>
      <w:spacing w:line="240" w:lineRule="auto"/>
    </w:pPr>
    <w:rPr>
      <w:sz w:val="18"/>
      <w:szCs w:val="18"/>
    </w:rPr>
  </w:style>
  <w:style w:type="paragraph" w:styleId="19">
    <w:name w:val="footer"/>
    <w:basedOn w:val="1"/>
    <w:qFormat/>
    <w:uiPriority w:val="0"/>
    <w:pPr>
      <w:tabs>
        <w:tab w:val="center" w:pos="4153"/>
        <w:tab w:val="right" w:pos="8306"/>
      </w:tabs>
      <w:snapToGrid w:val="0"/>
    </w:pPr>
    <w:rPr>
      <w:sz w:val="18"/>
    </w:rPr>
  </w:style>
  <w:style w:type="paragraph" w:styleId="20">
    <w:name w:val="header"/>
    <w:basedOn w:val="1"/>
    <w:next w:val="15"/>
    <w:link w:val="4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1">
    <w:name w:val="toc 1"/>
    <w:basedOn w:val="1"/>
    <w:next w:val="1"/>
    <w:qFormat/>
    <w:uiPriority w:val="0"/>
  </w:style>
  <w:style w:type="paragraph" w:styleId="22">
    <w:name w:val="Normal (Web)"/>
    <w:basedOn w:val="1"/>
    <w:qFormat/>
    <w:uiPriority w:val="0"/>
    <w:pPr>
      <w:spacing w:beforeAutospacing="1" w:afterAutospacing="1"/>
    </w:pPr>
    <w:rPr>
      <w:rFonts w:cs="Times New Roman"/>
      <w:kern w:val="0"/>
    </w:rPr>
  </w:style>
  <w:style w:type="paragraph" w:styleId="23">
    <w:name w:val="Title"/>
    <w:basedOn w:val="1"/>
    <w:next w:val="1"/>
    <w:link w:val="50"/>
    <w:qFormat/>
    <w:uiPriority w:val="10"/>
    <w:pPr>
      <w:spacing w:before="240" w:after="60"/>
      <w:jc w:val="center"/>
      <w:outlineLvl w:val="0"/>
    </w:pPr>
    <w:rPr>
      <w:rFonts w:ascii="Cambria" w:hAnsi="Cambria"/>
      <w:b/>
      <w:bCs/>
      <w:kern w:val="0"/>
      <w:sz w:val="32"/>
      <w:szCs w:val="32"/>
    </w:rPr>
  </w:style>
  <w:style w:type="paragraph" w:styleId="24">
    <w:name w:val="annotation subject"/>
    <w:basedOn w:val="11"/>
    <w:next w:val="11"/>
    <w:link w:val="53"/>
    <w:qFormat/>
    <w:uiPriority w:val="0"/>
    <w:rPr>
      <w:b/>
      <w:bCs/>
    </w:rPr>
  </w:style>
  <w:style w:type="paragraph" w:styleId="25">
    <w:name w:val="Body Text First Indent"/>
    <w:basedOn w:val="13"/>
    <w:qFormat/>
    <w:uiPriority w:val="0"/>
    <w:pPr>
      <w:ind w:firstLine="420" w:firstLineChars="100"/>
    </w:pPr>
  </w:style>
  <w:style w:type="paragraph" w:styleId="26">
    <w:name w:val="Body Text First Indent 2"/>
    <w:basedOn w:val="14"/>
    <w:next w:val="1"/>
    <w:semiHidden/>
    <w:qFormat/>
    <w:uiPriority w:val="0"/>
    <w:pPr>
      <w:spacing w:after="120" w:line="240" w:lineRule="auto"/>
      <w:ind w:left="420" w:leftChars="200" w:firstLine="420" w:firstLineChars="200"/>
    </w:pPr>
    <w:rPr>
      <w:color w:val="auto"/>
      <w:sz w:val="21"/>
    </w:rPr>
  </w:style>
  <w:style w:type="character" w:styleId="29">
    <w:name w:val="Hyperlink"/>
    <w:basedOn w:val="28"/>
    <w:qFormat/>
    <w:uiPriority w:val="0"/>
    <w:rPr>
      <w:color w:val="0000FF"/>
      <w:u w:val="single"/>
    </w:rPr>
  </w:style>
  <w:style w:type="character" w:styleId="30">
    <w:name w:val="annotation reference"/>
    <w:qFormat/>
    <w:uiPriority w:val="0"/>
    <w:rPr>
      <w:sz w:val="21"/>
      <w:szCs w:val="21"/>
    </w:rPr>
  </w:style>
  <w:style w:type="paragraph" w:customStyle="1" w:styleId="31">
    <w:name w:val="表格"/>
    <w:basedOn w:val="1"/>
    <w:link w:val="54"/>
    <w:qFormat/>
    <w:uiPriority w:val="0"/>
    <w:pPr>
      <w:adjustRightInd w:val="0"/>
      <w:snapToGrid w:val="0"/>
      <w:spacing w:line="240" w:lineRule="auto"/>
      <w:ind w:firstLine="0" w:firstLineChars="0"/>
      <w:jc w:val="center"/>
    </w:pPr>
    <w:rPr>
      <w:rFonts w:ascii="Times New Roman" w:hAnsi="Times New Roman" w:eastAsia="宋体"/>
      <w:kern w:val="0"/>
      <w:sz w:val="21"/>
    </w:rPr>
  </w:style>
  <w:style w:type="paragraph" w:customStyle="1" w:styleId="32">
    <w:name w:val="表格内容"/>
    <w:basedOn w:val="33"/>
    <w:link w:val="47"/>
    <w:qFormat/>
    <w:uiPriority w:val="0"/>
    <w:pPr>
      <w:jc w:val="center"/>
    </w:pPr>
    <w:rPr>
      <w:rFonts w:ascii="Times New Roman" w:hAnsi="Times New Roman" w:eastAsia="宋体"/>
      <w:b w:val="0"/>
    </w:rPr>
  </w:style>
  <w:style w:type="paragraph" w:customStyle="1" w:styleId="33">
    <w:name w:val="表格标题"/>
    <w:basedOn w:val="1"/>
    <w:next w:val="1"/>
    <w:link w:val="48"/>
    <w:qFormat/>
    <w:uiPriority w:val="0"/>
    <w:pPr>
      <w:spacing w:line="240" w:lineRule="auto"/>
      <w:ind w:firstLine="0" w:firstLineChars="0"/>
      <w:jc w:val="center"/>
    </w:pPr>
    <w:rPr>
      <w:rFonts w:hint="eastAsia"/>
      <w:b/>
      <w:sz w:val="21"/>
    </w:rPr>
  </w:style>
  <w:style w:type="paragraph" w:customStyle="1" w:styleId="34">
    <w:name w:val="正文1"/>
    <w:basedOn w:val="1"/>
    <w:qFormat/>
    <w:uiPriority w:val="0"/>
    <w:pPr>
      <w:spacing w:line="360" w:lineRule="auto"/>
      <w:ind w:firstLine="420"/>
    </w:pPr>
    <w:rPr>
      <w:rFonts w:cs="宋体"/>
      <w:szCs w:val="20"/>
    </w:rPr>
  </w:style>
  <w:style w:type="paragraph" w:customStyle="1" w:styleId="35">
    <w:name w:val="List Paragraph"/>
    <w:basedOn w:val="1"/>
    <w:qFormat/>
    <w:uiPriority w:val="34"/>
    <w:pPr>
      <w:ind w:firstLine="420"/>
    </w:pPr>
  </w:style>
  <w:style w:type="paragraph" w:customStyle="1" w:styleId="36">
    <w:name w:val="表格内容1"/>
    <w:basedOn w:val="1"/>
    <w:qFormat/>
    <w:uiPriority w:val="0"/>
    <w:pPr>
      <w:adjustRightInd w:val="0"/>
      <w:spacing w:line="240" w:lineRule="auto"/>
      <w:ind w:firstLine="0" w:firstLineChars="0"/>
      <w:jc w:val="center"/>
      <w:textAlignment w:val="baseline"/>
    </w:pPr>
    <w:rPr>
      <w:sz w:val="24"/>
      <w:szCs w:val="21"/>
    </w:rPr>
  </w:style>
  <w:style w:type="paragraph" w:customStyle="1" w:styleId="37">
    <w:name w:val="表格标题1"/>
    <w:basedOn w:val="1"/>
    <w:qFormat/>
    <w:uiPriority w:val="0"/>
    <w:pPr>
      <w:adjustRightInd w:val="0"/>
      <w:ind w:firstLine="0" w:firstLineChars="0"/>
      <w:jc w:val="center"/>
      <w:textAlignment w:val="baseline"/>
    </w:pPr>
    <w:rPr>
      <w:rFonts w:hint="eastAsia"/>
      <w:b/>
      <w:sz w:val="24"/>
      <w:szCs w:val="21"/>
    </w:rPr>
  </w:style>
  <w:style w:type="paragraph" w:customStyle="1" w:styleId="38">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39">
    <w:name w:val="表格文字"/>
    <w:basedOn w:val="40"/>
    <w:qFormat/>
    <w:uiPriority w:val="1"/>
    <w:pPr>
      <w:spacing w:line="240" w:lineRule="auto"/>
      <w:ind w:firstLine="0" w:firstLineChars="0"/>
      <w:jc w:val="center"/>
    </w:pPr>
    <w:rPr>
      <w:rFonts w:cs="Times New Roman"/>
      <w:snapToGrid w:val="0"/>
      <w:color w:val="000000"/>
      <w:kern w:val="21"/>
      <w:sz w:val="21"/>
      <w:szCs w:val="21"/>
    </w:rPr>
  </w:style>
  <w:style w:type="paragraph" w:customStyle="1" w:styleId="40">
    <w:name w:val="样式1"/>
    <w:basedOn w:val="1"/>
    <w:qFormat/>
    <w:uiPriority w:val="0"/>
    <w:pPr>
      <w:spacing w:line="360" w:lineRule="auto"/>
      <w:ind w:firstLine="200" w:firstLineChars="200"/>
    </w:pPr>
    <w:rPr>
      <w:sz w:val="24"/>
    </w:rPr>
  </w:style>
  <w:style w:type="paragraph" w:customStyle="1" w:styleId="41">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42">
    <w:name w:val="表格正文"/>
    <w:basedOn w:val="1"/>
    <w:next w:val="1"/>
    <w:qFormat/>
    <w:uiPriority w:val="0"/>
    <w:pPr>
      <w:jc w:val="center"/>
    </w:pPr>
    <w:rPr>
      <w:szCs w:val="21"/>
    </w:rPr>
  </w:style>
  <w:style w:type="paragraph" w:customStyle="1" w:styleId="43">
    <w:name w:val="cucd-0"/>
    <w:basedOn w:val="1"/>
    <w:qFormat/>
    <w:uiPriority w:val="0"/>
    <w:pPr>
      <w:widowControl/>
      <w:spacing w:line="360" w:lineRule="auto"/>
      <w:ind w:firstLine="480" w:firstLineChars="200"/>
      <w:jc w:val="left"/>
    </w:pPr>
    <w:rPr>
      <w:sz w:val="24"/>
      <w:szCs w:val="21"/>
    </w:rPr>
  </w:style>
  <w:style w:type="character" w:customStyle="1" w:styleId="44">
    <w:name w:val="标题 2 Char Char"/>
    <w:link w:val="3"/>
    <w:qFormat/>
    <w:uiPriority w:val="0"/>
    <w:rPr>
      <w:rFonts w:cs="黑体"/>
      <w:b/>
      <w:bCs/>
      <w:sz w:val="30"/>
      <w:szCs w:val="32"/>
    </w:rPr>
  </w:style>
  <w:style w:type="character" w:customStyle="1" w:styleId="45">
    <w:name w:val="标题 1 Char Char"/>
    <w:link w:val="2"/>
    <w:qFormat/>
    <w:uiPriority w:val="0"/>
    <w:rPr>
      <w:b/>
      <w:kern w:val="44"/>
      <w:sz w:val="30"/>
    </w:rPr>
  </w:style>
  <w:style w:type="character" w:customStyle="1" w:styleId="46">
    <w:name w:val="表头 Char Char"/>
    <w:link w:val="8"/>
    <w:qFormat/>
    <w:uiPriority w:val="0"/>
    <w:rPr>
      <w:b/>
      <w:sz w:val="21"/>
    </w:rPr>
  </w:style>
  <w:style w:type="character" w:customStyle="1" w:styleId="47">
    <w:name w:val="表格内容 Char Char"/>
    <w:link w:val="32"/>
    <w:qFormat/>
    <w:uiPriority w:val="0"/>
    <w:rPr>
      <w:rFonts w:hint="eastAsia" w:ascii="Times New Roman" w:hAnsi="Times New Roman" w:eastAsia="宋体"/>
      <w:sz w:val="21"/>
    </w:rPr>
  </w:style>
  <w:style w:type="character" w:customStyle="1" w:styleId="48">
    <w:name w:val="表格标题 Char Char"/>
    <w:link w:val="33"/>
    <w:qFormat/>
    <w:uiPriority w:val="0"/>
    <w:rPr>
      <w:rFonts w:hint="eastAsia" w:ascii="Times New Roman" w:hAnsi="Times New Roman" w:eastAsia="宋体"/>
      <w:b/>
      <w:sz w:val="21"/>
    </w:rPr>
  </w:style>
  <w:style w:type="character" w:customStyle="1" w:styleId="49">
    <w:name w:val="页眉 Char Char"/>
    <w:link w:val="20"/>
    <w:qFormat/>
    <w:uiPriority w:val="0"/>
    <w:rPr>
      <w:sz w:val="18"/>
    </w:rPr>
  </w:style>
  <w:style w:type="character" w:customStyle="1" w:styleId="50">
    <w:name w:val="标题 Char Char"/>
    <w:link w:val="23"/>
    <w:qFormat/>
    <w:uiPriority w:val="10"/>
    <w:rPr>
      <w:rFonts w:ascii="Cambria" w:hAnsi="Cambria"/>
      <w:b/>
      <w:bCs/>
      <w:kern w:val="0"/>
      <w:sz w:val="32"/>
      <w:szCs w:val="32"/>
    </w:rPr>
  </w:style>
  <w:style w:type="character" w:customStyle="1" w:styleId="51">
    <w:name w:val="批注框文本 Char Char"/>
    <w:basedOn w:val="28"/>
    <w:link w:val="18"/>
    <w:qFormat/>
    <w:uiPriority w:val="0"/>
    <w:rPr>
      <w:rFonts w:cs="黑体"/>
      <w:kern w:val="2"/>
      <w:sz w:val="18"/>
      <w:szCs w:val="18"/>
    </w:rPr>
  </w:style>
  <w:style w:type="character" w:customStyle="1" w:styleId="52">
    <w:name w:val="批注文字 Char Char"/>
    <w:basedOn w:val="28"/>
    <w:link w:val="11"/>
    <w:qFormat/>
    <w:uiPriority w:val="0"/>
    <w:rPr>
      <w:rFonts w:cs="黑体"/>
      <w:kern w:val="2"/>
      <w:sz w:val="24"/>
      <w:szCs w:val="24"/>
    </w:rPr>
  </w:style>
  <w:style w:type="character" w:customStyle="1" w:styleId="53">
    <w:name w:val="批注主题 Char Char"/>
    <w:basedOn w:val="52"/>
    <w:link w:val="24"/>
    <w:qFormat/>
    <w:uiPriority w:val="0"/>
    <w:rPr>
      <w:rFonts w:cs="黑体"/>
      <w:b/>
      <w:bCs/>
      <w:kern w:val="2"/>
      <w:sz w:val="24"/>
      <w:szCs w:val="24"/>
    </w:rPr>
  </w:style>
  <w:style w:type="character" w:customStyle="1" w:styleId="54">
    <w:name w:val="表格 Char Char"/>
    <w:link w:val="31"/>
    <w:qFormat/>
    <w:uiPriority w:val="0"/>
    <w:rPr>
      <w:rFonts w:ascii="Times New Roman" w:hAnsi="Times New Roman" w:eastAsia="宋体"/>
      <w:kern w:val="0"/>
      <w:sz w:val="21"/>
    </w:rPr>
  </w:style>
  <w:style w:type="character" w:customStyle="1" w:styleId="55">
    <w:name w:val="font21"/>
    <w:basedOn w:val="28"/>
    <w:qFormat/>
    <w:uiPriority w:val="0"/>
    <w:rPr>
      <w:rFonts w:hint="default" w:ascii="Times New Roman" w:hAnsi="Times New Roman" w:cs="Times New Roman"/>
      <w:color w:val="000000"/>
      <w:sz w:val="21"/>
      <w:szCs w:val="21"/>
      <w:u w:val="none"/>
    </w:rPr>
  </w:style>
  <w:style w:type="character" w:customStyle="1" w:styleId="56">
    <w:name w:val="font11"/>
    <w:basedOn w:val="28"/>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8.png"/><Relationship Id="rId41" Type="http://schemas.openxmlformats.org/officeDocument/2006/relationships/image" Target="media/image17.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image" Target="media/image16.wmf"/><Relationship Id="rId38" Type="http://schemas.openxmlformats.org/officeDocument/2006/relationships/oleObject" Target="embeddings/oleObject15.bin"/><Relationship Id="rId37" Type="http://schemas.openxmlformats.org/officeDocument/2006/relationships/image" Target="media/image15.wmf"/><Relationship Id="rId36" Type="http://schemas.openxmlformats.org/officeDocument/2006/relationships/oleObject" Target="embeddings/oleObject14.bin"/><Relationship Id="rId35" Type="http://schemas.openxmlformats.org/officeDocument/2006/relationships/image" Target="media/image14.wmf"/><Relationship Id="rId34" Type="http://schemas.openxmlformats.org/officeDocument/2006/relationships/oleObject" Target="embeddings/oleObject13.bin"/><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15703</Words>
  <Characters>16332</Characters>
  <Lines>306</Lines>
  <Paragraphs>86</Paragraphs>
  <TotalTime>4</TotalTime>
  <ScaleCrop>false</ScaleCrop>
  <LinksUpToDate>false</LinksUpToDate>
  <CharactersWithSpaces>16415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2021-05-24T03:38:00Z</dcterms:created>
  <dc:creator>Administrator</dc:creator>
  <cp:lastModifiedBy>我好冷</cp:lastModifiedBy>
  <cp:lastPrinted>2024-05-15T04:35:00Z</cp:lastPrinted>
  <dcterms:modified xsi:type="dcterms:W3CDTF">2025-06-05T02:57:14Z</dcterms:modified>
  <dc:title>前言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0DA5ED8A62A747C3A44C3448912CB865_13</vt:lpwstr>
  </property>
  <property fmtid="{D5CDD505-2E9C-101B-9397-08002B2CF9AE}" pid="4" name="KSOTemplateDocerSaveRecord">
    <vt:lpwstr>eyJoZGlkIjoiM2E2YThlMTA2OGZhNDdhODYwMTVkMjFkM2VjNzMxZDciLCJ1c2VySWQiOiIyNDAwMTI5NTYifQ==</vt:lpwstr>
  </property>
</Properties>
</file>