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bookmarkStart w:id="0" w:name="_GoBack"/>
      <w:bookmarkEnd w:id="0"/>
      <w:r>
        <w:rPr>
          <w:rFonts w:hint="default" w:ascii="Times New Roman" w:hAnsi="Times New Roman" w:eastAsia="方正小标宋_GBK" w:cs="Times New Roman"/>
          <w:b w:val="0"/>
          <w:bCs w:val="0"/>
          <w:strike w:val="0"/>
          <w:dstrike w:val="0"/>
          <w:color w:val="auto"/>
          <w:sz w:val="40"/>
          <w:szCs w:val="40"/>
          <w:lang w:eastAsia="zh-CN"/>
        </w:rPr>
        <w:t>前往台湾签注签发（县级-个人旅游签注）</w:t>
      </w:r>
    </w:p>
    <w:p>
      <w:pPr>
        <w:pageBreakBefore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【00016310800602】</w:t>
      </w:r>
    </w:p>
    <w:p>
      <w:pPr>
        <w:pageBreakBefore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前往台湾签注签发（县级-个人旅游签注）(00016310800602)</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7.实施机关：</w:t>
      </w:r>
      <w:r>
        <w:rPr>
          <w:rFonts w:hint="default" w:ascii="Times New Roman" w:hAnsi="Times New Roman" w:eastAsia="方正仿宋_GBK" w:cs="Times New Roman"/>
          <w:b w:val="0"/>
          <w:bCs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8.审批层级：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9.行使层级：</w:t>
      </w:r>
      <w:r>
        <w:rPr>
          <w:rFonts w:hint="default" w:ascii="Times New Roman" w:hAnsi="Times New Roman" w:eastAsia="方正仿宋_GBK" w:cs="Times New Roman"/>
          <w:b w:val="0"/>
          <w:bCs w:val="0"/>
          <w:color w:val="auto"/>
          <w:sz w:val="28"/>
          <w:szCs w:val="28"/>
          <w:lang w:val="en-US" w:eastAsia="zh-CN"/>
        </w:rPr>
        <w:t>市级</w:t>
      </w:r>
      <w:r>
        <w:rPr>
          <w:rFonts w:hint="eastAsia" w:ascii="Times New Roman" w:hAnsi="Times New Roman" w:eastAsia="方正仿宋_GBK" w:cs="Times New Roman"/>
          <w:b w:val="0"/>
          <w:bCs w:val="0"/>
          <w:color w:val="auto"/>
          <w:sz w:val="28"/>
          <w:szCs w:val="28"/>
          <w:lang w:val="en-US" w:eastAsia="zh-CN"/>
        </w:rPr>
        <w:t>、</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10.是否由审批机关受理：</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11.受理层级：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13.初审层级：</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14.对应政务服务事项国家级基本目录名称：</w:t>
      </w:r>
      <w:r>
        <w:rPr>
          <w:rFonts w:hint="default" w:ascii="Times New Roman" w:hAnsi="Times New Roman" w:eastAsia="方正仿宋_GBK" w:cs="Times New Roman"/>
          <w:b w:val="0"/>
          <w:bCs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仿宋GB2312" w:cs="Times New Roman"/>
          <w:bCs/>
          <w:color w:val="auto"/>
          <w:sz w:val="28"/>
          <w:szCs w:val="28"/>
          <w:lang w:val="en-US"/>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eastAsia="zh-CN"/>
        </w:rPr>
        <w:t>服务</w:t>
      </w:r>
      <w:r>
        <w:rPr>
          <w:rFonts w:hint="default" w:ascii="Times New Roman" w:hAnsi="Times New Roman" w:eastAsia="仿宋GB2312" w:cs="Times New Roman"/>
          <w:b/>
          <w:bCs w:val="0"/>
          <w:color w:val="auto"/>
          <w:sz w:val="28"/>
          <w:szCs w:val="28"/>
          <w:lang w:val="en-US" w:eastAsia="zh-CN"/>
        </w:rPr>
        <w:t>对象类型：</w:t>
      </w:r>
      <w:r>
        <w:rPr>
          <w:rFonts w:hint="default" w:ascii="Times New Roman" w:hAnsi="Times New Roman" w:eastAsia="方正仿宋_GBK" w:cs="Times New Roman"/>
          <w:b w:val="0"/>
          <w:bCs w:val="0"/>
          <w:color w:val="auto"/>
          <w:sz w:val="28"/>
          <w:szCs w:val="28"/>
          <w:lang w:val="en-US" w:eastAsia="zh-CN"/>
        </w:rPr>
        <w:t>自然人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2.是否为涉企许可事项：</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3.涉企</w:t>
      </w:r>
      <w:r>
        <w:rPr>
          <w:rFonts w:hint="default" w:ascii="Times New Roman" w:hAnsi="Times New Roman" w:eastAsia="仿宋GB2312" w:cs="Times New Roman"/>
          <w:b/>
          <w:bCs/>
          <w:strike w:val="0"/>
          <w:dstrike w:val="0"/>
          <w:color w:val="auto"/>
          <w:sz w:val="28"/>
          <w:szCs w:val="28"/>
          <w:lang w:val="en-US" w:eastAsia="zh-CN"/>
        </w:rPr>
        <w:t>经营</w:t>
      </w:r>
      <w:r>
        <w:rPr>
          <w:rFonts w:hint="default" w:ascii="Times New Roman" w:hAnsi="Times New Roman" w:eastAsia="仿宋GB2312" w:cs="Times New Roman"/>
          <w:b/>
          <w:bCs w:val="0"/>
          <w:color w:val="auto"/>
          <w:sz w:val="28"/>
          <w:szCs w:val="28"/>
          <w:lang w:val="en-US" w:eastAsia="zh-CN"/>
        </w:rPr>
        <w:t>许可事项名称：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4.许可证件名称：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5.改革</w:t>
      </w:r>
      <w:r>
        <w:rPr>
          <w:rFonts w:hint="default" w:ascii="Times New Roman" w:hAnsi="Times New Roman" w:eastAsia="仿宋GB2312" w:cs="Times New Roman"/>
          <w:b/>
          <w:bCs/>
          <w:strike w:val="0"/>
          <w:dstrike w:val="0"/>
          <w:color w:val="auto"/>
          <w:sz w:val="28"/>
          <w:szCs w:val="28"/>
          <w:lang w:val="en-US" w:eastAsia="zh-CN"/>
        </w:rPr>
        <w:t>方式</w:t>
      </w:r>
      <w:r>
        <w:rPr>
          <w:rFonts w:hint="default" w:ascii="Times New Roman" w:hAnsi="Times New Roman" w:eastAsia="仿宋GB2312" w:cs="Times New Roman"/>
          <w:b/>
          <w:bCs w:val="0"/>
          <w:color w:val="auto"/>
          <w:sz w:val="28"/>
          <w:szCs w:val="28"/>
          <w:lang w:val="en-US" w:eastAsia="zh-CN"/>
        </w:rPr>
        <w:t>：</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6.具体改革举措</w:t>
      </w:r>
      <w:r>
        <w:rPr>
          <w:rFonts w:hint="eastAsia" w:ascii="Times New Roman" w:hAnsi="Times New Roman" w:eastAsia="仿宋GB2312" w:cs="Times New Roman"/>
          <w:b/>
          <w:bCs w:val="0"/>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7.加强事中事后监管措施</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第十二条、第七十五条，或者《中国公民往来台湾地区管理办法》第十二条规定情形之一的，依法依规不予签发往来台湾通行证及签注。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第六十七条，或者《中国公民往来台湾地区管理办法》第二十八条、第二十九条规定情形之一的，可依法宣布往来台湾通行证及签注作废；有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第六十七条、第七十五条，或者《中国公民往来台湾地区管理办法》第二十八条、第二十九条规定情形之一的，可依法收缴往来台湾通行证及签注。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bCs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bCs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《大陆居民往来台湾通行证和签注签发服务指南》八、办理基本流程</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bCs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bCs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《大陆居民往来台湾通行证和签注签发服务指南》十一、收费依据及标准</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Style w:val="2"/>
        <w:pageBreakBefore w:val="0"/>
        <w:kinsoku/>
        <w:wordWrap/>
        <w:overflowPunct/>
        <w:topLinePunct w:val="0"/>
        <w:autoSpaceDE/>
        <w:autoSpaceDN/>
        <w:bidi w:val="0"/>
        <w:adjustRightInd/>
        <w:snapToGrid/>
        <w:spacing w:before="0" w:beforeLines="0" w:after="0" w:afterLines="0" w:line="560" w:lineRule="exact"/>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2.审批结果名称：</w:t>
      </w:r>
      <w:r>
        <w:rPr>
          <w:rFonts w:hint="default" w:ascii="Times New Roman" w:hAnsi="Times New Roman" w:eastAsia="方正仿宋_GBK" w:cs="Times New Roman"/>
          <w:b w:val="0"/>
          <w:bCs w:val="0"/>
          <w:color w:val="auto"/>
          <w:sz w:val="28"/>
          <w:szCs w:val="28"/>
          <w:lang w:val="en-US" w:eastAsia="zh-CN"/>
        </w:rPr>
        <w:t>前往台湾签注</w:t>
      </w:r>
    </w:p>
    <w:p>
      <w:pPr>
        <w:pStyle w:val="2"/>
        <w:pageBreakBefore w:val="0"/>
        <w:kinsoku/>
        <w:wordWrap/>
        <w:overflowPunct/>
        <w:topLinePunct w:val="0"/>
        <w:autoSpaceDE/>
        <w:autoSpaceDN/>
        <w:bidi w:val="0"/>
        <w:adjustRightInd/>
        <w:snapToGrid/>
        <w:spacing w:before="0" w:beforeLines="0" w:after="0" w:afterLines="0" w:line="560" w:lineRule="exact"/>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3.审批结果的有效期限：</w:t>
      </w:r>
      <w:r>
        <w:rPr>
          <w:rFonts w:hint="default" w:ascii="Times New Roman" w:hAnsi="Times New Roman" w:eastAsia="方正仿宋_GBK" w:cs="Times New Roman"/>
          <w:b w:val="0"/>
          <w:bCs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4.年检是否要求报送材料：</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5.年检报送材料名称：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6.年检是否收费：</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1"/>
        <w:rPr>
          <w:rFonts w:hint="default" w:ascii="Times New Roman" w:hAnsi="Times New Roman" w:eastAsia="方正仿宋_GBK"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bCs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ascii="黑体" w:hAnsi="黑体" w:eastAsia="黑体" w:cs="黑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356C64"/>
    <w:rsid w:val="13363593"/>
    <w:rsid w:val="231449D2"/>
    <w:rsid w:val="2F0045EF"/>
    <w:rsid w:val="2F4D2DFF"/>
    <w:rsid w:val="575B3F3B"/>
    <w:rsid w:val="76D87BD3"/>
    <w:rsid w:val="7E356C64"/>
    <w:rsid w:val="97EF7EEB"/>
    <w:rsid w:val="EEFA49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2023-09-26T22:10:00Z</dcterms:created>
  <dc:creator>KXC</dc:creator>
  <cp:lastModifiedBy>user</cp:lastModifiedBy>
  <dcterms:modified xsi:type="dcterms:W3CDTF">2026-07-29T10:47:38Z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552C2616232C4B39ACA9FA8F1F61575C</vt:lpwstr>
  </property>
</Properties>
</file>