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eastAsia="zh-CN"/>
        </w:rPr>
      </w:pPr>
      <w:bookmarkStart w:id="0" w:name="_GoBack"/>
      <w:bookmarkEnd w:id="0"/>
      <w:r>
        <w:rPr>
          <w:rFonts w:hint="default" w:ascii="Times New Roman" w:hAnsi="Times New Roman" w:eastAsia="方正小标宋_GBK" w:cs="Times New Roman"/>
          <w:b w:val="0"/>
          <w:bCs w:val="0"/>
          <w:strike w:val="0"/>
          <w:dstrike w:val="0"/>
          <w:color w:val="auto"/>
          <w:sz w:val="40"/>
          <w:szCs w:val="40"/>
          <w:lang w:eastAsia="zh-CN"/>
        </w:rPr>
        <w:t>前往台湾签注签发（县级-其他签注）</w:t>
      </w:r>
    </w:p>
    <w:p>
      <w:pPr>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【00016310800609】</w:t>
      </w:r>
    </w:p>
    <w:p>
      <w:pPr>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前往台湾签注签发（县级-其他签注）(00016310800609)</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7.实施机关：</w:t>
      </w:r>
      <w:r>
        <w:rPr>
          <w:rFonts w:hint="default" w:ascii="Times New Roman" w:hAnsi="Times New Roman" w:eastAsia="方正仿宋_GBK" w:cs="Times New Roman"/>
          <w:b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8.审批层级：</w:t>
      </w:r>
      <w:r>
        <w:rPr>
          <w:rFonts w:hint="default" w:ascii="Times New Roman" w:hAnsi="Times New Roman" w:eastAsia="方正仿宋_GBK" w:cs="Times New Roman"/>
          <w:b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strike w:val="0"/>
          <w:dstrike w:val="0"/>
          <w:color w:val="auto"/>
          <w:sz w:val="28"/>
          <w:szCs w:val="28"/>
          <w:lang w:val="en-US" w:eastAsia="zh-CN"/>
        </w:rPr>
        <w:t>9.行使层级：</w:t>
      </w:r>
      <w:r>
        <w:rPr>
          <w:rFonts w:hint="default" w:ascii="Times New Roman" w:hAnsi="Times New Roman" w:eastAsia="方正仿宋_GBK" w:cs="Times New Roman"/>
          <w:b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strike w:val="0"/>
          <w:dstrike w:val="0"/>
          <w:color w:val="auto"/>
          <w:sz w:val="28"/>
          <w:szCs w:val="28"/>
          <w:lang w:val="en-US" w:eastAsia="zh-CN"/>
        </w:rPr>
        <w:t>10.是否由审批机关受理：</w:t>
      </w:r>
      <w:r>
        <w:rPr>
          <w:rFonts w:hint="default" w:ascii="Times New Roman" w:hAnsi="Times New Roman" w:eastAsia="方正仿宋_GBK" w:cs="Times New Roman"/>
          <w:b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11.受理层级：</w:t>
      </w:r>
      <w:r>
        <w:rPr>
          <w:rFonts w:hint="default" w:ascii="Times New Roman" w:hAnsi="Times New Roman" w:eastAsia="方正仿宋_GBK" w:cs="Times New Roman"/>
          <w:b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13.初审层级：</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14.对应政务服务事项国家级基本目录名称：</w:t>
      </w:r>
      <w:r>
        <w:rPr>
          <w:rFonts w:hint="default" w:ascii="Times New Roman" w:hAnsi="Times New Roman" w:eastAsia="方正仿宋_GBK" w:cs="Times New Roman"/>
          <w:b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0" w:firstLineChars="0"/>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pStyle w:val="2"/>
        <w:pageBreakBefore w:val="0"/>
        <w:widowControl w:val="0"/>
        <w:kinsoku/>
        <w:wordWrap/>
        <w:overflowPunct/>
        <w:topLinePunct w:val="0"/>
        <w:autoSpaceDE/>
        <w:autoSpaceDN/>
        <w:bidi w:val="0"/>
        <w:adjustRightInd/>
        <w:snapToGrid/>
        <w:spacing w:before="0" w:beforeLines="0" w:after="0" w:afterLines="0" w:line="560" w:lineRule="exact"/>
        <w:ind w:leftChars="100" w:firstLine="562" w:firstLineChars="200"/>
        <w:textAlignment w:val="auto"/>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Cs/>
          <w:color w:val="auto"/>
          <w:sz w:val="28"/>
          <w:szCs w:val="28"/>
          <w:lang w:val="en-US" w:eastAsia="zh-CN"/>
        </w:rPr>
        <w:t>1.</w:t>
      </w:r>
      <w:r>
        <w:rPr>
          <w:rFonts w:hint="default" w:ascii="Times New Roman" w:hAnsi="Times New Roman" w:eastAsia="仿宋GB2312" w:cs="Times New Roman"/>
          <w:bCs/>
          <w:color w:val="auto"/>
          <w:sz w:val="28"/>
          <w:szCs w:val="28"/>
          <w:lang w:val="en-US" w:eastAsia="zh-CN"/>
        </w:rPr>
        <w:t>服务对象类型：</w:t>
      </w:r>
      <w:r>
        <w:rPr>
          <w:rFonts w:hint="default" w:ascii="Times New Roman" w:hAnsi="Times New Roman" w:eastAsia="方正仿宋_GBK" w:cs="Times New Roman"/>
          <w:b w:val="0"/>
          <w:bCs w:val="0"/>
          <w:color w:val="auto"/>
          <w:sz w:val="28"/>
          <w:szCs w:val="28"/>
          <w:lang w:val="en-US" w:eastAsia="zh-CN"/>
        </w:rPr>
        <w:t>自然人</w:t>
      </w:r>
    </w:p>
    <w:p>
      <w:pPr>
        <w:pStyle w:val="2"/>
        <w:pageBreakBefore w:val="0"/>
        <w:widowControl w:val="0"/>
        <w:kinsoku/>
        <w:wordWrap/>
        <w:overflowPunct/>
        <w:topLinePunct w:val="0"/>
        <w:autoSpaceDE/>
        <w:autoSpaceDN/>
        <w:bidi w:val="0"/>
        <w:adjustRightInd/>
        <w:snapToGrid/>
        <w:spacing w:before="0" w:beforeLines="0" w:after="0" w:afterLines="0" w:line="560" w:lineRule="exact"/>
        <w:ind w:leftChars="100" w:firstLine="562" w:firstLineChars="200"/>
        <w:textAlignment w:val="auto"/>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Cs/>
          <w:color w:val="auto"/>
          <w:sz w:val="28"/>
          <w:szCs w:val="28"/>
          <w:lang w:val="en-US" w:eastAsia="zh-CN"/>
        </w:rPr>
        <w:t>2.</w:t>
      </w:r>
      <w:r>
        <w:rPr>
          <w:rFonts w:hint="default" w:ascii="Times New Roman" w:hAnsi="Times New Roman" w:eastAsia="仿宋GB2312" w:cs="Times New Roman"/>
          <w:bCs/>
          <w:color w:val="auto"/>
          <w:sz w:val="28"/>
          <w:szCs w:val="28"/>
          <w:lang w:val="en-US" w:eastAsia="zh-CN"/>
        </w:rPr>
        <w:t>是否为涉企许可事项：</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leftChars="100" w:firstLine="562" w:firstLineChars="200"/>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3.涉企经营许可事项名称：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leftChars="100" w:firstLine="562" w:firstLineChars="200"/>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4.许可证件名称：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leftChars="100" w:firstLine="562" w:firstLineChars="200"/>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5.改革方式：</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100"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6.具体改革举措：</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100"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第六十七条，或者《中国公民往来台湾地区管理办法》第二十八条、第二十九条规定情形之一的，可依法宣布往来台湾通行证及签注作废；有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bCs/>
          <w:strike w:val="0"/>
          <w:dstrike w:val="0"/>
          <w:color w:val="auto"/>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bCs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bCs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《大陆居民往来台湾通行证和签注签发服务指南》十一、收费依据及标准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color w:val="auto"/>
          <w:sz w:val="28"/>
          <w:szCs w:val="28"/>
          <w:lang w:val="en-US" w:eastAsia="zh-CN"/>
        </w:rPr>
        <w:t>2.审批结果名称：</w:t>
      </w:r>
      <w:r>
        <w:rPr>
          <w:rFonts w:hint="default" w:ascii="Times New Roman" w:hAnsi="Times New Roman" w:eastAsia="方正仿宋_GBK" w:cs="Times New Roman"/>
          <w:b w:val="0"/>
          <w:bCs w:val="0"/>
          <w:color w:val="auto"/>
          <w:sz w:val="28"/>
          <w:szCs w:val="28"/>
          <w:lang w:val="en-US" w:eastAsia="zh-CN"/>
        </w:rPr>
        <w:t>前往台湾签注</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color w:val="auto"/>
          <w:sz w:val="28"/>
          <w:szCs w:val="28"/>
          <w:lang w:val="en-US" w:eastAsia="zh-CN"/>
        </w:rPr>
        <w:t>3.审批结果的有效期限：</w:t>
      </w:r>
      <w:r>
        <w:rPr>
          <w:rFonts w:hint="default" w:ascii="Times New Roman" w:hAnsi="Times New Roman" w:eastAsia="方正仿宋_GBK" w:cs="Times New Roman"/>
          <w:b w:val="0"/>
          <w:bCs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4.年检是否要求报送材料：</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5.年检报送材料名称：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6.年检是否收费：</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0"/>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1"/>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A96BC0"/>
    <w:rsid w:val="13771924"/>
    <w:rsid w:val="15A96BC0"/>
    <w:rsid w:val="28A938B5"/>
    <w:rsid w:val="28AA1A2A"/>
    <w:rsid w:val="52195DB5"/>
    <w:rsid w:val="7E7C4F4D"/>
    <w:rsid w:val="BF9E5A17"/>
    <w:rsid w:val="DDFB4F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2023-09-26T22:24:00Z</dcterms:created>
  <dc:creator>KXC</dc:creator>
  <cp:lastModifiedBy>user</cp:lastModifiedBy>
  <dcterms:modified xsi:type="dcterms:W3CDTF">2026-07-29T10:47:41Z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4BC9080164474426B6728602687813CC</vt:lpwstr>
  </property>
</Properties>
</file>